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385D" w14:textId="0F682D83" w:rsidR="00807C36" w:rsidRPr="00B64EAD" w:rsidRDefault="00961303" w:rsidP="00D16F79">
      <w:pPr>
        <w:pStyle w:val="ProductList-Body"/>
        <w:tabs>
          <w:tab w:val="clear" w:pos="360"/>
          <w:tab w:val="clear" w:pos="720"/>
          <w:tab w:val="clear" w:pos="1080"/>
        </w:tabs>
        <w:ind w:left="360" w:right="1836"/>
        <w:rPr>
          <w:rFonts w:asciiTheme="majorHAnsi" w:hAnsiTheme="majorHAnsi"/>
          <w:color w:val="FFFFFF" w:themeColor="background1"/>
          <w:sz w:val="6"/>
          <w:szCs w:val="6"/>
        </w:rPr>
      </w:pPr>
      <w:permStart w:id="812518384" w:edGrp="everyone"/>
      <w:r>
        <w:rPr>
          <w:noProof/>
          <w:lang w:eastAsia="zh-CN"/>
        </w:rPr>
        <w:drawing>
          <wp:anchor distT="0" distB="0" distL="114300" distR="114300" simplePos="0" relativeHeight="251658240" behindDoc="1" locked="0" layoutInCell="1" allowOverlap="1" wp14:anchorId="22708241" wp14:editId="6791AE5A">
            <wp:simplePos x="0" y="0"/>
            <wp:positionH relativeFrom="margin">
              <wp:posOffset>-63500</wp:posOffset>
            </wp:positionH>
            <wp:positionV relativeFrom="paragraph">
              <wp:posOffset>-76200</wp:posOffset>
            </wp:positionV>
            <wp:extent cx="5956300" cy="4591050"/>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5066" t="8204" r="18294" b="46168"/>
                    <a:stretch/>
                  </pic:blipFill>
                  <pic:spPr bwMode="auto">
                    <a:xfrm>
                      <a:off x="0" y="0"/>
                      <a:ext cx="5956300" cy="4591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ermEnd w:id="812518384"/>
    </w:p>
    <w:p w14:paraId="245C5C1C" w14:textId="6C36FD31" w:rsidR="00807C36" w:rsidRPr="00961303" w:rsidRDefault="00807C36" w:rsidP="00961303">
      <w:pPr>
        <w:pStyle w:val="ProductList-Body"/>
        <w:tabs>
          <w:tab w:val="clear" w:pos="360"/>
          <w:tab w:val="clear" w:pos="720"/>
          <w:tab w:val="clear" w:pos="1080"/>
        </w:tabs>
        <w:ind w:left="360" w:right="7758"/>
        <w:jc w:val="both"/>
        <w:rPr>
          <w:rFonts w:asciiTheme="majorHAnsi" w:hAnsiTheme="majorHAnsi"/>
          <w:color w:val="FFFFFF" w:themeColor="background1"/>
          <w:sz w:val="32"/>
          <w:szCs w:val="32"/>
          <w:lang w:val="es-CO"/>
        </w:rPr>
      </w:pPr>
      <w:bookmarkStart w:id="0" w:name="CoverPage"/>
      <w:r w:rsidRPr="00961303">
        <w:rPr>
          <w:rFonts w:asciiTheme="majorHAnsi" w:hAnsiTheme="majorHAnsi"/>
          <w:color w:val="FFFFFF" w:themeColor="background1"/>
          <w:sz w:val="32"/>
          <w:szCs w:val="32"/>
          <w:lang w:val="es-CO"/>
        </w:rPr>
        <w:t xml:space="preserve">Licencias por </w:t>
      </w:r>
      <w:bookmarkEnd w:id="0"/>
      <w:r w:rsidRPr="00961303">
        <w:rPr>
          <w:rFonts w:asciiTheme="majorHAnsi" w:hAnsiTheme="majorHAnsi"/>
          <w:color w:val="FFFFFF" w:themeColor="background1"/>
          <w:sz w:val="32"/>
          <w:szCs w:val="32"/>
          <w:lang w:val="es-CO"/>
        </w:rPr>
        <w:t>Volumen</w:t>
      </w:r>
    </w:p>
    <w:p w14:paraId="06465CAA" w14:textId="04719F15" w:rsidR="00807C36" w:rsidRPr="00961303" w:rsidRDefault="00807C36" w:rsidP="00961303">
      <w:pPr>
        <w:pStyle w:val="ProductList-Body"/>
        <w:tabs>
          <w:tab w:val="clear" w:pos="360"/>
          <w:tab w:val="clear" w:pos="720"/>
          <w:tab w:val="clear" w:pos="1080"/>
        </w:tabs>
        <w:ind w:left="360" w:right="2376"/>
        <w:rPr>
          <w:color w:val="FFFFFF" w:themeColor="background1"/>
          <w:lang w:val="es-CO"/>
        </w:rPr>
      </w:pPr>
    </w:p>
    <w:p w14:paraId="545DABF7" w14:textId="255C0510" w:rsidR="00807C36" w:rsidRPr="00961303" w:rsidRDefault="00807C36" w:rsidP="00961303">
      <w:pPr>
        <w:pStyle w:val="ProductList-Body"/>
        <w:tabs>
          <w:tab w:val="clear" w:pos="360"/>
          <w:tab w:val="clear" w:pos="720"/>
          <w:tab w:val="clear" w:pos="1080"/>
        </w:tabs>
        <w:ind w:left="360" w:right="2376"/>
        <w:rPr>
          <w:rFonts w:asciiTheme="majorHAnsi" w:hAnsiTheme="majorHAnsi"/>
          <w:color w:val="FFFFFF" w:themeColor="background1"/>
          <w:sz w:val="72"/>
          <w:szCs w:val="72"/>
          <w:lang w:val="es-CO"/>
        </w:rPr>
      </w:pPr>
    </w:p>
    <w:p w14:paraId="289B0424" w14:textId="5C588A2A" w:rsidR="00807C36" w:rsidRPr="00961303" w:rsidRDefault="00807C36" w:rsidP="00961303">
      <w:pPr>
        <w:pStyle w:val="ProductList-Body"/>
        <w:tabs>
          <w:tab w:val="clear" w:pos="360"/>
          <w:tab w:val="clear" w:pos="720"/>
          <w:tab w:val="clear" w:pos="1080"/>
        </w:tabs>
        <w:ind w:left="360" w:right="2376"/>
        <w:rPr>
          <w:rFonts w:asciiTheme="majorHAnsi" w:hAnsiTheme="majorHAnsi"/>
          <w:color w:val="FFFFFF" w:themeColor="background1"/>
          <w:sz w:val="72"/>
          <w:szCs w:val="72"/>
          <w:lang w:val="es-CO"/>
        </w:rPr>
      </w:pPr>
    </w:p>
    <w:p w14:paraId="286364D2" w14:textId="77777777" w:rsidR="00623FA5" w:rsidRDefault="00FD4A5C" w:rsidP="00961303">
      <w:pPr>
        <w:pStyle w:val="ProductList-Body"/>
        <w:tabs>
          <w:tab w:val="clear" w:pos="360"/>
          <w:tab w:val="clear" w:pos="720"/>
          <w:tab w:val="clear" w:pos="1080"/>
        </w:tabs>
        <w:ind w:left="360" w:right="2376"/>
        <w:rPr>
          <w:rFonts w:asciiTheme="majorHAnsi" w:hAnsiTheme="majorHAnsi"/>
          <w:color w:val="FFFFFF" w:themeColor="background1"/>
          <w:spacing w:val="-2"/>
          <w:sz w:val="72"/>
          <w:szCs w:val="72"/>
          <w:lang w:val="es-CO"/>
        </w:rPr>
      </w:pPr>
      <w:r w:rsidRPr="00D16F79">
        <w:rPr>
          <w:rFonts w:asciiTheme="majorHAnsi" w:hAnsiTheme="majorHAnsi"/>
          <w:color w:val="FFFFFF" w:themeColor="background1"/>
          <w:spacing w:val="-2"/>
          <w:sz w:val="72"/>
          <w:szCs w:val="72"/>
          <w:lang w:val="es-CO"/>
        </w:rPr>
        <w:t>Contrato de Nivel de Servicio para Servicios Online de Microsoft</w:t>
      </w:r>
    </w:p>
    <w:p w14:paraId="791F7AAF" w14:textId="54930CEB" w:rsidR="002A586E" w:rsidRPr="00D16F79" w:rsidRDefault="00623FA5" w:rsidP="00961303">
      <w:pPr>
        <w:pStyle w:val="ProductList-Body"/>
        <w:tabs>
          <w:tab w:val="clear" w:pos="360"/>
          <w:tab w:val="clear" w:pos="720"/>
          <w:tab w:val="clear" w:pos="1080"/>
        </w:tabs>
        <w:ind w:left="360" w:right="2376"/>
        <w:rPr>
          <w:rFonts w:asciiTheme="majorHAnsi" w:hAnsiTheme="majorHAnsi"/>
          <w:color w:val="FFFFFF" w:themeColor="background1"/>
          <w:spacing w:val="-2"/>
          <w:sz w:val="72"/>
          <w:szCs w:val="72"/>
          <w:lang w:val="es-CO"/>
        </w:rPr>
      </w:pPr>
      <w:r w:rsidRPr="00C210A5">
        <w:rPr>
          <w:rFonts w:ascii="Calibri Light" w:hAnsi="Calibri Light" w:cs="Calibri Light"/>
          <w:color w:val="FFFFFF" w:themeColor="background1"/>
          <w:sz w:val="72"/>
          <w:szCs w:val="72"/>
          <w:lang w:val="pt-BR"/>
        </w:rPr>
        <w:t xml:space="preserve">10 de agosto </w:t>
      </w:r>
      <w:r w:rsidR="007B77C7" w:rsidRPr="00050177">
        <w:rPr>
          <w:rFonts w:ascii="Calibri Light" w:hAnsi="Calibri Light" w:cs="Calibri Light"/>
          <w:color w:val="FFFFFF" w:themeColor="background1"/>
          <w:sz w:val="72"/>
          <w:szCs w:val="72"/>
          <w:lang w:val="es-ES"/>
        </w:rPr>
        <w:t>de 202</w:t>
      </w:r>
      <w:r w:rsidR="008A7F6F">
        <w:rPr>
          <w:rFonts w:ascii="Calibri Light" w:hAnsi="Calibri Light" w:cs="Calibri Light"/>
          <w:color w:val="FFFFFF" w:themeColor="background1"/>
          <w:sz w:val="72"/>
          <w:szCs w:val="72"/>
          <w:lang w:val="es-ES"/>
        </w:rPr>
        <w:t>6</w:t>
      </w:r>
    </w:p>
    <w:p w14:paraId="07F7DEEF" w14:textId="3FEB413B" w:rsidR="00807C36" w:rsidRPr="00961303" w:rsidRDefault="00807C36" w:rsidP="00961303">
      <w:pPr>
        <w:pStyle w:val="ProductList-Body"/>
        <w:tabs>
          <w:tab w:val="clear" w:pos="360"/>
          <w:tab w:val="clear" w:pos="720"/>
          <w:tab w:val="clear" w:pos="1080"/>
        </w:tabs>
        <w:ind w:right="2376"/>
        <w:rPr>
          <w:rFonts w:asciiTheme="majorHAnsi" w:hAnsiTheme="majorHAnsi"/>
          <w:color w:val="FFFFFF" w:themeColor="background1"/>
          <w:sz w:val="48"/>
          <w:szCs w:val="48"/>
          <w:lang w:val="es-CO"/>
        </w:rPr>
      </w:pPr>
    </w:p>
    <w:p w14:paraId="4B30383C" w14:textId="14C973B2" w:rsidR="00807C36" w:rsidRPr="00961303" w:rsidRDefault="00807C36" w:rsidP="00961303">
      <w:pPr>
        <w:pStyle w:val="ProductList-Body"/>
        <w:tabs>
          <w:tab w:val="clear" w:pos="360"/>
          <w:tab w:val="clear" w:pos="720"/>
          <w:tab w:val="clear" w:pos="1080"/>
        </w:tabs>
        <w:ind w:right="2376"/>
        <w:rPr>
          <w:lang w:val="es-CO"/>
        </w:rPr>
      </w:pPr>
    </w:p>
    <w:p w14:paraId="60B096E1" w14:textId="77777777" w:rsidR="004D0EF2" w:rsidRPr="00961303" w:rsidRDefault="004D0EF2" w:rsidP="00544654">
      <w:pPr>
        <w:tabs>
          <w:tab w:val="left" w:pos="3840"/>
        </w:tabs>
        <w:rPr>
          <w:sz w:val="18"/>
          <w:szCs w:val="18"/>
          <w:lang w:val="es-CO"/>
        </w:rPr>
        <w:sectPr w:rsidR="004D0EF2" w:rsidRPr="00961303" w:rsidSect="00A766E0">
          <w:headerReference w:type="default" r:id="rId12"/>
          <w:footerReference w:type="first" r:id="rId13"/>
          <w:type w:val="continuous"/>
          <w:pgSz w:w="12240" w:h="15840"/>
          <w:pgMar w:top="1440" w:right="720" w:bottom="1440" w:left="720" w:header="720" w:footer="720" w:gutter="0"/>
          <w:cols w:space="720"/>
          <w:titlePg/>
          <w:docGrid w:linePitch="360"/>
        </w:sectPr>
      </w:pPr>
    </w:p>
    <w:p w14:paraId="517A1A8C" w14:textId="77777777" w:rsidR="00E03E25" w:rsidRPr="00961303" w:rsidRDefault="00E03E25" w:rsidP="005C601C">
      <w:pPr>
        <w:pStyle w:val="ProductList-SectionHeading"/>
        <w:tabs>
          <w:tab w:val="clear" w:pos="360"/>
          <w:tab w:val="clear" w:pos="720"/>
          <w:tab w:val="clear" w:pos="1080"/>
        </w:tabs>
        <w:spacing w:after="60"/>
        <w:outlineLvl w:val="0"/>
        <w:rPr>
          <w:lang w:val="es-CO"/>
        </w:rPr>
        <w:sectPr w:rsidR="00E03E25" w:rsidRPr="00961303" w:rsidSect="00A766E0">
          <w:headerReference w:type="first" r:id="rId14"/>
          <w:footerReference w:type="first" r:id="rId15"/>
          <w:pgSz w:w="12240" w:h="15840"/>
          <w:pgMar w:top="1440" w:right="720" w:bottom="1440" w:left="720" w:header="720" w:footer="720" w:gutter="0"/>
          <w:cols w:space="720"/>
          <w:titlePg/>
          <w:docGrid w:linePitch="360"/>
        </w:sectPr>
      </w:pPr>
      <w:bookmarkStart w:id="1" w:name="TOC"/>
      <w:bookmarkStart w:id="2" w:name="_Toc457821499"/>
      <w:bookmarkStart w:id="3" w:name="_Toc464226260"/>
      <w:bookmarkStart w:id="4" w:name="_Toc465333681"/>
      <w:bookmarkStart w:id="5" w:name="_Toc237533261"/>
      <w:r w:rsidRPr="00961303">
        <w:rPr>
          <w:lang w:val="es-CO"/>
        </w:rPr>
        <w:lastRenderedPageBreak/>
        <w:t>Tabla de Contenido</w:t>
      </w:r>
      <w:bookmarkEnd w:id="1"/>
      <w:bookmarkEnd w:id="2"/>
      <w:bookmarkEnd w:id="3"/>
      <w:bookmarkEnd w:id="4"/>
      <w:bookmarkEnd w:id="5"/>
    </w:p>
    <w:p w14:paraId="33947E7B" w14:textId="605A7D1B" w:rsidR="00961EC6" w:rsidRDefault="00AD5C31">
      <w:pPr>
        <w:pStyle w:val="TOC1"/>
        <w:rPr>
          <w:rFonts w:eastAsiaTheme="minorEastAsia"/>
          <w:b w:val="0"/>
          <w:caps w:val="0"/>
          <w:noProof/>
          <w:kern w:val="2"/>
          <w:sz w:val="24"/>
          <w:szCs w:val="24"/>
          <w:lang w:eastAsia="zh-CN" w:bidi="he-IL"/>
          <w14:ligatures w14:val="standardContextual"/>
        </w:rPr>
      </w:pPr>
      <w:r>
        <w:fldChar w:fldCharType="begin"/>
      </w:r>
      <w:r w:rsidRPr="00544654">
        <w:instrText xml:space="preserve"> TOC \h \z \t "Product List - Section Heading,1,Product List - Offering Group Heading,2,Product List - Offering 1,5,Product List - Offering 1 Heading,3,Product List - Offering 2 Heading,4,Product List - Offering 2,6,Product List - SubSubSection Heading,5" </w:instrText>
      </w:r>
      <w:r>
        <w:fldChar w:fldCharType="separate"/>
      </w:r>
      <w:hyperlink w:anchor="_Toc237533261" w:history="1">
        <w:r w:rsidR="00961EC6" w:rsidRPr="00A00C26">
          <w:rPr>
            <w:rStyle w:val="Hyperlink"/>
            <w:noProof/>
            <w:lang w:val="es-CO"/>
          </w:rPr>
          <w:t>Tabla de Contenido</w:t>
        </w:r>
        <w:r w:rsidR="00961EC6">
          <w:rPr>
            <w:noProof/>
            <w:webHidden/>
          </w:rPr>
          <w:tab/>
        </w:r>
        <w:r w:rsidR="00961EC6">
          <w:rPr>
            <w:noProof/>
            <w:webHidden/>
          </w:rPr>
          <w:fldChar w:fldCharType="begin"/>
        </w:r>
        <w:r w:rsidR="00961EC6">
          <w:rPr>
            <w:noProof/>
            <w:webHidden/>
          </w:rPr>
          <w:instrText xml:space="preserve"> PAGEREF _Toc237533261 \h </w:instrText>
        </w:r>
        <w:r w:rsidR="00961EC6">
          <w:rPr>
            <w:noProof/>
            <w:webHidden/>
          </w:rPr>
        </w:r>
        <w:r w:rsidR="00961EC6">
          <w:rPr>
            <w:noProof/>
            <w:webHidden/>
          </w:rPr>
          <w:fldChar w:fldCharType="separate"/>
        </w:r>
        <w:r w:rsidR="00961EC6">
          <w:rPr>
            <w:noProof/>
            <w:webHidden/>
          </w:rPr>
          <w:t>2</w:t>
        </w:r>
        <w:r w:rsidR="00961EC6">
          <w:rPr>
            <w:noProof/>
            <w:webHidden/>
          </w:rPr>
          <w:fldChar w:fldCharType="end"/>
        </w:r>
      </w:hyperlink>
    </w:p>
    <w:p w14:paraId="62C4FC17" w14:textId="2B7C3DE4" w:rsidR="00961EC6" w:rsidRDefault="00961EC6">
      <w:pPr>
        <w:pStyle w:val="TOC1"/>
        <w:rPr>
          <w:rFonts w:eastAsiaTheme="minorEastAsia"/>
          <w:b w:val="0"/>
          <w:caps w:val="0"/>
          <w:noProof/>
          <w:kern w:val="2"/>
          <w:sz w:val="24"/>
          <w:szCs w:val="24"/>
          <w:lang w:eastAsia="zh-CN" w:bidi="he-IL"/>
          <w14:ligatures w14:val="standardContextual"/>
        </w:rPr>
      </w:pPr>
      <w:hyperlink w:anchor="_Toc237533262" w:history="1">
        <w:r w:rsidRPr="00A00C26">
          <w:rPr>
            <w:rStyle w:val="Hyperlink"/>
            <w:noProof/>
            <w:lang w:val="es-CO"/>
          </w:rPr>
          <w:t>Introducción</w:t>
        </w:r>
        <w:r>
          <w:rPr>
            <w:noProof/>
            <w:webHidden/>
          </w:rPr>
          <w:tab/>
        </w:r>
        <w:r>
          <w:rPr>
            <w:noProof/>
            <w:webHidden/>
          </w:rPr>
          <w:fldChar w:fldCharType="begin"/>
        </w:r>
        <w:r>
          <w:rPr>
            <w:noProof/>
            <w:webHidden/>
          </w:rPr>
          <w:instrText xml:space="preserve"> PAGEREF _Toc237533262 \h </w:instrText>
        </w:r>
        <w:r>
          <w:rPr>
            <w:noProof/>
            <w:webHidden/>
          </w:rPr>
        </w:r>
        <w:r>
          <w:rPr>
            <w:noProof/>
            <w:webHidden/>
          </w:rPr>
          <w:fldChar w:fldCharType="separate"/>
        </w:r>
        <w:r>
          <w:rPr>
            <w:noProof/>
            <w:webHidden/>
          </w:rPr>
          <w:t>4</w:t>
        </w:r>
        <w:r>
          <w:rPr>
            <w:noProof/>
            <w:webHidden/>
          </w:rPr>
          <w:fldChar w:fldCharType="end"/>
        </w:r>
      </w:hyperlink>
    </w:p>
    <w:p w14:paraId="3A07DC2B" w14:textId="5428E4A8" w:rsidR="00961EC6" w:rsidRDefault="00961EC6">
      <w:pPr>
        <w:pStyle w:val="TOC1"/>
        <w:rPr>
          <w:rFonts w:eastAsiaTheme="minorEastAsia"/>
          <w:b w:val="0"/>
          <w:caps w:val="0"/>
          <w:noProof/>
          <w:kern w:val="2"/>
          <w:sz w:val="24"/>
          <w:szCs w:val="24"/>
          <w:lang w:eastAsia="zh-CN" w:bidi="he-IL"/>
          <w14:ligatures w14:val="standardContextual"/>
        </w:rPr>
      </w:pPr>
      <w:hyperlink w:anchor="_Toc237533263" w:history="1">
        <w:r w:rsidRPr="00A00C26">
          <w:rPr>
            <w:rStyle w:val="Hyperlink"/>
            <w:noProof/>
            <w:lang w:val="es-CO"/>
          </w:rPr>
          <w:t>Términos Generales</w:t>
        </w:r>
        <w:r>
          <w:rPr>
            <w:noProof/>
            <w:webHidden/>
          </w:rPr>
          <w:tab/>
        </w:r>
        <w:r>
          <w:rPr>
            <w:noProof/>
            <w:webHidden/>
          </w:rPr>
          <w:fldChar w:fldCharType="begin"/>
        </w:r>
        <w:r>
          <w:rPr>
            <w:noProof/>
            <w:webHidden/>
          </w:rPr>
          <w:instrText xml:space="preserve"> PAGEREF _Toc237533263 \h </w:instrText>
        </w:r>
        <w:r>
          <w:rPr>
            <w:noProof/>
            <w:webHidden/>
          </w:rPr>
        </w:r>
        <w:r>
          <w:rPr>
            <w:noProof/>
            <w:webHidden/>
          </w:rPr>
          <w:fldChar w:fldCharType="separate"/>
        </w:r>
        <w:r>
          <w:rPr>
            <w:noProof/>
            <w:webHidden/>
          </w:rPr>
          <w:t>5</w:t>
        </w:r>
        <w:r>
          <w:rPr>
            <w:noProof/>
            <w:webHidden/>
          </w:rPr>
          <w:fldChar w:fldCharType="end"/>
        </w:r>
      </w:hyperlink>
    </w:p>
    <w:p w14:paraId="5A9620FB" w14:textId="00090F64" w:rsidR="00961EC6" w:rsidRDefault="00961EC6">
      <w:pPr>
        <w:pStyle w:val="TOC1"/>
        <w:rPr>
          <w:rFonts w:eastAsiaTheme="minorEastAsia"/>
          <w:b w:val="0"/>
          <w:caps w:val="0"/>
          <w:noProof/>
          <w:kern w:val="2"/>
          <w:sz w:val="24"/>
          <w:szCs w:val="24"/>
          <w:lang w:eastAsia="zh-CN" w:bidi="he-IL"/>
          <w14:ligatures w14:val="standardContextual"/>
        </w:rPr>
      </w:pPr>
      <w:hyperlink w:anchor="_Toc237533264" w:history="1">
        <w:r w:rsidRPr="00A00C26">
          <w:rPr>
            <w:rStyle w:val="Hyperlink"/>
            <w:noProof/>
            <w:lang w:val="es-CO"/>
          </w:rPr>
          <w:t>Términos Específicos de los Servicios</w:t>
        </w:r>
        <w:r>
          <w:rPr>
            <w:noProof/>
            <w:webHidden/>
          </w:rPr>
          <w:tab/>
        </w:r>
        <w:r>
          <w:rPr>
            <w:noProof/>
            <w:webHidden/>
          </w:rPr>
          <w:fldChar w:fldCharType="begin"/>
        </w:r>
        <w:r>
          <w:rPr>
            <w:noProof/>
            <w:webHidden/>
          </w:rPr>
          <w:instrText xml:space="preserve"> PAGEREF _Toc237533264 \h </w:instrText>
        </w:r>
        <w:r>
          <w:rPr>
            <w:noProof/>
            <w:webHidden/>
          </w:rPr>
        </w:r>
        <w:r>
          <w:rPr>
            <w:noProof/>
            <w:webHidden/>
          </w:rPr>
          <w:fldChar w:fldCharType="separate"/>
        </w:r>
        <w:r>
          <w:rPr>
            <w:noProof/>
            <w:webHidden/>
          </w:rPr>
          <w:t>7</w:t>
        </w:r>
        <w:r>
          <w:rPr>
            <w:noProof/>
            <w:webHidden/>
          </w:rPr>
          <w:fldChar w:fldCharType="end"/>
        </w:r>
      </w:hyperlink>
    </w:p>
    <w:p w14:paraId="4C7C2256" w14:textId="78588B06" w:rsidR="00961EC6" w:rsidRDefault="00961EC6">
      <w:pPr>
        <w:pStyle w:val="TOC2"/>
        <w:tabs>
          <w:tab w:val="right" w:leader="dot" w:pos="5030"/>
        </w:tabs>
        <w:rPr>
          <w:rFonts w:eastAsiaTheme="minorEastAsia"/>
          <w:b w:val="0"/>
          <w:smallCaps w:val="0"/>
          <w:noProof/>
          <w:kern w:val="2"/>
          <w:sz w:val="24"/>
          <w:szCs w:val="24"/>
          <w:lang w:eastAsia="zh-CN" w:bidi="he-IL"/>
          <w14:ligatures w14:val="standardContextual"/>
        </w:rPr>
      </w:pPr>
      <w:hyperlink w:anchor="_Toc237533265" w:history="1">
        <w:r w:rsidRPr="00A00C26">
          <w:rPr>
            <w:rStyle w:val="Hyperlink"/>
            <w:noProof/>
            <w:lang w:val="es-CO"/>
          </w:rPr>
          <w:t>Microsoft Dynamics 365</w:t>
        </w:r>
        <w:r>
          <w:rPr>
            <w:noProof/>
            <w:webHidden/>
          </w:rPr>
          <w:tab/>
        </w:r>
        <w:r>
          <w:rPr>
            <w:noProof/>
            <w:webHidden/>
          </w:rPr>
          <w:fldChar w:fldCharType="begin"/>
        </w:r>
        <w:r>
          <w:rPr>
            <w:noProof/>
            <w:webHidden/>
          </w:rPr>
          <w:instrText xml:space="preserve"> PAGEREF _Toc237533265 \h </w:instrText>
        </w:r>
        <w:r>
          <w:rPr>
            <w:noProof/>
            <w:webHidden/>
          </w:rPr>
        </w:r>
        <w:r>
          <w:rPr>
            <w:noProof/>
            <w:webHidden/>
          </w:rPr>
          <w:fldChar w:fldCharType="separate"/>
        </w:r>
        <w:r>
          <w:rPr>
            <w:noProof/>
            <w:webHidden/>
          </w:rPr>
          <w:t>7</w:t>
        </w:r>
        <w:r>
          <w:rPr>
            <w:noProof/>
            <w:webHidden/>
          </w:rPr>
          <w:fldChar w:fldCharType="end"/>
        </w:r>
      </w:hyperlink>
    </w:p>
    <w:p w14:paraId="513E1F53" w14:textId="0F288118" w:rsidR="00961EC6" w:rsidRDefault="00961EC6">
      <w:pPr>
        <w:pStyle w:val="TOC4"/>
        <w:rPr>
          <w:rFonts w:eastAsiaTheme="minorEastAsia"/>
          <w:smallCaps w:val="0"/>
          <w:noProof/>
          <w:kern w:val="2"/>
          <w:sz w:val="24"/>
          <w:szCs w:val="24"/>
          <w:lang w:eastAsia="zh-CN" w:bidi="he-IL"/>
          <w14:ligatures w14:val="standardContextual"/>
        </w:rPr>
      </w:pPr>
      <w:hyperlink w:anchor="_Toc237533266" w:history="1">
        <w:r w:rsidRPr="00A00C26">
          <w:rPr>
            <w:rStyle w:val="Hyperlink"/>
            <w:noProof/>
            <w:lang w:val="es-CO"/>
          </w:rPr>
          <w:t>Dynamics 365 Business Central</w:t>
        </w:r>
        <w:r>
          <w:rPr>
            <w:noProof/>
            <w:webHidden/>
          </w:rPr>
          <w:tab/>
        </w:r>
        <w:r>
          <w:rPr>
            <w:noProof/>
            <w:webHidden/>
          </w:rPr>
          <w:fldChar w:fldCharType="begin"/>
        </w:r>
        <w:r>
          <w:rPr>
            <w:noProof/>
            <w:webHidden/>
          </w:rPr>
          <w:instrText xml:space="preserve"> PAGEREF _Toc237533266 \h </w:instrText>
        </w:r>
        <w:r>
          <w:rPr>
            <w:noProof/>
            <w:webHidden/>
          </w:rPr>
        </w:r>
        <w:r>
          <w:rPr>
            <w:noProof/>
            <w:webHidden/>
          </w:rPr>
          <w:fldChar w:fldCharType="separate"/>
        </w:r>
        <w:r>
          <w:rPr>
            <w:noProof/>
            <w:webHidden/>
          </w:rPr>
          <w:t>7</w:t>
        </w:r>
        <w:r>
          <w:rPr>
            <w:noProof/>
            <w:webHidden/>
          </w:rPr>
          <w:fldChar w:fldCharType="end"/>
        </w:r>
      </w:hyperlink>
    </w:p>
    <w:p w14:paraId="57448413" w14:textId="6AB95928" w:rsidR="00961EC6" w:rsidRDefault="00961EC6">
      <w:pPr>
        <w:pStyle w:val="TOC4"/>
        <w:rPr>
          <w:rFonts w:eastAsiaTheme="minorEastAsia"/>
          <w:smallCaps w:val="0"/>
          <w:noProof/>
          <w:kern w:val="2"/>
          <w:sz w:val="24"/>
          <w:szCs w:val="24"/>
          <w:lang w:eastAsia="zh-CN" w:bidi="he-IL"/>
          <w14:ligatures w14:val="standardContextual"/>
        </w:rPr>
      </w:pPr>
      <w:hyperlink w:anchor="_Toc237533267" w:history="1">
        <w:r w:rsidRPr="00A00C26">
          <w:rPr>
            <w:rStyle w:val="Hyperlink"/>
            <w:noProof/>
          </w:rPr>
          <w:t>Dynamics 365 Commerce</w:t>
        </w:r>
        <w:r>
          <w:rPr>
            <w:noProof/>
            <w:webHidden/>
          </w:rPr>
          <w:tab/>
        </w:r>
        <w:r>
          <w:rPr>
            <w:noProof/>
            <w:webHidden/>
          </w:rPr>
          <w:fldChar w:fldCharType="begin"/>
        </w:r>
        <w:r>
          <w:rPr>
            <w:noProof/>
            <w:webHidden/>
          </w:rPr>
          <w:instrText xml:space="preserve"> PAGEREF _Toc237533267 \h </w:instrText>
        </w:r>
        <w:r>
          <w:rPr>
            <w:noProof/>
            <w:webHidden/>
          </w:rPr>
        </w:r>
        <w:r>
          <w:rPr>
            <w:noProof/>
            <w:webHidden/>
          </w:rPr>
          <w:fldChar w:fldCharType="separate"/>
        </w:r>
        <w:r>
          <w:rPr>
            <w:noProof/>
            <w:webHidden/>
          </w:rPr>
          <w:t>7</w:t>
        </w:r>
        <w:r>
          <w:rPr>
            <w:noProof/>
            <w:webHidden/>
          </w:rPr>
          <w:fldChar w:fldCharType="end"/>
        </w:r>
      </w:hyperlink>
    </w:p>
    <w:p w14:paraId="7A8BAD55" w14:textId="4BFF24F8" w:rsidR="00961EC6" w:rsidRDefault="00961EC6">
      <w:pPr>
        <w:pStyle w:val="TOC4"/>
        <w:rPr>
          <w:rFonts w:eastAsiaTheme="minorEastAsia"/>
          <w:smallCaps w:val="0"/>
          <w:noProof/>
          <w:kern w:val="2"/>
          <w:sz w:val="24"/>
          <w:szCs w:val="24"/>
          <w:lang w:eastAsia="zh-CN" w:bidi="he-IL"/>
          <w14:ligatures w14:val="standardContextual"/>
        </w:rPr>
      </w:pPr>
      <w:hyperlink w:anchor="_Toc237533268" w:history="1">
        <w:r w:rsidRPr="00A00C26">
          <w:rPr>
            <w:rStyle w:val="Hyperlink"/>
            <w:noProof/>
          </w:rPr>
          <w:t>Centro de contacto de Dynamics 365</w:t>
        </w:r>
        <w:r>
          <w:rPr>
            <w:noProof/>
            <w:webHidden/>
          </w:rPr>
          <w:tab/>
        </w:r>
        <w:r>
          <w:rPr>
            <w:noProof/>
            <w:webHidden/>
          </w:rPr>
          <w:fldChar w:fldCharType="begin"/>
        </w:r>
        <w:r>
          <w:rPr>
            <w:noProof/>
            <w:webHidden/>
          </w:rPr>
          <w:instrText xml:space="preserve"> PAGEREF _Toc237533268 \h </w:instrText>
        </w:r>
        <w:r>
          <w:rPr>
            <w:noProof/>
            <w:webHidden/>
          </w:rPr>
        </w:r>
        <w:r>
          <w:rPr>
            <w:noProof/>
            <w:webHidden/>
          </w:rPr>
          <w:fldChar w:fldCharType="separate"/>
        </w:r>
        <w:r>
          <w:rPr>
            <w:noProof/>
            <w:webHidden/>
          </w:rPr>
          <w:t>8</w:t>
        </w:r>
        <w:r>
          <w:rPr>
            <w:noProof/>
            <w:webHidden/>
          </w:rPr>
          <w:fldChar w:fldCharType="end"/>
        </w:r>
      </w:hyperlink>
    </w:p>
    <w:p w14:paraId="5B858D50" w14:textId="4DA3BE46" w:rsidR="00961EC6" w:rsidRDefault="00961EC6">
      <w:pPr>
        <w:pStyle w:val="TOC4"/>
        <w:rPr>
          <w:rFonts w:eastAsiaTheme="minorEastAsia"/>
          <w:smallCaps w:val="0"/>
          <w:noProof/>
          <w:kern w:val="2"/>
          <w:sz w:val="24"/>
          <w:szCs w:val="24"/>
          <w:lang w:eastAsia="zh-CN" w:bidi="he-IL"/>
          <w14:ligatures w14:val="standardContextual"/>
        </w:rPr>
      </w:pPr>
      <w:hyperlink w:anchor="_Toc237533269" w:history="1">
        <w:r w:rsidRPr="00A00C26">
          <w:rPr>
            <w:rStyle w:val="Hyperlink"/>
            <w:noProof/>
          </w:rPr>
          <w:t>Dynamics 365 Customer Insights</w:t>
        </w:r>
        <w:r>
          <w:rPr>
            <w:noProof/>
            <w:webHidden/>
          </w:rPr>
          <w:tab/>
        </w:r>
        <w:r>
          <w:rPr>
            <w:noProof/>
            <w:webHidden/>
          </w:rPr>
          <w:fldChar w:fldCharType="begin"/>
        </w:r>
        <w:r>
          <w:rPr>
            <w:noProof/>
            <w:webHidden/>
          </w:rPr>
          <w:instrText xml:space="preserve"> PAGEREF _Toc237533269 \h </w:instrText>
        </w:r>
        <w:r>
          <w:rPr>
            <w:noProof/>
            <w:webHidden/>
          </w:rPr>
        </w:r>
        <w:r>
          <w:rPr>
            <w:noProof/>
            <w:webHidden/>
          </w:rPr>
          <w:fldChar w:fldCharType="separate"/>
        </w:r>
        <w:r>
          <w:rPr>
            <w:noProof/>
            <w:webHidden/>
          </w:rPr>
          <w:t>8</w:t>
        </w:r>
        <w:r>
          <w:rPr>
            <w:noProof/>
            <w:webHidden/>
          </w:rPr>
          <w:fldChar w:fldCharType="end"/>
        </w:r>
      </w:hyperlink>
    </w:p>
    <w:p w14:paraId="2D8B2495" w14:textId="02358A0E" w:rsidR="00961EC6" w:rsidRDefault="00961EC6">
      <w:pPr>
        <w:pStyle w:val="TOC4"/>
        <w:rPr>
          <w:rFonts w:eastAsiaTheme="minorEastAsia"/>
          <w:smallCaps w:val="0"/>
          <w:noProof/>
          <w:kern w:val="2"/>
          <w:sz w:val="24"/>
          <w:szCs w:val="24"/>
          <w:lang w:eastAsia="zh-CN" w:bidi="he-IL"/>
          <w14:ligatures w14:val="standardContextual"/>
        </w:rPr>
      </w:pPr>
      <w:hyperlink w:anchor="_Toc237533270" w:history="1">
        <w:r w:rsidRPr="00A00C26">
          <w:rPr>
            <w:rStyle w:val="Hyperlink"/>
            <w:noProof/>
            <w:spacing w:val="-2"/>
          </w:rPr>
          <w:t>Dynamics 365 Customer Service Enterprise; Dynamics 365 Customer Service Professional; Dynamics 365 Customer Service Insights; Dynamics 365 Field Service; Dynamics 365 Marketing</w:t>
        </w:r>
        <w:r>
          <w:rPr>
            <w:noProof/>
            <w:webHidden/>
          </w:rPr>
          <w:tab/>
        </w:r>
        <w:r>
          <w:rPr>
            <w:noProof/>
            <w:webHidden/>
          </w:rPr>
          <w:fldChar w:fldCharType="begin"/>
        </w:r>
        <w:r>
          <w:rPr>
            <w:noProof/>
            <w:webHidden/>
          </w:rPr>
          <w:instrText xml:space="preserve"> PAGEREF _Toc237533270 \h </w:instrText>
        </w:r>
        <w:r>
          <w:rPr>
            <w:noProof/>
            <w:webHidden/>
          </w:rPr>
        </w:r>
        <w:r>
          <w:rPr>
            <w:noProof/>
            <w:webHidden/>
          </w:rPr>
          <w:fldChar w:fldCharType="separate"/>
        </w:r>
        <w:r>
          <w:rPr>
            <w:noProof/>
            <w:webHidden/>
          </w:rPr>
          <w:t>9</w:t>
        </w:r>
        <w:r>
          <w:rPr>
            <w:noProof/>
            <w:webHidden/>
          </w:rPr>
          <w:fldChar w:fldCharType="end"/>
        </w:r>
      </w:hyperlink>
    </w:p>
    <w:p w14:paraId="4E073EE5" w14:textId="5BC40FD4" w:rsidR="00961EC6" w:rsidRDefault="00961EC6">
      <w:pPr>
        <w:pStyle w:val="TOC4"/>
        <w:rPr>
          <w:rFonts w:eastAsiaTheme="minorEastAsia"/>
          <w:smallCaps w:val="0"/>
          <w:noProof/>
          <w:kern w:val="2"/>
          <w:sz w:val="24"/>
          <w:szCs w:val="24"/>
          <w:lang w:eastAsia="zh-CN" w:bidi="he-IL"/>
          <w14:ligatures w14:val="standardContextual"/>
        </w:rPr>
      </w:pPr>
      <w:hyperlink w:anchor="_Toc237533271" w:history="1">
        <w:r w:rsidRPr="00A00C26">
          <w:rPr>
            <w:rStyle w:val="Hyperlink"/>
            <w:noProof/>
          </w:rPr>
          <w:t>Guías de Dynamics 365</w:t>
        </w:r>
        <w:r>
          <w:rPr>
            <w:noProof/>
            <w:webHidden/>
          </w:rPr>
          <w:tab/>
        </w:r>
        <w:r>
          <w:rPr>
            <w:noProof/>
            <w:webHidden/>
          </w:rPr>
          <w:fldChar w:fldCharType="begin"/>
        </w:r>
        <w:r>
          <w:rPr>
            <w:noProof/>
            <w:webHidden/>
          </w:rPr>
          <w:instrText xml:space="preserve"> PAGEREF _Toc237533271 \h </w:instrText>
        </w:r>
        <w:r>
          <w:rPr>
            <w:noProof/>
            <w:webHidden/>
          </w:rPr>
        </w:r>
        <w:r>
          <w:rPr>
            <w:noProof/>
            <w:webHidden/>
          </w:rPr>
          <w:fldChar w:fldCharType="separate"/>
        </w:r>
        <w:r>
          <w:rPr>
            <w:noProof/>
            <w:webHidden/>
          </w:rPr>
          <w:t>9</w:t>
        </w:r>
        <w:r>
          <w:rPr>
            <w:noProof/>
            <w:webHidden/>
          </w:rPr>
          <w:fldChar w:fldCharType="end"/>
        </w:r>
      </w:hyperlink>
    </w:p>
    <w:p w14:paraId="0704BE12" w14:textId="19AB4FC6" w:rsidR="00961EC6" w:rsidRDefault="00961EC6">
      <w:pPr>
        <w:pStyle w:val="TOC4"/>
        <w:rPr>
          <w:rFonts w:eastAsiaTheme="minorEastAsia"/>
          <w:smallCaps w:val="0"/>
          <w:noProof/>
          <w:kern w:val="2"/>
          <w:sz w:val="24"/>
          <w:szCs w:val="24"/>
          <w:lang w:eastAsia="zh-CN" w:bidi="he-IL"/>
          <w14:ligatures w14:val="standardContextual"/>
        </w:rPr>
      </w:pPr>
      <w:hyperlink w:anchor="_Toc237533272" w:history="1">
        <w:r w:rsidRPr="00A00C26">
          <w:rPr>
            <w:rStyle w:val="Hyperlink"/>
            <w:noProof/>
          </w:rPr>
          <w:t>Dynamics 365 Human Resources</w:t>
        </w:r>
        <w:r>
          <w:rPr>
            <w:noProof/>
            <w:webHidden/>
          </w:rPr>
          <w:tab/>
        </w:r>
        <w:r>
          <w:rPr>
            <w:noProof/>
            <w:webHidden/>
          </w:rPr>
          <w:fldChar w:fldCharType="begin"/>
        </w:r>
        <w:r>
          <w:rPr>
            <w:noProof/>
            <w:webHidden/>
          </w:rPr>
          <w:instrText xml:space="preserve"> PAGEREF _Toc237533272 \h </w:instrText>
        </w:r>
        <w:r>
          <w:rPr>
            <w:noProof/>
            <w:webHidden/>
          </w:rPr>
        </w:r>
        <w:r>
          <w:rPr>
            <w:noProof/>
            <w:webHidden/>
          </w:rPr>
          <w:fldChar w:fldCharType="separate"/>
        </w:r>
        <w:r>
          <w:rPr>
            <w:noProof/>
            <w:webHidden/>
          </w:rPr>
          <w:t>9</w:t>
        </w:r>
        <w:r>
          <w:rPr>
            <w:noProof/>
            <w:webHidden/>
          </w:rPr>
          <w:fldChar w:fldCharType="end"/>
        </w:r>
      </w:hyperlink>
    </w:p>
    <w:p w14:paraId="5BFC7B13" w14:textId="55944FC5" w:rsidR="00961EC6" w:rsidRDefault="00961EC6">
      <w:pPr>
        <w:pStyle w:val="TOC4"/>
        <w:rPr>
          <w:rFonts w:eastAsiaTheme="minorEastAsia"/>
          <w:smallCaps w:val="0"/>
          <w:noProof/>
          <w:kern w:val="2"/>
          <w:sz w:val="24"/>
          <w:szCs w:val="24"/>
          <w:lang w:eastAsia="zh-CN" w:bidi="he-IL"/>
          <w14:ligatures w14:val="standardContextual"/>
        </w:rPr>
      </w:pPr>
      <w:hyperlink w:anchor="_Toc237533273" w:history="1">
        <w:r w:rsidRPr="00A00C26">
          <w:rPr>
            <w:rStyle w:val="Hyperlink"/>
            <w:noProof/>
            <w:lang w:val="es-CO"/>
          </w:rPr>
          <w:t>Gestión de pedidos inteligente de Dynamics 365</w:t>
        </w:r>
        <w:r>
          <w:rPr>
            <w:noProof/>
            <w:webHidden/>
          </w:rPr>
          <w:tab/>
        </w:r>
        <w:r>
          <w:rPr>
            <w:noProof/>
            <w:webHidden/>
          </w:rPr>
          <w:fldChar w:fldCharType="begin"/>
        </w:r>
        <w:r>
          <w:rPr>
            <w:noProof/>
            <w:webHidden/>
          </w:rPr>
          <w:instrText xml:space="preserve"> PAGEREF _Toc237533273 \h </w:instrText>
        </w:r>
        <w:r>
          <w:rPr>
            <w:noProof/>
            <w:webHidden/>
          </w:rPr>
        </w:r>
        <w:r>
          <w:rPr>
            <w:noProof/>
            <w:webHidden/>
          </w:rPr>
          <w:fldChar w:fldCharType="separate"/>
        </w:r>
        <w:r>
          <w:rPr>
            <w:noProof/>
            <w:webHidden/>
          </w:rPr>
          <w:t>10</w:t>
        </w:r>
        <w:r>
          <w:rPr>
            <w:noProof/>
            <w:webHidden/>
          </w:rPr>
          <w:fldChar w:fldCharType="end"/>
        </w:r>
      </w:hyperlink>
    </w:p>
    <w:p w14:paraId="000A6D22" w14:textId="67C6EA44" w:rsidR="00961EC6" w:rsidRDefault="00961EC6">
      <w:pPr>
        <w:pStyle w:val="TOC4"/>
        <w:rPr>
          <w:rFonts w:eastAsiaTheme="minorEastAsia"/>
          <w:smallCaps w:val="0"/>
          <w:noProof/>
          <w:kern w:val="2"/>
          <w:sz w:val="24"/>
          <w:szCs w:val="24"/>
          <w:lang w:eastAsia="zh-CN" w:bidi="he-IL"/>
          <w14:ligatures w14:val="standardContextual"/>
        </w:rPr>
      </w:pPr>
      <w:hyperlink w:anchor="_Toc237533274" w:history="1">
        <w:r w:rsidRPr="00A00C26">
          <w:rPr>
            <w:rStyle w:val="Hyperlink"/>
            <w:noProof/>
          </w:rPr>
          <w:t>Asistencia Remota de Dynamics 365</w:t>
        </w:r>
        <w:r>
          <w:rPr>
            <w:noProof/>
            <w:webHidden/>
          </w:rPr>
          <w:tab/>
        </w:r>
        <w:r>
          <w:rPr>
            <w:noProof/>
            <w:webHidden/>
          </w:rPr>
          <w:fldChar w:fldCharType="begin"/>
        </w:r>
        <w:r>
          <w:rPr>
            <w:noProof/>
            <w:webHidden/>
          </w:rPr>
          <w:instrText xml:space="preserve"> PAGEREF _Toc237533274 \h </w:instrText>
        </w:r>
        <w:r>
          <w:rPr>
            <w:noProof/>
            <w:webHidden/>
          </w:rPr>
        </w:r>
        <w:r>
          <w:rPr>
            <w:noProof/>
            <w:webHidden/>
          </w:rPr>
          <w:fldChar w:fldCharType="separate"/>
        </w:r>
        <w:r>
          <w:rPr>
            <w:noProof/>
            <w:webHidden/>
          </w:rPr>
          <w:t>10</w:t>
        </w:r>
        <w:r>
          <w:rPr>
            <w:noProof/>
            <w:webHidden/>
          </w:rPr>
          <w:fldChar w:fldCharType="end"/>
        </w:r>
      </w:hyperlink>
    </w:p>
    <w:p w14:paraId="2B09740A" w14:textId="4C72C512" w:rsidR="00961EC6" w:rsidRDefault="00961EC6">
      <w:pPr>
        <w:pStyle w:val="TOC4"/>
        <w:rPr>
          <w:rFonts w:eastAsiaTheme="minorEastAsia"/>
          <w:smallCaps w:val="0"/>
          <w:noProof/>
          <w:kern w:val="2"/>
          <w:sz w:val="24"/>
          <w:szCs w:val="24"/>
          <w:lang w:eastAsia="zh-CN" w:bidi="he-IL"/>
          <w14:ligatures w14:val="standardContextual"/>
        </w:rPr>
      </w:pPr>
      <w:hyperlink w:anchor="_Toc237533275" w:history="1">
        <w:r w:rsidRPr="00A00C26">
          <w:rPr>
            <w:rStyle w:val="Hyperlink"/>
            <w:noProof/>
          </w:rPr>
          <w:t>Dynamics 365 Sales Enterprise; Dynamics 365 Sales Professional</w:t>
        </w:r>
        <w:r>
          <w:rPr>
            <w:noProof/>
            <w:webHidden/>
          </w:rPr>
          <w:tab/>
        </w:r>
        <w:r>
          <w:rPr>
            <w:noProof/>
            <w:webHidden/>
          </w:rPr>
          <w:fldChar w:fldCharType="begin"/>
        </w:r>
        <w:r>
          <w:rPr>
            <w:noProof/>
            <w:webHidden/>
          </w:rPr>
          <w:instrText xml:space="preserve"> PAGEREF _Toc237533275 \h </w:instrText>
        </w:r>
        <w:r>
          <w:rPr>
            <w:noProof/>
            <w:webHidden/>
          </w:rPr>
        </w:r>
        <w:r>
          <w:rPr>
            <w:noProof/>
            <w:webHidden/>
          </w:rPr>
          <w:fldChar w:fldCharType="separate"/>
        </w:r>
        <w:r>
          <w:rPr>
            <w:noProof/>
            <w:webHidden/>
          </w:rPr>
          <w:t>10</w:t>
        </w:r>
        <w:r>
          <w:rPr>
            <w:noProof/>
            <w:webHidden/>
          </w:rPr>
          <w:fldChar w:fldCharType="end"/>
        </w:r>
      </w:hyperlink>
    </w:p>
    <w:p w14:paraId="24B57070" w14:textId="7A0B8FEF" w:rsidR="00961EC6" w:rsidRDefault="00961EC6">
      <w:pPr>
        <w:pStyle w:val="TOC4"/>
        <w:rPr>
          <w:rFonts w:eastAsiaTheme="minorEastAsia"/>
          <w:smallCaps w:val="0"/>
          <w:noProof/>
          <w:kern w:val="2"/>
          <w:sz w:val="24"/>
          <w:szCs w:val="24"/>
          <w:lang w:eastAsia="zh-CN" w:bidi="he-IL"/>
          <w14:ligatures w14:val="standardContextual"/>
        </w:rPr>
      </w:pPr>
      <w:hyperlink w:anchor="_Toc237533276" w:history="1">
        <w:r w:rsidRPr="00A00C26">
          <w:rPr>
            <w:rStyle w:val="Hyperlink"/>
            <w:noProof/>
          </w:rPr>
          <w:t>Dynamics 365 Supply Chain Management; Dynamics 365 Finance; Dynamics 365 Project Operations</w:t>
        </w:r>
        <w:r>
          <w:rPr>
            <w:noProof/>
            <w:webHidden/>
          </w:rPr>
          <w:tab/>
        </w:r>
        <w:r>
          <w:rPr>
            <w:noProof/>
            <w:webHidden/>
          </w:rPr>
          <w:fldChar w:fldCharType="begin"/>
        </w:r>
        <w:r>
          <w:rPr>
            <w:noProof/>
            <w:webHidden/>
          </w:rPr>
          <w:instrText xml:space="preserve"> PAGEREF _Toc237533276 \h </w:instrText>
        </w:r>
        <w:r>
          <w:rPr>
            <w:noProof/>
            <w:webHidden/>
          </w:rPr>
        </w:r>
        <w:r>
          <w:rPr>
            <w:noProof/>
            <w:webHidden/>
          </w:rPr>
          <w:fldChar w:fldCharType="separate"/>
        </w:r>
        <w:r>
          <w:rPr>
            <w:noProof/>
            <w:webHidden/>
          </w:rPr>
          <w:t>11</w:t>
        </w:r>
        <w:r>
          <w:rPr>
            <w:noProof/>
            <w:webHidden/>
          </w:rPr>
          <w:fldChar w:fldCharType="end"/>
        </w:r>
      </w:hyperlink>
    </w:p>
    <w:p w14:paraId="5FA740C4" w14:textId="475673A3" w:rsidR="00961EC6" w:rsidRDefault="00961EC6">
      <w:pPr>
        <w:pStyle w:val="TOC2"/>
        <w:tabs>
          <w:tab w:val="right" w:leader="dot" w:pos="5030"/>
        </w:tabs>
        <w:rPr>
          <w:rFonts w:eastAsiaTheme="minorEastAsia"/>
          <w:b w:val="0"/>
          <w:smallCaps w:val="0"/>
          <w:noProof/>
          <w:kern w:val="2"/>
          <w:sz w:val="24"/>
          <w:szCs w:val="24"/>
          <w:lang w:eastAsia="zh-CN" w:bidi="he-IL"/>
          <w14:ligatures w14:val="standardContextual"/>
        </w:rPr>
      </w:pPr>
      <w:hyperlink w:anchor="_Toc237533277" w:history="1">
        <w:r w:rsidRPr="00A00C26">
          <w:rPr>
            <w:rStyle w:val="Hyperlink"/>
            <w:noProof/>
          </w:rPr>
          <w:t>Servicios de Office 365</w:t>
        </w:r>
        <w:r>
          <w:rPr>
            <w:noProof/>
            <w:webHidden/>
          </w:rPr>
          <w:tab/>
        </w:r>
        <w:r>
          <w:rPr>
            <w:noProof/>
            <w:webHidden/>
          </w:rPr>
          <w:fldChar w:fldCharType="begin"/>
        </w:r>
        <w:r>
          <w:rPr>
            <w:noProof/>
            <w:webHidden/>
          </w:rPr>
          <w:instrText xml:space="preserve"> PAGEREF _Toc237533277 \h </w:instrText>
        </w:r>
        <w:r>
          <w:rPr>
            <w:noProof/>
            <w:webHidden/>
          </w:rPr>
        </w:r>
        <w:r>
          <w:rPr>
            <w:noProof/>
            <w:webHidden/>
          </w:rPr>
          <w:fldChar w:fldCharType="separate"/>
        </w:r>
        <w:r>
          <w:rPr>
            <w:noProof/>
            <w:webHidden/>
          </w:rPr>
          <w:t>12</w:t>
        </w:r>
        <w:r>
          <w:rPr>
            <w:noProof/>
            <w:webHidden/>
          </w:rPr>
          <w:fldChar w:fldCharType="end"/>
        </w:r>
      </w:hyperlink>
    </w:p>
    <w:p w14:paraId="2E6C955E" w14:textId="23E51582" w:rsidR="00961EC6" w:rsidRDefault="00961EC6">
      <w:pPr>
        <w:pStyle w:val="TOC4"/>
        <w:rPr>
          <w:rFonts w:eastAsiaTheme="minorEastAsia"/>
          <w:smallCaps w:val="0"/>
          <w:noProof/>
          <w:kern w:val="2"/>
          <w:sz w:val="24"/>
          <w:szCs w:val="24"/>
          <w:lang w:eastAsia="zh-CN" w:bidi="he-IL"/>
          <w14:ligatures w14:val="standardContextual"/>
        </w:rPr>
      </w:pPr>
      <w:hyperlink w:anchor="_Toc237533278" w:history="1">
        <w:r w:rsidRPr="00A00C26">
          <w:rPr>
            <w:rStyle w:val="Hyperlink"/>
            <w:noProof/>
          </w:rPr>
          <w:t>Duet Enterprise Online</w:t>
        </w:r>
        <w:r>
          <w:rPr>
            <w:noProof/>
            <w:webHidden/>
          </w:rPr>
          <w:tab/>
        </w:r>
        <w:r>
          <w:rPr>
            <w:noProof/>
            <w:webHidden/>
          </w:rPr>
          <w:fldChar w:fldCharType="begin"/>
        </w:r>
        <w:r>
          <w:rPr>
            <w:noProof/>
            <w:webHidden/>
          </w:rPr>
          <w:instrText xml:space="preserve"> PAGEREF _Toc237533278 \h </w:instrText>
        </w:r>
        <w:r>
          <w:rPr>
            <w:noProof/>
            <w:webHidden/>
          </w:rPr>
        </w:r>
        <w:r>
          <w:rPr>
            <w:noProof/>
            <w:webHidden/>
          </w:rPr>
          <w:fldChar w:fldCharType="separate"/>
        </w:r>
        <w:r>
          <w:rPr>
            <w:noProof/>
            <w:webHidden/>
          </w:rPr>
          <w:t>12</w:t>
        </w:r>
        <w:r>
          <w:rPr>
            <w:noProof/>
            <w:webHidden/>
          </w:rPr>
          <w:fldChar w:fldCharType="end"/>
        </w:r>
      </w:hyperlink>
    </w:p>
    <w:p w14:paraId="16AAFBC9" w14:textId="3ABCB384" w:rsidR="00961EC6" w:rsidRDefault="00961EC6">
      <w:pPr>
        <w:pStyle w:val="TOC4"/>
        <w:rPr>
          <w:rFonts w:eastAsiaTheme="minorEastAsia"/>
          <w:smallCaps w:val="0"/>
          <w:noProof/>
          <w:kern w:val="2"/>
          <w:sz w:val="24"/>
          <w:szCs w:val="24"/>
          <w:lang w:eastAsia="zh-CN" w:bidi="he-IL"/>
          <w14:ligatures w14:val="standardContextual"/>
        </w:rPr>
      </w:pPr>
      <w:hyperlink w:anchor="_Toc237533279" w:history="1">
        <w:r w:rsidRPr="00A00C26">
          <w:rPr>
            <w:rStyle w:val="Hyperlink"/>
            <w:noProof/>
            <w:lang w:val="es-CO"/>
          </w:rPr>
          <w:t>Exchange Online</w:t>
        </w:r>
        <w:r>
          <w:rPr>
            <w:noProof/>
            <w:webHidden/>
          </w:rPr>
          <w:tab/>
        </w:r>
        <w:r>
          <w:rPr>
            <w:noProof/>
            <w:webHidden/>
          </w:rPr>
          <w:fldChar w:fldCharType="begin"/>
        </w:r>
        <w:r>
          <w:rPr>
            <w:noProof/>
            <w:webHidden/>
          </w:rPr>
          <w:instrText xml:space="preserve"> PAGEREF _Toc237533279 \h </w:instrText>
        </w:r>
        <w:r>
          <w:rPr>
            <w:noProof/>
            <w:webHidden/>
          </w:rPr>
        </w:r>
        <w:r>
          <w:rPr>
            <w:noProof/>
            <w:webHidden/>
          </w:rPr>
          <w:fldChar w:fldCharType="separate"/>
        </w:r>
        <w:r>
          <w:rPr>
            <w:noProof/>
            <w:webHidden/>
          </w:rPr>
          <w:t>12</w:t>
        </w:r>
        <w:r>
          <w:rPr>
            <w:noProof/>
            <w:webHidden/>
          </w:rPr>
          <w:fldChar w:fldCharType="end"/>
        </w:r>
      </w:hyperlink>
    </w:p>
    <w:p w14:paraId="388A102F" w14:textId="4732FCD3" w:rsidR="00961EC6" w:rsidRDefault="00961EC6">
      <w:pPr>
        <w:pStyle w:val="TOC4"/>
        <w:rPr>
          <w:rFonts w:eastAsiaTheme="minorEastAsia"/>
          <w:smallCaps w:val="0"/>
          <w:noProof/>
          <w:kern w:val="2"/>
          <w:sz w:val="24"/>
          <w:szCs w:val="24"/>
          <w:lang w:eastAsia="zh-CN" w:bidi="he-IL"/>
          <w14:ligatures w14:val="standardContextual"/>
        </w:rPr>
      </w:pPr>
      <w:hyperlink w:anchor="_Toc237533280" w:history="1">
        <w:r w:rsidRPr="00A00C26">
          <w:rPr>
            <w:rStyle w:val="Hyperlink"/>
            <w:noProof/>
            <w:lang w:val="es-ES"/>
          </w:rPr>
          <w:t>Exchange Online Archiving</w:t>
        </w:r>
        <w:r>
          <w:rPr>
            <w:noProof/>
            <w:webHidden/>
          </w:rPr>
          <w:tab/>
        </w:r>
        <w:r>
          <w:rPr>
            <w:noProof/>
            <w:webHidden/>
          </w:rPr>
          <w:fldChar w:fldCharType="begin"/>
        </w:r>
        <w:r>
          <w:rPr>
            <w:noProof/>
            <w:webHidden/>
          </w:rPr>
          <w:instrText xml:space="preserve"> PAGEREF _Toc237533280 \h </w:instrText>
        </w:r>
        <w:r>
          <w:rPr>
            <w:noProof/>
            <w:webHidden/>
          </w:rPr>
        </w:r>
        <w:r>
          <w:rPr>
            <w:noProof/>
            <w:webHidden/>
          </w:rPr>
          <w:fldChar w:fldCharType="separate"/>
        </w:r>
        <w:r>
          <w:rPr>
            <w:noProof/>
            <w:webHidden/>
          </w:rPr>
          <w:t>14</w:t>
        </w:r>
        <w:r>
          <w:rPr>
            <w:noProof/>
            <w:webHidden/>
          </w:rPr>
          <w:fldChar w:fldCharType="end"/>
        </w:r>
      </w:hyperlink>
    </w:p>
    <w:p w14:paraId="239B9D76" w14:textId="25A94ABD" w:rsidR="00961EC6" w:rsidRDefault="00961EC6">
      <w:pPr>
        <w:pStyle w:val="TOC4"/>
        <w:rPr>
          <w:rFonts w:eastAsiaTheme="minorEastAsia"/>
          <w:smallCaps w:val="0"/>
          <w:noProof/>
          <w:kern w:val="2"/>
          <w:sz w:val="24"/>
          <w:szCs w:val="24"/>
          <w:lang w:eastAsia="zh-CN" w:bidi="he-IL"/>
          <w14:ligatures w14:val="standardContextual"/>
        </w:rPr>
      </w:pPr>
      <w:hyperlink w:anchor="_Toc237533281" w:history="1">
        <w:r w:rsidRPr="00A00C26">
          <w:rPr>
            <w:rStyle w:val="Hyperlink"/>
            <w:noProof/>
            <w:lang w:val="es-CO"/>
          </w:rPr>
          <w:t>Exchange Online Protection</w:t>
        </w:r>
        <w:r>
          <w:rPr>
            <w:noProof/>
            <w:webHidden/>
          </w:rPr>
          <w:tab/>
        </w:r>
        <w:r>
          <w:rPr>
            <w:noProof/>
            <w:webHidden/>
          </w:rPr>
          <w:fldChar w:fldCharType="begin"/>
        </w:r>
        <w:r>
          <w:rPr>
            <w:noProof/>
            <w:webHidden/>
          </w:rPr>
          <w:instrText xml:space="preserve"> PAGEREF _Toc237533281 \h </w:instrText>
        </w:r>
        <w:r>
          <w:rPr>
            <w:noProof/>
            <w:webHidden/>
          </w:rPr>
        </w:r>
        <w:r>
          <w:rPr>
            <w:noProof/>
            <w:webHidden/>
          </w:rPr>
          <w:fldChar w:fldCharType="separate"/>
        </w:r>
        <w:r>
          <w:rPr>
            <w:noProof/>
            <w:webHidden/>
          </w:rPr>
          <w:t>15</w:t>
        </w:r>
        <w:r>
          <w:rPr>
            <w:noProof/>
            <w:webHidden/>
          </w:rPr>
          <w:fldChar w:fldCharType="end"/>
        </w:r>
      </w:hyperlink>
    </w:p>
    <w:p w14:paraId="23F48F29" w14:textId="54394F13" w:rsidR="00961EC6" w:rsidRDefault="00961EC6">
      <w:pPr>
        <w:pStyle w:val="TOC4"/>
        <w:rPr>
          <w:rFonts w:eastAsiaTheme="minorEastAsia"/>
          <w:smallCaps w:val="0"/>
          <w:noProof/>
          <w:kern w:val="2"/>
          <w:sz w:val="24"/>
          <w:szCs w:val="24"/>
          <w:lang w:eastAsia="zh-CN" w:bidi="he-IL"/>
          <w14:ligatures w14:val="standardContextual"/>
        </w:rPr>
      </w:pPr>
      <w:hyperlink w:anchor="_Toc237533282" w:history="1">
        <w:r w:rsidRPr="00A00C26">
          <w:rPr>
            <w:rStyle w:val="Hyperlink"/>
            <w:noProof/>
            <w:lang w:val="es-CO"/>
          </w:rPr>
          <w:t>Microsoft MyAnalytics</w:t>
        </w:r>
        <w:r>
          <w:rPr>
            <w:noProof/>
            <w:webHidden/>
          </w:rPr>
          <w:tab/>
        </w:r>
        <w:r>
          <w:rPr>
            <w:noProof/>
            <w:webHidden/>
          </w:rPr>
          <w:fldChar w:fldCharType="begin"/>
        </w:r>
        <w:r>
          <w:rPr>
            <w:noProof/>
            <w:webHidden/>
          </w:rPr>
          <w:instrText xml:space="preserve"> PAGEREF _Toc237533282 \h </w:instrText>
        </w:r>
        <w:r>
          <w:rPr>
            <w:noProof/>
            <w:webHidden/>
          </w:rPr>
        </w:r>
        <w:r>
          <w:rPr>
            <w:noProof/>
            <w:webHidden/>
          </w:rPr>
          <w:fldChar w:fldCharType="separate"/>
        </w:r>
        <w:r>
          <w:rPr>
            <w:noProof/>
            <w:webHidden/>
          </w:rPr>
          <w:t>16</w:t>
        </w:r>
        <w:r>
          <w:rPr>
            <w:noProof/>
            <w:webHidden/>
          </w:rPr>
          <w:fldChar w:fldCharType="end"/>
        </w:r>
      </w:hyperlink>
    </w:p>
    <w:p w14:paraId="7824E2D2" w14:textId="2710AAE2" w:rsidR="00961EC6" w:rsidRDefault="00961EC6">
      <w:pPr>
        <w:pStyle w:val="TOC4"/>
        <w:rPr>
          <w:rFonts w:eastAsiaTheme="minorEastAsia"/>
          <w:smallCaps w:val="0"/>
          <w:noProof/>
          <w:kern w:val="2"/>
          <w:sz w:val="24"/>
          <w:szCs w:val="24"/>
          <w:lang w:eastAsia="zh-CN" w:bidi="he-IL"/>
          <w14:ligatures w14:val="standardContextual"/>
        </w:rPr>
      </w:pPr>
      <w:hyperlink w:anchor="_Toc237533283" w:history="1">
        <w:r w:rsidRPr="00A00C26">
          <w:rPr>
            <w:rStyle w:val="Hyperlink"/>
            <w:noProof/>
          </w:rPr>
          <w:t>Microsoft Stream (Clásico)</w:t>
        </w:r>
        <w:r>
          <w:rPr>
            <w:noProof/>
            <w:webHidden/>
          </w:rPr>
          <w:tab/>
        </w:r>
        <w:r>
          <w:rPr>
            <w:noProof/>
            <w:webHidden/>
          </w:rPr>
          <w:fldChar w:fldCharType="begin"/>
        </w:r>
        <w:r>
          <w:rPr>
            <w:noProof/>
            <w:webHidden/>
          </w:rPr>
          <w:instrText xml:space="preserve"> PAGEREF _Toc237533283 \h </w:instrText>
        </w:r>
        <w:r>
          <w:rPr>
            <w:noProof/>
            <w:webHidden/>
          </w:rPr>
        </w:r>
        <w:r>
          <w:rPr>
            <w:noProof/>
            <w:webHidden/>
          </w:rPr>
          <w:fldChar w:fldCharType="separate"/>
        </w:r>
        <w:r>
          <w:rPr>
            <w:noProof/>
            <w:webHidden/>
          </w:rPr>
          <w:t>16</w:t>
        </w:r>
        <w:r>
          <w:rPr>
            <w:noProof/>
            <w:webHidden/>
          </w:rPr>
          <w:fldChar w:fldCharType="end"/>
        </w:r>
      </w:hyperlink>
    </w:p>
    <w:p w14:paraId="3A1E84B5" w14:textId="3A0D62AC" w:rsidR="00961EC6" w:rsidRDefault="00961EC6">
      <w:pPr>
        <w:pStyle w:val="TOC4"/>
        <w:rPr>
          <w:rFonts w:eastAsiaTheme="minorEastAsia"/>
          <w:smallCaps w:val="0"/>
          <w:noProof/>
          <w:kern w:val="2"/>
          <w:sz w:val="24"/>
          <w:szCs w:val="24"/>
          <w:lang w:eastAsia="zh-CN" w:bidi="he-IL"/>
          <w14:ligatures w14:val="standardContextual"/>
        </w:rPr>
      </w:pPr>
      <w:hyperlink w:anchor="_Toc237533284" w:history="1">
        <w:r w:rsidRPr="00A00C26">
          <w:rPr>
            <w:rStyle w:val="Hyperlink"/>
            <w:noProof/>
            <w:lang w:val="es-CO"/>
          </w:rPr>
          <w:t>Microsoft Teams</w:t>
        </w:r>
        <w:r>
          <w:rPr>
            <w:noProof/>
            <w:webHidden/>
          </w:rPr>
          <w:tab/>
        </w:r>
        <w:r>
          <w:rPr>
            <w:noProof/>
            <w:webHidden/>
          </w:rPr>
          <w:fldChar w:fldCharType="begin"/>
        </w:r>
        <w:r>
          <w:rPr>
            <w:noProof/>
            <w:webHidden/>
          </w:rPr>
          <w:instrText xml:space="preserve"> PAGEREF _Toc237533284 \h </w:instrText>
        </w:r>
        <w:r>
          <w:rPr>
            <w:noProof/>
            <w:webHidden/>
          </w:rPr>
        </w:r>
        <w:r>
          <w:rPr>
            <w:noProof/>
            <w:webHidden/>
          </w:rPr>
          <w:fldChar w:fldCharType="separate"/>
        </w:r>
        <w:r>
          <w:rPr>
            <w:noProof/>
            <w:webHidden/>
          </w:rPr>
          <w:t>16</w:t>
        </w:r>
        <w:r>
          <w:rPr>
            <w:noProof/>
            <w:webHidden/>
          </w:rPr>
          <w:fldChar w:fldCharType="end"/>
        </w:r>
      </w:hyperlink>
    </w:p>
    <w:p w14:paraId="3FD5D551" w14:textId="4602A7BE" w:rsidR="00961EC6" w:rsidRDefault="00961EC6">
      <w:pPr>
        <w:pStyle w:val="TOC4"/>
        <w:rPr>
          <w:rFonts w:eastAsiaTheme="minorEastAsia"/>
          <w:smallCaps w:val="0"/>
          <w:noProof/>
          <w:kern w:val="2"/>
          <w:sz w:val="24"/>
          <w:szCs w:val="24"/>
          <w:lang w:eastAsia="zh-CN" w:bidi="he-IL"/>
          <w14:ligatures w14:val="standardContextual"/>
        </w:rPr>
      </w:pPr>
      <w:hyperlink w:anchor="_Toc237533285" w:history="1">
        <w:r w:rsidRPr="00A00C26">
          <w:rPr>
            <w:rStyle w:val="Hyperlink"/>
            <w:noProof/>
            <w:lang w:val="es-CO"/>
          </w:rPr>
          <w:t>Aplicaciones de Microsoft 365 para el negocio</w:t>
        </w:r>
        <w:r>
          <w:rPr>
            <w:noProof/>
            <w:webHidden/>
          </w:rPr>
          <w:tab/>
        </w:r>
        <w:r>
          <w:rPr>
            <w:noProof/>
            <w:webHidden/>
          </w:rPr>
          <w:fldChar w:fldCharType="begin"/>
        </w:r>
        <w:r>
          <w:rPr>
            <w:noProof/>
            <w:webHidden/>
          </w:rPr>
          <w:instrText xml:space="preserve"> PAGEREF _Toc237533285 \h </w:instrText>
        </w:r>
        <w:r>
          <w:rPr>
            <w:noProof/>
            <w:webHidden/>
          </w:rPr>
        </w:r>
        <w:r>
          <w:rPr>
            <w:noProof/>
            <w:webHidden/>
          </w:rPr>
          <w:fldChar w:fldCharType="separate"/>
        </w:r>
        <w:r>
          <w:rPr>
            <w:noProof/>
            <w:webHidden/>
          </w:rPr>
          <w:t>17</w:t>
        </w:r>
        <w:r>
          <w:rPr>
            <w:noProof/>
            <w:webHidden/>
          </w:rPr>
          <w:fldChar w:fldCharType="end"/>
        </w:r>
      </w:hyperlink>
    </w:p>
    <w:p w14:paraId="09655BCC" w14:textId="1F0AF7FF" w:rsidR="00961EC6" w:rsidRDefault="00961EC6">
      <w:pPr>
        <w:pStyle w:val="TOC4"/>
        <w:rPr>
          <w:rFonts w:eastAsiaTheme="minorEastAsia"/>
          <w:smallCaps w:val="0"/>
          <w:noProof/>
          <w:kern w:val="2"/>
          <w:sz w:val="24"/>
          <w:szCs w:val="24"/>
          <w:lang w:eastAsia="zh-CN" w:bidi="he-IL"/>
          <w14:ligatures w14:val="standardContextual"/>
        </w:rPr>
      </w:pPr>
      <w:hyperlink w:anchor="_Toc237533286" w:history="1">
        <w:r w:rsidRPr="00A00C26">
          <w:rPr>
            <w:rStyle w:val="Hyperlink"/>
            <w:noProof/>
            <w:lang w:val="es-CO"/>
          </w:rPr>
          <w:t>Aplicaciones de Microsoft 365 para la empresa</w:t>
        </w:r>
        <w:r>
          <w:rPr>
            <w:noProof/>
            <w:webHidden/>
          </w:rPr>
          <w:tab/>
        </w:r>
        <w:r>
          <w:rPr>
            <w:noProof/>
            <w:webHidden/>
          </w:rPr>
          <w:fldChar w:fldCharType="begin"/>
        </w:r>
        <w:r>
          <w:rPr>
            <w:noProof/>
            <w:webHidden/>
          </w:rPr>
          <w:instrText xml:space="preserve"> PAGEREF _Toc237533286 \h </w:instrText>
        </w:r>
        <w:r>
          <w:rPr>
            <w:noProof/>
            <w:webHidden/>
          </w:rPr>
        </w:r>
        <w:r>
          <w:rPr>
            <w:noProof/>
            <w:webHidden/>
          </w:rPr>
          <w:fldChar w:fldCharType="separate"/>
        </w:r>
        <w:r>
          <w:rPr>
            <w:noProof/>
            <w:webHidden/>
          </w:rPr>
          <w:t>17</w:t>
        </w:r>
        <w:r>
          <w:rPr>
            <w:noProof/>
            <w:webHidden/>
          </w:rPr>
          <w:fldChar w:fldCharType="end"/>
        </w:r>
      </w:hyperlink>
    </w:p>
    <w:p w14:paraId="107F4CA5" w14:textId="50B567FE" w:rsidR="00961EC6" w:rsidRDefault="00961EC6">
      <w:pPr>
        <w:pStyle w:val="TOC4"/>
        <w:rPr>
          <w:rFonts w:eastAsiaTheme="minorEastAsia"/>
          <w:smallCaps w:val="0"/>
          <w:noProof/>
          <w:kern w:val="2"/>
          <w:sz w:val="24"/>
          <w:szCs w:val="24"/>
          <w:lang w:eastAsia="zh-CN" w:bidi="he-IL"/>
          <w14:ligatures w14:val="standardContextual"/>
        </w:rPr>
      </w:pPr>
      <w:hyperlink w:anchor="_Toc237533287" w:history="1">
        <w:r w:rsidRPr="00A00C26">
          <w:rPr>
            <w:rStyle w:val="Hyperlink"/>
            <w:rFonts w:ascii="Calibri Light" w:hAnsi="Calibri Light" w:cs="Calibri Light"/>
            <w:noProof/>
          </w:rPr>
          <w:t>Microsoft 365 Copilot</w:t>
        </w:r>
        <w:r>
          <w:rPr>
            <w:noProof/>
            <w:webHidden/>
          </w:rPr>
          <w:tab/>
        </w:r>
        <w:r>
          <w:rPr>
            <w:noProof/>
            <w:webHidden/>
          </w:rPr>
          <w:fldChar w:fldCharType="begin"/>
        </w:r>
        <w:r>
          <w:rPr>
            <w:noProof/>
            <w:webHidden/>
          </w:rPr>
          <w:instrText xml:space="preserve"> PAGEREF _Toc237533287 \h </w:instrText>
        </w:r>
        <w:r>
          <w:rPr>
            <w:noProof/>
            <w:webHidden/>
          </w:rPr>
        </w:r>
        <w:r>
          <w:rPr>
            <w:noProof/>
            <w:webHidden/>
          </w:rPr>
          <w:fldChar w:fldCharType="separate"/>
        </w:r>
        <w:r>
          <w:rPr>
            <w:noProof/>
            <w:webHidden/>
          </w:rPr>
          <w:t>17</w:t>
        </w:r>
        <w:r>
          <w:rPr>
            <w:noProof/>
            <w:webHidden/>
          </w:rPr>
          <w:fldChar w:fldCharType="end"/>
        </w:r>
      </w:hyperlink>
    </w:p>
    <w:p w14:paraId="7EAC1DDE" w14:textId="325A4477" w:rsidR="00961EC6" w:rsidRDefault="00961EC6">
      <w:pPr>
        <w:pStyle w:val="TOC4"/>
        <w:rPr>
          <w:rFonts w:eastAsiaTheme="minorEastAsia"/>
          <w:smallCaps w:val="0"/>
          <w:noProof/>
          <w:kern w:val="2"/>
          <w:sz w:val="24"/>
          <w:szCs w:val="24"/>
          <w:lang w:eastAsia="zh-CN" w:bidi="he-IL"/>
          <w14:ligatures w14:val="standardContextual"/>
        </w:rPr>
      </w:pPr>
      <w:hyperlink w:anchor="_Toc237533288" w:history="1">
        <w:r w:rsidRPr="00A00C26">
          <w:rPr>
            <w:rStyle w:val="Hyperlink"/>
            <w:noProof/>
          </w:rPr>
          <w:t>Cumplimiento Avanzado de Office 365</w:t>
        </w:r>
        <w:r>
          <w:rPr>
            <w:noProof/>
            <w:webHidden/>
          </w:rPr>
          <w:tab/>
        </w:r>
        <w:r>
          <w:rPr>
            <w:noProof/>
            <w:webHidden/>
          </w:rPr>
          <w:fldChar w:fldCharType="begin"/>
        </w:r>
        <w:r>
          <w:rPr>
            <w:noProof/>
            <w:webHidden/>
          </w:rPr>
          <w:instrText xml:space="preserve"> PAGEREF _Toc237533288 \h </w:instrText>
        </w:r>
        <w:r>
          <w:rPr>
            <w:noProof/>
            <w:webHidden/>
          </w:rPr>
        </w:r>
        <w:r>
          <w:rPr>
            <w:noProof/>
            <w:webHidden/>
          </w:rPr>
          <w:fldChar w:fldCharType="separate"/>
        </w:r>
        <w:r>
          <w:rPr>
            <w:noProof/>
            <w:webHidden/>
          </w:rPr>
          <w:t>18</w:t>
        </w:r>
        <w:r>
          <w:rPr>
            <w:noProof/>
            <w:webHidden/>
          </w:rPr>
          <w:fldChar w:fldCharType="end"/>
        </w:r>
      </w:hyperlink>
    </w:p>
    <w:p w14:paraId="2C02DC3D" w14:textId="6C84983C" w:rsidR="00961EC6" w:rsidRDefault="00961EC6">
      <w:pPr>
        <w:pStyle w:val="TOC4"/>
        <w:rPr>
          <w:rFonts w:eastAsiaTheme="minorEastAsia"/>
          <w:smallCaps w:val="0"/>
          <w:noProof/>
          <w:kern w:val="2"/>
          <w:sz w:val="24"/>
          <w:szCs w:val="24"/>
          <w:lang w:eastAsia="zh-CN" w:bidi="he-IL"/>
          <w14:ligatures w14:val="standardContextual"/>
        </w:rPr>
      </w:pPr>
      <w:hyperlink w:anchor="_Toc237533289" w:history="1">
        <w:r w:rsidRPr="00A00C26">
          <w:rPr>
            <w:rStyle w:val="Hyperlink"/>
            <w:noProof/>
          </w:rPr>
          <w:t>Office Online</w:t>
        </w:r>
        <w:r>
          <w:rPr>
            <w:noProof/>
            <w:webHidden/>
          </w:rPr>
          <w:tab/>
        </w:r>
        <w:r>
          <w:rPr>
            <w:noProof/>
            <w:webHidden/>
          </w:rPr>
          <w:fldChar w:fldCharType="begin"/>
        </w:r>
        <w:r>
          <w:rPr>
            <w:noProof/>
            <w:webHidden/>
          </w:rPr>
          <w:instrText xml:space="preserve"> PAGEREF _Toc237533289 \h </w:instrText>
        </w:r>
        <w:r>
          <w:rPr>
            <w:noProof/>
            <w:webHidden/>
          </w:rPr>
        </w:r>
        <w:r>
          <w:rPr>
            <w:noProof/>
            <w:webHidden/>
          </w:rPr>
          <w:fldChar w:fldCharType="separate"/>
        </w:r>
        <w:r>
          <w:rPr>
            <w:noProof/>
            <w:webHidden/>
          </w:rPr>
          <w:t>18</w:t>
        </w:r>
        <w:r>
          <w:rPr>
            <w:noProof/>
            <w:webHidden/>
          </w:rPr>
          <w:fldChar w:fldCharType="end"/>
        </w:r>
      </w:hyperlink>
    </w:p>
    <w:p w14:paraId="04C7DD1E" w14:textId="334B6F9E" w:rsidR="00961EC6" w:rsidRDefault="00961EC6">
      <w:pPr>
        <w:pStyle w:val="TOC4"/>
        <w:rPr>
          <w:rFonts w:eastAsiaTheme="minorEastAsia"/>
          <w:smallCaps w:val="0"/>
          <w:noProof/>
          <w:kern w:val="2"/>
          <w:sz w:val="24"/>
          <w:szCs w:val="24"/>
          <w:lang w:eastAsia="zh-CN" w:bidi="he-IL"/>
          <w14:ligatures w14:val="standardContextual"/>
        </w:rPr>
      </w:pPr>
      <w:hyperlink w:anchor="_Toc237533290" w:history="1">
        <w:r w:rsidRPr="00A00C26">
          <w:rPr>
            <w:rStyle w:val="Hyperlink"/>
            <w:noProof/>
          </w:rPr>
          <w:t>Video de Office 365</w:t>
        </w:r>
        <w:r>
          <w:rPr>
            <w:noProof/>
            <w:webHidden/>
          </w:rPr>
          <w:tab/>
        </w:r>
        <w:r>
          <w:rPr>
            <w:noProof/>
            <w:webHidden/>
          </w:rPr>
          <w:fldChar w:fldCharType="begin"/>
        </w:r>
        <w:r>
          <w:rPr>
            <w:noProof/>
            <w:webHidden/>
          </w:rPr>
          <w:instrText xml:space="preserve"> PAGEREF _Toc237533290 \h </w:instrText>
        </w:r>
        <w:r>
          <w:rPr>
            <w:noProof/>
            <w:webHidden/>
          </w:rPr>
        </w:r>
        <w:r>
          <w:rPr>
            <w:noProof/>
            <w:webHidden/>
          </w:rPr>
          <w:fldChar w:fldCharType="separate"/>
        </w:r>
        <w:r>
          <w:rPr>
            <w:noProof/>
            <w:webHidden/>
          </w:rPr>
          <w:t>18</w:t>
        </w:r>
        <w:r>
          <w:rPr>
            <w:noProof/>
            <w:webHidden/>
          </w:rPr>
          <w:fldChar w:fldCharType="end"/>
        </w:r>
      </w:hyperlink>
    </w:p>
    <w:p w14:paraId="027A69EC" w14:textId="28D1E785" w:rsidR="00961EC6" w:rsidRDefault="00961EC6">
      <w:pPr>
        <w:pStyle w:val="TOC4"/>
        <w:rPr>
          <w:rFonts w:eastAsiaTheme="minorEastAsia"/>
          <w:smallCaps w:val="0"/>
          <w:noProof/>
          <w:kern w:val="2"/>
          <w:sz w:val="24"/>
          <w:szCs w:val="24"/>
          <w:lang w:eastAsia="zh-CN" w:bidi="he-IL"/>
          <w14:ligatures w14:val="standardContextual"/>
        </w:rPr>
      </w:pPr>
      <w:hyperlink w:anchor="_Toc237533291" w:history="1">
        <w:r w:rsidRPr="00A00C26">
          <w:rPr>
            <w:rStyle w:val="Hyperlink"/>
            <w:noProof/>
          </w:rPr>
          <w:t>OneDrive trabajo o escuela</w:t>
        </w:r>
        <w:r>
          <w:rPr>
            <w:noProof/>
            <w:webHidden/>
          </w:rPr>
          <w:tab/>
        </w:r>
        <w:r>
          <w:rPr>
            <w:noProof/>
            <w:webHidden/>
          </w:rPr>
          <w:fldChar w:fldCharType="begin"/>
        </w:r>
        <w:r>
          <w:rPr>
            <w:noProof/>
            <w:webHidden/>
          </w:rPr>
          <w:instrText xml:space="preserve"> PAGEREF _Toc237533291 \h </w:instrText>
        </w:r>
        <w:r>
          <w:rPr>
            <w:noProof/>
            <w:webHidden/>
          </w:rPr>
        </w:r>
        <w:r>
          <w:rPr>
            <w:noProof/>
            <w:webHidden/>
          </w:rPr>
          <w:fldChar w:fldCharType="separate"/>
        </w:r>
        <w:r>
          <w:rPr>
            <w:noProof/>
            <w:webHidden/>
          </w:rPr>
          <w:t>19</w:t>
        </w:r>
        <w:r>
          <w:rPr>
            <w:noProof/>
            <w:webHidden/>
          </w:rPr>
          <w:fldChar w:fldCharType="end"/>
        </w:r>
      </w:hyperlink>
    </w:p>
    <w:p w14:paraId="2D3E21AE" w14:textId="2D0B44FC" w:rsidR="00961EC6" w:rsidRDefault="00961EC6">
      <w:pPr>
        <w:pStyle w:val="TOC4"/>
        <w:rPr>
          <w:rFonts w:eastAsiaTheme="minorEastAsia"/>
          <w:smallCaps w:val="0"/>
          <w:noProof/>
          <w:kern w:val="2"/>
          <w:sz w:val="24"/>
          <w:szCs w:val="24"/>
          <w:lang w:eastAsia="zh-CN" w:bidi="he-IL"/>
          <w14:ligatures w14:val="standardContextual"/>
        </w:rPr>
      </w:pPr>
      <w:hyperlink w:anchor="_Toc237533292" w:history="1">
        <w:r w:rsidRPr="00A00C26">
          <w:rPr>
            <w:rStyle w:val="Hyperlink"/>
            <w:noProof/>
          </w:rPr>
          <w:t>Project</w:t>
        </w:r>
        <w:r>
          <w:rPr>
            <w:noProof/>
            <w:webHidden/>
          </w:rPr>
          <w:tab/>
        </w:r>
        <w:r>
          <w:rPr>
            <w:noProof/>
            <w:webHidden/>
          </w:rPr>
          <w:fldChar w:fldCharType="begin"/>
        </w:r>
        <w:r>
          <w:rPr>
            <w:noProof/>
            <w:webHidden/>
          </w:rPr>
          <w:instrText xml:space="preserve"> PAGEREF _Toc237533292 \h </w:instrText>
        </w:r>
        <w:r>
          <w:rPr>
            <w:noProof/>
            <w:webHidden/>
          </w:rPr>
        </w:r>
        <w:r>
          <w:rPr>
            <w:noProof/>
            <w:webHidden/>
          </w:rPr>
          <w:fldChar w:fldCharType="separate"/>
        </w:r>
        <w:r>
          <w:rPr>
            <w:noProof/>
            <w:webHidden/>
          </w:rPr>
          <w:t>19</w:t>
        </w:r>
        <w:r>
          <w:rPr>
            <w:noProof/>
            <w:webHidden/>
          </w:rPr>
          <w:fldChar w:fldCharType="end"/>
        </w:r>
      </w:hyperlink>
    </w:p>
    <w:p w14:paraId="439EEABA" w14:textId="6AF0139A" w:rsidR="00961EC6" w:rsidRDefault="00961EC6">
      <w:pPr>
        <w:pStyle w:val="TOC4"/>
        <w:rPr>
          <w:rFonts w:eastAsiaTheme="minorEastAsia"/>
          <w:smallCaps w:val="0"/>
          <w:noProof/>
          <w:kern w:val="2"/>
          <w:sz w:val="24"/>
          <w:szCs w:val="24"/>
          <w:lang w:eastAsia="zh-CN" w:bidi="he-IL"/>
          <w14:ligatures w14:val="standardContextual"/>
        </w:rPr>
      </w:pPr>
      <w:hyperlink w:anchor="_Toc237533293" w:history="1">
        <w:r w:rsidRPr="00A00C26">
          <w:rPr>
            <w:rStyle w:val="Hyperlink"/>
            <w:noProof/>
          </w:rPr>
          <w:t>SharePoint Online</w:t>
        </w:r>
        <w:r>
          <w:rPr>
            <w:noProof/>
            <w:webHidden/>
          </w:rPr>
          <w:tab/>
        </w:r>
        <w:r>
          <w:rPr>
            <w:noProof/>
            <w:webHidden/>
          </w:rPr>
          <w:fldChar w:fldCharType="begin"/>
        </w:r>
        <w:r>
          <w:rPr>
            <w:noProof/>
            <w:webHidden/>
          </w:rPr>
          <w:instrText xml:space="preserve"> PAGEREF _Toc237533293 \h </w:instrText>
        </w:r>
        <w:r>
          <w:rPr>
            <w:noProof/>
            <w:webHidden/>
          </w:rPr>
        </w:r>
        <w:r>
          <w:rPr>
            <w:noProof/>
            <w:webHidden/>
          </w:rPr>
          <w:fldChar w:fldCharType="separate"/>
        </w:r>
        <w:r>
          <w:rPr>
            <w:noProof/>
            <w:webHidden/>
          </w:rPr>
          <w:t>19</w:t>
        </w:r>
        <w:r>
          <w:rPr>
            <w:noProof/>
            <w:webHidden/>
          </w:rPr>
          <w:fldChar w:fldCharType="end"/>
        </w:r>
      </w:hyperlink>
    </w:p>
    <w:p w14:paraId="429FBC3C" w14:textId="2EA9AC3B" w:rsidR="00961EC6" w:rsidRDefault="00961EC6">
      <w:pPr>
        <w:pStyle w:val="TOC4"/>
        <w:rPr>
          <w:rFonts w:eastAsiaTheme="minorEastAsia"/>
          <w:smallCaps w:val="0"/>
          <w:noProof/>
          <w:kern w:val="2"/>
          <w:sz w:val="24"/>
          <w:szCs w:val="24"/>
          <w:lang w:eastAsia="zh-CN" w:bidi="he-IL"/>
          <w14:ligatures w14:val="standardContextual"/>
        </w:rPr>
      </w:pPr>
      <w:hyperlink w:anchor="_Toc237533294" w:history="1">
        <w:r w:rsidRPr="00A00C26">
          <w:rPr>
            <w:rStyle w:val="Hyperlink"/>
            <w:noProof/>
            <w:lang w:val="es-CO"/>
          </w:rPr>
          <w:t>Microsoft Teams: Audioconferencia, teléfono de Teams y planes de llamadas</w:t>
        </w:r>
        <w:r>
          <w:rPr>
            <w:noProof/>
            <w:webHidden/>
          </w:rPr>
          <w:tab/>
        </w:r>
        <w:r>
          <w:rPr>
            <w:noProof/>
            <w:webHidden/>
          </w:rPr>
          <w:fldChar w:fldCharType="begin"/>
        </w:r>
        <w:r>
          <w:rPr>
            <w:noProof/>
            <w:webHidden/>
          </w:rPr>
          <w:instrText xml:space="preserve"> PAGEREF _Toc237533294 \h </w:instrText>
        </w:r>
        <w:r>
          <w:rPr>
            <w:noProof/>
            <w:webHidden/>
          </w:rPr>
        </w:r>
        <w:r>
          <w:rPr>
            <w:noProof/>
            <w:webHidden/>
          </w:rPr>
          <w:fldChar w:fldCharType="separate"/>
        </w:r>
        <w:r>
          <w:rPr>
            <w:noProof/>
            <w:webHidden/>
          </w:rPr>
          <w:t>20</w:t>
        </w:r>
        <w:r>
          <w:rPr>
            <w:noProof/>
            <w:webHidden/>
          </w:rPr>
          <w:fldChar w:fldCharType="end"/>
        </w:r>
      </w:hyperlink>
    </w:p>
    <w:p w14:paraId="05051B66" w14:textId="65E882CC" w:rsidR="00961EC6" w:rsidRDefault="00961EC6">
      <w:pPr>
        <w:pStyle w:val="TOC4"/>
        <w:rPr>
          <w:rFonts w:eastAsiaTheme="minorEastAsia"/>
          <w:smallCaps w:val="0"/>
          <w:noProof/>
          <w:kern w:val="2"/>
          <w:sz w:val="24"/>
          <w:szCs w:val="24"/>
          <w:lang w:eastAsia="zh-CN" w:bidi="he-IL"/>
          <w14:ligatures w14:val="standardContextual"/>
        </w:rPr>
      </w:pPr>
      <w:hyperlink w:anchor="_Toc237533295" w:history="1">
        <w:r w:rsidRPr="00A00C26">
          <w:rPr>
            <w:rStyle w:val="Hyperlink"/>
            <w:noProof/>
          </w:rPr>
          <w:t>Microsoft Teams: Calidad de voz</w:t>
        </w:r>
        <w:r>
          <w:rPr>
            <w:noProof/>
            <w:webHidden/>
          </w:rPr>
          <w:tab/>
        </w:r>
        <w:r>
          <w:rPr>
            <w:noProof/>
            <w:webHidden/>
          </w:rPr>
          <w:fldChar w:fldCharType="begin"/>
        </w:r>
        <w:r>
          <w:rPr>
            <w:noProof/>
            <w:webHidden/>
          </w:rPr>
          <w:instrText xml:space="preserve"> PAGEREF _Toc237533295 \h </w:instrText>
        </w:r>
        <w:r>
          <w:rPr>
            <w:noProof/>
            <w:webHidden/>
          </w:rPr>
        </w:r>
        <w:r>
          <w:rPr>
            <w:noProof/>
            <w:webHidden/>
          </w:rPr>
          <w:fldChar w:fldCharType="separate"/>
        </w:r>
        <w:r>
          <w:rPr>
            <w:noProof/>
            <w:webHidden/>
          </w:rPr>
          <w:t>20</w:t>
        </w:r>
        <w:r>
          <w:rPr>
            <w:noProof/>
            <w:webHidden/>
          </w:rPr>
          <w:fldChar w:fldCharType="end"/>
        </w:r>
      </w:hyperlink>
    </w:p>
    <w:p w14:paraId="2FF8C41D" w14:textId="18BCA649" w:rsidR="00961EC6" w:rsidRDefault="00961EC6">
      <w:pPr>
        <w:pStyle w:val="TOC4"/>
        <w:rPr>
          <w:rFonts w:eastAsiaTheme="minorEastAsia"/>
          <w:smallCaps w:val="0"/>
          <w:noProof/>
          <w:kern w:val="2"/>
          <w:sz w:val="24"/>
          <w:szCs w:val="24"/>
          <w:lang w:eastAsia="zh-CN" w:bidi="he-IL"/>
          <w14:ligatures w14:val="standardContextual"/>
        </w:rPr>
      </w:pPr>
      <w:hyperlink w:anchor="_Toc237533296" w:history="1">
        <w:r w:rsidRPr="00A00C26">
          <w:rPr>
            <w:rStyle w:val="Hyperlink"/>
            <w:noProof/>
          </w:rPr>
          <w:t>Workplace Analytics</w:t>
        </w:r>
        <w:r>
          <w:rPr>
            <w:noProof/>
            <w:webHidden/>
          </w:rPr>
          <w:tab/>
        </w:r>
        <w:r>
          <w:rPr>
            <w:noProof/>
            <w:webHidden/>
          </w:rPr>
          <w:fldChar w:fldCharType="begin"/>
        </w:r>
        <w:r>
          <w:rPr>
            <w:noProof/>
            <w:webHidden/>
          </w:rPr>
          <w:instrText xml:space="preserve"> PAGEREF _Toc237533296 \h </w:instrText>
        </w:r>
        <w:r>
          <w:rPr>
            <w:noProof/>
            <w:webHidden/>
          </w:rPr>
        </w:r>
        <w:r>
          <w:rPr>
            <w:noProof/>
            <w:webHidden/>
          </w:rPr>
          <w:fldChar w:fldCharType="separate"/>
        </w:r>
        <w:r>
          <w:rPr>
            <w:noProof/>
            <w:webHidden/>
          </w:rPr>
          <w:t>20</w:t>
        </w:r>
        <w:r>
          <w:rPr>
            <w:noProof/>
            <w:webHidden/>
          </w:rPr>
          <w:fldChar w:fldCharType="end"/>
        </w:r>
      </w:hyperlink>
    </w:p>
    <w:p w14:paraId="75885EE1" w14:textId="00E6FDFA" w:rsidR="00961EC6" w:rsidRDefault="00961EC6">
      <w:pPr>
        <w:pStyle w:val="TOC4"/>
        <w:rPr>
          <w:rFonts w:eastAsiaTheme="minorEastAsia"/>
          <w:smallCaps w:val="0"/>
          <w:noProof/>
          <w:kern w:val="2"/>
          <w:sz w:val="24"/>
          <w:szCs w:val="24"/>
          <w:lang w:eastAsia="zh-CN" w:bidi="he-IL"/>
          <w14:ligatures w14:val="standardContextual"/>
        </w:rPr>
      </w:pPr>
      <w:hyperlink w:anchor="_Toc237533297" w:history="1">
        <w:r w:rsidRPr="00A00C26">
          <w:rPr>
            <w:rStyle w:val="Hyperlink"/>
            <w:noProof/>
          </w:rPr>
          <w:t>Viva Engage</w:t>
        </w:r>
        <w:r>
          <w:rPr>
            <w:noProof/>
            <w:webHidden/>
          </w:rPr>
          <w:tab/>
        </w:r>
        <w:r>
          <w:rPr>
            <w:noProof/>
            <w:webHidden/>
          </w:rPr>
          <w:fldChar w:fldCharType="begin"/>
        </w:r>
        <w:r>
          <w:rPr>
            <w:noProof/>
            <w:webHidden/>
          </w:rPr>
          <w:instrText xml:space="preserve"> PAGEREF _Toc237533297 \h </w:instrText>
        </w:r>
        <w:r>
          <w:rPr>
            <w:noProof/>
            <w:webHidden/>
          </w:rPr>
        </w:r>
        <w:r>
          <w:rPr>
            <w:noProof/>
            <w:webHidden/>
          </w:rPr>
          <w:fldChar w:fldCharType="separate"/>
        </w:r>
        <w:r>
          <w:rPr>
            <w:noProof/>
            <w:webHidden/>
          </w:rPr>
          <w:t>21</w:t>
        </w:r>
        <w:r>
          <w:rPr>
            <w:noProof/>
            <w:webHidden/>
          </w:rPr>
          <w:fldChar w:fldCharType="end"/>
        </w:r>
      </w:hyperlink>
    </w:p>
    <w:p w14:paraId="0BACCF7C" w14:textId="70C42FFE" w:rsidR="00961EC6" w:rsidRDefault="00961EC6">
      <w:pPr>
        <w:pStyle w:val="TOC2"/>
        <w:tabs>
          <w:tab w:val="right" w:leader="dot" w:pos="5030"/>
        </w:tabs>
        <w:rPr>
          <w:rFonts w:eastAsiaTheme="minorEastAsia"/>
          <w:b w:val="0"/>
          <w:smallCaps w:val="0"/>
          <w:noProof/>
          <w:kern w:val="2"/>
          <w:sz w:val="24"/>
          <w:szCs w:val="24"/>
          <w:lang w:eastAsia="zh-CN" w:bidi="he-IL"/>
          <w14:ligatures w14:val="standardContextual"/>
        </w:rPr>
      </w:pPr>
      <w:hyperlink w:anchor="_Toc237533298" w:history="1">
        <w:r w:rsidRPr="00A00C26">
          <w:rPr>
            <w:rStyle w:val="Hyperlink"/>
            <w:noProof/>
            <w:lang w:val="es-CO"/>
          </w:rPr>
          <w:t>Planes y servicios de Microsoft Azure</w:t>
        </w:r>
        <w:r>
          <w:rPr>
            <w:noProof/>
            <w:webHidden/>
          </w:rPr>
          <w:tab/>
        </w:r>
        <w:r>
          <w:rPr>
            <w:noProof/>
            <w:webHidden/>
          </w:rPr>
          <w:fldChar w:fldCharType="begin"/>
        </w:r>
        <w:r>
          <w:rPr>
            <w:noProof/>
            <w:webHidden/>
          </w:rPr>
          <w:instrText xml:space="preserve"> PAGEREF _Toc237533298 \h </w:instrText>
        </w:r>
        <w:r>
          <w:rPr>
            <w:noProof/>
            <w:webHidden/>
          </w:rPr>
        </w:r>
        <w:r>
          <w:rPr>
            <w:noProof/>
            <w:webHidden/>
          </w:rPr>
          <w:fldChar w:fldCharType="separate"/>
        </w:r>
        <w:r>
          <w:rPr>
            <w:noProof/>
            <w:webHidden/>
          </w:rPr>
          <w:t>21</w:t>
        </w:r>
        <w:r>
          <w:rPr>
            <w:noProof/>
            <w:webHidden/>
          </w:rPr>
          <w:fldChar w:fldCharType="end"/>
        </w:r>
      </w:hyperlink>
    </w:p>
    <w:p w14:paraId="7FA07154" w14:textId="03408BA4" w:rsidR="00961EC6" w:rsidRDefault="00961EC6">
      <w:pPr>
        <w:pStyle w:val="TOC4"/>
        <w:rPr>
          <w:rFonts w:eastAsiaTheme="minorEastAsia"/>
          <w:smallCaps w:val="0"/>
          <w:noProof/>
          <w:kern w:val="2"/>
          <w:sz w:val="24"/>
          <w:szCs w:val="24"/>
          <w:lang w:eastAsia="zh-CN" w:bidi="he-IL"/>
          <w14:ligatures w14:val="standardContextual"/>
        </w:rPr>
      </w:pPr>
      <w:hyperlink w:anchor="_Toc237533299" w:history="1">
        <w:r w:rsidRPr="00A00C26">
          <w:rPr>
            <w:rStyle w:val="Hyperlink"/>
            <w:noProof/>
            <w:lang w:val="es-CO"/>
          </w:rPr>
          <w:t>Microsoft Entra ID</w:t>
        </w:r>
        <w:r>
          <w:rPr>
            <w:noProof/>
            <w:webHidden/>
          </w:rPr>
          <w:tab/>
        </w:r>
        <w:r>
          <w:rPr>
            <w:noProof/>
            <w:webHidden/>
          </w:rPr>
          <w:fldChar w:fldCharType="begin"/>
        </w:r>
        <w:r>
          <w:rPr>
            <w:noProof/>
            <w:webHidden/>
          </w:rPr>
          <w:instrText xml:space="preserve"> PAGEREF _Toc237533299 \h </w:instrText>
        </w:r>
        <w:r>
          <w:rPr>
            <w:noProof/>
            <w:webHidden/>
          </w:rPr>
        </w:r>
        <w:r>
          <w:rPr>
            <w:noProof/>
            <w:webHidden/>
          </w:rPr>
          <w:fldChar w:fldCharType="separate"/>
        </w:r>
        <w:r>
          <w:rPr>
            <w:noProof/>
            <w:webHidden/>
          </w:rPr>
          <w:t>21</w:t>
        </w:r>
        <w:r>
          <w:rPr>
            <w:noProof/>
            <w:webHidden/>
          </w:rPr>
          <w:fldChar w:fldCharType="end"/>
        </w:r>
      </w:hyperlink>
    </w:p>
    <w:p w14:paraId="4928A6F1" w14:textId="6778CF64" w:rsidR="00961EC6" w:rsidRDefault="00961EC6">
      <w:pPr>
        <w:pStyle w:val="TOC4"/>
        <w:rPr>
          <w:rFonts w:eastAsiaTheme="minorEastAsia"/>
          <w:smallCaps w:val="0"/>
          <w:noProof/>
          <w:kern w:val="2"/>
          <w:sz w:val="24"/>
          <w:szCs w:val="24"/>
          <w:lang w:eastAsia="zh-CN" w:bidi="he-IL"/>
          <w14:ligatures w14:val="standardContextual"/>
        </w:rPr>
      </w:pPr>
      <w:hyperlink w:anchor="_Toc237533300" w:history="1">
        <w:r w:rsidRPr="00A00C26">
          <w:rPr>
            <w:rStyle w:val="Hyperlink"/>
            <w:noProof/>
          </w:rPr>
          <w:t>Azure Active Directory B2C</w:t>
        </w:r>
        <w:r>
          <w:rPr>
            <w:noProof/>
            <w:webHidden/>
          </w:rPr>
          <w:tab/>
        </w:r>
        <w:r>
          <w:rPr>
            <w:noProof/>
            <w:webHidden/>
          </w:rPr>
          <w:fldChar w:fldCharType="begin"/>
        </w:r>
        <w:r>
          <w:rPr>
            <w:noProof/>
            <w:webHidden/>
          </w:rPr>
          <w:instrText xml:space="preserve"> PAGEREF _Toc237533300 \h </w:instrText>
        </w:r>
        <w:r>
          <w:rPr>
            <w:noProof/>
            <w:webHidden/>
          </w:rPr>
        </w:r>
        <w:r>
          <w:rPr>
            <w:noProof/>
            <w:webHidden/>
          </w:rPr>
          <w:fldChar w:fldCharType="separate"/>
        </w:r>
        <w:r>
          <w:rPr>
            <w:noProof/>
            <w:webHidden/>
          </w:rPr>
          <w:t>22</w:t>
        </w:r>
        <w:r>
          <w:rPr>
            <w:noProof/>
            <w:webHidden/>
          </w:rPr>
          <w:fldChar w:fldCharType="end"/>
        </w:r>
      </w:hyperlink>
    </w:p>
    <w:p w14:paraId="3799361B" w14:textId="77DAAEAF" w:rsidR="00961EC6" w:rsidRDefault="00961EC6">
      <w:pPr>
        <w:pStyle w:val="TOC4"/>
        <w:rPr>
          <w:rFonts w:eastAsiaTheme="minorEastAsia"/>
          <w:smallCaps w:val="0"/>
          <w:noProof/>
          <w:kern w:val="2"/>
          <w:sz w:val="24"/>
          <w:szCs w:val="24"/>
          <w:lang w:eastAsia="zh-CN" w:bidi="he-IL"/>
          <w14:ligatures w14:val="standardContextual"/>
        </w:rPr>
      </w:pPr>
      <w:hyperlink w:anchor="_Toc237533301" w:history="1">
        <w:r w:rsidRPr="00A00C26">
          <w:rPr>
            <w:rStyle w:val="Hyperlink"/>
            <w:rFonts w:cstheme="majorHAnsi"/>
            <w:noProof/>
            <w:lang w:val="es-US"/>
          </w:rPr>
          <w:t>Servicios de dominio de Microsoft Entra</w:t>
        </w:r>
        <w:r>
          <w:rPr>
            <w:noProof/>
            <w:webHidden/>
          </w:rPr>
          <w:tab/>
        </w:r>
        <w:r>
          <w:rPr>
            <w:noProof/>
            <w:webHidden/>
          </w:rPr>
          <w:fldChar w:fldCharType="begin"/>
        </w:r>
        <w:r>
          <w:rPr>
            <w:noProof/>
            <w:webHidden/>
          </w:rPr>
          <w:instrText xml:space="preserve"> PAGEREF _Toc237533301 \h </w:instrText>
        </w:r>
        <w:r>
          <w:rPr>
            <w:noProof/>
            <w:webHidden/>
          </w:rPr>
        </w:r>
        <w:r>
          <w:rPr>
            <w:noProof/>
            <w:webHidden/>
          </w:rPr>
          <w:fldChar w:fldCharType="separate"/>
        </w:r>
        <w:r>
          <w:rPr>
            <w:noProof/>
            <w:webHidden/>
          </w:rPr>
          <w:t>22</w:t>
        </w:r>
        <w:r>
          <w:rPr>
            <w:noProof/>
            <w:webHidden/>
          </w:rPr>
          <w:fldChar w:fldCharType="end"/>
        </w:r>
      </w:hyperlink>
    </w:p>
    <w:p w14:paraId="0BBD7963" w14:textId="286B09AA" w:rsidR="00961EC6" w:rsidRDefault="00961EC6">
      <w:pPr>
        <w:pStyle w:val="TOC4"/>
        <w:rPr>
          <w:rFonts w:eastAsiaTheme="minorEastAsia"/>
          <w:smallCaps w:val="0"/>
          <w:noProof/>
          <w:kern w:val="2"/>
          <w:sz w:val="24"/>
          <w:szCs w:val="24"/>
          <w:lang w:eastAsia="zh-CN" w:bidi="he-IL"/>
          <w14:ligatures w14:val="standardContextual"/>
        </w:rPr>
      </w:pPr>
      <w:hyperlink w:anchor="_Toc237533302" w:history="1">
        <w:r w:rsidRPr="00A00C26">
          <w:rPr>
            <w:rStyle w:val="Hyperlink"/>
            <w:noProof/>
          </w:rPr>
          <w:t>Analysis Services</w:t>
        </w:r>
        <w:r>
          <w:rPr>
            <w:noProof/>
            <w:webHidden/>
          </w:rPr>
          <w:tab/>
        </w:r>
        <w:r>
          <w:rPr>
            <w:noProof/>
            <w:webHidden/>
          </w:rPr>
          <w:fldChar w:fldCharType="begin"/>
        </w:r>
        <w:r>
          <w:rPr>
            <w:noProof/>
            <w:webHidden/>
          </w:rPr>
          <w:instrText xml:space="preserve"> PAGEREF _Toc237533302 \h </w:instrText>
        </w:r>
        <w:r>
          <w:rPr>
            <w:noProof/>
            <w:webHidden/>
          </w:rPr>
        </w:r>
        <w:r>
          <w:rPr>
            <w:noProof/>
            <w:webHidden/>
          </w:rPr>
          <w:fldChar w:fldCharType="separate"/>
        </w:r>
        <w:r>
          <w:rPr>
            <w:noProof/>
            <w:webHidden/>
          </w:rPr>
          <w:t>22</w:t>
        </w:r>
        <w:r>
          <w:rPr>
            <w:noProof/>
            <w:webHidden/>
          </w:rPr>
          <w:fldChar w:fldCharType="end"/>
        </w:r>
      </w:hyperlink>
    </w:p>
    <w:p w14:paraId="7EE67AB1" w14:textId="1EFD2F2E" w:rsidR="00961EC6" w:rsidRDefault="00961EC6">
      <w:pPr>
        <w:pStyle w:val="TOC4"/>
        <w:rPr>
          <w:rFonts w:eastAsiaTheme="minorEastAsia"/>
          <w:smallCaps w:val="0"/>
          <w:noProof/>
          <w:kern w:val="2"/>
          <w:sz w:val="24"/>
          <w:szCs w:val="24"/>
          <w:lang w:eastAsia="zh-CN" w:bidi="he-IL"/>
          <w14:ligatures w14:val="standardContextual"/>
        </w:rPr>
      </w:pPr>
      <w:hyperlink w:anchor="_Toc237533303" w:history="1">
        <w:r w:rsidRPr="00A00C26">
          <w:rPr>
            <w:rStyle w:val="Hyperlink"/>
            <w:noProof/>
          </w:rPr>
          <w:t>Azure API for FHIR</w:t>
        </w:r>
        <w:r>
          <w:rPr>
            <w:noProof/>
            <w:webHidden/>
          </w:rPr>
          <w:tab/>
        </w:r>
        <w:r>
          <w:rPr>
            <w:noProof/>
            <w:webHidden/>
          </w:rPr>
          <w:fldChar w:fldCharType="begin"/>
        </w:r>
        <w:r>
          <w:rPr>
            <w:noProof/>
            <w:webHidden/>
          </w:rPr>
          <w:instrText xml:space="preserve"> PAGEREF _Toc237533303 \h </w:instrText>
        </w:r>
        <w:r>
          <w:rPr>
            <w:noProof/>
            <w:webHidden/>
          </w:rPr>
        </w:r>
        <w:r>
          <w:rPr>
            <w:noProof/>
            <w:webHidden/>
          </w:rPr>
          <w:fldChar w:fldCharType="separate"/>
        </w:r>
        <w:r>
          <w:rPr>
            <w:noProof/>
            <w:webHidden/>
          </w:rPr>
          <w:t>23</w:t>
        </w:r>
        <w:r>
          <w:rPr>
            <w:noProof/>
            <w:webHidden/>
          </w:rPr>
          <w:fldChar w:fldCharType="end"/>
        </w:r>
      </w:hyperlink>
    </w:p>
    <w:p w14:paraId="6AFDCD30" w14:textId="3032C914" w:rsidR="00961EC6" w:rsidRDefault="00961EC6">
      <w:pPr>
        <w:pStyle w:val="TOC4"/>
        <w:rPr>
          <w:rFonts w:eastAsiaTheme="minorEastAsia"/>
          <w:smallCaps w:val="0"/>
          <w:noProof/>
          <w:kern w:val="2"/>
          <w:sz w:val="24"/>
          <w:szCs w:val="24"/>
          <w:lang w:eastAsia="zh-CN" w:bidi="he-IL"/>
          <w14:ligatures w14:val="standardContextual"/>
        </w:rPr>
      </w:pPr>
      <w:hyperlink w:anchor="_Toc237533304" w:history="1">
        <w:r w:rsidRPr="00A00C26">
          <w:rPr>
            <w:rStyle w:val="Hyperlink"/>
            <w:noProof/>
          </w:rPr>
          <w:t>Servicios de API Center</w:t>
        </w:r>
        <w:r>
          <w:rPr>
            <w:noProof/>
            <w:webHidden/>
          </w:rPr>
          <w:tab/>
        </w:r>
        <w:r>
          <w:rPr>
            <w:noProof/>
            <w:webHidden/>
          </w:rPr>
          <w:fldChar w:fldCharType="begin"/>
        </w:r>
        <w:r>
          <w:rPr>
            <w:noProof/>
            <w:webHidden/>
          </w:rPr>
          <w:instrText xml:space="preserve"> PAGEREF _Toc237533304 \h </w:instrText>
        </w:r>
        <w:r>
          <w:rPr>
            <w:noProof/>
            <w:webHidden/>
          </w:rPr>
        </w:r>
        <w:r>
          <w:rPr>
            <w:noProof/>
            <w:webHidden/>
          </w:rPr>
          <w:fldChar w:fldCharType="separate"/>
        </w:r>
        <w:r>
          <w:rPr>
            <w:noProof/>
            <w:webHidden/>
          </w:rPr>
          <w:t>23</w:t>
        </w:r>
        <w:r>
          <w:rPr>
            <w:noProof/>
            <w:webHidden/>
          </w:rPr>
          <w:fldChar w:fldCharType="end"/>
        </w:r>
      </w:hyperlink>
    </w:p>
    <w:p w14:paraId="25B59211" w14:textId="151A1CD5" w:rsidR="00961EC6" w:rsidRDefault="00961EC6">
      <w:pPr>
        <w:pStyle w:val="TOC4"/>
        <w:rPr>
          <w:rFonts w:eastAsiaTheme="minorEastAsia"/>
          <w:smallCaps w:val="0"/>
          <w:noProof/>
          <w:kern w:val="2"/>
          <w:sz w:val="24"/>
          <w:szCs w:val="24"/>
          <w:lang w:eastAsia="zh-CN" w:bidi="he-IL"/>
          <w14:ligatures w14:val="standardContextual"/>
        </w:rPr>
      </w:pPr>
      <w:hyperlink w:anchor="_Toc237533305" w:history="1">
        <w:r w:rsidRPr="00A00C26">
          <w:rPr>
            <w:rStyle w:val="Hyperlink"/>
            <w:noProof/>
          </w:rPr>
          <w:t>API Management Services</w:t>
        </w:r>
        <w:r>
          <w:rPr>
            <w:noProof/>
            <w:webHidden/>
          </w:rPr>
          <w:tab/>
        </w:r>
        <w:r>
          <w:rPr>
            <w:noProof/>
            <w:webHidden/>
          </w:rPr>
          <w:fldChar w:fldCharType="begin"/>
        </w:r>
        <w:r>
          <w:rPr>
            <w:noProof/>
            <w:webHidden/>
          </w:rPr>
          <w:instrText xml:space="preserve"> PAGEREF _Toc237533305 \h </w:instrText>
        </w:r>
        <w:r>
          <w:rPr>
            <w:noProof/>
            <w:webHidden/>
          </w:rPr>
        </w:r>
        <w:r>
          <w:rPr>
            <w:noProof/>
            <w:webHidden/>
          </w:rPr>
          <w:fldChar w:fldCharType="separate"/>
        </w:r>
        <w:r>
          <w:rPr>
            <w:noProof/>
            <w:webHidden/>
          </w:rPr>
          <w:t>24</w:t>
        </w:r>
        <w:r>
          <w:rPr>
            <w:noProof/>
            <w:webHidden/>
          </w:rPr>
          <w:fldChar w:fldCharType="end"/>
        </w:r>
      </w:hyperlink>
    </w:p>
    <w:p w14:paraId="41B151BE" w14:textId="56424262" w:rsidR="00961EC6" w:rsidRDefault="00961EC6">
      <w:pPr>
        <w:pStyle w:val="TOC4"/>
        <w:rPr>
          <w:rFonts w:eastAsiaTheme="minorEastAsia"/>
          <w:smallCaps w:val="0"/>
          <w:noProof/>
          <w:kern w:val="2"/>
          <w:sz w:val="24"/>
          <w:szCs w:val="24"/>
          <w:lang w:eastAsia="zh-CN" w:bidi="he-IL"/>
          <w14:ligatures w14:val="standardContextual"/>
        </w:rPr>
      </w:pPr>
      <w:hyperlink w:anchor="_Toc237533306" w:history="1">
        <w:r w:rsidRPr="00A00C26">
          <w:rPr>
            <w:rStyle w:val="Hyperlink"/>
            <w:noProof/>
          </w:rPr>
          <w:t>App Center</w:t>
        </w:r>
        <w:r>
          <w:rPr>
            <w:noProof/>
            <w:webHidden/>
          </w:rPr>
          <w:tab/>
        </w:r>
        <w:r>
          <w:rPr>
            <w:noProof/>
            <w:webHidden/>
          </w:rPr>
          <w:fldChar w:fldCharType="begin"/>
        </w:r>
        <w:r>
          <w:rPr>
            <w:noProof/>
            <w:webHidden/>
          </w:rPr>
          <w:instrText xml:space="preserve"> PAGEREF _Toc237533306 \h </w:instrText>
        </w:r>
        <w:r>
          <w:rPr>
            <w:noProof/>
            <w:webHidden/>
          </w:rPr>
        </w:r>
        <w:r>
          <w:rPr>
            <w:noProof/>
            <w:webHidden/>
          </w:rPr>
          <w:fldChar w:fldCharType="separate"/>
        </w:r>
        <w:r>
          <w:rPr>
            <w:noProof/>
            <w:webHidden/>
          </w:rPr>
          <w:t>24</w:t>
        </w:r>
        <w:r>
          <w:rPr>
            <w:noProof/>
            <w:webHidden/>
          </w:rPr>
          <w:fldChar w:fldCharType="end"/>
        </w:r>
      </w:hyperlink>
    </w:p>
    <w:p w14:paraId="4A99CF5F" w14:textId="70CC2E56" w:rsidR="00961EC6" w:rsidRDefault="00961EC6">
      <w:pPr>
        <w:pStyle w:val="TOC4"/>
        <w:rPr>
          <w:rFonts w:eastAsiaTheme="minorEastAsia"/>
          <w:smallCaps w:val="0"/>
          <w:noProof/>
          <w:kern w:val="2"/>
          <w:sz w:val="24"/>
          <w:szCs w:val="24"/>
          <w:lang w:eastAsia="zh-CN" w:bidi="he-IL"/>
          <w14:ligatures w14:val="standardContextual"/>
        </w:rPr>
      </w:pPr>
      <w:hyperlink w:anchor="_Toc237533307" w:history="1">
        <w:r w:rsidRPr="00A00C26">
          <w:rPr>
            <w:rStyle w:val="Hyperlink"/>
            <w:noProof/>
          </w:rPr>
          <w:t>App Configuration</w:t>
        </w:r>
        <w:r>
          <w:rPr>
            <w:noProof/>
            <w:webHidden/>
          </w:rPr>
          <w:tab/>
        </w:r>
        <w:r>
          <w:rPr>
            <w:noProof/>
            <w:webHidden/>
          </w:rPr>
          <w:fldChar w:fldCharType="begin"/>
        </w:r>
        <w:r>
          <w:rPr>
            <w:noProof/>
            <w:webHidden/>
          </w:rPr>
          <w:instrText xml:space="preserve"> PAGEREF _Toc237533307 \h </w:instrText>
        </w:r>
        <w:r>
          <w:rPr>
            <w:noProof/>
            <w:webHidden/>
          </w:rPr>
        </w:r>
        <w:r>
          <w:rPr>
            <w:noProof/>
            <w:webHidden/>
          </w:rPr>
          <w:fldChar w:fldCharType="separate"/>
        </w:r>
        <w:r>
          <w:rPr>
            <w:noProof/>
            <w:webHidden/>
          </w:rPr>
          <w:t>25</w:t>
        </w:r>
        <w:r>
          <w:rPr>
            <w:noProof/>
            <w:webHidden/>
          </w:rPr>
          <w:fldChar w:fldCharType="end"/>
        </w:r>
      </w:hyperlink>
    </w:p>
    <w:p w14:paraId="09B55831" w14:textId="694455C4" w:rsidR="00961EC6" w:rsidRDefault="00961EC6">
      <w:pPr>
        <w:pStyle w:val="TOC4"/>
        <w:rPr>
          <w:rFonts w:eastAsiaTheme="minorEastAsia"/>
          <w:smallCaps w:val="0"/>
          <w:noProof/>
          <w:kern w:val="2"/>
          <w:sz w:val="24"/>
          <w:szCs w:val="24"/>
          <w:lang w:eastAsia="zh-CN" w:bidi="he-IL"/>
          <w14:ligatures w14:val="standardContextual"/>
        </w:rPr>
      </w:pPr>
      <w:hyperlink w:anchor="_Toc237533308" w:history="1">
        <w:r w:rsidRPr="00A00C26">
          <w:rPr>
            <w:rStyle w:val="Hyperlink"/>
            <w:noProof/>
          </w:rPr>
          <w:t>App Service</w:t>
        </w:r>
        <w:r>
          <w:rPr>
            <w:noProof/>
            <w:webHidden/>
          </w:rPr>
          <w:tab/>
        </w:r>
        <w:r>
          <w:rPr>
            <w:noProof/>
            <w:webHidden/>
          </w:rPr>
          <w:fldChar w:fldCharType="begin"/>
        </w:r>
        <w:r>
          <w:rPr>
            <w:noProof/>
            <w:webHidden/>
          </w:rPr>
          <w:instrText xml:space="preserve"> PAGEREF _Toc237533308 \h </w:instrText>
        </w:r>
        <w:r>
          <w:rPr>
            <w:noProof/>
            <w:webHidden/>
          </w:rPr>
        </w:r>
        <w:r>
          <w:rPr>
            <w:noProof/>
            <w:webHidden/>
          </w:rPr>
          <w:fldChar w:fldCharType="separate"/>
        </w:r>
        <w:r>
          <w:rPr>
            <w:noProof/>
            <w:webHidden/>
          </w:rPr>
          <w:t>26</w:t>
        </w:r>
        <w:r>
          <w:rPr>
            <w:noProof/>
            <w:webHidden/>
          </w:rPr>
          <w:fldChar w:fldCharType="end"/>
        </w:r>
      </w:hyperlink>
    </w:p>
    <w:p w14:paraId="0D04F9C4" w14:textId="44C9AC92" w:rsidR="00961EC6" w:rsidRDefault="00961EC6">
      <w:pPr>
        <w:pStyle w:val="TOC4"/>
        <w:rPr>
          <w:rFonts w:eastAsiaTheme="minorEastAsia"/>
          <w:smallCaps w:val="0"/>
          <w:noProof/>
          <w:kern w:val="2"/>
          <w:sz w:val="24"/>
          <w:szCs w:val="24"/>
          <w:lang w:eastAsia="zh-CN" w:bidi="he-IL"/>
          <w14:ligatures w14:val="standardContextual"/>
        </w:rPr>
      </w:pPr>
      <w:hyperlink w:anchor="_Toc237533309" w:history="1">
        <w:r w:rsidRPr="00A00C26">
          <w:rPr>
            <w:rStyle w:val="Hyperlink"/>
            <w:noProof/>
            <w:lang w:val="es-CO"/>
          </w:rPr>
          <w:t>Application Gateway</w:t>
        </w:r>
        <w:r>
          <w:rPr>
            <w:noProof/>
            <w:webHidden/>
          </w:rPr>
          <w:tab/>
        </w:r>
        <w:r>
          <w:rPr>
            <w:noProof/>
            <w:webHidden/>
          </w:rPr>
          <w:fldChar w:fldCharType="begin"/>
        </w:r>
        <w:r>
          <w:rPr>
            <w:noProof/>
            <w:webHidden/>
          </w:rPr>
          <w:instrText xml:space="preserve"> PAGEREF _Toc237533309 \h </w:instrText>
        </w:r>
        <w:r>
          <w:rPr>
            <w:noProof/>
            <w:webHidden/>
          </w:rPr>
        </w:r>
        <w:r>
          <w:rPr>
            <w:noProof/>
            <w:webHidden/>
          </w:rPr>
          <w:fldChar w:fldCharType="separate"/>
        </w:r>
        <w:r>
          <w:rPr>
            <w:noProof/>
            <w:webHidden/>
          </w:rPr>
          <w:t>27</w:t>
        </w:r>
        <w:r>
          <w:rPr>
            <w:noProof/>
            <w:webHidden/>
          </w:rPr>
          <w:fldChar w:fldCharType="end"/>
        </w:r>
      </w:hyperlink>
    </w:p>
    <w:p w14:paraId="12EE7CE4" w14:textId="57B3B34F" w:rsidR="00961EC6" w:rsidRDefault="00961EC6">
      <w:pPr>
        <w:pStyle w:val="TOC4"/>
        <w:rPr>
          <w:rFonts w:eastAsiaTheme="minorEastAsia"/>
          <w:smallCaps w:val="0"/>
          <w:noProof/>
          <w:kern w:val="2"/>
          <w:sz w:val="24"/>
          <w:szCs w:val="24"/>
          <w:lang w:eastAsia="zh-CN" w:bidi="he-IL"/>
          <w14:ligatures w14:val="standardContextual"/>
        </w:rPr>
      </w:pPr>
      <w:hyperlink w:anchor="_Toc237533310" w:history="1">
        <w:r w:rsidRPr="00A00C26">
          <w:rPr>
            <w:rStyle w:val="Hyperlink"/>
            <w:noProof/>
          </w:rPr>
          <w:t xml:space="preserve">Application Gateway para </w:t>
        </w:r>
        <w:r w:rsidRPr="00A00C26">
          <w:rPr>
            <w:rStyle w:val="Hyperlink"/>
            <w:rFonts w:ascii="Calibri Light" w:hAnsi="Calibri Light" w:cs="Calibri Light"/>
            <w:noProof/>
            <w:lang w:val="es-ES"/>
          </w:rPr>
          <w:t>Contenedores</w:t>
        </w:r>
        <w:r>
          <w:rPr>
            <w:noProof/>
            <w:webHidden/>
          </w:rPr>
          <w:tab/>
        </w:r>
        <w:r>
          <w:rPr>
            <w:noProof/>
            <w:webHidden/>
          </w:rPr>
          <w:fldChar w:fldCharType="begin"/>
        </w:r>
        <w:r>
          <w:rPr>
            <w:noProof/>
            <w:webHidden/>
          </w:rPr>
          <w:instrText xml:space="preserve"> PAGEREF _Toc237533310 \h </w:instrText>
        </w:r>
        <w:r>
          <w:rPr>
            <w:noProof/>
            <w:webHidden/>
          </w:rPr>
        </w:r>
        <w:r>
          <w:rPr>
            <w:noProof/>
            <w:webHidden/>
          </w:rPr>
          <w:fldChar w:fldCharType="separate"/>
        </w:r>
        <w:r>
          <w:rPr>
            <w:noProof/>
            <w:webHidden/>
          </w:rPr>
          <w:t>27</w:t>
        </w:r>
        <w:r>
          <w:rPr>
            <w:noProof/>
            <w:webHidden/>
          </w:rPr>
          <w:fldChar w:fldCharType="end"/>
        </w:r>
      </w:hyperlink>
    </w:p>
    <w:p w14:paraId="623A0281" w14:textId="30BA4357" w:rsidR="00961EC6" w:rsidRDefault="00961EC6">
      <w:pPr>
        <w:pStyle w:val="TOC4"/>
        <w:rPr>
          <w:rFonts w:eastAsiaTheme="minorEastAsia"/>
          <w:smallCaps w:val="0"/>
          <w:noProof/>
          <w:kern w:val="2"/>
          <w:sz w:val="24"/>
          <w:szCs w:val="24"/>
          <w:lang w:eastAsia="zh-CN" w:bidi="he-IL"/>
          <w14:ligatures w14:val="standardContextual"/>
        </w:rPr>
      </w:pPr>
      <w:hyperlink w:anchor="_Toc237533311" w:history="1">
        <w:r w:rsidRPr="00A00C26">
          <w:rPr>
            <w:rStyle w:val="Hyperlink"/>
            <w:noProof/>
          </w:rPr>
          <w:t>Application Insights</w:t>
        </w:r>
        <w:r>
          <w:rPr>
            <w:noProof/>
            <w:webHidden/>
          </w:rPr>
          <w:tab/>
        </w:r>
        <w:r>
          <w:rPr>
            <w:noProof/>
            <w:webHidden/>
          </w:rPr>
          <w:fldChar w:fldCharType="begin"/>
        </w:r>
        <w:r>
          <w:rPr>
            <w:noProof/>
            <w:webHidden/>
          </w:rPr>
          <w:instrText xml:space="preserve"> PAGEREF _Toc237533311 \h </w:instrText>
        </w:r>
        <w:r>
          <w:rPr>
            <w:noProof/>
            <w:webHidden/>
          </w:rPr>
        </w:r>
        <w:r>
          <w:rPr>
            <w:noProof/>
            <w:webHidden/>
          </w:rPr>
          <w:fldChar w:fldCharType="separate"/>
        </w:r>
        <w:r>
          <w:rPr>
            <w:noProof/>
            <w:webHidden/>
          </w:rPr>
          <w:t>28</w:t>
        </w:r>
        <w:r>
          <w:rPr>
            <w:noProof/>
            <w:webHidden/>
          </w:rPr>
          <w:fldChar w:fldCharType="end"/>
        </w:r>
      </w:hyperlink>
    </w:p>
    <w:p w14:paraId="667EFA3C" w14:textId="0E5FF3EB" w:rsidR="00961EC6" w:rsidRDefault="00961EC6">
      <w:pPr>
        <w:pStyle w:val="TOC4"/>
        <w:rPr>
          <w:rFonts w:eastAsiaTheme="minorEastAsia"/>
          <w:smallCaps w:val="0"/>
          <w:noProof/>
          <w:kern w:val="2"/>
          <w:sz w:val="24"/>
          <w:szCs w:val="24"/>
          <w:lang w:eastAsia="zh-CN" w:bidi="he-IL"/>
          <w14:ligatures w14:val="standardContextual"/>
        </w:rPr>
      </w:pPr>
      <w:hyperlink w:anchor="_Toc237533312" w:history="1">
        <w:r w:rsidRPr="00A00C26">
          <w:rPr>
            <w:rStyle w:val="Hyperlink"/>
            <w:noProof/>
          </w:rPr>
          <w:t>Azure Arc</w:t>
        </w:r>
        <w:r>
          <w:rPr>
            <w:noProof/>
            <w:webHidden/>
          </w:rPr>
          <w:tab/>
        </w:r>
        <w:r>
          <w:rPr>
            <w:noProof/>
            <w:webHidden/>
          </w:rPr>
          <w:fldChar w:fldCharType="begin"/>
        </w:r>
        <w:r>
          <w:rPr>
            <w:noProof/>
            <w:webHidden/>
          </w:rPr>
          <w:instrText xml:space="preserve"> PAGEREF _Toc237533312 \h </w:instrText>
        </w:r>
        <w:r>
          <w:rPr>
            <w:noProof/>
            <w:webHidden/>
          </w:rPr>
        </w:r>
        <w:r>
          <w:rPr>
            <w:noProof/>
            <w:webHidden/>
          </w:rPr>
          <w:fldChar w:fldCharType="separate"/>
        </w:r>
        <w:r>
          <w:rPr>
            <w:noProof/>
            <w:webHidden/>
          </w:rPr>
          <w:t>28</w:t>
        </w:r>
        <w:r>
          <w:rPr>
            <w:noProof/>
            <w:webHidden/>
          </w:rPr>
          <w:fldChar w:fldCharType="end"/>
        </w:r>
      </w:hyperlink>
    </w:p>
    <w:p w14:paraId="3052B4CD" w14:textId="034DB7AF" w:rsidR="00961EC6" w:rsidRDefault="00961EC6">
      <w:pPr>
        <w:pStyle w:val="TOC4"/>
        <w:rPr>
          <w:rFonts w:eastAsiaTheme="minorEastAsia"/>
          <w:smallCaps w:val="0"/>
          <w:noProof/>
          <w:kern w:val="2"/>
          <w:sz w:val="24"/>
          <w:szCs w:val="24"/>
          <w:lang w:eastAsia="zh-CN" w:bidi="he-IL"/>
          <w14:ligatures w14:val="standardContextual"/>
        </w:rPr>
      </w:pPr>
      <w:hyperlink w:anchor="_Toc237533313" w:history="1">
        <w:r w:rsidRPr="00A00C26">
          <w:rPr>
            <w:rStyle w:val="Hyperlink"/>
            <w:noProof/>
          </w:rPr>
          <w:t>Automation</w:t>
        </w:r>
        <w:r>
          <w:rPr>
            <w:noProof/>
            <w:webHidden/>
          </w:rPr>
          <w:tab/>
        </w:r>
        <w:r>
          <w:rPr>
            <w:noProof/>
            <w:webHidden/>
          </w:rPr>
          <w:fldChar w:fldCharType="begin"/>
        </w:r>
        <w:r>
          <w:rPr>
            <w:noProof/>
            <w:webHidden/>
          </w:rPr>
          <w:instrText xml:space="preserve"> PAGEREF _Toc237533313 \h </w:instrText>
        </w:r>
        <w:r>
          <w:rPr>
            <w:noProof/>
            <w:webHidden/>
          </w:rPr>
        </w:r>
        <w:r>
          <w:rPr>
            <w:noProof/>
            <w:webHidden/>
          </w:rPr>
          <w:fldChar w:fldCharType="separate"/>
        </w:r>
        <w:r>
          <w:rPr>
            <w:noProof/>
            <w:webHidden/>
          </w:rPr>
          <w:t>29</w:t>
        </w:r>
        <w:r>
          <w:rPr>
            <w:noProof/>
            <w:webHidden/>
          </w:rPr>
          <w:fldChar w:fldCharType="end"/>
        </w:r>
      </w:hyperlink>
    </w:p>
    <w:p w14:paraId="6FEEF09D" w14:textId="3F0ADD36" w:rsidR="00961EC6" w:rsidRDefault="00961EC6">
      <w:pPr>
        <w:pStyle w:val="TOC4"/>
        <w:rPr>
          <w:rFonts w:eastAsiaTheme="minorEastAsia"/>
          <w:smallCaps w:val="0"/>
          <w:noProof/>
          <w:kern w:val="2"/>
          <w:sz w:val="24"/>
          <w:szCs w:val="24"/>
          <w:lang w:eastAsia="zh-CN" w:bidi="he-IL"/>
          <w14:ligatures w14:val="standardContextual"/>
        </w:rPr>
      </w:pPr>
      <w:hyperlink w:anchor="_Toc237533314" w:history="1">
        <w:r w:rsidRPr="00A00C26">
          <w:rPr>
            <w:rStyle w:val="Hyperlink"/>
            <w:noProof/>
            <w:lang w:val="es-CO"/>
          </w:rPr>
          <w:t>Azure Backup</w:t>
        </w:r>
        <w:r>
          <w:rPr>
            <w:noProof/>
            <w:webHidden/>
          </w:rPr>
          <w:tab/>
        </w:r>
        <w:r>
          <w:rPr>
            <w:noProof/>
            <w:webHidden/>
          </w:rPr>
          <w:fldChar w:fldCharType="begin"/>
        </w:r>
        <w:r>
          <w:rPr>
            <w:noProof/>
            <w:webHidden/>
          </w:rPr>
          <w:instrText xml:space="preserve"> PAGEREF _Toc237533314 \h </w:instrText>
        </w:r>
        <w:r>
          <w:rPr>
            <w:noProof/>
            <w:webHidden/>
          </w:rPr>
        </w:r>
        <w:r>
          <w:rPr>
            <w:noProof/>
            <w:webHidden/>
          </w:rPr>
          <w:fldChar w:fldCharType="separate"/>
        </w:r>
        <w:r>
          <w:rPr>
            <w:noProof/>
            <w:webHidden/>
          </w:rPr>
          <w:t>29</w:t>
        </w:r>
        <w:r>
          <w:rPr>
            <w:noProof/>
            <w:webHidden/>
          </w:rPr>
          <w:fldChar w:fldCharType="end"/>
        </w:r>
      </w:hyperlink>
    </w:p>
    <w:p w14:paraId="3C91B690" w14:textId="729E29CA" w:rsidR="00961EC6" w:rsidRDefault="00961EC6">
      <w:pPr>
        <w:pStyle w:val="TOC4"/>
        <w:rPr>
          <w:rFonts w:eastAsiaTheme="minorEastAsia"/>
          <w:smallCaps w:val="0"/>
          <w:noProof/>
          <w:kern w:val="2"/>
          <w:sz w:val="24"/>
          <w:szCs w:val="24"/>
          <w:lang w:eastAsia="zh-CN" w:bidi="he-IL"/>
          <w14:ligatures w14:val="standardContextual"/>
        </w:rPr>
      </w:pPr>
      <w:hyperlink w:anchor="_Toc237533315" w:history="1">
        <w:r w:rsidRPr="00A00C26">
          <w:rPr>
            <w:rStyle w:val="Hyperlink"/>
            <w:noProof/>
          </w:rPr>
          <w:t>Azure Bastion</w:t>
        </w:r>
        <w:r>
          <w:rPr>
            <w:noProof/>
            <w:webHidden/>
          </w:rPr>
          <w:tab/>
        </w:r>
        <w:r>
          <w:rPr>
            <w:noProof/>
            <w:webHidden/>
          </w:rPr>
          <w:fldChar w:fldCharType="begin"/>
        </w:r>
        <w:r>
          <w:rPr>
            <w:noProof/>
            <w:webHidden/>
          </w:rPr>
          <w:instrText xml:space="preserve"> PAGEREF _Toc237533315 \h </w:instrText>
        </w:r>
        <w:r>
          <w:rPr>
            <w:noProof/>
            <w:webHidden/>
          </w:rPr>
        </w:r>
        <w:r>
          <w:rPr>
            <w:noProof/>
            <w:webHidden/>
          </w:rPr>
          <w:fldChar w:fldCharType="separate"/>
        </w:r>
        <w:r>
          <w:rPr>
            <w:noProof/>
            <w:webHidden/>
          </w:rPr>
          <w:t>30</w:t>
        </w:r>
        <w:r>
          <w:rPr>
            <w:noProof/>
            <w:webHidden/>
          </w:rPr>
          <w:fldChar w:fldCharType="end"/>
        </w:r>
      </w:hyperlink>
    </w:p>
    <w:p w14:paraId="3D159225" w14:textId="3D2E0974" w:rsidR="00961EC6" w:rsidRDefault="00961EC6">
      <w:pPr>
        <w:pStyle w:val="TOC4"/>
        <w:rPr>
          <w:rFonts w:eastAsiaTheme="minorEastAsia"/>
          <w:smallCaps w:val="0"/>
          <w:noProof/>
          <w:kern w:val="2"/>
          <w:sz w:val="24"/>
          <w:szCs w:val="24"/>
          <w:lang w:eastAsia="zh-CN" w:bidi="he-IL"/>
          <w14:ligatures w14:val="standardContextual"/>
        </w:rPr>
      </w:pPr>
      <w:hyperlink w:anchor="_Toc237533316" w:history="1">
        <w:r w:rsidRPr="00A00C26">
          <w:rPr>
            <w:rStyle w:val="Hyperlink"/>
            <w:noProof/>
          </w:rPr>
          <w:t>Batch</w:t>
        </w:r>
        <w:r>
          <w:rPr>
            <w:noProof/>
            <w:webHidden/>
          </w:rPr>
          <w:tab/>
        </w:r>
        <w:r>
          <w:rPr>
            <w:noProof/>
            <w:webHidden/>
          </w:rPr>
          <w:fldChar w:fldCharType="begin"/>
        </w:r>
        <w:r>
          <w:rPr>
            <w:noProof/>
            <w:webHidden/>
          </w:rPr>
          <w:instrText xml:space="preserve"> PAGEREF _Toc237533316 \h </w:instrText>
        </w:r>
        <w:r>
          <w:rPr>
            <w:noProof/>
            <w:webHidden/>
          </w:rPr>
        </w:r>
        <w:r>
          <w:rPr>
            <w:noProof/>
            <w:webHidden/>
          </w:rPr>
          <w:fldChar w:fldCharType="separate"/>
        </w:r>
        <w:r>
          <w:rPr>
            <w:noProof/>
            <w:webHidden/>
          </w:rPr>
          <w:t>30</w:t>
        </w:r>
        <w:r>
          <w:rPr>
            <w:noProof/>
            <w:webHidden/>
          </w:rPr>
          <w:fldChar w:fldCharType="end"/>
        </w:r>
      </w:hyperlink>
    </w:p>
    <w:p w14:paraId="7F947B7D" w14:textId="2CBD25BF" w:rsidR="00961EC6" w:rsidRDefault="00961EC6">
      <w:pPr>
        <w:pStyle w:val="TOC4"/>
        <w:rPr>
          <w:rFonts w:eastAsiaTheme="minorEastAsia"/>
          <w:smallCaps w:val="0"/>
          <w:noProof/>
          <w:kern w:val="2"/>
          <w:sz w:val="24"/>
          <w:szCs w:val="24"/>
          <w:lang w:eastAsia="zh-CN" w:bidi="he-IL"/>
          <w14:ligatures w14:val="standardContextual"/>
        </w:rPr>
      </w:pPr>
      <w:hyperlink w:anchor="_Toc237533317" w:history="1">
        <w:r w:rsidRPr="00A00C26">
          <w:rPr>
            <w:rStyle w:val="Hyperlink"/>
            <w:noProof/>
          </w:rPr>
          <w:t>BizTalk Services</w:t>
        </w:r>
        <w:r>
          <w:rPr>
            <w:noProof/>
            <w:webHidden/>
          </w:rPr>
          <w:tab/>
        </w:r>
        <w:r>
          <w:rPr>
            <w:noProof/>
            <w:webHidden/>
          </w:rPr>
          <w:fldChar w:fldCharType="begin"/>
        </w:r>
        <w:r>
          <w:rPr>
            <w:noProof/>
            <w:webHidden/>
          </w:rPr>
          <w:instrText xml:space="preserve"> PAGEREF _Toc237533317 \h </w:instrText>
        </w:r>
        <w:r>
          <w:rPr>
            <w:noProof/>
            <w:webHidden/>
          </w:rPr>
        </w:r>
        <w:r>
          <w:rPr>
            <w:noProof/>
            <w:webHidden/>
          </w:rPr>
          <w:fldChar w:fldCharType="separate"/>
        </w:r>
        <w:r>
          <w:rPr>
            <w:noProof/>
            <w:webHidden/>
          </w:rPr>
          <w:t>31</w:t>
        </w:r>
        <w:r>
          <w:rPr>
            <w:noProof/>
            <w:webHidden/>
          </w:rPr>
          <w:fldChar w:fldCharType="end"/>
        </w:r>
      </w:hyperlink>
    </w:p>
    <w:p w14:paraId="7E5279BF" w14:textId="00F2649E" w:rsidR="00961EC6" w:rsidRDefault="00961EC6">
      <w:pPr>
        <w:pStyle w:val="TOC4"/>
        <w:rPr>
          <w:rFonts w:eastAsiaTheme="minorEastAsia"/>
          <w:smallCaps w:val="0"/>
          <w:noProof/>
          <w:kern w:val="2"/>
          <w:sz w:val="24"/>
          <w:szCs w:val="24"/>
          <w:lang w:eastAsia="zh-CN" w:bidi="he-IL"/>
          <w14:ligatures w14:val="standardContextual"/>
        </w:rPr>
      </w:pPr>
      <w:hyperlink w:anchor="_Toc237533318" w:history="1">
        <w:r w:rsidRPr="00A00C26">
          <w:rPr>
            <w:rStyle w:val="Hyperlink"/>
            <w:noProof/>
            <w:lang w:val="es-CO"/>
          </w:rPr>
          <w:t>Azure Bot Service</w:t>
        </w:r>
        <w:r>
          <w:rPr>
            <w:noProof/>
            <w:webHidden/>
          </w:rPr>
          <w:tab/>
        </w:r>
        <w:r>
          <w:rPr>
            <w:noProof/>
            <w:webHidden/>
          </w:rPr>
          <w:fldChar w:fldCharType="begin"/>
        </w:r>
        <w:r>
          <w:rPr>
            <w:noProof/>
            <w:webHidden/>
          </w:rPr>
          <w:instrText xml:space="preserve"> PAGEREF _Toc237533318 \h </w:instrText>
        </w:r>
        <w:r>
          <w:rPr>
            <w:noProof/>
            <w:webHidden/>
          </w:rPr>
        </w:r>
        <w:r>
          <w:rPr>
            <w:noProof/>
            <w:webHidden/>
          </w:rPr>
          <w:fldChar w:fldCharType="separate"/>
        </w:r>
        <w:r>
          <w:rPr>
            <w:noProof/>
            <w:webHidden/>
          </w:rPr>
          <w:t>31</w:t>
        </w:r>
        <w:r>
          <w:rPr>
            <w:noProof/>
            <w:webHidden/>
          </w:rPr>
          <w:fldChar w:fldCharType="end"/>
        </w:r>
      </w:hyperlink>
    </w:p>
    <w:p w14:paraId="3D1580A9" w14:textId="2B1D4ECF" w:rsidR="00961EC6" w:rsidRDefault="00961EC6">
      <w:pPr>
        <w:pStyle w:val="TOC4"/>
        <w:rPr>
          <w:rFonts w:eastAsiaTheme="minorEastAsia"/>
          <w:smallCaps w:val="0"/>
          <w:noProof/>
          <w:kern w:val="2"/>
          <w:sz w:val="24"/>
          <w:szCs w:val="24"/>
          <w:lang w:eastAsia="zh-CN" w:bidi="he-IL"/>
          <w14:ligatures w14:val="standardContextual"/>
        </w:rPr>
      </w:pPr>
      <w:hyperlink w:anchor="_Toc237533319" w:history="1">
        <w:r w:rsidRPr="00A00C26">
          <w:rPr>
            <w:rStyle w:val="Hyperlink"/>
            <w:noProof/>
          </w:rPr>
          <w:t>Azure Cache for Redis</w:t>
        </w:r>
        <w:r>
          <w:rPr>
            <w:noProof/>
            <w:webHidden/>
          </w:rPr>
          <w:tab/>
        </w:r>
        <w:r>
          <w:rPr>
            <w:noProof/>
            <w:webHidden/>
          </w:rPr>
          <w:fldChar w:fldCharType="begin"/>
        </w:r>
        <w:r>
          <w:rPr>
            <w:noProof/>
            <w:webHidden/>
          </w:rPr>
          <w:instrText xml:space="preserve"> PAGEREF _Toc237533319 \h </w:instrText>
        </w:r>
        <w:r>
          <w:rPr>
            <w:noProof/>
            <w:webHidden/>
          </w:rPr>
        </w:r>
        <w:r>
          <w:rPr>
            <w:noProof/>
            <w:webHidden/>
          </w:rPr>
          <w:fldChar w:fldCharType="separate"/>
        </w:r>
        <w:r>
          <w:rPr>
            <w:noProof/>
            <w:webHidden/>
          </w:rPr>
          <w:t>32</w:t>
        </w:r>
        <w:r>
          <w:rPr>
            <w:noProof/>
            <w:webHidden/>
          </w:rPr>
          <w:fldChar w:fldCharType="end"/>
        </w:r>
      </w:hyperlink>
    </w:p>
    <w:p w14:paraId="7CF59900" w14:textId="2A29A3E5" w:rsidR="00961EC6" w:rsidRDefault="00961EC6">
      <w:pPr>
        <w:pStyle w:val="TOC4"/>
        <w:rPr>
          <w:rFonts w:eastAsiaTheme="minorEastAsia"/>
          <w:smallCaps w:val="0"/>
          <w:noProof/>
          <w:kern w:val="2"/>
          <w:sz w:val="24"/>
          <w:szCs w:val="24"/>
          <w:lang w:eastAsia="zh-CN" w:bidi="he-IL"/>
          <w14:ligatures w14:val="standardContextual"/>
        </w:rPr>
      </w:pPr>
      <w:hyperlink w:anchor="_Toc237533320" w:history="1">
        <w:r w:rsidRPr="00A00C26">
          <w:rPr>
            <w:rStyle w:val="Hyperlink"/>
            <w:rFonts w:ascii="Calibri Light" w:hAnsi="Calibri Light" w:cs="Calibri Light"/>
            <w:noProof/>
            <w:lang w:val="es-ES"/>
          </w:rPr>
          <w:t>Bloques de capacidad</w:t>
        </w:r>
        <w:r>
          <w:rPr>
            <w:noProof/>
            <w:webHidden/>
          </w:rPr>
          <w:tab/>
        </w:r>
        <w:r>
          <w:rPr>
            <w:noProof/>
            <w:webHidden/>
          </w:rPr>
          <w:fldChar w:fldCharType="begin"/>
        </w:r>
        <w:r>
          <w:rPr>
            <w:noProof/>
            <w:webHidden/>
          </w:rPr>
          <w:instrText xml:space="preserve"> PAGEREF _Toc237533320 \h </w:instrText>
        </w:r>
        <w:r>
          <w:rPr>
            <w:noProof/>
            <w:webHidden/>
          </w:rPr>
        </w:r>
        <w:r>
          <w:rPr>
            <w:noProof/>
            <w:webHidden/>
          </w:rPr>
          <w:fldChar w:fldCharType="separate"/>
        </w:r>
        <w:r>
          <w:rPr>
            <w:noProof/>
            <w:webHidden/>
          </w:rPr>
          <w:t>33</w:t>
        </w:r>
        <w:r>
          <w:rPr>
            <w:noProof/>
            <w:webHidden/>
          </w:rPr>
          <w:fldChar w:fldCharType="end"/>
        </w:r>
      </w:hyperlink>
    </w:p>
    <w:p w14:paraId="74FB8B62" w14:textId="6E4A7937" w:rsidR="00961EC6" w:rsidRDefault="00961EC6">
      <w:pPr>
        <w:pStyle w:val="TOC4"/>
        <w:rPr>
          <w:rFonts w:eastAsiaTheme="minorEastAsia"/>
          <w:smallCaps w:val="0"/>
          <w:noProof/>
          <w:kern w:val="2"/>
          <w:sz w:val="24"/>
          <w:szCs w:val="24"/>
          <w:lang w:eastAsia="zh-CN" w:bidi="he-IL"/>
          <w14:ligatures w14:val="standardContextual"/>
        </w:rPr>
      </w:pPr>
      <w:hyperlink w:anchor="_Toc237533321" w:history="1">
        <w:r w:rsidRPr="00A00C26">
          <w:rPr>
            <w:rStyle w:val="Hyperlink"/>
            <w:noProof/>
            <w:lang w:val="es-ES"/>
          </w:rPr>
          <w:t>Redis Administrado de Azure</w:t>
        </w:r>
        <w:r>
          <w:rPr>
            <w:noProof/>
            <w:webHidden/>
          </w:rPr>
          <w:tab/>
        </w:r>
        <w:r>
          <w:rPr>
            <w:noProof/>
            <w:webHidden/>
          </w:rPr>
          <w:fldChar w:fldCharType="begin"/>
        </w:r>
        <w:r>
          <w:rPr>
            <w:noProof/>
            <w:webHidden/>
          </w:rPr>
          <w:instrText xml:space="preserve"> PAGEREF _Toc237533321 \h </w:instrText>
        </w:r>
        <w:r>
          <w:rPr>
            <w:noProof/>
            <w:webHidden/>
          </w:rPr>
        </w:r>
        <w:r>
          <w:rPr>
            <w:noProof/>
            <w:webHidden/>
          </w:rPr>
          <w:fldChar w:fldCharType="separate"/>
        </w:r>
        <w:r>
          <w:rPr>
            <w:noProof/>
            <w:webHidden/>
          </w:rPr>
          <w:t>34</w:t>
        </w:r>
        <w:r>
          <w:rPr>
            <w:noProof/>
            <w:webHidden/>
          </w:rPr>
          <w:fldChar w:fldCharType="end"/>
        </w:r>
      </w:hyperlink>
    </w:p>
    <w:p w14:paraId="711F2E80" w14:textId="7479DC0F" w:rsidR="00961EC6" w:rsidRDefault="00961EC6">
      <w:pPr>
        <w:pStyle w:val="TOC4"/>
        <w:rPr>
          <w:rFonts w:eastAsiaTheme="minorEastAsia"/>
          <w:smallCaps w:val="0"/>
          <w:noProof/>
          <w:kern w:val="2"/>
          <w:sz w:val="24"/>
          <w:szCs w:val="24"/>
          <w:lang w:eastAsia="zh-CN" w:bidi="he-IL"/>
          <w14:ligatures w14:val="standardContextual"/>
        </w:rPr>
      </w:pPr>
      <w:hyperlink w:anchor="_Toc237533322" w:history="1">
        <w:r w:rsidRPr="00A00C26">
          <w:rPr>
            <w:rStyle w:val="Hyperlink"/>
            <w:noProof/>
          </w:rPr>
          <w:t>Azure Chaos Studio</w:t>
        </w:r>
        <w:r>
          <w:rPr>
            <w:noProof/>
            <w:webHidden/>
          </w:rPr>
          <w:tab/>
        </w:r>
        <w:r>
          <w:rPr>
            <w:noProof/>
            <w:webHidden/>
          </w:rPr>
          <w:fldChar w:fldCharType="begin"/>
        </w:r>
        <w:r>
          <w:rPr>
            <w:noProof/>
            <w:webHidden/>
          </w:rPr>
          <w:instrText xml:space="preserve"> PAGEREF _Toc237533322 \h </w:instrText>
        </w:r>
        <w:r>
          <w:rPr>
            <w:noProof/>
            <w:webHidden/>
          </w:rPr>
        </w:r>
        <w:r>
          <w:rPr>
            <w:noProof/>
            <w:webHidden/>
          </w:rPr>
          <w:fldChar w:fldCharType="separate"/>
        </w:r>
        <w:r>
          <w:rPr>
            <w:noProof/>
            <w:webHidden/>
          </w:rPr>
          <w:t>35</w:t>
        </w:r>
        <w:r>
          <w:rPr>
            <w:noProof/>
            <w:webHidden/>
          </w:rPr>
          <w:fldChar w:fldCharType="end"/>
        </w:r>
      </w:hyperlink>
    </w:p>
    <w:p w14:paraId="5447E719" w14:textId="408E29BA" w:rsidR="00961EC6" w:rsidRDefault="00961EC6">
      <w:pPr>
        <w:pStyle w:val="TOC4"/>
        <w:rPr>
          <w:rFonts w:eastAsiaTheme="minorEastAsia"/>
          <w:smallCaps w:val="0"/>
          <w:noProof/>
          <w:kern w:val="2"/>
          <w:sz w:val="24"/>
          <w:szCs w:val="24"/>
          <w:lang w:eastAsia="zh-CN" w:bidi="he-IL"/>
          <w14:ligatures w14:val="standardContextual"/>
        </w:rPr>
      </w:pPr>
      <w:hyperlink w:anchor="_Toc237533323" w:history="1">
        <w:r w:rsidRPr="00A00C26">
          <w:rPr>
            <w:rStyle w:val="Hyperlink"/>
            <w:noProof/>
          </w:rPr>
          <w:t>Azure Cloud HSM</w:t>
        </w:r>
        <w:r>
          <w:rPr>
            <w:noProof/>
            <w:webHidden/>
          </w:rPr>
          <w:tab/>
        </w:r>
        <w:r>
          <w:rPr>
            <w:noProof/>
            <w:webHidden/>
          </w:rPr>
          <w:fldChar w:fldCharType="begin"/>
        </w:r>
        <w:r>
          <w:rPr>
            <w:noProof/>
            <w:webHidden/>
          </w:rPr>
          <w:instrText xml:space="preserve"> PAGEREF _Toc237533323 \h </w:instrText>
        </w:r>
        <w:r>
          <w:rPr>
            <w:noProof/>
            <w:webHidden/>
          </w:rPr>
        </w:r>
        <w:r>
          <w:rPr>
            <w:noProof/>
            <w:webHidden/>
          </w:rPr>
          <w:fldChar w:fldCharType="separate"/>
        </w:r>
        <w:r>
          <w:rPr>
            <w:noProof/>
            <w:webHidden/>
          </w:rPr>
          <w:t>35</w:t>
        </w:r>
        <w:r>
          <w:rPr>
            <w:noProof/>
            <w:webHidden/>
          </w:rPr>
          <w:fldChar w:fldCharType="end"/>
        </w:r>
      </w:hyperlink>
    </w:p>
    <w:p w14:paraId="65799AFF" w14:textId="3C5E4C0F" w:rsidR="00961EC6" w:rsidRDefault="00961EC6">
      <w:pPr>
        <w:pStyle w:val="TOC4"/>
        <w:rPr>
          <w:rFonts w:eastAsiaTheme="minorEastAsia"/>
          <w:smallCaps w:val="0"/>
          <w:noProof/>
          <w:kern w:val="2"/>
          <w:sz w:val="24"/>
          <w:szCs w:val="24"/>
          <w:lang w:eastAsia="zh-CN" w:bidi="he-IL"/>
          <w14:ligatures w14:val="standardContextual"/>
        </w:rPr>
      </w:pPr>
      <w:hyperlink w:anchor="_Toc237533324" w:history="1">
        <w:r w:rsidRPr="00A00C26">
          <w:rPr>
            <w:rStyle w:val="Hyperlink"/>
            <w:noProof/>
          </w:rPr>
          <w:t>Cloud Services</w:t>
        </w:r>
        <w:r>
          <w:rPr>
            <w:noProof/>
            <w:webHidden/>
          </w:rPr>
          <w:tab/>
        </w:r>
        <w:r>
          <w:rPr>
            <w:noProof/>
            <w:webHidden/>
          </w:rPr>
          <w:fldChar w:fldCharType="begin"/>
        </w:r>
        <w:r>
          <w:rPr>
            <w:noProof/>
            <w:webHidden/>
          </w:rPr>
          <w:instrText xml:space="preserve"> PAGEREF _Toc237533324 \h </w:instrText>
        </w:r>
        <w:r>
          <w:rPr>
            <w:noProof/>
            <w:webHidden/>
          </w:rPr>
        </w:r>
        <w:r>
          <w:rPr>
            <w:noProof/>
            <w:webHidden/>
          </w:rPr>
          <w:fldChar w:fldCharType="separate"/>
        </w:r>
        <w:r>
          <w:rPr>
            <w:noProof/>
            <w:webHidden/>
          </w:rPr>
          <w:t>36</w:t>
        </w:r>
        <w:r>
          <w:rPr>
            <w:noProof/>
            <w:webHidden/>
          </w:rPr>
          <w:fldChar w:fldCharType="end"/>
        </w:r>
      </w:hyperlink>
    </w:p>
    <w:p w14:paraId="053C1E94" w14:textId="61C0D3F9" w:rsidR="00961EC6" w:rsidRDefault="00961EC6">
      <w:pPr>
        <w:pStyle w:val="TOC4"/>
        <w:rPr>
          <w:rFonts w:eastAsiaTheme="minorEastAsia"/>
          <w:smallCaps w:val="0"/>
          <w:noProof/>
          <w:kern w:val="2"/>
          <w:sz w:val="24"/>
          <w:szCs w:val="24"/>
          <w:lang w:eastAsia="zh-CN" w:bidi="he-IL"/>
          <w14:ligatures w14:val="standardContextual"/>
        </w:rPr>
      </w:pPr>
      <w:hyperlink w:anchor="_Toc237533325" w:history="1">
        <w:r w:rsidRPr="00A00C26">
          <w:rPr>
            <w:rStyle w:val="Hyperlink"/>
            <w:noProof/>
          </w:rPr>
          <w:t>Azure AI Search</w:t>
        </w:r>
        <w:r>
          <w:rPr>
            <w:noProof/>
            <w:webHidden/>
          </w:rPr>
          <w:tab/>
        </w:r>
        <w:r>
          <w:rPr>
            <w:noProof/>
            <w:webHidden/>
          </w:rPr>
          <w:fldChar w:fldCharType="begin"/>
        </w:r>
        <w:r>
          <w:rPr>
            <w:noProof/>
            <w:webHidden/>
          </w:rPr>
          <w:instrText xml:space="preserve"> PAGEREF _Toc237533325 \h </w:instrText>
        </w:r>
        <w:r>
          <w:rPr>
            <w:noProof/>
            <w:webHidden/>
          </w:rPr>
        </w:r>
        <w:r>
          <w:rPr>
            <w:noProof/>
            <w:webHidden/>
          </w:rPr>
          <w:fldChar w:fldCharType="separate"/>
        </w:r>
        <w:r>
          <w:rPr>
            <w:noProof/>
            <w:webHidden/>
          </w:rPr>
          <w:t>36</w:t>
        </w:r>
        <w:r>
          <w:rPr>
            <w:noProof/>
            <w:webHidden/>
          </w:rPr>
          <w:fldChar w:fldCharType="end"/>
        </w:r>
      </w:hyperlink>
    </w:p>
    <w:p w14:paraId="6E6DC37E" w14:textId="7901D389" w:rsidR="00961EC6" w:rsidRDefault="00961EC6">
      <w:pPr>
        <w:pStyle w:val="TOC4"/>
        <w:rPr>
          <w:rFonts w:eastAsiaTheme="minorEastAsia"/>
          <w:smallCaps w:val="0"/>
          <w:noProof/>
          <w:kern w:val="2"/>
          <w:sz w:val="24"/>
          <w:szCs w:val="24"/>
          <w:lang w:eastAsia="zh-CN" w:bidi="he-IL"/>
          <w14:ligatures w14:val="standardContextual"/>
        </w:rPr>
      </w:pPr>
      <w:hyperlink w:anchor="_Toc237533326" w:history="1">
        <w:r w:rsidRPr="00A00C26">
          <w:rPr>
            <w:rStyle w:val="Hyperlink"/>
            <w:noProof/>
            <w:lang w:val="es-CO"/>
          </w:rPr>
          <w:t>Servicios de Azure AI</w:t>
        </w:r>
        <w:r>
          <w:rPr>
            <w:noProof/>
            <w:webHidden/>
          </w:rPr>
          <w:tab/>
        </w:r>
        <w:r>
          <w:rPr>
            <w:noProof/>
            <w:webHidden/>
          </w:rPr>
          <w:fldChar w:fldCharType="begin"/>
        </w:r>
        <w:r>
          <w:rPr>
            <w:noProof/>
            <w:webHidden/>
          </w:rPr>
          <w:instrText xml:space="preserve"> PAGEREF _Toc237533326 \h </w:instrText>
        </w:r>
        <w:r>
          <w:rPr>
            <w:noProof/>
            <w:webHidden/>
          </w:rPr>
        </w:r>
        <w:r>
          <w:rPr>
            <w:noProof/>
            <w:webHidden/>
          </w:rPr>
          <w:fldChar w:fldCharType="separate"/>
        </w:r>
        <w:r>
          <w:rPr>
            <w:noProof/>
            <w:webHidden/>
          </w:rPr>
          <w:t>37</w:t>
        </w:r>
        <w:r>
          <w:rPr>
            <w:noProof/>
            <w:webHidden/>
          </w:rPr>
          <w:fldChar w:fldCharType="end"/>
        </w:r>
      </w:hyperlink>
    </w:p>
    <w:p w14:paraId="03F1ADAA" w14:textId="37246947" w:rsidR="00961EC6" w:rsidRDefault="00961EC6">
      <w:pPr>
        <w:pStyle w:val="TOC4"/>
        <w:rPr>
          <w:rFonts w:eastAsiaTheme="minorEastAsia"/>
          <w:smallCaps w:val="0"/>
          <w:noProof/>
          <w:kern w:val="2"/>
          <w:sz w:val="24"/>
          <w:szCs w:val="24"/>
          <w:lang w:eastAsia="zh-CN" w:bidi="he-IL"/>
          <w14:ligatures w14:val="standardContextual"/>
        </w:rPr>
      </w:pPr>
      <w:hyperlink w:anchor="_Toc237533327" w:history="1">
        <w:r w:rsidRPr="00A00C26">
          <w:rPr>
            <w:rStyle w:val="Hyperlink"/>
            <w:noProof/>
            <w:lang w:val="es-CO"/>
          </w:rPr>
          <w:t>Azure Communication Gateway</w:t>
        </w:r>
        <w:r>
          <w:rPr>
            <w:noProof/>
            <w:webHidden/>
          </w:rPr>
          <w:tab/>
        </w:r>
        <w:r>
          <w:rPr>
            <w:noProof/>
            <w:webHidden/>
          </w:rPr>
          <w:fldChar w:fldCharType="begin"/>
        </w:r>
        <w:r>
          <w:rPr>
            <w:noProof/>
            <w:webHidden/>
          </w:rPr>
          <w:instrText xml:space="preserve"> PAGEREF _Toc237533327 \h </w:instrText>
        </w:r>
        <w:r>
          <w:rPr>
            <w:noProof/>
            <w:webHidden/>
          </w:rPr>
        </w:r>
        <w:r>
          <w:rPr>
            <w:noProof/>
            <w:webHidden/>
          </w:rPr>
          <w:fldChar w:fldCharType="separate"/>
        </w:r>
        <w:r>
          <w:rPr>
            <w:noProof/>
            <w:webHidden/>
          </w:rPr>
          <w:t>37</w:t>
        </w:r>
        <w:r>
          <w:rPr>
            <w:noProof/>
            <w:webHidden/>
          </w:rPr>
          <w:fldChar w:fldCharType="end"/>
        </w:r>
      </w:hyperlink>
    </w:p>
    <w:p w14:paraId="69A01405" w14:textId="6F99BD96" w:rsidR="00961EC6" w:rsidRDefault="00961EC6">
      <w:pPr>
        <w:pStyle w:val="TOC4"/>
        <w:rPr>
          <w:rFonts w:eastAsiaTheme="minorEastAsia"/>
          <w:smallCaps w:val="0"/>
          <w:noProof/>
          <w:kern w:val="2"/>
          <w:sz w:val="24"/>
          <w:szCs w:val="24"/>
          <w:lang w:eastAsia="zh-CN" w:bidi="he-IL"/>
          <w14:ligatures w14:val="standardContextual"/>
        </w:rPr>
      </w:pPr>
      <w:hyperlink w:anchor="_Toc237533328" w:history="1">
        <w:r w:rsidRPr="00A00C26">
          <w:rPr>
            <w:rStyle w:val="Hyperlink"/>
            <w:noProof/>
          </w:rPr>
          <w:t>Azure Communication Services</w:t>
        </w:r>
        <w:r>
          <w:rPr>
            <w:noProof/>
            <w:webHidden/>
          </w:rPr>
          <w:tab/>
        </w:r>
        <w:r>
          <w:rPr>
            <w:noProof/>
            <w:webHidden/>
          </w:rPr>
          <w:fldChar w:fldCharType="begin"/>
        </w:r>
        <w:r>
          <w:rPr>
            <w:noProof/>
            <w:webHidden/>
          </w:rPr>
          <w:instrText xml:space="preserve"> PAGEREF _Toc237533328 \h </w:instrText>
        </w:r>
        <w:r>
          <w:rPr>
            <w:noProof/>
            <w:webHidden/>
          </w:rPr>
        </w:r>
        <w:r>
          <w:rPr>
            <w:noProof/>
            <w:webHidden/>
          </w:rPr>
          <w:fldChar w:fldCharType="separate"/>
        </w:r>
        <w:r>
          <w:rPr>
            <w:noProof/>
            <w:webHidden/>
          </w:rPr>
          <w:t>38</w:t>
        </w:r>
        <w:r>
          <w:rPr>
            <w:noProof/>
            <w:webHidden/>
          </w:rPr>
          <w:fldChar w:fldCharType="end"/>
        </w:r>
      </w:hyperlink>
    </w:p>
    <w:p w14:paraId="3D2CE5AC" w14:textId="5D03A53E" w:rsidR="00961EC6" w:rsidRDefault="00961EC6">
      <w:pPr>
        <w:pStyle w:val="TOC4"/>
        <w:rPr>
          <w:rFonts w:eastAsiaTheme="minorEastAsia"/>
          <w:smallCaps w:val="0"/>
          <w:noProof/>
          <w:kern w:val="2"/>
          <w:sz w:val="24"/>
          <w:szCs w:val="24"/>
          <w:lang w:eastAsia="zh-CN" w:bidi="he-IL"/>
          <w14:ligatures w14:val="standardContextual"/>
        </w:rPr>
      </w:pPr>
      <w:hyperlink w:anchor="_Toc237533329" w:history="1">
        <w:r w:rsidRPr="00A00C26">
          <w:rPr>
            <w:rStyle w:val="Hyperlink"/>
            <w:noProof/>
            <w:lang w:val="es-CO"/>
          </w:rPr>
          <w:t>Azure Confidential Ledger</w:t>
        </w:r>
        <w:r>
          <w:rPr>
            <w:noProof/>
            <w:webHidden/>
          </w:rPr>
          <w:tab/>
        </w:r>
        <w:r>
          <w:rPr>
            <w:noProof/>
            <w:webHidden/>
          </w:rPr>
          <w:fldChar w:fldCharType="begin"/>
        </w:r>
        <w:r>
          <w:rPr>
            <w:noProof/>
            <w:webHidden/>
          </w:rPr>
          <w:instrText xml:space="preserve"> PAGEREF _Toc237533329 \h </w:instrText>
        </w:r>
        <w:r>
          <w:rPr>
            <w:noProof/>
            <w:webHidden/>
          </w:rPr>
        </w:r>
        <w:r>
          <w:rPr>
            <w:noProof/>
            <w:webHidden/>
          </w:rPr>
          <w:fldChar w:fldCharType="separate"/>
        </w:r>
        <w:r>
          <w:rPr>
            <w:noProof/>
            <w:webHidden/>
          </w:rPr>
          <w:t>38</w:t>
        </w:r>
        <w:r>
          <w:rPr>
            <w:noProof/>
            <w:webHidden/>
          </w:rPr>
          <w:fldChar w:fldCharType="end"/>
        </w:r>
      </w:hyperlink>
    </w:p>
    <w:p w14:paraId="7E73D9DD" w14:textId="10565503" w:rsidR="00961EC6" w:rsidRDefault="00961EC6">
      <w:pPr>
        <w:pStyle w:val="TOC4"/>
        <w:rPr>
          <w:rFonts w:eastAsiaTheme="minorEastAsia"/>
          <w:smallCaps w:val="0"/>
          <w:noProof/>
          <w:kern w:val="2"/>
          <w:sz w:val="24"/>
          <w:szCs w:val="24"/>
          <w:lang w:eastAsia="zh-CN" w:bidi="he-IL"/>
          <w14:ligatures w14:val="standardContextual"/>
        </w:rPr>
      </w:pPr>
      <w:hyperlink w:anchor="_Toc237533330" w:history="1">
        <w:r w:rsidRPr="00A00C26">
          <w:rPr>
            <w:rStyle w:val="Hyperlink"/>
            <w:noProof/>
          </w:rPr>
          <w:t>Azure Container Apps</w:t>
        </w:r>
        <w:r>
          <w:rPr>
            <w:noProof/>
            <w:webHidden/>
          </w:rPr>
          <w:tab/>
        </w:r>
        <w:r>
          <w:rPr>
            <w:noProof/>
            <w:webHidden/>
          </w:rPr>
          <w:fldChar w:fldCharType="begin"/>
        </w:r>
        <w:r>
          <w:rPr>
            <w:noProof/>
            <w:webHidden/>
          </w:rPr>
          <w:instrText xml:space="preserve"> PAGEREF _Toc237533330 \h </w:instrText>
        </w:r>
        <w:r>
          <w:rPr>
            <w:noProof/>
            <w:webHidden/>
          </w:rPr>
        </w:r>
        <w:r>
          <w:rPr>
            <w:noProof/>
            <w:webHidden/>
          </w:rPr>
          <w:fldChar w:fldCharType="separate"/>
        </w:r>
        <w:r>
          <w:rPr>
            <w:noProof/>
            <w:webHidden/>
          </w:rPr>
          <w:t>39</w:t>
        </w:r>
        <w:r>
          <w:rPr>
            <w:noProof/>
            <w:webHidden/>
          </w:rPr>
          <w:fldChar w:fldCharType="end"/>
        </w:r>
      </w:hyperlink>
    </w:p>
    <w:p w14:paraId="3D79E015" w14:textId="5D0EA33F" w:rsidR="00961EC6" w:rsidRDefault="00961EC6">
      <w:pPr>
        <w:pStyle w:val="TOC4"/>
        <w:rPr>
          <w:rFonts w:eastAsiaTheme="minorEastAsia"/>
          <w:smallCaps w:val="0"/>
          <w:noProof/>
          <w:kern w:val="2"/>
          <w:sz w:val="24"/>
          <w:szCs w:val="24"/>
          <w:lang w:eastAsia="zh-CN" w:bidi="he-IL"/>
          <w14:ligatures w14:val="standardContextual"/>
        </w:rPr>
      </w:pPr>
      <w:hyperlink w:anchor="_Toc237533331" w:history="1">
        <w:r w:rsidRPr="00A00C26">
          <w:rPr>
            <w:rStyle w:val="Hyperlink"/>
            <w:noProof/>
          </w:rPr>
          <w:t>Azure Container Instances</w:t>
        </w:r>
        <w:r>
          <w:rPr>
            <w:noProof/>
            <w:webHidden/>
          </w:rPr>
          <w:tab/>
        </w:r>
        <w:r>
          <w:rPr>
            <w:noProof/>
            <w:webHidden/>
          </w:rPr>
          <w:fldChar w:fldCharType="begin"/>
        </w:r>
        <w:r>
          <w:rPr>
            <w:noProof/>
            <w:webHidden/>
          </w:rPr>
          <w:instrText xml:space="preserve"> PAGEREF _Toc237533331 \h </w:instrText>
        </w:r>
        <w:r>
          <w:rPr>
            <w:noProof/>
            <w:webHidden/>
          </w:rPr>
        </w:r>
        <w:r>
          <w:rPr>
            <w:noProof/>
            <w:webHidden/>
          </w:rPr>
          <w:fldChar w:fldCharType="separate"/>
        </w:r>
        <w:r>
          <w:rPr>
            <w:noProof/>
            <w:webHidden/>
          </w:rPr>
          <w:t>39</w:t>
        </w:r>
        <w:r>
          <w:rPr>
            <w:noProof/>
            <w:webHidden/>
          </w:rPr>
          <w:fldChar w:fldCharType="end"/>
        </w:r>
      </w:hyperlink>
    </w:p>
    <w:p w14:paraId="07965595" w14:textId="3C54D6C7" w:rsidR="00961EC6" w:rsidRDefault="00961EC6">
      <w:pPr>
        <w:pStyle w:val="TOC4"/>
        <w:rPr>
          <w:rFonts w:eastAsiaTheme="minorEastAsia"/>
          <w:smallCaps w:val="0"/>
          <w:noProof/>
          <w:kern w:val="2"/>
          <w:sz w:val="24"/>
          <w:szCs w:val="24"/>
          <w:lang w:eastAsia="zh-CN" w:bidi="he-IL"/>
          <w14:ligatures w14:val="standardContextual"/>
        </w:rPr>
      </w:pPr>
      <w:hyperlink w:anchor="_Toc237533332" w:history="1">
        <w:r w:rsidRPr="00A00C26">
          <w:rPr>
            <w:rStyle w:val="Hyperlink"/>
            <w:noProof/>
          </w:rPr>
          <w:t>Azure Container Registry</w:t>
        </w:r>
        <w:r>
          <w:rPr>
            <w:noProof/>
            <w:webHidden/>
          </w:rPr>
          <w:tab/>
        </w:r>
        <w:r>
          <w:rPr>
            <w:noProof/>
            <w:webHidden/>
          </w:rPr>
          <w:fldChar w:fldCharType="begin"/>
        </w:r>
        <w:r>
          <w:rPr>
            <w:noProof/>
            <w:webHidden/>
          </w:rPr>
          <w:instrText xml:space="preserve"> PAGEREF _Toc237533332 \h </w:instrText>
        </w:r>
        <w:r>
          <w:rPr>
            <w:noProof/>
            <w:webHidden/>
          </w:rPr>
        </w:r>
        <w:r>
          <w:rPr>
            <w:noProof/>
            <w:webHidden/>
          </w:rPr>
          <w:fldChar w:fldCharType="separate"/>
        </w:r>
        <w:r>
          <w:rPr>
            <w:noProof/>
            <w:webHidden/>
          </w:rPr>
          <w:t>39</w:t>
        </w:r>
        <w:r>
          <w:rPr>
            <w:noProof/>
            <w:webHidden/>
          </w:rPr>
          <w:fldChar w:fldCharType="end"/>
        </w:r>
      </w:hyperlink>
    </w:p>
    <w:p w14:paraId="2D5DE157" w14:textId="7A2766D9" w:rsidR="00961EC6" w:rsidRDefault="00961EC6">
      <w:pPr>
        <w:pStyle w:val="TOC4"/>
        <w:rPr>
          <w:rFonts w:eastAsiaTheme="minorEastAsia"/>
          <w:smallCaps w:val="0"/>
          <w:noProof/>
          <w:kern w:val="2"/>
          <w:sz w:val="24"/>
          <w:szCs w:val="24"/>
          <w:lang w:eastAsia="zh-CN" w:bidi="he-IL"/>
          <w14:ligatures w14:val="standardContextual"/>
        </w:rPr>
      </w:pPr>
      <w:hyperlink w:anchor="_Toc237533333" w:history="1">
        <w:r w:rsidRPr="00A00C26">
          <w:rPr>
            <w:rStyle w:val="Hyperlink"/>
            <w:noProof/>
          </w:rPr>
          <w:t>Content Delivery Network (CDN)</w:t>
        </w:r>
        <w:r>
          <w:rPr>
            <w:noProof/>
            <w:webHidden/>
          </w:rPr>
          <w:tab/>
        </w:r>
        <w:r>
          <w:rPr>
            <w:noProof/>
            <w:webHidden/>
          </w:rPr>
          <w:fldChar w:fldCharType="begin"/>
        </w:r>
        <w:r>
          <w:rPr>
            <w:noProof/>
            <w:webHidden/>
          </w:rPr>
          <w:instrText xml:space="preserve"> PAGEREF _Toc237533333 \h </w:instrText>
        </w:r>
        <w:r>
          <w:rPr>
            <w:noProof/>
            <w:webHidden/>
          </w:rPr>
        </w:r>
        <w:r>
          <w:rPr>
            <w:noProof/>
            <w:webHidden/>
          </w:rPr>
          <w:fldChar w:fldCharType="separate"/>
        </w:r>
        <w:r>
          <w:rPr>
            <w:noProof/>
            <w:webHidden/>
          </w:rPr>
          <w:t>40</w:t>
        </w:r>
        <w:r>
          <w:rPr>
            <w:noProof/>
            <w:webHidden/>
          </w:rPr>
          <w:fldChar w:fldCharType="end"/>
        </w:r>
      </w:hyperlink>
    </w:p>
    <w:p w14:paraId="059A8087" w14:textId="53CC6673" w:rsidR="00961EC6" w:rsidRDefault="00961EC6">
      <w:pPr>
        <w:pStyle w:val="TOC4"/>
        <w:rPr>
          <w:rFonts w:eastAsiaTheme="minorEastAsia"/>
          <w:smallCaps w:val="0"/>
          <w:noProof/>
          <w:kern w:val="2"/>
          <w:sz w:val="24"/>
          <w:szCs w:val="24"/>
          <w:lang w:eastAsia="zh-CN" w:bidi="he-IL"/>
          <w14:ligatures w14:val="standardContextual"/>
        </w:rPr>
      </w:pPr>
      <w:hyperlink w:anchor="_Toc237533334" w:history="1">
        <w:r w:rsidRPr="00A00C26">
          <w:rPr>
            <w:rStyle w:val="Hyperlink"/>
            <w:noProof/>
          </w:rPr>
          <w:t>Azure Cosmos DB</w:t>
        </w:r>
        <w:r>
          <w:rPr>
            <w:noProof/>
            <w:webHidden/>
          </w:rPr>
          <w:tab/>
        </w:r>
        <w:r>
          <w:rPr>
            <w:noProof/>
            <w:webHidden/>
          </w:rPr>
          <w:fldChar w:fldCharType="begin"/>
        </w:r>
        <w:r>
          <w:rPr>
            <w:noProof/>
            <w:webHidden/>
          </w:rPr>
          <w:instrText xml:space="preserve"> PAGEREF _Toc237533334 \h </w:instrText>
        </w:r>
        <w:r>
          <w:rPr>
            <w:noProof/>
            <w:webHidden/>
          </w:rPr>
        </w:r>
        <w:r>
          <w:rPr>
            <w:noProof/>
            <w:webHidden/>
          </w:rPr>
          <w:fldChar w:fldCharType="separate"/>
        </w:r>
        <w:r>
          <w:rPr>
            <w:noProof/>
            <w:webHidden/>
          </w:rPr>
          <w:t>40</w:t>
        </w:r>
        <w:r>
          <w:rPr>
            <w:noProof/>
            <w:webHidden/>
          </w:rPr>
          <w:fldChar w:fldCharType="end"/>
        </w:r>
      </w:hyperlink>
    </w:p>
    <w:p w14:paraId="13417E2F" w14:textId="39CC0CA1" w:rsidR="00961EC6" w:rsidRDefault="00961EC6">
      <w:pPr>
        <w:pStyle w:val="TOC4"/>
        <w:rPr>
          <w:rFonts w:eastAsiaTheme="minorEastAsia"/>
          <w:smallCaps w:val="0"/>
          <w:noProof/>
          <w:kern w:val="2"/>
          <w:sz w:val="24"/>
          <w:szCs w:val="24"/>
          <w:lang w:eastAsia="zh-CN" w:bidi="he-IL"/>
          <w14:ligatures w14:val="standardContextual"/>
        </w:rPr>
      </w:pPr>
      <w:hyperlink w:anchor="_Toc237533335" w:history="1">
        <w:r w:rsidRPr="00A00C26">
          <w:rPr>
            <w:rStyle w:val="Hyperlink"/>
            <w:noProof/>
          </w:rPr>
          <w:t>Data Catalog</w:t>
        </w:r>
        <w:r>
          <w:rPr>
            <w:noProof/>
            <w:webHidden/>
          </w:rPr>
          <w:tab/>
        </w:r>
        <w:r>
          <w:rPr>
            <w:noProof/>
            <w:webHidden/>
          </w:rPr>
          <w:fldChar w:fldCharType="begin"/>
        </w:r>
        <w:r>
          <w:rPr>
            <w:noProof/>
            <w:webHidden/>
          </w:rPr>
          <w:instrText xml:space="preserve"> PAGEREF _Toc237533335 \h </w:instrText>
        </w:r>
        <w:r>
          <w:rPr>
            <w:noProof/>
            <w:webHidden/>
          </w:rPr>
        </w:r>
        <w:r>
          <w:rPr>
            <w:noProof/>
            <w:webHidden/>
          </w:rPr>
          <w:fldChar w:fldCharType="separate"/>
        </w:r>
        <w:r>
          <w:rPr>
            <w:noProof/>
            <w:webHidden/>
          </w:rPr>
          <w:t>44</w:t>
        </w:r>
        <w:r>
          <w:rPr>
            <w:noProof/>
            <w:webHidden/>
          </w:rPr>
          <w:fldChar w:fldCharType="end"/>
        </w:r>
      </w:hyperlink>
    </w:p>
    <w:p w14:paraId="52927AF5" w14:textId="6F8D3C7C" w:rsidR="00961EC6" w:rsidRDefault="00961EC6">
      <w:pPr>
        <w:pStyle w:val="TOC4"/>
        <w:rPr>
          <w:rFonts w:eastAsiaTheme="minorEastAsia"/>
          <w:smallCaps w:val="0"/>
          <w:noProof/>
          <w:kern w:val="2"/>
          <w:sz w:val="24"/>
          <w:szCs w:val="24"/>
          <w:lang w:eastAsia="zh-CN" w:bidi="he-IL"/>
          <w14:ligatures w14:val="standardContextual"/>
        </w:rPr>
      </w:pPr>
      <w:hyperlink w:anchor="_Toc237533336" w:history="1">
        <w:r w:rsidRPr="00A00C26">
          <w:rPr>
            <w:rStyle w:val="Hyperlink"/>
            <w:noProof/>
          </w:rPr>
          <w:t>Azure Data Explorer (Kusto)</w:t>
        </w:r>
        <w:r>
          <w:rPr>
            <w:noProof/>
            <w:webHidden/>
          </w:rPr>
          <w:tab/>
        </w:r>
        <w:r>
          <w:rPr>
            <w:noProof/>
            <w:webHidden/>
          </w:rPr>
          <w:fldChar w:fldCharType="begin"/>
        </w:r>
        <w:r>
          <w:rPr>
            <w:noProof/>
            <w:webHidden/>
          </w:rPr>
          <w:instrText xml:space="preserve"> PAGEREF _Toc237533336 \h </w:instrText>
        </w:r>
        <w:r>
          <w:rPr>
            <w:noProof/>
            <w:webHidden/>
          </w:rPr>
        </w:r>
        <w:r>
          <w:rPr>
            <w:noProof/>
            <w:webHidden/>
          </w:rPr>
          <w:fldChar w:fldCharType="separate"/>
        </w:r>
        <w:r>
          <w:rPr>
            <w:noProof/>
            <w:webHidden/>
          </w:rPr>
          <w:t>45</w:t>
        </w:r>
        <w:r>
          <w:rPr>
            <w:noProof/>
            <w:webHidden/>
          </w:rPr>
          <w:fldChar w:fldCharType="end"/>
        </w:r>
      </w:hyperlink>
    </w:p>
    <w:p w14:paraId="5883F772" w14:textId="44790A73" w:rsidR="00961EC6" w:rsidRDefault="00961EC6">
      <w:pPr>
        <w:pStyle w:val="TOC4"/>
        <w:rPr>
          <w:rFonts w:eastAsiaTheme="minorEastAsia"/>
          <w:smallCaps w:val="0"/>
          <w:noProof/>
          <w:kern w:val="2"/>
          <w:sz w:val="24"/>
          <w:szCs w:val="24"/>
          <w:lang w:eastAsia="zh-CN" w:bidi="he-IL"/>
          <w14:ligatures w14:val="standardContextual"/>
        </w:rPr>
      </w:pPr>
      <w:hyperlink w:anchor="_Toc237533337" w:history="1">
        <w:r w:rsidRPr="00A00C26">
          <w:rPr>
            <w:rStyle w:val="Hyperlink"/>
            <w:noProof/>
          </w:rPr>
          <w:t>Azure Data Factory</w:t>
        </w:r>
        <w:r>
          <w:rPr>
            <w:noProof/>
            <w:webHidden/>
          </w:rPr>
          <w:tab/>
        </w:r>
        <w:r>
          <w:rPr>
            <w:noProof/>
            <w:webHidden/>
          </w:rPr>
          <w:fldChar w:fldCharType="begin"/>
        </w:r>
        <w:r>
          <w:rPr>
            <w:noProof/>
            <w:webHidden/>
          </w:rPr>
          <w:instrText xml:space="preserve"> PAGEREF _Toc237533337 \h </w:instrText>
        </w:r>
        <w:r>
          <w:rPr>
            <w:noProof/>
            <w:webHidden/>
          </w:rPr>
        </w:r>
        <w:r>
          <w:rPr>
            <w:noProof/>
            <w:webHidden/>
          </w:rPr>
          <w:fldChar w:fldCharType="separate"/>
        </w:r>
        <w:r>
          <w:rPr>
            <w:noProof/>
            <w:webHidden/>
          </w:rPr>
          <w:t>45</w:t>
        </w:r>
        <w:r>
          <w:rPr>
            <w:noProof/>
            <w:webHidden/>
          </w:rPr>
          <w:fldChar w:fldCharType="end"/>
        </w:r>
      </w:hyperlink>
    </w:p>
    <w:p w14:paraId="59B8C693" w14:textId="00282AC2" w:rsidR="00961EC6" w:rsidRDefault="00961EC6">
      <w:pPr>
        <w:pStyle w:val="TOC4"/>
        <w:rPr>
          <w:rFonts w:eastAsiaTheme="minorEastAsia"/>
          <w:smallCaps w:val="0"/>
          <w:noProof/>
          <w:kern w:val="2"/>
          <w:sz w:val="24"/>
          <w:szCs w:val="24"/>
          <w:lang w:eastAsia="zh-CN" w:bidi="he-IL"/>
          <w14:ligatures w14:val="standardContextual"/>
        </w:rPr>
      </w:pPr>
      <w:hyperlink w:anchor="_Toc237533338" w:history="1">
        <w:r w:rsidRPr="00A00C26">
          <w:rPr>
            <w:rStyle w:val="Hyperlink"/>
            <w:noProof/>
          </w:rPr>
          <w:t>Data Lake Analytics</w:t>
        </w:r>
        <w:r>
          <w:rPr>
            <w:noProof/>
            <w:webHidden/>
          </w:rPr>
          <w:tab/>
        </w:r>
        <w:r>
          <w:rPr>
            <w:noProof/>
            <w:webHidden/>
          </w:rPr>
          <w:fldChar w:fldCharType="begin"/>
        </w:r>
        <w:r>
          <w:rPr>
            <w:noProof/>
            <w:webHidden/>
          </w:rPr>
          <w:instrText xml:space="preserve"> PAGEREF _Toc237533338 \h </w:instrText>
        </w:r>
        <w:r>
          <w:rPr>
            <w:noProof/>
            <w:webHidden/>
          </w:rPr>
        </w:r>
        <w:r>
          <w:rPr>
            <w:noProof/>
            <w:webHidden/>
          </w:rPr>
          <w:fldChar w:fldCharType="separate"/>
        </w:r>
        <w:r>
          <w:rPr>
            <w:noProof/>
            <w:webHidden/>
          </w:rPr>
          <w:t>46</w:t>
        </w:r>
        <w:r>
          <w:rPr>
            <w:noProof/>
            <w:webHidden/>
          </w:rPr>
          <w:fldChar w:fldCharType="end"/>
        </w:r>
      </w:hyperlink>
    </w:p>
    <w:p w14:paraId="20A6E067" w14:textId="4846B767" w:rsidR="00961EC6" w:rsidRDefault="00961EC6">
      <w:pPr>
        <w:pStyle w:val="TOC4"/>
        <w:rPr>
          <w:rFonts w:eastAsiaTheme="minorEastAsia"/>
          <w:smallCaps w:val="0"/>
          <w:noProof/>
          <w:kern w:val="2"/>
          <w:sz w:val="24"/>
          <w:szCs w:val="24"/>
          <w:lang w:eastAsia="zh-CN" w:bidi="he-IL"/>
          <w14:ligatures w14:val="standardContextual"/>
        </w:rPr>
      </w:pPr>
      <w:hyperlink w:anchor="_Toc237533339" w:history="1">
        <w:r w:rsidRPr="00A00C26">
          <w:rPr>
            <w:rStyle w:val="Hyperlink"/>
            <w:noProof/>
          </w:rPr>
          <w:t>Data Lake Storage Gen1</w:t>
        </w:r>
        <w:r>
          <w:rPr>
            <w:noProof/>
            <w:webHidden/>
          </w:rPr>
          <w:tab/>
        </w:r>
        <w:r>
          <w:rPr>
            <w:noProof/>
            <w:webHidden/>
          </w:rPr>
          <w:fldChar w:fldCharType="begin"/>
        </w:r>
        <w:r>
          <w:rPr>
            <w:noProof/>
            <w:webHidden/>
          </w:rPr>
          <w:instrText xml:space="preserve"> PAGEREF _Toc237533339 \h </w:instrText>
        </w:r>
        <w:r>
          <w:rPr>
            <w:noProof/>
            <w:webHidden/>
          </w:rPr>
        </w:r>
        <w:r>
          <w:rPr>
            <w:noProof/>
            <w:webHidden/>
          </w:rPr>
          <w:fldChar w:fldCharType="separate"/>
        </w:r>
        <w:r>
          <w:rPr>
            <w:noProof/>
            <w:webHidden/>
          </w:rPr>
          <w:t>46</w:t>
        </w:r>
        <w:r>
          <w:rPr>
            <w:noProof/>
            <w:webHidden/>
          </w:rPr>
          <w:fldChar w:fldCharType="end"/>
        </w:r>
      </w:hyperlink>
    </w:p>
    <w:p w14:paraId="3CFB9195" w14:textId="23587AB9" w:rsidR="00961EC6" w:rsidRDefault="00961EC6">
      <w:pPr>
        <w:pStyle w:val="TOC4"/>
        <w:rPr>
          <w:rFonts w:eastAsiaTheme="minorEastAsia"/>
          <w:smallCaps w:val="0"/>
          <w:noProof/>
          <w:kern w:val="2"/>
          <w:sz w:val="24"/>
          <w:szCs w:val="24"/>
          <w:lang w:eastAsia="zh-CN" w:bidi="he-IL"/>
          <w14:ligatures w14:val="standardContextual"/>
        </w:rPr>
      </w:pPr>
      <w:hyperlink w:anchor="_Toc237533340" w:history="1">
        <w:r w:rsidRPr="00A00C26">
          <w:rPr>
            <w:rStyle w:val="Hyperlink"/>
            <w:noProof/>
          </w:rPr>
          <w:t>Azure Database for MariaDB</w:t>
        </w:r>
        <w:r>
          <w:rPr>
            <w:noProof/>
            <w:webHidden/>
          </w:rPr>
          <w:tab/>
        </w:r>
        <w:r>
          <w:rPr>
            <w:noProof/>
            <w:webHidden/>
          </w:rPr>
          <w:fldChar w:fldCharType="begin"/>
        </w:r>
        <w:r>
          <w:rPr>
            <w:noProof/>
            <w:webHidden/>
          </w:rPr>
          <w:instrText xml:space="preserve"> PAGEREF _Toc237533340 \h </w:instrText>
        </w:r>
        <w:r>
          <w:rPr>
            <w:noProof/>
            <w:webHidden/>
          </w:rPr>
        </w:r>
        <w:r>
          <w:rPr>
            <w:noProof/>
            <w:webHidden/>
          </w:rPr>
          <w:fldChar w:fldCharType="separate"/>
        </w:r>
        <w:r>
          <w:rPr>
            <w:noProof/>
            <w:webHidden/>
          </w:rPr>
          <w:t>47</w:t>
        </w:r>
        <w:r>
          <w:rPr>
            <w:noProof/>
            <w:webHidden/>
          </w:rPr>
          <w:fldChar w:fldCharType="end"/>
        </w:r>
      </w:hyperlink>
    </w:p>
    <w:p w14:paraId="1A0CC385" w14:textId="125F4621" w:rsidR="00961EC6" w:rsidRDefault="00961EC6">
      <w:pPr>
        <w:pStyle w:val="TOC4"/>
        <w:rPr>
          <w:rFonts w:eastAsiaTheme="minorEastAsia"/>
          <w:smallCaps w:val="0"/>
          <w:noProof/>
          <w:kern w:val="2"/>
          <w:sz w:val="24"/>
          <w:szCs w:val="24"/>
          <w:lang w:eastAsia="zh-CN" w:bidi="he-IL"/>
          <w14:ligatures w14:val="standardContextual"/>
        </w:rPr>
      </w:pPr>
      <w:hyperlink w:anchor="_Toc237533341" w:history="1">
        <w:r w:rsidRPr="00A00C26">
          <w:rPr>
            <w:rStyle w:val="Hyperlink"/>
            <w:noProof/>
          </w:rPr>
          <w:t>Azure Database for MySQL</w:t>
        </w:r>
        <w:r>
          <w:rPr>
            <w:noProof/>
            <w:webHidden/>
          </w:rPr>
          <w:tab/>
        </w:r>
        <w:r>
          <w:rPr>
            <w:noProof/>
            <w:webHidden/>
          </w:rPr>
          <w:fldChar w:fldCharType="begin"/>
        </w:r>
        <w:r>
          <w:rPr>
            <w:noProof/>
            <w:webHidden/>
          </w:rPr>
          <w:instrText xml:space="preserve"> PAGEREF _Toc237533341 \h </w:instrText>
        </w:r>
        <w:r>
          <w:rPr>
            <w:noProof/>
            <w:webHidden/>
          </w:rPr>
        </w:r>
        <w:r>
          <w:rPr>
            <w:noProof/>
            <w:webHidden/>
          </w:rPr>
          <w:fldChar w:fldCharType="separate"/>
        </w:r>
        <w:r>
          <w:rPr>
            <w:noProof/>
            <w:webHidden/>
          </w:rPr>
          <w:t>47</w:t>
        </w:r>
        <w:r>
          <w:rPr>
            <w:noProof/>
            <w:webHidden/>
          </w:rPr>
          <w:fldChar w:fldCharType="end"/>
        </w:r>
      </w:hyperlink>
    </w:p>
    <w:p w14:paraId="76B5763E" w14:textId="0B119E76" w:rsidR="00961EC6" w:rsidRDefault="00961EC6">
      <w:pPr>
        <w:pStyle w:val="TOC4"/>
        <w:rPr>
          <w:rFonts w:eastAsiaTheme="minorEastAsia"/>
          <w:smallCaps w:val="0"/>
          <w:noProof/>
          <w:kern w:val="2"/>
          <w:sz w:val="24"/>
          <w:szCs w:val="24"/>
          <w:lang w:eastAsia="zh-CN" w:bidi="he-IL"/>
          <w14:ligatures w14:val="standardContextual"/>
        </w:rPr>
      </w:pPr>
      <w:hyperlink w:anchor="_Toc237533342" w:history="1">
        <w:r w:rsidRPr="00A00C26">
          <w:rPr>
            <w:rStyle w:val="Hyperlink"/>
            <w:noProof/>
          </w:rPr>
          <w:t>Azure Database for PostgreSQL</w:t>
        </w:r>
        <w:r>
          <w:rPr>
            <w:noProof/>
            <w:webHidden/>
          </w:rPr>
          <w:tab/>
        </w:r>
        <w:r>
          <w:rPr>
            <w:noProof/>
            <w:webHidden/>
          </w:rPr>
          <w:fldChar w:fldCharType="begin"/>
        </w:r>
        <w:r>
          <w:rPr>
            <w:noProof/>
            <w:webHidden/>
          </w:rPr>
          <w:instrText xml:space="preserve"> PAGEREF _Toc237533342 \h </w:instrText>
        </w:r>
        <w:r>
          <w:rPr>
            <w:noProof/>
            <w:webHidden/>
          </w:rPr>
        </w:r>
        <w:r>
          <w:rPr>
            <w:noProof/>
            <w:webHidden/>
          </w:rPr>
          <w:fldChar w:fldCharType="separate"/>
        </w:r>
        <w:r>
          <w:rPr>
            <w:noProof/>
            <w:webHidden/>
          </w:rPr>
          <w:t>48</w:t>
        </w:r>
        <w:r>
          <w:rPr>
            <w:noProof/>
            <w:webHidden/>
          </w:rPr>
          <w:fldChar w:fldCharType="end"/>
        </w:r>
      </w:hyperlink>
    </w:p>
    <w:p w14:paraId="2A8619D1" w14:textId="0AAF3AB7" w:rsidR="00961EC6" w:rsidRDefault="00961EC6">
      <w:pPr>
        <w:pStyle w:val="TOC4"/>
        <w:rPr>
          <w:rFonts w:eastAsiaTheme="minorEastAsia"/>
          <w:smallCaps w:val="0"/>
          <w:noProof/>
          <w:kern w:val="2"/>
          <w:sz w:val="24"/>
          <w:szCs w:val="24"/>
          <w:lang w:eastAsia="zh-CN" w:bidi="he-IL"/>
          <w14:ligatures w14:val="standardContextual"/>
        </w:rPr>
      </w:pPr>
      <w:hyperlink w:anchor="_Toc237533343" w:history="1">
        <w:r w:rsidRPr="00A00C26">
          <w:rPr>
            <w:rStyle w:val="Hyperlink"/>
            <w:noProof/>
          </w:rPr>
          <w:t>Azure Databricks</w:t>
        </w:r>
        <w:r>
          <w:rPr>
            <w:noProof/>
            <w:webHidden/>
          </w:rPr>
          <w:tab/>
        </w:r>
        <w:r>
          <w:rPr>
            <w:noProof/>
            <w:webHidden/>
          </w:rPr>
          <w:fldChar w:fldCharType="begin"/>
        </w:r>
        <w:r>
          <w:rPr>
            <w:noProof/>
            <w:webHidden/>
          </w:rPr>
          <w:instrText xml:space="preserve"> PAGEREF _Toc237533343 \h </w:instrText>
        </w:r>
        <w:r>
          <w:rPr>
            <w:noProof/>
            <w:webHidden/>
          </w:rPr>
        </w:r>
        <w:r>
          <w:rPr>
            <w:noProof/>
            <w:webHidden/>
          </w:rPr>
          <w:fldChar w:fldCharType="separate"/>
        </w:r>
        <w:r>
          <w:rPr>
            <w:noProof/>
            <w:webHidden/>
          </w:rPr>
          <w:t>49</w:t>
        </w:r>
        <w:r>
          <w:rPr>
            <w:noProof/>
            <w:webHidden/>
          </w:rPr>
          <w:fldChar w:fldCharType="end"/>
        </w:r>
      </w:hyperlink>
    </w:p>
    <w:p w14:paraId="759932FA" w14:textId="75BC8A8D" w:rsidR="00961EC6" w:rsidRDefault="00961EC6">
      <w:pPr>
        <w:pStyle w:val="TOC4"/>
        <w:rPr>
          <w:rFonts w:eastAsiaTheme="minorEastAsia"/>
          <w:smallCaps w:val="0"/>
          <w:noProof/>
          <w:kern w:val="2"/>
          <w:sz w:val="24"/>
          <w:szCs w:val="24"/>
          <w:lang w:eastAsia="zh-CN" w:bidi="he-IL"/>
          <w14:ligatures w14:val="standardContextual"/>
        </w:rPr>
      </w:pPr>
      <w:hyperlink w:anchor="_Toc237533344" w:history="1">
        <w:r w:rsidRPr="00A00C26">
          <w:rPr>
            <w:rStyle w:val="Hyperlink"/>
            <w:noProof/>
          </w:rPr>
          <w:t>Microsoft Azure Data Manager for Energy</w:t>
        </w:r>
        <w:r>
          <w:rPr>
            <w:noProof/>
            <w:webHidden/>
          </w:rPr>
          <w:tab/>
        </w:r>
        <w:r>
          <w:rPr>
            <w:noProof/>
            <w:webHidden/>
          </w:rPr>
          <w:fldChar w:fldCharType="begin"/>
        </w:r>
        <w:r>
          <w:rPr>
            <w:noProof/>
            <w:webHidden/>
          </w:rPr>
          <w:instrText xml:space="preserve"> PAGEREF _Toc237533344 \h </w:instrText>
        </w:r>
        <w:r>
          <w:rPr>
            <w:noProof/>
            <w:webHidden/>
          </w:rPr>
        </w:r>
        <w:r>
          <w:rPr>
            <w:noProof/>
            <w:webHidden/>
          </w:rPr>
          <w:fldChar w:fldCharType="separate"/>
        </w:r>
        <w:r>
          <w:rPr>
            <w:noProof/>
            <w:webHidden/>
          </w:rPr>
          <w:t>50</w:t>
        </w:r>
        <w:r>
          <w:rPr>
            <w:noProof/>
            <w:webHidden/>
          </w:rPr>
          <w:fldChar w:fldCharType="end"/>
        </w:r>
      </w:hyperlink>
    </w:p>
    <w:p w14:paraId="114588AD" w14:textId="1EE38EE7" w:rsidR="00961EC6" w:rsidRDefault="00961EC6">
      <w:pPr>
        <w:pStyle w:val="TOC4"/>
        <w:rPr>
          <w:rFonts w:eastAsiaTheme="minorEastAsia"/>
          <w:smallCaps w:val="0"/>
          <w:noProof/>
          <w:kern w:val="2"/>
          <w:sz w:val="24"/>
          <w:szCs w:val="24"/>
          <w:lang w:eastAsia="zh-CN" w:bidi="he-IL"/>
          <w14:ligatures w14:val="standardContextual"/>
        </w:rPr>
      </w:pPr>
      <w:hyperlink w:anchor="_Toc237533345" w:history="1">
        <w:r w:rsidRPr="00A00C26">
          <w:rPr>
            <w:rStyle w:val="Hyperlink"/>
            <w:noProof/>
            <w:lang w:val="es-CO"/>
          </w:rPr>
          <w:t>Azure DDoS Protection</w:t>
        </w:r>
        <w:r>
          <w:rPr>
            <w:noProof/>
            <w:webHidden/>
          </w:rPr>
          <w:tab/>
        </w:r>
        <w:r>
          <w:rPr>
            <w:noProof/>
            <w:webHidden/>
          </w:rPr>
          <w:fldChar w:fldCharType="begin"/>
        </w:r>
        <w:r>
          <w:rPr>
            <w:noProof/>
            <w:webHidden/>
          </w:rPr>
          <w:instrText xml:space="preserve"> PAGEREF _Toc237533345 \h </w:instrText>
        </w:r>
        <w:r>
          <w:rPr>
            <w:noProof/>
            <w:webHidden/>
          </w:rPr>
        </w:r>
        <w:r>
          <w:rPr>
            <w:noProof/>
            <w:webHidden/>
          </w:rPr>
          <w:fldChar w:fldCharType="separate"/>
        </w:r>
        <w:r>
          <w:rPr>
            <w:noProof/>
            <w:webHidden/>
          </w:rPr>
          <w:t>50</w:t>
        </w:r>
        <w:r>
          <w:rPr>
            <w:noProof/>
            <w:webHidden/>
          </w:rPr>
          <w:fldChar w:fldCharType="end"/>
        </w:r>
      </w:hyperlink>
    </w:p>
    <w:p w14:paraId="3398FF09" w14:textId="335D04AB" w:rsidR="00961EC6" w:rsidRDefault="00961EC6">
      <w:pPr>
        <w:pStyle w:val="TOC4"/>
        <w:rPr>
          <w:rFonts w:eastAsiaTheme="minorEastAsia"/>
          <w:smallCaps w:val="0"/>
          <w:noProof/>
          <w:kern w:val="2"/>
          <w:sz w:val="24"/>
          <w:szCs w:val="24"/>
          <w:lang w:eastAsia="zh-CN" w:bidi="he-IL"/>
          <w14:ligatures w14:val="standardContextual"/>
        </w:rPr>
      </w:pPr>
      <w:hyperlink w:anchor="_Toc237533346" w:history="1">
        <w:r w:rsidRPr="00A00C26">
          <w:rPr>
            <w:rStyle w:val="Hyperlink"/>
            <w:noProof/>
          </w:rPr>
          <w:t>Azure Defender</w:t>
        </w:r>
        <w:r>
          <w:rPr>
            <w:noProof/>
            <w:webHidden/>
          </w:rPr>
          <w:tab/>
        </w:r>
        <w:r>
          <w:rPr>
            <w:noProof/>
            <w:webHidden/>
          </w:rPr>
          <w:fldChar w:fldCharType="begin"/>
        </w:r>
        <w:r>
          <w:rPr>
            <w:noProof/>
            <w:webHidden/>
          </w:rPr>
          <w:instrText xml:space="preserve"> PAGEREF _Toc237533346 \h </w:instrText>
        </w:r>
        <w:r>
          <w:rPr>
            <w:noProof/>
            <w:webHidden/>
          </w:rPr>
        </w:r>
        <w:r>
          <w:rPr>
            <w:noProof/>
            <w:webHidden/>
          </w:rPr>
          <w:fldChar w:fldCharType="separate"/>
        </w:r>
        <w:r>
          <w:rPr>
            <w:noProof/>
            <w:webHidden/>
          </w:rPr>
          <w:t>50</w:t>
        </w:r>
        <w:r>
          <w:rPr>
            <w:noProof/>
            <w:webHidden/>
          </w:rPr>
          <w:fldChar w:fldCharType="end"/>
        </w:r>
      </w:hyperlink>
    </w:p>
    <w:p w14:paraId="0F7CB9DD" w14:textId="269FD043" w:rsidR="00961EC6" w:rsidRDefault="00961EC6">
      <w:pPr>
        <w:pStyle w:val="TOC4"/>
        <w:rPr>
          <w:rFonts w:eastAsiaTheme="minorEastAsia"/>
          <w:smallCaps w:val="0"/>
          <w:noProof/>
          <w:kern w:val="2"/>
          <w:sz w:val="24"/>
          <w:szCs w:val="24"/>
          <w:lang w:eastAsia="zh-CN" w:bidi="he-IL"/>
          <w14:ligatures w14:val="standardContextual"/>
        </w:rPr>
      </w:pPr>
      <w:hyperlink w:anchor="_Toc237533347" w:history="1">
        <w:r w:rsidRPr="00A00C26">
          <w:rPr>
            <w:rStyle w:val="Hyperlink"/>
            <w:noProof/>
            <w:lang w:val="es-CO"/>
          </w:rPr>
          <w:t>Administración de Superficie Expuesta a Ataques Externos de Defender</w:t>
        </w:r>
        <w:r>
          <w:rPr>
            <w:noProof/>
            <w:webHidden/>
          </w:rPr>
          <w:tab/>
        </w:r>
        <w:r>
          <w:rPr>
            <w:noProof/>
            <w:webHidden/>
          </w:rPr>
          <w:fldChar w:fldCharType="begin"/>
        </w:r>
        <w:r>
          <w:rPr>
            <w:noProof/>
            <w:webHidden/>
          </w:rPr>
          <w:instrText xml:space="preserve"> PAGEREF _Toc237533347 \h </w:instrText>
        </w:r>
        <w:r>
          <w:rPr>
            <w:noProof/>
            <w:webHidden/>
          </w:rPr>
        </w:r>
        <w:r>
          <w:rPr>
            <w:noProof/>
            <w:webHidden/>
          </w:rPr>
          <w:fldChar w:fldCharType="separate"/>
        </w:r>
        <w:r>
          <w:rPr>
            <w:noProof/>
            <w:webHidden/>
          </w:rPr>
          <w:t>51</w:t>
        </w:r>
        <w:r>
          <w:rPr>
            <w:noProof/>
            <w:webHidden/>
          </w:rPr>
          <w:fldChar w:fldCharType="end"/>
        </w:r>
      </w:hyperlink>
    </w:p>
    <w:p w14:paraId="3EF3129A" w14:textId="54CEA258" w:rsidR="00961EC6" w:rsidRDefault="00961EC6">
      <w:pPr>
        <w:pStyle w:val="TOC4"/>
        <w:rPr>
          <w:rFonts w:eastAsiaTheme="minorEastAsia"/>
          <w:smallCaps w:val="0"/>
          <w:noProof/>
          <w:kern w:val="2"/>
          <w:sz w:val="24"/>
          <w:szCs w:val="24"/>
          <w:lang w:eastAsia="zh-CN" w:bidi="he-IL"/>
          <w14:ligatures w14:val="standardContextual"/>
        </w:rPr>
      </w:pPr>
      <w:hyperlink w:anchor="_Toc237533348" w:history="1">
        <w:r w:rsidRPr="00A00C26">
          <w:rPr>
            <w:rStyle w:val="Hyperlink"/>
            <w:noProof/>
          </w:rPr>
          <w:t>Azure DevOps</w:t>
        </w:r>
        <w:r>
          <w:rPr>
            <w:noProof/>
            <w:webHidden/>
          </w:rPr>
          <w:tab/>
        </w:r>
        <w:r>
          <w:rPr>
            <w:noProof/>
            <w:webHidden/>
          </w:rPr>
          <w:fldChar w:fldCharType="begin"/>
        </w:r>
        <w:r>
          <w:rPr>
            <w:noProof/>
            <w:webHidden/>
          </w:rPr>
          <w:instrText xml:space="preserve"> PAGEREF _Toc237533348 \h </w:instrText>
        </w:r>
        <w:r>
          <w:rPr>
            <w:noProof/>
            <w:webHidden/>
          </w:rPr>
        </w:r>
        <w:r>
          <w:rPr>
            <w:noProof/>
            <w:webHidden/>
          </w:rPr>
          <w:fldChar w:fldCharType="separate"/>
        </w:r>
        <w:r>
          <w:rPr>
            <w:noProof/>
            <w:webHidden/>
          </w:rPr>
          <w:t>51</w:t>
        </w:r>
        <w:r>
          <w:rPr>
            <w:noProof/>
            <w:webHidden/>
          </w:rPr>
          <w:fldChar w:fldCharType="end"/>
        </w:r>
      </w:hyperlink>
    </w:p>
    <w:p w14:paraId="0E1D6415" w14:textId="53D9A1D8" w:rsidR="00961EC6" w:rsidRDefault="00961EC6">
      <w:pPr>
        <w:pStyle w:val="TOC4"/>
        <w:rPr>
          <w:rFonts w:eastAsiaTheme="minorEastAsia"/>
          <w:smallCaps w:val="0"/>
          <w:noProof/>
          <w:kern w:val="2"/>
          <w:sz w:val="24"/>
          <w:szCs w:val="24"/>
          <w:lang w:eastAsia="zh-CN" w:bidi="he-IL"/>
          <w14:ligatures w14:val="standardContextual"/>
        </w:rPr>
      </w:pPr>
      <w:hyperlink w:anchor="_Toc237533349" w:history="1">
        <w:r w:rsidRPr="00A00C26">
          <w:rPr>
            <w:rStyle w:val="Hyperlink"/>
            <w:noProof/>
          </w:rPr>
          <w:t>Microsoft Dev Box</w:t>
        </w:r>
        <w:r>
          <w:rPr>
            <w:noProof/>
            <w:webHidden/>
          </w:rPr>
          <w:tab/>
        </w:r>
        <w:r>
          <w:rPr>
            <w:noProof/>
            <w:webHidden/>
          </w:rPr>
          <w:fldChar w:fldCharType="begin"/>
        </w:r>
        <w:r>
          <w:rPr>
            <w:noProof/>
            <w:webHidden/>
          </w:rPr>
          <w:instrText xml:space="preserve"> PAGEREF _Toc237533349 \h </w:instrText>
        </w:r>
        <w:r>
          <w:rPr>
            <w:noProof/>
            <w:webHidden/>
          </w:rPr>
        </w:r>
        <w:r>
          <w:rPr>
            <w:noProof/>
            <w:webHidden/>
          </w:rPr>
          <w:fldChar w:fldCharType="separate"/>
        </w:r>
        <w:r>
          <w:rPr>
            <w:noProof/>
            <w:webHidden/>
          </w:rPr>
          <w:t>52</w:t>
        </w:r>
        <w:r>
          <w:rPr>
            <w:noProof/>
            <w:webHidden/>
          </w:rPr>
          <w:fldChar w:fldCharType="end"/>
        </w:r>
      </w:hyperlink>
    </w:p>
    <w:p w14:paraId="18952DB5" w14:textId="518F8980" w:rsidR="00961EC6" w:rsidRDefault="00961EC6">
      <w:pPr>
        <w:pStyle w:val="TOC4"/>
        <w:rPr>
          <w:rFonts w:eastAsiaTheme="minorEastAsia"/>
          <w:smallCaps w:val="0"/>
          <w:noProof/>
          <w:kern w:val="2"/>
          <w:sz w:val="24"/>
          <w:szCs w:val="24"/>
          <w:lang w:eastAsia="zh-CN" w:bidi="he-IL"/>
          <w14:ligatures w14:val="standardContextual"/>
        </w:rPr>
      </w:pPr>
      <w:hyperlink w:anchor="_Toc237533350" w:history="1">
        <w:r w:rsidRPr="00A00C26">
          <w:rPr>
            <w:rStyle w:val="Hyperlink"/>
            <w:noProof/>
          </w:rPr>
          <w:t>Azure Digital Twins</w:t>
        </w:r>
        <w:r>
          <w:rPr>
            <w:noProof/>
            <w:webHidden/>
          </w:rPr>
          <w:tab/>
        </w:r>
        <w:r>
          <w:rPr>
            <w:noProof/>
            <w:webHidden/>
          </w:rPr>
          <w:fldChar w:fldCharType="begin"/>
        </w:r>
        <w:r>
          <w:rPr>
            <w:noProof/>
            <w:webHidden/>
          </w:rPr>
          <w:instrText xml:space="preserve"> PAGEREF _Toc237533350 \h </w:instrText>
        </w:r>
        <w:r>
          <w:rPr>
            <w:noProof/>
            <w:webHidden/>
          </w:rPr>
        </w:r>
        <w:r>
          <w:rPr>
            <w:noProof/>
            <w:webHidden/>
          </w:rPr>
          <w:fldChar w:fldCharType="separate"/>
        </w:r>
        <w:r>
          <w:rPr>
            <w:noProof/>
            <w:webHidden/>
          </w:rPr>
          <w:t>53</w:t>
        </w:r>
        <w:r>
          <w:rPr>
            <w:noProof/>
            <w:webHidden/>
          </w:rPr>
          <w:fldChar w:fldCharType="end"/>
        </w:r>
      </w:hyperlink>
    </w:p>
    <w:p w14:paraId="2E073572" w14:textId="70512DF0" w:rsidR="00961EC6" w:rsidRDefault="00961EC6">
      <w:pPr>
        <w:pStyle w:val="TOC4"/>
        <w:rPr>
          <w:rFonts w:eastAsiaTheme="minorEastAsia"/>
          <w:smallCaps w:val="0"/>
          <w:noProof/>
          <w:kern w:val="2"/>
          <w:sz w:val="24"/>
          <w:szCs w:val="24"/>
          <w:lang w:eastAsia="zh-CN" w:bidi="he-IL"/>
          <w14:ligatures w14:val="standardContextual"/>
        </w:rPr>
      </w:pPr>
      <w:hyperlink w:anchor="_Toc237533351" w:history="1">
        <w:r w:rsidRPr="00A00C26">
          <w:rPr>
            <w:rStyle w:val="Hyperlink"/>
            <w:noProof/>
          </w:rPr>
          <w:t>Azure DNS</w:t>
        </w:r>
        <w:r>
          <w:rPr>
            <w:noProof/>
            <w:webHidden/>
          </w:rPr>
          <w:tab/>
        </w:r>
        <w:r>
          <w:rPr>
            <w:noProof/>
            <w:webHidden/>
          </w:rPr>
          <w:fldChar w:fldCharType="begin"/>
        </w:r>
        <w:r>
          <w:rPr>
            <w:noProof/>
            <w:webHidden/>
          </w:rPr>
          <w:instrText xml:space="preserve"> PAGEREF _Toc237533351 \h </w:instrText>
        </w:r>
        <w:r>
          <w:rPr>
            <w:noProof/>
            <w:webHidden/>
          </w:rPr>
        </w:r>
        <w:r>
          <w:rPr>
            <w:noProof/>
            <w:webHidden/>
          </w:rPr>
          <w:fldChar w:fldCharType="separate"/>
        </w:r>
        <w:r>
          <w:rPr>
            <w:noProof/>
            <w:webHidden/>
          </w:rPr>
          <w:t>53</w:t>
        </w:r>
        <w:r>
          <w:rPr>
            <w:noProof/>
            <w:webHidden/>
          </w:rPr>
          <w:fldChar w:fldCharType="end"/>
        </w:r>
      </w:hyperlink>
    </w:p>
    <w:p w14:paraId="659A3532" w14:textId="6FEF9062" w:rsidR="00961EC6" w:rsidRDefault="00961EC6">
      <w:pPr>
        <w:pStyle w:val="TOC4"/>
        <w:rPr>
          <w:rFonts w:eastAsiaTheme="minorEastAsia"/>
          <w:smallCaps w:val="0"/>
          <w:noProof/>
          <w:kern w:val="2"/>
          <w:sz w:val="24"/>
          <w:szCs w:val="24"/>
          <w:lang w:eastAsia="zh-CN" w:bidi="he-IL"/>
          <w14:ligatures w14:val="standardContextual"/>
        </w:rPr>
      </w:pPr>
      <w:hyperlink w:anchor="_Toc237533352" w:history="1">
        <w:r w:rsidRPr="00A00C26">
          <w:rPr>
            <w:rStyle w:val="Hyperlink"/>
            <w:noProof/>
          </w:rPr>
          <w:t>Azure DNS Private Resolver</w:t>
        </w:r>
        <w:r>
          <w:rPr>
            <w:noProof/>
            <w:webHidden/>
          </w:rPr>
          <w:tab/>
        </w:r>
        <w:r>
          <w:rPr>
            <w:noProof/>
            <w:webHidden/>
          </w:rPr>
          <w:fldChar w:fldCharType="begin"/>
        </w:r>
        <w:r>
          <w:rPr>
            <w:noProof/>
            <w:webHidden/>
          </w:rPr>
          <w:instrText xml:space="preserve"> PAGEREF _Toc237533352 \h </w:instrText>
        </w:r>
        <w:r>
          <w:rPr>
            <w:noProof/>
            <w:webHidden/>
          </w:rPr>
        </w:r>
        <w:r>
          <w:rPr>
            <w:noProof/>
            <w:webHidden/>
          </w:rPr>
          <w:fldChar w:fldCharType="separate"/>
        </w:r>
        <w:r>
          <w:rPr>
            <w:noProof/>
            <w:webHidden/>
          </w:rPr>
          <w:t>54</w:t>
        </w:r>
        <w:r>
          <w:rPr>
            <w:noProof/>
            <w:webHidden/>
          </w:rPr>
          <w:fldChar w:fldCharType="end"/>
        </w:r>
      </w:hyperlink>
    </w:p>
    <w:p w14:paraId="67F7B6BF" w14:textId="3DBC74B1" w:rsidR="00961EC6" w:rsidRDefault="00961EC6">
      <w:pPr>
        <w:pStyle w:val="TOC4"/>
        <w:rPr>
          <w:rFonts w:eastAsiaTheme="minorEastAsia"/>
          <w:smallCaps w:val="0"/>
          <w:noProof/>
          <w:kern w:val="2"/>
          <w:sz w:val="24"/>
          <w:szCs w:val="24"/>
          <w:lang w:eastAsia="zh-CN" w:bidi="he-IL"/>
          <w14:ligatures w14:val="standardContextual"/>
        </w:rPr>
      </w:pPr>
      <w:hyperlink w:anchor="_Toc237533353" w:history="1">
        <w:r w:rsidRPr="00A00C26">
          <w:rPr>
            <w:rStyle w:val="Hyperlink"/>
            <w:noProof/>
          </w:rPr>
          <w:t>Azure DocumentDB (con compatibilidad con MongoDB)</w:t>
        </w:r>
        <w:r>
          <w:rPr>
            <w:noProof/>
            <w:webHidden/>
          </w:rPr>
          <w:tab/>
        </w:r>
        <w:r>
          <w:rPr>
            <w:noProof/>
            <w:webHidden/>
          </w:rPr>
          <w:fldChar w:fldCharType="begin"/>
        </w:r>
        <w:r>
          <w:rPr>
            <w:noProof/>
            <w:webHidden/>
          </w:rPr>
          <w:instrText xml:space="preserve"> PAGEREF _Toc237533353 \h </w:instrText>
        </w:r>
        <w:r>
          <w:rPr>
            <w:noProof/>
            <w:webHidden/>
          </w:rPr>
        </w:r>
        <w:r>
          <w:rPr>
            <w:noProof/>
            <w:webHidden/>
          </w:rPr>
          <w:fldChar w:fldCharType="separate"/>
        </w:r>
        <w:r>
          <w:rPr>
            <w:noProof/>
            <w:webHidden/>
          </w:rPr>
          <w:t>54</w:t>
        </w:r>
        <w:r>
          <w:rPr>
            <w:noProof/>
            <w:webHidden/>
          </w:rPr>
          <w:fldChar w:fldCharType="end"/>
        </w:r>
      </w:hyperlink>
    </w:p>
    <w:p w14:paraId="252AB9B2" w14:textId="7555609A" w:rsidR="00961EC6" w:rsidRDefault="00961EC6">
      <w:pPr>
        <w:pStyle w:val="TOC4"/>
        <w:rPr>
          <w:rFonts w:eastAsiaTheme="minorEastAsia"/>
          <w:smallCaps w:val="0"/>
          <w:noProof/>
          <w:kern w:val="2"/>
          <w:sz w:val="24"/>
          <w:szCs w:val="24"/>
          <w:lang w:eastAsia="zh-CN" w:bidi="he-IL"/>
          <w14:ligatures w14:val="standardContextual"/>
        </w:rPr>
      </w:pPr>
      <w:hyperlink w:anchor="_Toc237533354" w:history="1">
        <w:r w:rsidRPr="00A00C26">
          <w:rPr>
            <w:rStyle w:val="Hyperlink"/>
            <w:noProof/>
          </w:rPr>
          <w:t>SLA de Elastic SAN</w:t>
        </w:r>
        <w:r>
          <w:rPr>
            <w:noProof/>
            <w:webHidden/>
          </w:rPr>
          <w:tab/>
        </w:r>
        <w:r>
          <w:rPr>
            <w:noProof/>
            <w:webHidden/>
          </w:rPr>
          <w:fldChar w:fldCharType="begin"/>
        </w:r>
        <w:r>
          <w:rPr>
            <w:noProof/>
            <w:webHidden/>
          </w:rPr>
          <w:instrText xml:space="preserve"> PAGEREF _Toc237533354 \h </w:instrText>
        </w:r>
        <w:r>
          <w:rPr>
            <w:noProof/>
            <w:webHidden/>
          </w:rPr>
        </w:r>
        <w:r>
          <w:rPr>
            <w:noProof/>
            <w:webHidden/>
          </w:rPr>
          <w:fldChar w:fldCharType="separate"/>
        </w:r>
        <w:r>
          <w:rPr>
            <w:noProof/>
            <w:webHidden/>
          </w:rPr>
          <w:t>55</w:t>
        </w:r>
        <w:r>
          <w:rPr>
            <w:noProof/>
            <w:webHidden/>
          </w:rPr>
          <w:fldChar w:fldCharType="end"/>
        </w:r>
      </w:hyperlink>
    </w:p>
    <w:p w14:paraId="7322A240" w14:textId="1AE0151E" w:rsidR="00961EC6" w:rsidRDefault="00961EC6">
      <w:pPr>
        <w:pStyle w:val="TOC4"/>
        <w:rPr>
          <w:rFonts w:eastAsiaTheme="minorEastAsia"/>
          <w:smallCaps w:val="0"/>
          <w:noProof/>
          <w:kern w:val="2"/>
          <w:sz w:val="24"/>
          <w:szCs w:val="24"/>
          <w:lang w:eastAsia="zh-CN" w:bidi="he-IL"/>
          <w14:ligatures w14:val="standardContextual"/>
        </w:rPr>
      </w:pPr>
      <w:hyperlink w:anchor="_Toc237533355" w:history="1">
        <w:r w:rsidRPr="00A00C26">
          <w:rPr>
            <w:rStyle w:val="Hyperlink"/>
            <w:noProof/>
          </w:rPr>
          <w:t>Event Grid</w:t>
        </w:r>
        <w:r>
          <w:rPr>
            <w:noProof/>
            <w:webHidden/>
          </w:rPr>
          <w:tab/>
        </w:r>
        <w:r>
          <w:rPr>
            <w:noProof/>
            <w:webHidden/>
          </w:rPr>
          <w:fldChar w:fldCharType="begin"/>
        </w:r>
        <w:r>
          <w:rPr>
            <w:noProof/>
            <w:webHidden/>
          </w:rPr>
          <w:instrText xml:space="preserve"> PAGEREF _Toc237533355 \h </w:instrText>
        </w:r>
        <w:r>
          <w:rPr>
            <w:noProof/>
            <w:webHidden/>
          </w:rPr>
        </w:r>
        <w:r>
          <w:rPr>
            <w:noProof/>
            <w:webHidden/>
          </w:rPr>
          <w:fldChar w:fldCharType="separate"/>
        </w:r>
        <w:r>
          <w:rPr>
            <w:noProof/>
            <w:webHidden/>
          </w:rPr>
          <w:t>55</w:t>
        </w:r>
        <w:r>
          <w:rPr>
            <w:noProof/>
            <w:webHidden/>
          </w:rPr>
          <w:fldChar w:fldCharType="end"/>
        </w:r>
      </w:hyperlink>
    </w:p>
    <w:p w14:paraId="12B7611F" w14:textId="32BEF578" w:rsidR="00961EC6" w:rsidRDefault="00961EC6">
      <w:pPr>
        <w:pStyle w:val="TOC4"/>
        <w:rPr>
          <w:rFonts w:eastAsiaTheme="minorEastAsia"/>
          <w:smallCaps w:val="0"/>
          <w:noProof/>
          <w:kern w:val="2"/>
          <w:sz w:val="24"/>
          <w:szCs w:val="24"/>
          <w:lang w:eastAsia="zh-CN" w:bidi="he-IL"/>
          <w14:ligatures w14:val="standardContextual"/>
        </w:rPr>
      </w:pPr>
      <w:hyperlink w:anchor="_Toc237533356" w:history="1">
        <w:r w:rsidRPr="00A00C26">
          <w:rPr>
            <w:rStyle w:val="Hyperlink"/>
            <w:noProof/>
            <w:lang w:val="es-ES"/>
          </w:rPr>
          <w:t>Almacenamiento con Redundancia Geográfica (GRS): replicación prioritaria</w:t>
        </w:r>
        <w:r>
          <w:rPr>
            <w:noProof/>
            <w:webHidden/>
          </w:rPr>
          <w:tab/>
        </w:r>
        <w:r>
          <w:rPr>
            <w:noProof/>
            <w:webHidden/>
          </w:rPr>
          <w:fldChar w:fldCharType="begin"/>
        </w:r>
        <w:r>
          <w:rPr>
            <w:noProof/>
            <w:webHidden/>
          </w:rPr>
          <w:instrText xml:space="preserve"> PAGEREF _Toc237533356 \h </w:instrText>
        </w:r>
        <w:r>
          <w:rPr>
            <w:noProof/>
            <w:webHidden/>
          </w:rPr>
        </w:r>
        <w:r>
          <w:rPr>
            <w:noProof/>
            <w:webHidden/>
          </w:rPr>
          <w:fldChar w:fldCharType="separate"/>
        </w:r>
        <w:r>
          <w:rPr>
            <w:noProof/>
            <w:webHidden/>
          </w:rPr>
          <w:t>56</w:t>
        </w:r>
        <w:r>
          <w:rPr>
            <w:noProof/>
            <w:webHidden/>
          </w:rPr>
          <w:fldChar w:fldCharType="end"/>
        </w:r>
      </w:hyperlink>
    </w:p>
    <w:p w14:paraId="20159D15" w14:textId="26651602" w:rsidR="00961EC6" w:rsidRDefault="00961EC6">
      <w:pPr>
        <w:pStyle w:val="TOC4"/>
        <w:rPr>
          <w:rFonts w:eastAsiaTheme="minorEastAsia"/>
          <w:smallCaps w:val="0"/>
          <w:noProof/>
          <w:kern w:val="2"/>
          <w:sz w:val="24"/>
          <w:szCs w:val="24"/>
          <w:lang w:eastAsia="zh-CN" w:bidi="he-IL"/>
          <w14:ligatures w14:val="standardContextual"/>
        </w:rPr>
      </w:pPr>
      <w:hyperlink w:anchor="_Toc237533357" w:history="1">
        <w:r w:rsidRPr="00A00C26">
          <w:rPr>
            <w:rStyle w:val="Hyperlink"/>
            <w:noProof/>
            <w:lang w:val="es-ES"/>
          </w:rPr>
          <w:t>Event Hubs</w:t>
        </w:r>
        <w:r>
          <w:rPr>
            <w:noProof/>
            <w:webHidden/>
          </w:rPr>
          <w:tab/>
        </w:r>
        <w:r>
          <w:rPr>
            <w:noProof/>
            <w:webHidden/>
          </w:rPr>
          <w:fldChar w:fldCharType="begin"/>
        </w:r>
        <w:r>
          <w:rPr>
            <w:noProof/>
            <w:webHidden/>
          </w:rPr>
          <w:instrText xml:space="preserve"> PAGEREF _Toc237533357 \h </w:instrText>
        </w:r>
        <w:r>
          <w:rPr>
            <w:noProof/>
            <w:webHidden/>
          </w:rPr>
        </w:r>
        <w:r>
          <w:rPr>
            <w:noProof/>
            <w:webHidden/>
          </w:rPr>
          <w:fldChar w:fldCharType="separate"/>
        </w:r>
        <w:r>
          <w:rPr>
            <w:noProof/>
            <w:webHidden/>
          </w:rPr>
          <w:t>57</w:t>
        </w:r>
        <w:r>
          <w:rPr>
            <w:noProof/>
            <w:webHidden/>
          </w:rPr>
          <w:fldChar w:fldCharType="end"/>
        </w:r>
      </w:hyperlink>
    </w:p>
    <w:p w14:paraId="7837F8A8" w14:textId="0F3E6D7C" w:rsidR="00961EC6" w:rsidRDefault="00961EC6">
      <w:pPr>
        <w:pStyle w:val="TOC4"/>
        <w:rPr>
          <w:rFonts w:eastAsiaTheme="minorEastAsia"/>
          <w:smallCaps w:val="0"/>
          <w:noProof/>
          <w:kern w:val="2"/>
          <w:sz w:val="24"/>
          <w:szCs w:val="24"/>
          <w:lang w:eastAsia="zh-CN" w:bidi="he-IL"/>
          <w14:ligatures w14:val="standardContextual"/>
        </w:rPr>
      </w:pPr>
      <w:hyperlink w:anchor="_Toc237533358" w:history="1">
        <w:r w:rsidRPr="00A00C26">
          <w:rPr>
            <w:rStyle w:val="Hyperlink"/>
            <w:noProof/>
          </w:rPr>
          <w:t>Azure ExpressRoute</w:t>
        </w:r>
        <w:r>
          <w:rPr>
            <w:noProof/>
            <w:webHidden/>
          </w:rPr>
          <w:tab/>
        </w:r>
        <w:r>
          <w:rPr>
            <w:noProof/>
            <w:webHidden/>
          </w:rPr>
          <w:fldChar w:fldCharType="begin"/>
        </w:r>
        <w:r>
          <w:rPr>
            <w:noProof/>
            <w:webHidden/>
          </w:rPr>
          <w:instrText xml:space="preserve"> PAGEREF _Toc237533358 \h </w:instrText>
        </w:r>
        <w:r>
          <w:rPr>
            <w:noProof/>
            <w:webHidden/>
          </w:rPr>
        </w:r>
        <w:r>
          <w:rPr>
            <w:noProof/>
            <w:webHidden/>
          </w:rPr>
          <w:fldChar w:fldCharType="separate"/>
        </w:r>
        <w:r>
          <w:rPr>
            <w:noProof/>
            <w:webHidden/>
          </w:rPr>
          <w:t>57</w:t>
        </w:r>
        <w:r>
          <w:rPr>
            <w:noProof/>
            <w:webHidden/>
          </w:rPr>
          <w:fldChar w:fldCharType="end"/>
        </w:r>
      </w:hyperlink>
    </w:p>
    <w:p w14:paraId="164B308E" w14:textId="7E6AE3AA" w:rsidR="00961EC6" w:rsidRDefault="00961EC6">
      <w:pPr>
        <w:pStyle w:val="TOC4"/>
        <w:rPr>
          <w:rFonts w:eastAsiaTheme="minorEastAsia"/>
          <w:smallCaps w:val="0"/>
          <w:noProof/>
          <w:kern w:val="2"/>
          <w:sz w:val="24"/>
          <w:szCs w:val="24"/>
          <w:lang w:eastAsia="zh-CN" w:bidi="he-IL"/>
          <w14:ligatures w14:val="standardContextual"/>
        </w:rPr>
      </w:pPr>
      <w:hyperlink w:anchor="_Toc237533359" w:history="1">
        <w:r w:rsidRPr="00A00C26">
          <w:rPr>
            <w:rStyle w:val="Hyperlink"/>
            <w:noProof/>
          </w:rPr>
          <w:t>Azure ExpressRoute Traffic Collector</w:t>
        </w:r>
        <w:r>
          <w:rPr>
            <w:noProof/>
            <w:webHidden/>
          </w:rPr>
          <w:tab/>
        </w:r>
        <w:r>
          <w:rPr>
            <w:noProof/>
            <w:webHidden/>
          </w:rPr>
          <w:fldChar w:fldCharType="begin"/>
        </w:r>
        <w:r>
          <w:rPr>
            <w:noProof/>
            <w:webHidden/>
          </w:rPr>
          <w:instrText xml:space="preserve"> PAGEREF _Toc237533359 \h </w:instrText>
        </w:r>
        <w:r>
          <w:rPr>
            <w:noProof/>
            <w:webHidden/>
          </w:rPr>
        </w:r>
        <w:r>
          <w:rPr>
            <w:noProof/>
            <w:webHidden/>
          </w:rPr>
          <w:fldChar w:fldCharType="separate"/>
        </w:r>
        <w:r>
          <w:rPr>
            <w:noProof/>
            <w:webHidden/>
          </w:rPr>
          <w:t>58</w:t>
        </w:r>
        <w:r>
          <w:rPr>
            <w:noProof/>
            <w:webHidden/>
          </w:rPr>
          <w:fldChar w:fldCharType="end"/>
        </w:r>
      </w:hyperlink>
    </w:p>
    <w:p w14:paraId="5D92843C" w14:textId="34BF150C" w:rsidR="00961EC6" w:rsidRDefault="00961EC6">
      <w:pPr>
        <w:pStyle w:val="TOC4"/>
        <w:rPr>
          <w:rFonts w:eastAsiaTheme="minorEastAsia"/>
          <w:smallCaps w:val="0"/>
          <w:noProof/>
          <w:kern w:val="2"/>
          <w:sz w:val="24"/>
          <w:szCs w:val="24"/>
          <w:lang w:eastAsia="zh-CN" w:bidi="he-IL"/>
          <w14:ligatures w14:val="standardContextual"/>
        </w:rPr>
      </w:pPr>
      <w:hyperlink w:anchor="_Toc237533360" w:history="1">
        <w:r w:rsidRPr="00A00C26">
          <w:rPr>
            <w:rStyle w:val="Hyperlink"/>
            <w:noProof/>
          </w:rPr>
          <w:t xml:space="preserve">Nivel </w:t>
        </w:r>
        <w:r w:rsidRPr="00A00C26">
          <w:rPr>
            <w:rStyle w:val="Hyperlink"/>
            <w:noProof/>
            <w:bdr w:val="none" w:sz="0" w:space="0" w:color="auto" w:frame="1"/>
          </w:rPr>
          <w:t>Premium de Azure Files</w:t>
        </w:r>
        <w:r>
          <w:rPr>
            <w:noProof/>
            <w:webHidden/>
          </w:rPr>
          <w:tab/>
        </w:r>
        <w:r>
          <w:rPr>
            <w:noProof/>
            <w:webHidden/>
          </w:rPr>
          <w:fldChar w:fldCharType="begin"/>
        </w:r>
        <w:r>
          <w:rPr>
            <w:noProof/>
            <w:webHidden/>
          </w:rPr>
          <w:instrText xml:space="preserve"> PAGEREF _Toc237533360 \h </w:instrText>
        </w:r>
        <w:r>
          <w:rPr>
            <w:noProof/>
            <w:webHidden/>
          </w:rPr>
        </w:r>
        <w:r>
          <w:rPr>
            <w:noProof/>
            <w:webHidden/>
          </w:rPr>
          <w:fldChar w:fldCharType="separate"/>
        </w:r>
        <w:r>
          <w:rPr>
            <w:noProof/>
            <w:webHidden/>
          </w:rPr>
          <w:t>59</w:t>
        </w:r>
        <w:r>
          <w:rPr>
            <w:noProof/>
            <w:webHidden/>
          </w:rPr>
          <w:fldChar w:fldCharType="end"/>
        </w:r>
      </w:hyperlink>
    </w:p>
    <w:p w14:paraId="58E7EB08" w14:textId="40BC01EB" w:rsidR="00961EC6" w:rsidRDefault="00961EC6">
      <w:pPr>
        <w:pStyle w:val="TOC4"/>
        <w:rPr>
          <w:rFonts w:eastAsiaTheme="minorEastAsia"/>
          <w:smallCaps w:val="0"/>
          <w:noProof/>
          <w:kern w:val="2"/>
          <w:sz w:val="24"/>
          <w:szCs w:val="24"/>
          <w:lang w:eastAsia="zh-CN" w:bidi="he-IL"/>
          <w14:ligatures w14:val="standardContextual"/>
        </w:rPr>
      </w:pPr>
      <w:hyperlink w:anchor="_Toc237533361" w:history="1">
        <w:r w:rsidRPr="00A00C26">
          <w:rPr>
            <w:rStyle w:val="Hyperlink"/>
            <w:noProof/>
          </w:rPr>
          <w:t>Azure Firewall</w:t>
        </w:r>
        <w:r>
          <w:rPr>
            <w:noProof/>
            <w:webHidden/>
          </w:rPr>
          <w:tab/>
        </w:r>
        <w:r>
          <w:rPr>
            <w:noProof/>
            <w:webHidden/>
          </w:rPr>
          <w:fldChar w:fldCharType="begin"/>
        </w:r>
        <w:r>
          <w:rPr>
            <w:noProof/>
            <w:webHidden/>
          </w:rPr>
          <w:instrText xml:space="preserve"> PAGEREF _Toc237533361 \h </w:instrText>
        </w:r>
        <w:r>
          <w:rPr>
            <w:noProof/>
            <w:webHidden/>
          </w:rPr>
        </w:r>
        <w:r>
          <w:rPr>
            <w:noProof/>
            <w:webHidden/>
          </w:rPr>
          <w:fldChar w:fldCharType="separate"/>
        </w:r>
        <w:r>
          <w:rPr>
            <w:noProof/>
            <w:webHidden/>
          </w:rPr>
          <w:t>59</w:t>
        </w:r>
        <w:r>
          <w:rPr>
            <w:noProof/>
            <w:webHidden/>
          </w:rPr>
          <w:fldChar w:fldCharType="end"/>
        </w:r>
      </w:hyperlink>
    </w:p>
    <w:p w14:paraId="543067B3" w14:textId="7E5F344B" w:rsidR="00961EC6" w:rsidRDefault="00961EC6">
      <w:pPr>
        <w:pStyle w:val="TOC4"/>
        <w:rPr>
          <w:rFonts w:eastAsiaTheme="minorEastAsia"/>
          <w:smallCaps w:val="0"/>
          <w:noProof/>
          <w:kern w:val="2"/>
          <w:sz w:val="24"/>
          <w:szCs w:val="24"/>
          <w:lang w:eastAsia="zh-CN" w:bidi="he-IL"/>
          <w14:ligatures w14:val="standardContextual"/>
        </w:rPr>
      </w:pPr>
      <w:hyperlink w:anchor="_Toc237533362" w:history="1">
        <w:r w:rsidRPr="00A00C26">
          <w:rPr>
            <w:rStyle w:val="Hyperlink"/>
            <w:noProof/>
          </w:rPr>
          <w:t>Azure Fluid Relay</w:t>
        </w:r>
        <w:r>
          <w:rPr>
            <w:noProof/>
            <w:webHidden/>
          </w:rPr>
          <w:tab/>
        </w:r>
        <w:r>
          <w:rPr>
            <w:noProof/>
            <w:webHidden/>
          </w:rPr>
          <w:fldChar w:fldCharType="begin"/>
        </w:r>
        <w:r>
          <w:rPr>
            <w:noProof/>
            <w:webHidden/>
          </w:rPr>
          <w:instrText xml:space="preserve"> PAGEREF _Toc237533362 \h </w:instrText>
        </w:r>
        <w:r>
          <w:rPr>
            <w:noProof/>
            <w:webHidden/>
          </w:rPr>
        </w:r>
        <w:r>
          <w:rPr>
            <w:noProof/>
            <w:webHidden/>
          </w:rPr>
          <w:fldChar w:fldCharType="separate"/>
        </w:r>
        <w:r>
          <w:rPr>
            <w:noProof/>
            <w:webHidden/>
          </w:rPr>
          <w:t>60</w:t>
        </w:r>
        <w:r>
          <w:rPr>
            <w:noProof/>
            <w:webHidden/>
          </w:rPr>
          <w:fldChar w:fldCharType="end"/>
        </w:r>
      </w:hyperlink>
    </w:p>
    <w:p w14:paraId="6007170A" w14:textId="594C340A" w:rsidR="00961EC6" w:rsidRDefault="00961EC6">
      <w:pPr>
        <w:pStyle w:val="TOC4"/>
        <w:rPr>
          <w:rFonts w:eastAsiaTheme="minorEastAsia"/>
          <w:smallCaps w:val="0"/>
          <w:noProof/>
          <w:kern w:val="2"/>
          <w:sz w:val="24"/>
          <w:szCs w:val="24"/>
          <w:lang w:eastAsia="zh-CN" w:bidi="he-IL"/>
          <w14:ligatures w14:val="standardContextual"/>
        </w:rPr>
      </w:pPr>
      <w:hyperlink w:anchor="_Toc237533363" w:history="1">
        <w:r w:rsidRPr="00A00C26">
          <w:rPr>
            <w:rStyle w:val="Hyperlink"/>
            <w:noProof/>
            <w:lang w:val="es-ES"/>
          </w:rPr>
          <w:t>Azure Front Door y Azure Front Door (clásico)</w:t>
        </w:r>
        <w:r>
          <w:rPr>
            <w:noProof/>
            <w:webHidden/>
          </w:rPr>
          <w:tab/>
        </w:r>
        <w:r>
          <w:rPr>
            <w:noProof/>
            <w:webHidden/>
          </w:rPr>
          <w:fldChar w:fldCharType="begin"/>
        </w:r>
        <w:r>
          <w:rPr>
            <w:noProof/>
            <w:webHidden/>
          </w:rPr>
          <w:instrText xml:space="preserve"> PAGEREF _Toc237533363 \h </w:instrText>
        </w:r>
        <w:r>
          <w:rPr>
            <w:noProof/>
            <w:webHidden/>
          </w:rPr>
        </w:r>
        <w:r>
          <w:rPr>
            <w:noProof/>
            <w:webHidden/>
          </w:rPr>
          <w:fldChar w:fldCharType="separate"/>
        </w:r>
        <w:r>
          <w:rPr>
            <w:noProof/>
            <w:webHidden/>
          </w:rPr>
          <w:t>60</w:t>
        </w:r>
        <w:r>
          <w:rPr>
            <w:noProof/>
            <w:webHidden/>
          </w:rPr>
          <w:fldChar w:fldCharType="end"/>
        </w:r>
      </w:hyperlink>
    </w:p>
    <w:p w14:paraId="0B0BD2BF" w14:textId="3CE0AFD3" w:rsidR="00961EC6" w:rsidRDefault="00961EC6">
      <w:pPr>
        <w:pStyle w:val="TOC4"/>
        <w:rPr>
          <w:rFonts w:eastAsiaTheme="minorEastAsia"/>
          <w:smallCaps w:val="0"/>
          <w:noProof/>
          <w:kern w:val="2"/>
          <w:sz w:val="24"/>
          <w:szCs w:val="24"/>
          <w:lang w:eastAsia="zh-CN" w:bidi="he-IL"/>
          <w14:ligatures w14:val="standardContextual"/>
        </w:rPr>
      </w:pPr>
      <w:hyperlink w:anchor="_Toc237533364" w:history="1">
        <w:r w:rsidRPr="00A00C26">
          <w:rPr>
            <w:rStyle w:val="Hyperlink"/>
            <w:noProof/>
          </w:rPr>
          <w:t>Azure Functions</w:t>
        </w:r>
        <w:r>
          <w:rPr>
            <w:noProof/>
            <w:webHidden/>
          </w:rPr>
          <w:tab/>
        </w:r>
        <w:r>
          <w:rPr>
            <w:noProof/>
            <w:webHidden/>
          </w:rPr>
          <w:fldChar w:fldCharType="begin"/>
        </w:r>
        <w:r>
          <w:rPr>
            <w:noProof/>
            <w:webHidden/>
          </w:rPr>
          <w:instrText xml:space="preserve"> PAGEREF _Toc237533364 \h </w:instrText>
        </w:r>
        <w:r>
          <w:rPr>
            <w:noProof/>
            <w:webHidden/>
          </w:rPr>
        </w:r>
        <w:r>
          <w:rPr>
            <w:noProof/>
            <w:webHidden/>
          </w:rPr>
          <w:fldChar w:fldCharType="separate"/>
        </w:r>
        <w:r>
          <w:rPr>
            <w:noProof/>
            <w:webHidden/>
          </w:rPr>
          <w:t>61</w:t>
        </w:r>
        <w:r>
          <w:rPr>
            <w:noProof/>
            <w:webHidden/>
          </w:rPr>
          <w:fldChar w:fldCharType="end"/>
        </w:r>
      </w:hyperlink>
    </w:p>
    <w:p w14:paraId="5FA0A361" w14:textId="54BBFB09" w:rsidR="00961EC6" w:rsidRDefault="00961EC6">
      <w:pPr>
        <w:pStyle w:val="TOC4"/>
        <w:rPr>
          <w:rFonts w:eastAsiaTheme="minorEastAsia"/>
          <w:smallCaps w:val="0"/>
          <w:noProof/>
          <w:kern w:val="2"/>
          <w:sz w:val="24"/>
          <w:szCs w:val="24"/>
          <w:lang w:eastAsia="zh-CN" w:bidi="he-IL"/>
          <w14:ligatures w14:val="standardContextual"/>
        </w:rPr>
      </w:pPr>
      <w:hyperlink w:anchor="_Toc237533365" w:history="1">
        <w:r w:rsidRPr="00A00C26">
          <w:rPr>
            <w:rStyle w:val="Hyperlink"/>
            <w:noProof/>
          </w:rPr>
          <w:t>Acceso global Seguro</w:t>
        </w:r>
        <w:r>
          <w:rPr>
            <w:noProof/>
            <w:webHidden/>
          </w:rPr>
          <w:tab/>
        </w:r>
        <w:r>
          <w:rPr>
            <w:noProof/>
            <w:webHidden/>
          </w:rPr>
          <w:fldChar w:fldCharType="begin"/>
        </w:r>
        <w:r>
          <w:rPr>
            <w:noProof/>
            <w:webHidden/>
          </w:rPr>
          <w:instrText xml:space="preserve"> PAGEREF _Toc237533365 \h </w:instrText>
        </w:r>
        <w:r>
          <w:rPr>
            <w:noProof/>
            <w:webHidden/>
          </w:rPr>
        </w:r>
        <w:r>
          <w:rPr>
            <w:noProof/>
            <w:webHidden/>
          </w:rPr>
          <w:fldChar w:fldCharType="separate"/>
        </w:r>
        <w:r>
          <w:rPr>
            <w:noProof/>
            <w:webHidden/>
          </w:rPr>
          <w:t>62</w:t>
        </w:r>
        <w:r>
          <w:rPr>
            <w:noProof/>
            <w:webHidden/>
          </w:rPr>
          <w:fldChar w:fldCharType="end"/>
        </w:r>
      </w:hyperlink>
    </w:p>
    <w:p w14:paraId="30A8B0B5" w14:textId="22D499C4" w:rsidR="00961EC6" w:rsidRDefault="00961EC6">
      <w:pPr>
        <w:pStyle w:val="TOC4"/>
        <w:rPr>
          <w:rFonts w:eastAsiaTheme="minorEastAsia"/>
          <w:smallCaps w:val="0"/>
          <w:noProof/>
          <w:kern w:val="2"/>
          <w:sz w:val="24"/>
          <w:szCs w:val="24"/>
          <w:lang w:eastAsia="zh-CN" w:bidi="he-IL"/>
          <w14:ligatures w14:val="standardContextual"/>
        </w:rPr>
      </w:pPr>
      <w:hyperlink w:anchor="_Toc237533366" w:history="1">
        <w:r w:rsidRPr="00A00C26">
          <w:rPr>
            <w:rStyle w:val="Hyperlink"/>
            <w:noProof/>
          </w:rPr>
          <w:t>HDInsight</w:t>
        </w:r>
        <w:r>
          <w:rPr>
            <w:noProof/>
            <w:webHidden/>
          </w:rPr>
          <w:tab/>
        </w:r>
        <w:r>
          <w:rPr>
            <w:noProof/>
            <w:webHidden/>
          </w:rPr>
          <w:fldChar w:fldCharType="begin"/>
        </w:r>
        <w:r>
          <w:rPr>
            <w:noProof/>
            <w:webHidden/>
          </w:rPr>
          <w:instrText xml:space="preserve"> PAGEREF _Toc237533366 \h </w:instrText>
        </w:r>
        <w:r>
          <w:rPr>
            <w:noProof/>
            <w:webHidden/>
          </w:rPr>
        </w:r>
        <w:r>
          <w:rPr>
            <w:noProof/>
            <w:webHidden/>
          </w:rPr>
          <w:fldChar w:fldCharType="separate"/>
        </w:r>
        <w:r>
          <w:rPr>
            <w:noProof/>
            <w:webHidden/>
          </w:rPr>
          <w:t>62</w:t>
        </w:r>
        <w:r>
          <w:rPr>
            <w:noProof/>
            <w:webHidden/>
          </w:rPr>
          <w:fldChar w:fldCharType="end"/>
        </w:r>
      </w:hyperlink>
    </w:p>
    <w:p w14:paraId="528FDBE1" w14:textId="2D166EB8" w:rsidR="00961EC6" w:rsidRDefault="00961EC6">
      <w:pPr>
        <w:pStyle w:val="TOC4"/>
        <w:rPr>
          <w:rFonts w:eastAsiaTheme="minorEastAsia"/>
          <w:smallCaps w:val="0"/>
          <w:noProof/>
          <w:kern w:val="2"/>
          <w:sz w:val="24"/>
          <w:szCs w:val="24"/>
          <w:lang w:eastAsia="zh-CN" w:bidi="he-IL"/>
          <w14:ligatures w14:val="standardContextual"/>
        </w:rPr>
      </w:pPr>
      <w:hyperlink w:anchor="_Toc237533367" w:history="1">
        <w:r w:rsidRPr="00A00C26">
          <w:rPr>
            <w:rStyle w:val="Hyperlink"/>
            <w:noProof/>
          </w:rPr>
          <w:t>Azure Health Data Services (excepto el servicio MedTech)</w:t>
        </w:r>
        <w:r>
          <w:rPr>
            <w:noProof/>
            <w:webHidden/>
          </w:rPr>
          <w:tab/>
        </w:r>
        <w:r>
          <w:rPr>
            <w:noProof/>
            <w:webHidden/>
          </w:rPr>
          <w:fldChar w:fldCharType="begin"/>
        </w:r>
        <w:r>
          <w:rPr>
            <w:noProof/>
            <w:webHidden/>
          </w:rPr>
          <w:instrText xml:space="preserve"> PAGEREF _Toc237533367 \h </w:instrText>
        </w:r>
        <w:r>
          <w:rPr>
            <w:noProof/>
            <w:webHidden/>
          </w:rPr>
        </w:r>
        <w:r>
          <w:rPr>
            <w:noProof/>
            <w:webHidden/>
          </w:rPr>
          <w:fldChar w:fldCharType="separate"/>
        </w:r>
        <w:r>
          <w:rPr>
            <w:noProof/>
            <w:webHidden/>
          </w:rPr>
          <w:t>63</w:t>
        </w:r>
        <w:r>
          <w:rPr>
            <w:noProof/>
            <w:webHidden/>
          </w:rPr>
          <w:fldChar w:fldCharType="end"/>
        </w:r>
      </w:hyperlink>
    </w:p>
    <w:p w14:paraId="73F3358E" w14:textId="00D043D4" w:rsidR="00961EC6" w:rsidRDefault="00961EC6">
      <w:pPr>
        <w:pStyle w:val="TOC4"/>
        <w:rPr>
          <w:rFonts w:eastAsiaTheme="minorEastAsia"/>
          <w:smallCaps w:val="0"/>
          <w:noProof/>
          <w:kern w:val="2"/>
          <w:sz w:val="24"/>
          <w:szCs w:val="24"/>
          <w:lang w:eastAsia="zh-CN" w:bidi="he-IL"/>
          <w14:ligatures w14:val="standardContextual"/>
        </w:rPr>
      </w:pPr>
      <w:hyperlink w:anchor="_Toc237533368" w:history="1">
        <w:r w:rsidRPr="00A00C26">
          <w:rPr>
            <w:rStyle w:val="Hyperlink"/>
            <w:noProof/>
          </w:rPr>
          <w:t>Health Bot</w:t>
        </w:r>
        <w:r>
          <w:rPr>
            <w:noProof/>
            <w:webHidden/>
          </w:rPr>
          <w:tab/>
        </w:r>
        <w:r>
          <w:rPr>
            <w:noProof/>
            <w:webHidden/>
          </w:rPr>
          <w:fldChar w:fldCharType="begin"/>
        </w:r>
        <w:r>
          <w:rPr>
            <w:noProof/>
            <w:webHidden/>
          </w:rPr>
          <w:instrText xml:space="preserve"> PAGEREF _Toc237533368 \h </w:instrText>
        </w:r>
        <w:r>
          <w:rPr>
            <w:noProof/>
            <w:webHidden/>
          </w:rPr>
        </w:r>
        <w:r>
          <w:rPr>
            <w:noProof/>
            <w:webHidden/>
          </w:rPr>
          <w:fldChar w:fldCharType="separate"/>
        </w:r>
        <w:r>
          <w:rPr>
            <w:noProof/>
            <w:webHidden/>
          </w:rPr>
          <w:t>63</w:t>
        </w:r>
        <w:r>
          <w:rPr>
            <w:noProof/>
            <w:webHidden/>
          </w:rPr>
          <w:fldChar w:fldCharType="end"/>
        </w:r>
      </w:hyperlink>
    </w:p>
    <w:p w14:paraId="545A7B3A" w14:textId="74F6533F" w:rsidR="00961EC6" w:rsidRDefault="00961EC6">
      <w:pPr>
        <w:pStyle w:val="TOC4"/>
        <w:rPr>
          <w:rFonts w:eastAsiaTheme="minorEastAsia"/>
          <w:smallCaps w:val="0"/>
          <w:noProof/>
          <w:kern w:val="2"/>
          <w:sz w:val="24"/>
          <w:szCs w:val="24"/>
          <w:lang w:eastAsia="zh-CN" w:bidi="he-IL"/>
          <w14:ligatures w14:val="standardContextual"/>
        </w:rPr>
      </w:pPr>
      <w:hyperlink w:anchor="_Toc237533369" w:history="1">
        <w:r w:rsidRPr="00A00C26">
          <w:rPr>
            <w:rStyle w:val="Hyperlink"/>
            <w:noProof/>
          </w:rPr>
          <w:t>Azure Information Protection</w:t>
        </w:r>
        <w:r>
          <w:rPr>
            <w:noProof/>
            <w:webHidden/>
          </w:rPr>
          <w:tab/>
        </w:r>
        <w:r>
          <w:rPr>
            <w:noProof/>
            <w:webHidden/>
          </w:rPr>
          <w:fldChar w:fldCharType="begin"/>
        </w:r>
        <w:r>
          <w:rPr>
            <w:noProof/>
            <w:webHidden/>
          </w:rPr>
          <w:instrText xml:space="preserve"> PAGEREF _Toc237533369 \h </w:instrText>
        </w:r>
        <w:r>
          <w:rPr>
            <w:noProof/>
            <w:webHidden/>
          </w:rPr>
        </w:r>
        <w:r>
          <w:rPr>
            <w:noProof/>
            <w:webHidden/>
          </w:rPr>
          <w:fldChar w:fldCharType="separate"/>
        </w:r>
        <w:r>
          <w:rPr>
            <w:noProof/>
            <w:webHidden/>
          </w:rPr>
          <w:t>63</w:t>
        </w:r>
        <w:r>
          <w:rPr>
            <w:noProof/>
            <w:webHidden/>
          </w:rPr>
          <w:fldChar w:fldCharType="end"/>
        </w:r>
      </w:hyperlink>
    </w:p>
    <w:p w14:paraId="2E36369D" w14:textId="64388146" w:rsidR="00961EC6" w:rsidRDefault="00961EC6">
      <w:pPr>
        <w:pStyle w:val="TOC4"/>
        <w:rPr>
          <w:rFonts w:eastAsiaTheme="minorEastAsia"/>
          <w:smallCaps w:val="0"/>
          <w:noProof/>
          <w:kern w:val="2"/>
          <w:sz w:val="24"/>
          <w:szCs w:val="24"/>
          <w:lang w:eastAsia="zh-CN" w:bidi="he-IL"/>
          <w14:ligatures w14:val="standardContextual"/>
        </w:rPr>
      </w:pPr>
      <w:hyperlink w:anchor="_Toc237533370" w:history="1">
        <w:r w:rsidRPr="00A00C26">
          <w:rPr>
            <w:rStyle w:val="Hyperlink"/>
            <w:noProof/>
          </w:rPr>
          <w:t>Azure IoT Central</w:t>
        </w:r>
        <w:r>
          <w:rPr>
            <w:noProof/>
            <w:webHidden/>
          </w:rPr>
          <w:tab/>
        </w:r>
        <w:r>
          <w:rPr>
            <w:noProof/>
            <w:webHidden/>
          </w:rPr>
          <w:fldChar w:fldCharType="begin"/>
        </w:r>
        <w:r>
          <w:rPr>
            <w:noProof/>
            <w:webHidden/>
          </w:rPr>
          <w:instrText xml:space="preserve"> PAGEREF _Toc237533370 \h </w:instrText>
        </w:r>
        <w:r>
          <w:rPr>
            <w:noProof/>
            <w:webHidden/>
          </w:rPr>
        </w:r>
        <w:r>
          <w:rPr>
            <w:noProof/>
            <w:webHidden/>
          </w:rPr>
          <w:fldChar w:fldCharType="separate"/>
        </w:r>
        <w:r>
          <w:rPr>
            <w:noProof/>
            <w:webHidden/>
          </w:rPr>
          <w:t>64</w:t>
        </w:r>
        <w:r>
          <w:rPr>
            <w:noProof/>
            <w:webHidden/>
          </w:rPr>
          <w:fldChar w:fldCharType="end"/>
        </w:r>
      </w:hyperlink>
    </w:p>
    <w:p w14:paraId="70D9F701" w14:textId="12C50DD5" w:rsidR="00961EC6" w:rsidRDefault="00961EC6">
      <w:pPr>
        <w:pStyle w:val="TOC4"/>
        <w:rPr>
          <w:rFonts w:eastAsiaTheme="minorEastAsia"/>
          <w:smallCaps w:val="0"/>
          <w:noProof/>
          <w:kern w:val="2"/>
          <w:sz w:val="24"/>
          <w:szCs w:val="24"/>
          <w:lang w:eastAsia="zh-CN" w:bidi="he-IL"/>
          <w14:ligatures w14:val="standardContextual"/>
        </w:rPr>
      </w:pPr>
      <w:hyperlink w:anchor="_Toc237533371" w:history="1">
        <w:r w:rsidRPr="00A00C26">
          <w:rPr>
            <w:rStyle w:val="Hyperlink"/>
            <w:noProof/>
          </w:rPr>
          <w:t>Azure IoT Hub</w:t>
        </w:r>
        <w:r>
          <w:rPr>
            <w:noProof/>
            <w:webHidden/>
          </w:rPr>
          <w:tab/>
        </w:r>
        <w:r>
          <w:rPr>
            <w:noProof/>
            <w:webHidden/>
          </w:rPr>
          <w:fldChar w:fldCharType="begin"/>
        </w:r>
        <w:r>
          <w:rPr>
            <w:noProof/>
            <w:webHidden/>
          </w:rPr>
          <w:instrText xml:space="preserve"> PAGEREF _Toc237533371 \h </w:instrText>
        </w:r>
        <w:r>
          <w:rPr>
            <w:noProof/>
            <w:webHidden/>
          </w:rPr>
        </w:r>
        <w:r>
          <w:rPr>
            <w:noProof/>
            <w:webHidden/>
          </w:rPr>
          <w:fldChar w:fldCharType="separate"/>
        </w:r>
        <w:r>
          <w:rPr>
            <w:noProof/>
            <w:webHidden/>
          </w:rPr>
          <w:t>64</w:t>
        </w:r>
        <w:r>
          <w:rPr>
            <w:noProof/>
            <w:webHidden/>
          </w:rPr>
          <w:fldChar w:fldCharType="end"/>
        </w:r>
      </w:hyperlink>
    </w:p>
    <w:p w14:paraId="74E5D6A0" w14:textId="05F6096A" w:rsidR="00961EC6" w:rsidRDefault="00961EC6">
      <w:pPr>
        <w:pStyle w:val="TOC4"/>
        <w:rPr>
          <w:rFonts w:eastAsiaTheme="minorEastAsia"/>
          <w:smallCaps w:val="0"/>
          <w:noProof/>
          <w:kern w:val="2"/>
          <w:sz w:val="24"/>
          <w:szCs w:val="24"/>
          <w:lang w:eastAsia="zh-CN" w:bidi="he-IL"/>
          <w14:ligatures w14:val="standardContextual"/>
        </w:rPr>
      </w:pPr>
      <w:hyperlink w:anchor="_Toc237533372" w:history="1">
        <w:r w:rsidRPr="00A00C26">
          <w:rPr>
            <w:rStyle w:val="Hyperlink"/>
            <w:noProof/>
          </w:rPr>
          <w:t>Key Vault</w:t>
        </w:r>
        <w:r>
          <w:rPr>
            <w:noProof/>
            <w:webHidden/>
          </w:rPr>
          <w:tab/>
        </w:r>
        <w:r>
          <w:rPr>
            <w:noProof/>
            <w:webHidden/>
          </w:rPr>
          <w:fldChar w:fldCharType="begin"/>
        </w:r>
        <w:r>
          <w:rPr>
            <w:noProof/>
            <w:webHidden/>
          </w:rPr>
          <w:instrText xml:space="preserve"> PAGEREF _Toc237533372 \h </w:instrText>
        </w:r>
        <w:r>
          <w:rPr>
            <w:noProof/>
            <w:webHidden/>
          </w:rPr>
        </w:r>
        <w:r>
          <w:rPr>
            <w:noProof/>
            <w:webHidden/>
          </w:rPr>
          <w:fldChar w:fldCharType="separate"/>
        </w:r>
        <w:r>
          <w:rPr>
            <w:noProof/>
            <w:webHidden/>
          </w:rPr>
          <w:t>65</w:t>
        </w:r>
        <w:r>
          <w:rPr>
            <w:noProof/>
            <w:webHidden/>
          </w:rPr>
          <w:fldChar w:fldCharType="end"/>
        </w:r>
      </w:hyperlink>
    </w:p>
    <w:p w14:paraId="30679C4E" w14:textId="3AC17B86" w:rsidR="00961EC6" w:rsidRDefault="00961EC6">
      <w:pPr>
        <w:pStyle w:val="TOC4"/>
        <w:rPr>
          <w:rFonts w:eastAsiaTheme="minorEastAsia"/>
          <w:smallCaps w:val="0"/>
          <w:noProof/>
          <w:kern w:val="2"/>
          <w:sz w:val="24"/>
          <w:szCs w:val="24"/>
          <w:lang w:eastAsia="zh-CN" w:bidi="he-IL"/>
          <w14:ligatures w14:val="standardContextual"/>
        </w:rPr>
      </w:pPr>
      <w:hyperlink w:anchor="_Toc237533373" w:history="1">
        <w:r w:rsidRPr="00A00C26">
          <w:rPr>
            <w:rStyle w:val="Hyperlink"/>
            <w:noProof/>
          </w:rPr>
          <w:t>Azure Key Vault Managed HSM</w:t>
        </w:r>
        <w:r>
          <w:rPr>
            <w:noProof/>
            <w:webHidden/>
          </w:rPr>
          <w:tab/>
        </w:r>
        <w:r>
          <w:rPr>
            <w:noProof/>
            <w:webHidden/>
          </w:rPr>
          <w:fldChar w:fldCharType="begin"/>
        </w:r>
        <w:r>
          <w:rPr>
            <w:noProof/>
            <w:webHidden/>
          </w:rPr>
          <w:instrText xml:space="preserve"> PAGEREF _Toc237533373 \h </w:instrText>
        </w:r>
        <w:r>
          <w:rPr>
            <w:noProof/>
            <w:webHidden/>
          </w:rPr>
        </w:r>
        <w:r>
          <w:rPr>
            <w:noProof/>
            <w:webHidden/>
          </w:rPr>
          <w:fldChar w:fldCharType="separate"/>
        </w:r>
        <w:r>
          <w:rPr>
            <w:noProof/>
            <w:webHidden/>
          </w:rPr>
          <w:t>65</w:t>
        </w:r>
        <w:r>
          <w:rPr>
            <w:noProof/>
            <w:webHidden/>
          </w:rPr>
          <w:fldChar w:fldCharType="end"/>
        </w:r>
      </w:hyperlink>
    </w:p>
    <w:p w14:paraId="11E430A2" w14:textId="174C32B1" w:rsidR="00961EC6" w:rsidRDefault="00961EC6">
      <w:pPr>
        <w:pStyle w:val="TOC4"/>
        <w:rPr>
          <w:rFonts w:eastAsiaTheme="minorEastAsia"/>
          <w:smallCaps w:val="0"/>
          <w:noProof/>
          <w:kern w:val="2"/>
          <w:sz w:val="24"/>
          <w:szCs w:val="24"/>
          <w:lang w:eastAsia="zh-CN" w:bidi="he-IL"/>
          <w14:ligatures w14:val="standardContextual"/>
        </w:rPr>
      </w:pPr>
      <w:hyperlink w:anchor="_Toc237533374" w:history="1">
        <w:r w:rsidRPr="00A00C26">
          <w:rPr>
            <w:rStyle w:val="Hyperlink"/>
            <w:noProof/>
          </w:rPr>
          <w:t>Azure Kubernetes Service (AKS)</w:t>
        </w:r>
        <w:r>
          <w:rPr>
            <w:noProof/>
            <w:webHidden/>
          </w:rPr>
          <w:tab/>
        </w:r>
        <w:r>
          <w:rPr>
            <w:noProof/>
            <w:webHidden/>
          </w:rPr>
          <w:fldChar w:fldCharType="begin"/>
        </w:r>
        <w:r>
          <w:rPr>
            <w:noProof/>
            <w:webHidden/>
          </w:rPr>
          <w:instrText xml:space="preserve"> PAGEREF _Toc237533374 \h </w:instrText>
        </w:r>
        <w:r>
          <w:rPr>
            <w:noProof/>
            <w:webHidden/>
          </w:rPr>
        </w:r>
        <w:r>
          <w:rPr>
            <w:noProof/>
            <w:webHidden/>
          </w:rPr>
          <w:fldChar w:fldCharType="separate"/>
        </w:r>
        <w:r>
          <w:rPr>
            <w:noProof/>
            <w:webHidden/>
          </w:rPr>
          <w:t>66</w:t>
        </w:r>
        <w:r>
          <w:rPr>
            <w:noProof/>
            <w:webHidden/>
          </w:rPr>
          <w:fldChar w:fldCharType="end"/>
        </w:r>
      </w:hyperlink>
    </w:p>
    <w:p w14:paraId="7A2A7796" w14:textId="24DFB7FE" w:rsidR="00961EC6" w:rsidRDefault="00961EC6">
      <w:pPr>
        <w:pStyle w:val="TOC4"/>
        <w:rPr>
          <w:rFonts w:eastAsiaTheme="minorEastAsia"/>
          <w:smallCaps w:val="0"/>
          <w:noProof/>
          <w:kern w:val="2"/>
          <w:sz w:val="24"/>
          <w:szCs w:val="24"/>
          <w:lang w:eastAsia="zh-CN" w:bidi="he-IL"/>
          <w14:ligatures w14:val="standardContextual"/>
        </w:rPr>
      </w:pPr>
      <w:hyperlink w:anchor="_Toc237533375" w:history="1">
        <w:r w:rsidRPr="00A00C26">
          <w:rPr>
            <w:rStyle w:val="Hyperlink"/>
            <w:noProof/>
          </w:rPr>
          <w:t>Clústeres automáticos de Azure Kubernetes Service (AKS)</w:t>
        </w:r>
        <w:r>
          <w:rPr>
            <w:noProof/>
            <w:webHidden/>
          </w:rPr>
          <w:tab/>
        </w:r>
        <w:r>
          <w:rPr>
            <w:noProof/>
            <w:webHidden/>
          </w:rPr>
          <w:fldChar w:fldCharType="begin"/>
        </w:r>
        <w:r>
          <w:rPr>
            <w:noProof/>
            <w:webHidden/>
          </w:rPr>
          <w:instrText xml:space="preserve"> PAGEREF _Toc237533375 \h </w:instrText>
        </w:r>
        <w:r>
          <w:rPr>
            <w:noProof/>
            <w:webHidden/>
          </w:rPr>
        </w:r>
        <w:r>
          <w:rPr>
            <w:noProof/>
            <w:webHidden/>
          </w:rPr>
          <w:fldChar w:fldCharType="separate"/>
        </w:r>
        <w:r>
          <w:rPr>
            <w:noProof/>
            <w:webHidden/>
          </w:rPr>
          <w:t>67</w:t>
        </w:r>
        <w:r>
          <w:rPr>
            <w:noProof/>
            <w:webHidden/>
          </w:rPr>
          <w:fldChar w:fldCharType="end"/>
        </w:r>
      </w:hyperlink>
    </w:p>
    <w:p w14:paraId="4A3AB34C" w14:textId="2F47DB27" w:rsidR="00961EC6" w:rsidRDefault="00961EC6">
      <w:pPr>
        <w:pStyle w:val="TOC4"/>
        <w:rPr>
          <w:rFonts w:eastAsiaTheme="minorEastAsia"/>
          <w:smallCaps w:val="0"/>
          <w:noProof/>
          <w:kern w:val="2"/>
          <w:sz w:val="24"/>
          <w:szCs w:val="24"/>
          <w:lang w:eastAsia="zh-CN" w:bidi="he-IL"/>
          <w14:ligatures w14:val="standardContextual"/>
        </w:rPr>
      </w:pPr>
      <w:hyperlink w:anchor="_Toc237533376" w:history="1">
        <w:r w:rsidRPr="00A00C26">
          <w:rPr>
            <w:rStyle w:val="Hyperlink"/>
            <w:noProof/>
          </w:rPr>
          <w:t>Azure Lab Services</w:t>
        </w:r>
        <w:r>
          <w:rPr>
            <w:noProof/>
            <w:webHidden/>
          </w:rPr>
          <w:tab/>
        </w:r>
        <w:r>
          <w:rPr>
            <w:noProof/>
            <w:webHidden/>
          </w:rPr>
          <w:fldChar w:fldCharType="begin"/>
        </w:r>
        <w:r>
          <w:rPr>
            <w:noProof/>
            <w:webHidden/>
          </w:rPr>
          <w:instrText xml:space="preserve"> PAGEREF _Toc237533376 \h </w:instrText>
        </w:r>
        <w:r>
          <w:rPr>
            <w:noProof/>
            <w:webHidden/>
          </w:rPr>
        </w:r>
        <w:r>
          <w:rPr>
            <w:noProof/>
            <w:webHidden/>
          </w:rPr>
          <w:fldChar w:fldCharType="separate"/>
        </w:r>
        <w:r>
          <w:rPr>
            <w:noProof/>
            <w:webHidden/>
          </w:rPr>
          <w:t>68</w:t>
        </w:r>
        <w:r>
          <w:rPr>
            <w:noProof/>
            <w:webHidden/>
          </w:rPr>
          <w:fldChar w:fldCharType="end"/>
        </w:r>
      </w:hyperlink>
    </w:p>
    <w:p w14:paraId="48FD438D" w14:textId="459D7B15" w:rsidR="00961EC6" w:rsidRDefault="00961EC6">
      <w:pPr>
        <w:pStyle w:val="TOC4"/>
        <w:rPr>
          <w:rFonts w:eastAsiaTheme="minorEastAsia"/>
          <w:smallCaps w:val="0"/>
          <w:noProof/>
          <w:kern w:val="2"/>
          <w:sz w:val="24"/>
          <w:szCs w:val="24"/>
          <w:lang w:eastAsia="zh-CN" w:bidi="he-IL"/>
          <w14:ligatures w14:val="standardContextual"/>
        </w:rPr>
      </w:pPr>
      <w:hyperlink w:anchor="_Toc237533377" w:history="1">
        <w:r w:rsidRPr="00A00C26">
          <w:rPr>
            <w:rStyle w:val="Hyperlink"/>
            <w:noProof/>
          </w:rPr>
          <w:t>Azure Load Balancer</w:t>
        </w:r>
        <w:r>
          <w:rPr>
            <w:noProof/>
            <w:webHidden/>
          </w:rPr>
          <w:tab/>
        </w:r>
        <w:r>
          <w:rPr>
            <w:noProof/>
            <w:webHidden/>
          </w:rPr>
          <w:fldChar w:fldCharType="begin"/>
        </w:r>
        <w:r>
          <w:rPr>
            <w:noProof/>
            <w:webHidden/>
          </w:rPr>
          <w:instrText xml:space="preserve"> PAGEREF _Toc237533377 \h </w:instrText>
        </w:r>
        <w:r>
          <w:rPr>
            <w:noProof/>
            <w:webHidden/>
          </w:rPr>
        </w:r>
        <w:r>
          <w:rPr>
            <w:noProof/>
            <w:webHidden/>
          </w:rPr>
          <w:fldChar w:fldCharType="separate"/>
        </w:r>
        <w:r>
          <w:rPr>
            <w:noProof/>
            <w:webHidden/>
          </w:rPr>
          <w:t>69</w:t>
        </w:r>
        <w:r>
          <w:rPr>
            <w:noProof/>
            <w:webHidden/>
          </w:rPr>
          <w:fldChar w:fldCharType="end"/>
        </w:r>
      </w:hyperlink>
    </w:p>
    <w:p w14:paraId="37154301" w14:textId="03032ED6" w:rsidR="00961EC6" w:rsidRDefault="00961EC6">
      <w:pPr>
        <w:pStyle w:val="TOC4"/>
        <w:rPr>
          <w:rFonts w:eastAsiaTheme="minorEastAsia"/>
          <w:smallCaps w:val="0"/>
          <w:noProof/>
          <w:kern w:val="2"/>
          <w:sz w:val="24"/>
          <w:szCs w:val="24"/>
          <w:lang w:eastAsia="zh-CN" w:bidi="he-IL"/>
          <w14:ligatures w14:val="standardContextual"/>
        </w:rPr>
      </w:pPr>
      <w:hyperlink w:anchor="_Toc237533378" w:history="1">
        <w:r w:rsidRPr="00A00C26">
          <w:rPr>
            <w:rStyle w:val="Hyperlink"/>
            <w:noProof/>
            <w:lang w:val="es-CO"/>
          </w:rPr>
          <w:t>Azure Load Testing</w:t>
        </w:r>
        <w:r>
          <w:rPr>
            <w:noProof/>
            <w:webHidden/>
          </w:rPr>
          <w:tab/>
        </w:r>
        <w:r>
          <w:rPr>
            <w:noProof/>
            <w:webHidden/>
          </w:rPr>
          <w:fldChar w:fldCharType="begin"/>
        </w:r>
        <w:r>
          <w:rPr>
            <w:noProof/>
            <w:webHidden/>
          </w:rPr>
          <w:instrText xml:space="preserve"> PAGEREF _Toc237533378 \h </w:instrText>
        </w:r>
        <w:r>
          <w:rPr>
            <w:noProof/>
            <w:webHidden/>
          </w:rPr>
        </w:r>
        <w:r>
          <w:rPr>
            <w:noProof/>
            <w:webHidden/>
          </w:rPr>
          <w:fldChar w:fldCharType="separate"/>
        </w:r>
        <w:r>
          <w:rPr>
            <w:noProof/>
            <w:webHidden/>
          </w:rPr>
          <w:t>69</w:t>
        </w:r>
        <w:r>
          <w:rPr>
            <w:noProof/>
            <w:webHidden/>
          </w:rPr>
          <w:fldChar w:fldCharType="end"/>
        </w:r>
      </w:hyperlink>
    </w:p>
    <w:p w14:paraId="45B83B7B" w14:textId="2822E3FC" w:rsidR="00961EC6" w:rsidRDefault="00961EC6">
      <w:pPr>
        <w:pStyle w:val="TOC4"/>
        <w:rPr>
          <w:rFonts w:eastAsiaTheme="minorEastAsia"/>
          <w:smallCaps w:val="0"/>
          <w:noProof/>
          <w:kern w:val="2"/>
          <w:sz w:val="24"/>
          <w:szCs w:val="24"/>
          <w:lang w:eastAsia="zh-CN" w:bidi="he-IL"/>
          <w14:ligatures w14:val="standardContextual"/>
        </w:rPr>
      </w:pPr>
      <w:hyperlink w:anchor="_Toc237533379" w:history="1">
        <w:r w:rsidRPr="00A00C26">
          <w:rPr>
            <w:rStyle w:val="Hyperlink"/>
            <w:noProof/>
          </w:rPr>
          <w:t>Log Analytics (SLA de Disponibilidad de Consultas)</w:t>
        </w:r>
        <w:r>
          <w:rPr>
            <w:noProof/>
            <w:webHidden/>
          </w:rPr>
          <w:tab/>
        </w:r>
        <w:r>
          <w:rPr>
            <w:noProof/>
            <w:webHidden/>
          </w:rPr>
          <w:fldChar w:fldCharType="begin"/>
        </w:r>
        <w:r>
          <w:rPr>
            <w:noProof/>
            <w:webHidden/>
          </w:rPr>
          <w:instrText xml:space="preserve"> PAGEREF _Toc237533379 \h </w:instrText>
        </w:r>
        <w:r>
          <w:rPr>
            <w:noProof/>
            <w:webHidden/>
          </w:rPr>
        </w:r>
        <w:r>
          <w:rPr>
            <w:noProof/>
            <w:webHidden/>
          </w:rPr>
          <w:fldChar w:fldCharType="separate"/>
        </w:r>
        <w:r>
          <w:rPr>
            <w:noProof/>
            <w:webHidden/>
          </w:rPr>
          <w:t>70</w:t>
        </w:r>
        <w:r>
          <w:rPr>
            <w:noProof/>
            <w:webHidden/>
          </w:rPr>
          <w:fldChar w:fldCharType="end"/>
        </w:r>
      </w:hyperlink>
    </w:p>
    <w:p w14:paraId="47CEA76A" w14:textId="20385D9E" w:rsidR="00961EC6" w:rsidRDefault="00961EC6">
      <w:pPr>
        <w:pStyle w:val="TOC4"/>
        <w:rPr>
          <w:rFonts w:eastAsiaTheme="minorEastAsia"/>
          <w:smallCaps w:val="0"/>
          <w:noProof/>
          <w:kern w:val="2"/>
          <w:sz w:val="24"/>
          <w:szCs w:val="24"/>
          <w:lang w:eastAsia="zh-CN" w:bidi="he-IL"/>
          <w14:ligatures w14:val="standardContextual"/>
        </w:rPr>
      </w:pPr>
      <w:hyperlink w:anchor="_Toc237533380" w:history="1">
        <w:r w:rsidRPr="00A00C26">
          <w:rPr>
            <w:rStyle w:val="Hyperlink"/>
            <w:noProof/>
          </w:rPr>
          <w:t>Logic Apps</w:t>
        </w:r>
        <w:r>
          <w:rPr>
            <w:noProof/>
            <w:webHidden/>
          </w:rPr>
          <w:tab/>
        </w:r>
        <w:r>
          <w:rPr>
            <w:noProof/>
            <w:webHidden/>
          </w:rPr>
          <w:fldChar w:fldCharType="begin"/>
        </w:r>
        <w:r>
          <w:rPr>
            <w:noProof/>
            <w:webHidden/>
          </w:rPr>
          <w:instrText xml:space="preserve"> PAGEREF _Toc237533380 \h </w:instrText>
        </w:r>
        <w:r>
          <w:rPr>
            <w:noProof/>
            <w:webHidden/>
          </w:rPr>
        </w:r>
        <w:r>
          <w:rPr>
            <w:noProof/>
            <w:webHidden/>
          </w:rPr>
          <w:fldChar w:fldCharType="separate"/>
        </w:r>
        <w:r>
          <w:rPr>
            <w:noProof/>
            <w:webHidden/>
          </w:rPr>
          <w:t>70</w:t>
        </w:r>
        <w:r>
          <w:rPr>
            <w:noProof/>
            <w:webHidden/>
          </w:rPr>
          <w:fldChar w:fldCharType="end"/>
        </w:r>
      </w:hyperlink>
    </w:p>
    <w:p w14:paraId="5DF95D28" w14:textId="29196D5A" w:rsidR="00961EC6" w:rsidRDefault="00961EC6">
      <w:pPr>
        <w:pStyle w:val="TOC4"/>
        <w:rPr>
          <w:rFonts w:eastAsiaTheme="minorEastAsia"/>
          <w:smallCaps w:val="0"/>
          <w:noProof/>
          <w:kern w:val="2"/>
          <w:sz w:val="24"/>
          <w:szCs w:val="24"/>
          <w:lang w:eastAsia="zh-CN" w:bidi="he-IL"/>
          <w14:ligatures w14:val="standardContextual"/>
        </w:rPr>
      </w:pPr>
      <w:hyperlink w:anchor="_Toc237533381" w:history="1">
        <w:r w:rsidRPr="00A00C26">
          <w:rPr>
            <w:rStyle w:val="Hyperlink"/>
            <w:noProof/>
            <w:lang w:val="es-ES"/>
          </w:rPr>
          <w:t>Azure Machine Learning</w:t>
        </w:r>
        <w:r>
          <w:rPr>
            <w:noProof/>
            <w:webHidden/>
          </w:rPr>
          <w:tab/>
        </w:r>
        <w:r>
          <w:rPr>
            <w:noProof/>
            <w:webHidden/>
          </w:rPr>
          <w:fldChar w:fldCharType="begin"/>
        </w:r>
        <w:r>
          <w:rPr>
            <w:noProof/>
            <w:webHidden/>
          </w:rPr>
          <w:instrText xml:space="preserve"> PAGEREF _Toc237533381 \h </w:instrText>
        </w:r>
        <w:r>
          <w:rPr>
            <w:noProof/>
            <w:webHidden/>
          </w:rPr>
        </w:r>
        <w:r>
          <w:rPr>
            <w:noProof/>
            <w:webHidden/>
          </w:rPr>
          <w:fldChar w:fldCharType="separate"/>
        </w:r>
        <w:r>
          <w:rPr>
            <w:noProof/>
            <w:webHidden/>
          </w:rPr>
          <w:t>70</w:t>
        </w:r>
        <w:r>
          <w:rPr>
            <w:noProof/>
            <w:webHidden/>
          </w:rPr>
          <w:fldChar w:fldCharType="end"/>
        </w:r>
      </w:hyperlink>
    </w:p>
    <w:p w14:paraId="4277A498" w14:textId="366834AA" w:rsidR="00961EC6" w:rsidRDefault="00961EC6">
      <w:pPr>
        <w:pStyle w:val="TOC4"/>
        <w:rPr>
          <w:rFonts w:eastAsiaTheme="minorEastAsia"/>
          <w:smallCaps w:val="0"/>
          <w:noProof/>
          <w:kern w:val="2"/>
          <w:sz w:val="24"/>
          <w:szCs w:val="24"/>
          <w:lang w:eastAsia="zh-CN" w:bidi="he-IL"/>
          <w14:ligatures w14:val="standardContextual"/>
        </w:rPr>
      </w:pPr>
      <w:hyperlink w:anchor="_Toc237533382" w:history="1">
        <w:r w:rsidRPr="00A00C26">
          <w:rPr>
            <w:rStyle w:val="Hyperlink"/>
            <w:noProof/>
          </w:rPr>
          <w:t>Azure Managed Grafana</w:t>
        </w:r>
        <w:r>
          <w:rPr>
            <w:noProof/>
            <w:webHidden/>
          </w:rPr>
          <w:tab/>
        </w:r>
        <w:r>
          <w:rPr>
            <w:noProof/>
            <w:webHidden/>
          </w:rPr>
          <w:fldChar w:fldCharType="begin"/>
        </w:r>
        <w:r>
          <w:rPr>
            <w:noProof/>
            <w:webHidden/>
          </w:rPr>
          <w:instrText xml:space="preserve"> PAGEREF _Toc237533382 \h </w:instrText>
        </w:r>
        <w:r>
          <w:rPr>
            <w:noProof/>
            <w:webHidden/>
          </w:rPr>
        </w:r>
        <w:r>
          <w:rPr>
            <w:noProof/>
            <w:webHidden/>
          </w:rPr>
          <w:fldChar w:fldCharType="separate"/>
        </w:r>
        <w:r>
          <w:rPr>
            <w:noProof/>
            <w:webHidden/>
          </w:rPr>
          <w:t>71</w:t>
        </w:r>
        <w:r>
          <w:rPr>
            <w:noProof/>
            <w:webHidden/>
          </w:rPr>
          <w:fldChar w:fldCharType="end"/>
        </w:r>
      </w:hyperlink>
    </w:p>
    <w:p w14:paraId="02F225A0" w14:textId="171E8238" w:rsidR="00961EC6" w:rsidRDefault="00961EC6">
      <w:pPr>
        <w:pStyle w:val="TOC4"/>
        <w:rPr>
          <w:rFonts w:eastAsiaTheme="minorEastAsia"/>
          <w:smallCaps w:val="0"/>
          <w:noProof/>
          <w:kern w:val="2"/>
          <w:sz w:val="24"/>
          <w:szCs w:val="24"/>
          <w:lang w:eastAsia="zh-CN" w:bidi="he-IL"/>
          <w14:ligatures w14:val="standardContextual"/>
        </w:rPr>
      </w:pPr>
      <w:hyperlink w:anchor="_Toc237533383" w:history="1">
        <w:r w:rsidRPr="00A00C26">
          <w:rPr>
            <w:rStyle w:val="Hyperlink"/>
            <w:noProof/>
          </w:rPr>
          <w:t>Azure Managed Instance for Apache Cassandra</w:t>
        </w:r>
        <w:r>
          <w:rPr>
            <w:noProof/>
            <w:webHidden/>
          </w:rPr>
          <w:tab/>
        </w:r>
        <w:r>
          <w:rPr>
            <w:noProof/>
            <w:webHidden/>
          </w:rPr>
          <w:fldChar w:fldCharType="begin"/>
        </w:r>
        <w:r>
          <w:rPr>
            <w:noProof/>
            <w:webHidden/>
          </w:rPr>
          <w:instrText xml:space="preserve"> PAGEREF _Toc237533383 \h </w:instrText>
        </w:r>
        <w:r>
          <w:rPr>
            <w:noProof/>
            <w:webHidden/>
          </w:rPr>
        </w:r>
        <w:r>
          <w:rPr>
            <w:noProof/>
            <w:webHidden/>
          </w:rPr>
          <w:fldChar w:fldCharType="separate"/>
        </w:r>
        <w:r>
          <w:rPr>
            <w:noProof/>
            <w:webHidden/>
          </w:rPr>
          <w:t>72</w:t>
        </w:r>
        <w:r>
          <w:rPr>
            <w:noProof/>
            <w:webHidden/>
          </w:rPr>
          <w:fldChar w:fldCharType="end"/>
        </w:r>
      </w:hyperlink>
    </w:p>
    <w:p w14:paraId="1E9A2CC4" w14:textId="3F390AEF" w:rsidR="00961EC6" w:rsidRDefault="00961EC6">
      <w:pPr>
        <w:pStyle w:val="TOC4"/>
        <w:rPr>
          <w:rFonts w:eastAsiaTheme="minorEastAsia"/>
          <w:smallCaps w:val="0"/>
          <w:noProof/>
          <w:kern w:val="2"/>
          <w:sz w:val="24"/>
          <w:szCs w:val="24"/>
          <w:lang w:eastAsia="zh-CN" w:bidi="he-IL"/>
          <w14:ligatures w14:val="standardContextual"/>
        </w:rPr>
      </w:pPr>
      <w:hyperlink w:anchor="_Toc237533384" w:history="1">
        <w:r w:rsidRPr="00A00C26">
          <w:rPr>
            <w:rStyle w:val="Hyperlink"/>
            <w:noProof/>
          </w:rPr>
          <w:t>Azure Maps</w:t>
        </w:r>
        <w:r>
          <w:rPr>
            <w:noProof/>
            <w:webHidden/>
          </w:rPr>
          <w:tab/>
        </w:r>
        <w:r>
          <w:rPr>
            <w:noProof/>
            <w:webHidden/>
          </w:rPr>
          <w:fldChar w:fldCharType="begin"/>
        </w:r>
        <w:r>
          <w:rPr>
            <w:noProof/>
            <w:webHidden/>
          </w:rPr>
          <w:instrText xml:space="preserve"> PAGEREF _Toc237533384 \h </w:instrText>
        </w:r>
        <w:r>
          <w:rPr>
            <w:noProof/>
            <w:webHidden/>
          </w:rPr>
        </w:r>
        <w:r>
          <w:rPr>
            <w:noProof/>
            <w:webHidden/>
          </w:rPr>
          <w:fldChar w:fldCharType="separate"/>
        </w:r>
        <w:r>
          <w:rPr>
            <w:noProof/>
            <w:webHidden/>
          </w:rPr>
          <w:t>73</w:t>
        </w:r>
        <w:r>
          <w:rPr>
            <w:noProof/>
            <w:webHidden/>
          </w:rPr>
          <w:fldChar w:fldCharType="end"/>
        </w:r>
      </w:hyperlink>
    </w:p>
    <w:p w14:paraId="1BB4132E" w14:textId="6B38078F" w:rsidR="00961EC6" w:rsidRDefault="00961EC6">
      <w:pPr>
        <w:pStyle w:val="TOC4"/>
        <w:rPr>
          <w:rFonts w:eastAsiaTheme="minorEastAsia"/>
          <w:smallCaps w:val="0"/>
          <w:noProof/>
          <w:kern w:val="2"/>
          <w:sz w:val="24"/>
          <w:szCs w:val="24"/>
          <w:lang w:eastAsia="zh-CN" w:bidi="he-IL"/>
          <w14:ligatures w14:val="standardContextual"/>
        </w:rPr>
      </w:pPr>
      <w:hyperlink w:anchor="_Toc237533385" w:history="1">
        <w:r w:rsidRPr="00A00C26">
          <w:rPr>
            <w:rStyle w:val="Hyperlink"/>
            <w:noProof/>
          </w:rPr>
          <w:t>Media Services</w:t>
        </w:r>
        <w:r>
          <w:rPr>
            <w:noProof/>
            <w:webHidden/>
          </w:rPr>
          <w:tab/>
        </w:r>
        <w:r>
          <w:rPr>
            <w:noProof/>
            <w:webHidden/>
          </w:rPr>
          <w:fldChar w:fldCharType="begin"/>
        </w:r>
        <w:r>
          <w:rPr>
            <w:noProof/>
            <w:webHidden/>
          </w:rPr>
          <w:instrText xml:space="preserve"> PAGEREF _Toc237533385 \h </w:instrText>
        </w:r>
        <w:r>
          <w:rPr>
            <w:noProof/>
            <w:webHidden/>
          </w:rPr>
        </w:r>
        <w:r>
          <w:rPr>
            <w:noProof/>
            <w:webHidden/>
          </w:rPr>
          <w:fldChar w:fldCharType="separate"/>
        </w:r>
        <w:r>
          <w:rPr>
            <w:noProof/>
            <w:webHidden/>
          </w:rPr>
          <w:t>73</w:t>
        </w:r>
        <w:r>
          <w:rPr>
            <w:noProof/>
            <w:webHidden/>
          </w:rPr>
          <w:fldChar w:fldCharType="end"/>
        </w:r>
      </w:hyperlink>
    </w:p>
    <w:p w14:paraId="66508A20" w14:textId="52DE3AB8" w:rsidR="00961EC6" w:rsidRDefault="00961EC6">
      <w:pPr>
        <w:pStyle w:val="TOC4"/>
        <w:rPr>
          <w:rFonts w:eastAsiaTheme="minorEastAsia"/>
          <w:smallCaps w:val="0"/>
          <w:noProof/>
          <w:kern w:val="2"/>
          <w:sz w:val="24"/>
          <w:szCs w:val="24"/>
          <w:lang w:eastAsia="zh-CN" w:bidi="he-IL"/>
          <w14:ligatures w14:val="standardContextual"/>
        </w:rPr>
      </w:pPr>
      <w:hyperlink w:anchor="_Toc237533386" w:history="1">
        <w:r w:rsidRPr="00A00C26">
          <w:rPr>
            <w:rStyle w:val="Hyperlink"/>
            <w:noProof/>
          </w:rPr>
          <w:t>Servicio MedTech</w:t>
        </w:r>
        <w:r>
          <w:rPr>
            <w:noProof/>
            <w:webHidden/>
          </w:rPr>
          <w:tab/>
        </w:r>
        <w:r>
          <w:rPr>
            <w:noProof/>
            <w:webHidden/>
          </w:rPr>
          <w:fldChar w:fldCharType="begin"/>
        </w:r>
        <w:r>
          <w:rPr>
            <w:noProof/>
            <w:webHidden/>
          </w:rPr>
          <w:instrText xml:space="preserve"> PAGEREF _Toc237533386 \h </w:instrText>
        </w:r>
        <w:r>
          <w:rPr>
            <w:noProof/>
            <w:webHidden/>
          </w:rPr>
        </w:r>
        <w:r>
          <w:rPr>
            <w:noProof/>
            <w:webHidden/>
          </w:rPr>
          <w:fldChar w:fldCharType="separate"/>
        </w:r>
        <w:r>
          <w:rPr>
            <w:noProof/>
            <w:webHidden/>
          </w:rPr>
          <w:t>75</w:t>
        </w:r>
        <w:r>
          <w:rPr>
            <w:noProof/>
            <w:webHidden/>
          </w:rPr>
          <w:fldChar w:fldCharType="end"/>
        </w:r>
      </w:hyperlink>
    </w:p>
    <w:p w14:paraId="3ACFD33A" w14:textId="5E96837B" w:rsidR="00961EC6" w:rsidRDefault="00961EC6">
      <w:pPr>
        <w:pStyle w:val="TOC4"/>
        <w:rPr>
          <w:rFonts w:eastAsiaTheme="minorEastAsia"/>
          <w:smallCaps w:val="0"/>
          <w:noProof/>
          <w:kern w:val="2"/>
          <w:sz w:val="24"/>
          <w:szCs w:val="24"/>
          <w:lang w:eastAsia="zh-CN" w:bidi="he-IL"/>
          <w14:ligatures w14:val="standardContextual"/>
        </w:rPr>
      </w:pPr>
      <w:hyperlink w:anchor="_Toc237533387" w:history="1">
        <w:r w:rsidRPr="00A00C26">
          <w:rPr>
            <w:rStyle w:val="Hyperlink"/>
            <w:rFonts w:ascii="Calibri Light" w:hAnsi="Calibri Light" w:cs="Calibri Light"/>
            <w:noProof/>
            <w:lang w:val="es-ES"/>
          </w:rPr>
          <w:t>Servicio de Microsoft Discovery</w:t>
        </w:r>
        <w:r>
          <w:rPr>
            <w:noProof/>
            <w:webHidden/>
          </w:rPr>
          <w:tab/>
        </w:r>
        <w:r>
          <w:rPr>
            <w:noProof/>
            <w:webHidden/>
          </w:rPr>
          <w:fldChar w:fldCharType="begin"/>
        </w:r>
        <w:r>
          <w:rPr>
            <w:noProof/>
            <w:webHidden/>
          </w:rPr>
          <w:instrText xml:space="preserve"> PAGEREF _Toc237533387 \h </w:instrText>
        </w:r>
        <w:r>
          <w:rPr>
            <w:noProof/>
            <w:webHidden/>
          </w:rPr>
        </w:r>
        <w:r>
          <w:rPr>
            <w:noProof/>
            <w:webHidden/>
          </w:rPr>
          <w:fldChar w:fldCharType="separate"/>
        </w:r>
        <w:r>
          <w:rPr>
            <w:noProof/>
            <w:webHidden/>
          </w:rPr>
          <w:t>76</w:t>
        </w:r>
        <w:r>
          <w:rPr>
            <w:noProof/>
            <w:webHidden/>
          </w:rPr>
          <w:fldChar w:fldCharType="end"/>
        </w:r>
      </w:hyperlink>
    </w:p>
    <w:p w14:paraId="51E73D99" w14:textId="3AD8406E" w:rsidR="00961EC6" w:rsidRDefault="00961EC6">
      <w:pPr>
        <w:pStyle w:val="TOC4"/>
        <w:rPr>
          <w:rFonts w:eastAsiaTheme="minorEastAsia"/>
          <w:smallCaps w:val="0"/>
          <w:noProof/>
          <w:kern w:val="2"/>
          <w:sz w:val="24"/>
          <w:szCs w:val="24"/>
          <w:lang w:eastAsia="zh-CN" w:bidi="he-IL"/>
          <w14:ligatures w14:val="standardContextual"/>
        </w:rPr>
      </w:pPr>
      <w:hyperlink w:anchor="_Toc237533388" w:history="1">
        <w:r w:rsidRPr="00A00C26">
          <w:rPr>
            <w:rStyle w:val="Hyperlink"/>
            <w:noProof/>
            <w:lang w:val="es-ES"/>
          </w:rPr>
          <w:t>Microsoft Fabric</w:t>
        </w:r>
        <w:r>
          <w:rPr>
            <w:noProof/>
            <w:webHidden/>
          </w:rPr>
          <w:tab/>
        </w:r>
        <w:r>
          <w:rPr>
            <w:noProof/>
            <w:webHidden/>
          </w:rPr>
          <w:fldChar w:fldCharType="begin"/>
        </w:r>
        <w:r>
          <w:rPr>
            <w:noProof/>
            <w:webHidden/>
          </w:rPr>
          <w:instrText xml:space="preserve"> PAGEREF _Toc237533388 \h </w:instrText>
        </w:r>
        <w:r>
          <w:rPr>
            <w:noProof/>
            <w:webHidden/>
          </w:rPr>
        </w:r>
        <w:r>
          <w:rPr>
            <w:noProof/>
            <w:webHidden/>
          </w:rPr>
          <w:fldChar w:fldCharType="separate"/>
        </w:r>
        <w:r>
          <w:rPr>
            <w:noProof/>
            <w:webHidden/>
          </w:rPr>
          <w:t>76</w:t>
        </w:r>
        <w:r>
          <w:rPr>
            <w:noProof/>
            <w:webHidden/>
          </w:rPr>
          <w:fldChar w:fldCharType="end"/>
        </w:r>
      </w:hyperlink>
    </w:p>
    <w:p w14:paraId="2F32F525" w14:textId="680BE735" w:rsidR="00961EC6" w:rsidRDefault="00961EC6">
      <w:pPr>
        <w:pStyle w:val="TOC4"/>
        <w:rPr>
          <w:rFonts w:eastAsiaTheme="minorEastAsia"/>
          <w:smallCaps w:val="0"/>
          <w:noProof/>
          <w:kern w:val="2"/>
          <w:sz w:val="24"/>
          <w:szCs w:val="24"/>
          <w:lang w:eastAsia="zh-CN" w:bidi="he-IL"/>
          <w14:ligatures w14:val="standardContextual"/>
        </w:rPr>
      </w:pPr>
      <w:hyperlink w:anchor="_Toc237533389" w:history="1">
        <w:r w:rsidRPr="00A00C26">
          <w:rPr>
            <w:rStyle w:val="Hyperlink"/>
            <w:noProof/>
            <w:lang w:val="es-CO"/>
          </w:rPr>
          <w:t>Microsoft Genomics</w:t>
        </w:r>
        <w:r>
          <w:rPr>
            <w:noProof/>
            <w:webHidden/>
          </w:rPr>
          <w:tab/>
        </w:r>
        <w:r>
          <w:rPr>
            <w:noProof/>
            <w:webHidden/>
          </w:rPr>
          <w:fldChar w:fldCharType="begin"/>
        </w:r>
        <w:r>
          <w:rPr>
            <w:noProof/>
            <w:webHidden/>
          </w:rPr>
          <w:instrText xml:space="preserve"> PAGEREF _Toc237533389 \h </w:instrText>
        </w:r>
        <w:r>
          <w:rPr>
            <w:noProof/>
            <w:webHidden/>
          </w:rPr>
        </w:r>
        <w:r>
          <w:rPr>
            <w:noProof/>
            <w:webHidden/>
          </w:rPr>
          <w:fldChar w:fldCharType="separate"/>
        </w:r>
        <w:r>
          <w:rPr>
            <w:noProof/>
            <w:webHidden/>
          </w:rPr>
          <w:t>77</w:t>
        </w:r>
        <w:r>
          <w:rPr>
            <w:noProof/>
            <w:webHidden/>
          </w:rPr>
          <w:fldChar w:fldCharType="end"/>
        </w:r>
      </w:hyperlink>
    </w:p>
    <w:p w14:paraId="50F348C2" w14:textId="5D5B549A" w:rsidR="00961EC6" w:rsidRDefault="00961EC6">
      <w:pPr>
        <w:pStyle w:val="TOC4"/>
        <w:rPr>
          <w:rFonts w:eastAsiaTheme="minorEastAsia"/>
          <w:smallCaps w:val="0"/>
          <w:noProof/>
          <w:kern w:val="2"/>
          <w:sz w:val="24"/>
          <w:szCs w:val="24"/>
          <w:lang w:eastAsia="zh-CN" w:bidi="he-IL"/>
          <w14:ligatures w14:val="standardContextual"/>
        </w:rPr>
      </w:pPr>
      <w:hyperlink w:anchor="_Toc237533390" w:history="1">
        <w:r w:rsidRPr="00A00C26">
          <w:rPr>
            <w:rStyle w:val="Hyperlink"/>
            <w:rFonts w:ascii="Calibri Light" w:hAnsi="Calibri Light" w:cs="Calibri Light"/>
            <w:noProof/>
            <w:lang w:val="es-ES"/>
          </w:rPr>
          <w:t>Ordenador Planetario de Microsoft Pro - SLA:</w:t>
        </w:r>
        <w:r>
          <w:rPr>
            <w:noProof/>
            <w:webHidden/>
          </w:rPr>
          <w:tab/>
        </w:r>
        <w:r>
          <w:rPr>
            <w:noProof/>
            <w:webHidden/>
          </w:rPr>
          <w:fldChar w:fldCharType="begin"/>
        </w:r>
        <w:r>
          <w:rPr>
            <w:noProof/>
            <w:webHidden/>
          </w:rPr>
          <w:instrText xml:space="preserve"> PAGEREF _Toc237533390 \h </w:instrText>
        </w:r>
        <w:r>
          <w:rPr>
            <w:noProof/>
            <w:webHidden/>
          </w:rPr>
        </w:r>
        <w:r>
          <w:rPr>
            <w:noProof/>
            <w:webHidden/>
          </w:rPr>
          <w:fldChar w:fldCharType="separate"/>
        </w:r>
        <w:r>
          <w:rPr>
            <w:noProof/>
            <w:webHidden/>
          </w:rPr>
          <w:t>78</w:t>
        </w:r>
        <w:r>
          <w:rPr>
            <w:noProof/>
            <w:webHidden/>
          </w:rPr>
          <w:fldChar w:fldCharType="end"/>
        </w:r>
      </w:hyperlink>
    </w:p>
    <w:p w14:paraId="203B1CC9" w14:textId="354C7918" w:rsidR="00961EC6" w:rsidRDefault="00961EC6">
      <w:pPr>
        <w:pStyle w:val="TOC4"/>
        <w:rPr>
          <w:rFonts w:eastAsiaTheme="minorEastAsia"/>
          <w:smallCaps w:val="0"/>
          <w:noProof/>
          <w:kern w:val="2"/>
          <w:sz w:val="24"/>
          <w:szCs w:val="24"/>
          <w:lang w:eastAsia="zh-CN" w:bidi="he-IL"/>
          <w14:ligatures w14:val="standardContextual"/>
        </w:rPr>
      </w:pPr>
      <w:hyperlink w:anchor="_Toc237533391" w:history="1">
        <w:r w:rsidRPr="00A00C26">
          <w:rPr>
            <w:rStyle w:val="Hyperlink"/>
            <w:noProof/>
          </w:rPr>
          <w:t>Microsoft Sentinel</w:t>
        </w:r>
        <w:r>
          <w:rPr>
            <w:noProof/>
            <w:webHidden/>
          </w:rPr>
          <w:tab/>
        </w:r>
        <w:r>
          <w:rPr>
            <w:noProof/>
            <w:webHidden/>
          </w:rPr>
          <w:fldChar w:fldCharType="begin"/>
        </w:r>
        <w:r>
          <w:rPr>
            <w:noProof/>
            <w:webHidden/>
          </w:rPr>
          <w:instrText xml:space="preserve"> PAGEREF _Toc237533391 \h </w:instrText>
        </w:r>
        <w:r>
          <w:rPr>
            <w:noProof/>
            <w:webHidden/>
          </w:rPr>
        </w:r>
        <w:r>
          <w:rPr>
            <w:noProof/>
            <w:webHidden/>
          </w:rPr>
          <w:fldChar w:fldCharType="separate"/>
        </w:r>
        <w:r>
          <w:rPr>
            <w:noProof/>
            <w:webHidden/>
          </w:rPr>
          <w:t>78</w:t>
        </w:r>
        <w:r>
          <w:rPr>
            <w:noProof/>
            <w:webHidden/>
          </w:rPr>
          <w:fldChar w:fldCharType="end"/>
        </w:r>
      </w:hyperlink>
    </w:p>
    <w:p w14:paraId="16CC0A7D" w14:textId="740925E8" w:rsidR="00961EC6" w:rsidRDefault="00961EC6">
      <w:pPr>
        <w:pStyle w:val="TOC4"/>
        <w:rPr>
          <w:rFonts w:eastAsiaTheme="minorEastAsia"/>
          <w:smallCaps w:val="0"/>
          <w:noProof/>
          <w:kern w:val="2"/>
          <w:sz w:val="24"/>
          <w:szCs w:val="24"/>
          <w:lang w:eastAsia="zh-CN" w:bidi="he-IL"/>
          <w14:ligatures w14:val="standardContextual"/>
        </w:rPr>
      </w:pPr>
      <w:hyperlink w:anchor="_Toc237533392" w:history="1">
        <w:r w:rsidRPr="00A00C26">
          <w:rPr>
            <w:rStyle w:val="Hyperlink"/>
            <w:noProof/>
          </w:rPr>
          <w:t>Mobile Services</w:t>
        </w:r>
        <w:r>
          <w:rPr>
            <w:noProof/>
            <w:webHidden/>
          </w:rPr>
          <w:tab/>
        </w:r>
        <w:r>
          <w:rPr>
            <w:noProof/>
            <w:webHidden/>
          </w:rPr>
          <w:fldChar w:fldCharType="begin"/>
        </w:r>
        <w:r>
          <w:rPr>
            <w:noProof/>
            <w:webHidden/>
          </w:rPr>
          <w:instrText xml:space="preserve"> PAGEREF _Toc237533392 \h </w:instrText>
        </w:r>
        <w:r>
          <w:rPr>
            <w:noProof/>
            <w:webHidden/>
          </w:rPr>
        </w:r>
        <w:r>
          <w:rPr>
            <w:noProof/>
            <w:webHidden/>
          </w:rPr>
          <w:fldChar w:fldCharType="separate"/>
        </w:r>
        <w:r>
          <w:rPr>
            <w:noProof/>
            <w:webHidden/>
          </w:rPr>
          <w:t>78</w:t>
        </w:r>
        <w:r>
          <w:rPr>
            <w:noProof/>
            <w:webHidden/>
          </w:rPr>
          <w:fldChar w:fldCharType="end"/>
        </w:r>
      </w:hyperlink>
    </w:p>
    <w:p w14:paraId="2CBB0B1E" w14:textId="0713DEC3" w:rsidR="00961EC6" w:rsidRDefault="00961EC6">
      <w:pPr>
        <w:pStyle w:val="TOC4"/>
        <w:rPr>
          <w:rFonts w:eastAsiaTheme="minorEastAsia"/>
          <w:smallCaps w:val="0"/>
          <w:noProof/>
          <w:kern w:val="2"/>
          <w:sz w:val="24"/>
          <w:szCs w:val="24"/>
          <w:lang w:eastAsia="zh-CN" w:bidi="he-IL"/>
          <w14:ligatures w14:val="standardContextual"/>
        </w:rPr>
      </w:pPr>
      <w:hyperlink w:anchor="_Toc237533393" w:history="1">
        <w:r w:rsidRPr="00A00C26">
          <w:rPr>
            <w:rStyle w:val="Hyperlink"/>
            <w:noProof/>
            <w:lang w:val="es-CO"/>
          </w:rPr>
          <w:t>Azure Monitor</w:t>
        </w:r>
        <w:r>
          <w:rPr>
            <w:noProof/>
            <w:webHidden/>
          </w:rPr>
          <w:tab/>
        </w:r>
        <w:r>
          <w:rPr>
            <w:noProof/>
            <w:webHidden/>
          </w:rPr>
          <w:fldChar w:fldCharType="begin"/>
        </w:r>
        <w:r>
          <w:rPr>
            <w:noProof/>
            <w:webHidden/>
          </w:rPr>
          <w:instrText xml:space="preserve"> PAGEREF _Toc237533393 \h </w:instrText>
        </w:r>
        <w:r>
          <w:rPr>
            <w:noProof/>
            <w:webHidden/>
          </w:rPr>
        </w:r>
        <w:r>
          <w:rPr>
            <w:noProof/>
            <w:webHidden/>
          </w:rPr>
          <w:fldChar w:fldCharType="separate"/>
        </w:r>
        <w:r>
          <w:rPr>
            <w:noProof/>
            <w:webHidden/>
          </w:rPr>
          <w:t>79</w:t>
        </w:r>
        <w:r>
          <w:rPr>
            <w:noProof/>
            <w:webHidden/>
          </w:rPr>
          <w:fldChar w:fldCharType="end"/>
        </w:r>
      </w:hyperlink>
    </w:p>
    <w:p w14:paraId="1EA65019" w14:textId="0FF486EB" w:rsidR="00961EC6" w:rsidRDefault="00961EC6">
      <w:pPr>
        <w:pStyle w:val="TOC4"/>
        <w:rPr>
          <w:rFonts w:eastAsiaTheme="minorEastAsia"/>
          <w:smallCaps w:val="0"/>
          <w:noProof/>
          <w:kern w:val="2"/>
          <w:sz w:val="24"/>
          <w:szCs w:val="24"/>
          <w:lang w:eastAsia="zh-CN" w:bidi="he-IL"/>
          <w14:ligatures w14:val="standardContextual"/>
        </w:rPr>
      </w:pPr>
      <w:hyperlink w:anchor="_Toc237533394" w:history="1">
        <w:r w:rsidRPr="00A00C26">
          <w:rPr>
            <w:rStyle w:val="Hyperlink"/>
            <w:noProof/>
          </w:rPr>
          <w:t>Azure NetApp Files</w:t>
        </w:r>
        <w:r>
          <w:rPr>
            <w:noProof/>
            <w:webHidden/>
          </w:rPr>
          <w:tab/>
        </w:r>
        <w:r>
          <w:rPr>
            <w:noProof/>
            <w:webHidden/>
          </w:rPr>
          <w:fldChar w:fldCharType="begin"/>
        </w:r>
        <w:r>
          <w:rPr>
            <w:noProof/>
            <w:webHidden/>
          </w:rPr>
          <w:instrText xml:space="preserve"> PAGEREF _Toc237533394 \h </w:instrText>
        </w:r>
        <w:r>
          <w:rPr>
            <w:noProof/>
            <w:webHidden/>
          </w:rPr>
        </w:r>
        <w:r>
          <w:rPr>
            <w:noProof/>
            <w:webHidden/>
          </w:rPr>
          <w:fldChar w:fldCharType="separate"/>
        </w:r>
        <w:r>
          <w:rPr>
            <w:noProof/>
            <w:webHidden/>
          </w:rPr>
          <w:t>80</w:t>
        </w:r>
        <w:r>
          <w:rPr>
            <w:noProof/>
            <w:webHidden/>
          </w:rPr>
          <w:fldChar w:fldCharType="end"/>
        </w:r>
      </w:hyperlink>
    </w:p>
    <w:p w14:paraId="6D5B8C85" w14:textId="1FA9F51A" w:rsidR="00961EC6" w:rsidRDefault="00961EC6">
      <w:pPr>
        <w:pStyle w:val="TOC4"/>
        <w:rPr>
          <w:rFonts w:eastAsiaTheme="minorEastAsia"/>
          <w:smallCaps w:val="0"/>
          <w:noProof/>
          <w:kern w:val="2"/>
          <w:sz w:val="24"/>
          <w:szCs w:val="24"/>
          <w:lang w:eastAsia="zh-CN" w:bidi="he-IL"/>
          <w14:ligatures w14:val="standardContextual"/>
        </w:rPr>
      </w:pPr>
      <w:hyperlink w:anchor="_Toc237533395" w:history="1">
        <w:r w:rsidRPr="00A00C26">
          <w:rPr>
            <w:rStyle w:val="Hyperlink"/>
            <w:noProof/>
          </w:rPr>
          <w:t>Network Watcher</w:t>
        </w:r>
        <w:r>
          <w:rPr>
            <w:noProof/>
            <w:webHidden/>
          </w:rPr>
          <w:tab/>
        </w:r>
        <w:r>
          <w:rPr>
            <w:noProof/>
            <w:webHidden/>
          </w:rPr>
          <w:fldChar w:fldCharType="begin"/>
        </w:r>
        <w:r>
          <w:rPr>
            <w:noProof/>
            <w:webHidden/>
          </w:rPr>
          <w:instrText xml:space="preserve"> PAGEREF _Toc237533395 \h </w:instrText>
        </w:r>
        <w:r>
          <w:rPr>
            <w:noProof/>
            <w:webHidden/>
          </w:rPr>
        </w:r>
        <w:r>
          <w:rPr>
            <w:noProof/>
            <w:webHidden/>
          </w:rPr>
          <w:fldChar w:fldCharType="separate"/>
        </w:r>
        <w:r>
          <w:rPr>
            <w:noProof/>
            <w:webHidden/>
          </w:rPr>
          <w:t>80</w:t>
        </w:r>
        <w:r>
          <w:rPr>
            <w:noProof/>
            <w:webHidden/>
          </w:rPr>
          <w:fldChar w:fldCharType="end"/>
        </w:r>
      </w:hyperlink>
    </w:p>
    <w:p w14:paraId="6C2AC86B" w14:textId="0AC8C580" w:rsidR="00961EC6" w:rsidRDefault="00961EC6">
      <w:pPr>
        <w:pStyle w:val="TOC4"/>
        <w:rPr>
          <w:rFonts w:eastAsiaTheme="minorEastAsia"/>
          <w:smallCaps w:val="0"/>
          <w:noProof/>
          <w:kern w:val="2"/>
          <w:sz w:val="24"/>
          <w:szCs w:val="24"/>
          <w:lang w:eastAsia="zh-CN" w:bidi="he-IL"/>
          <w14:ligatures w14:val="standardContextual"/>
        </w:rPr>
      </w:pPr>
      <w:hyperlink w:anchor="_Toc237533396" w:history="1">
        <w:r w:rsidRPr="00A00C26">
          <w:rPr>
            <w:rStyle w:val="Hyperlink"/>
            <w:noProof/>
          </w:rPr>
          <w:t>Notification Hubs</w:t>
        </w:r>
        <w:r>
          <w:rPr>
            <w:noProof/>
            <w:webHidden/>
          </w:rPr>
          <w:tab/>
        </w:r>
        <w:r>
          <w:rPr>
            <w:noProof/>
            <w:webHidden/>
          </w:rPr>
          <w:fldChar w:fldCharType="begin"/>
        </w:r>
        <w:r>
          <w:rPr>
            <w:noProof/>
            <w:webHidden/>
          </w:rPr>
          <w:instrText xml:space="preserve"> PAGEREF _Toc237533396 \h </w:instrText>
        </w:r>
        <w:r>
          <w:rPr>
            <w:noProof/>
            <w:webHidden/>
          </w:rPr>
        </w:r>
        <w:r>
          <w:rPr>
            <w:noProof/>
            <w:webHidden/>
          </w:rPr>
          <w:fldChar w:fldCharType="separate"/>
        </w:r>
        <w:r>
          <w:rPr>
            <w:noProof/>
            <w:webHidden/>
          </w:rPr>
          <w:t>81</w:t>
        </w:r>
        <w:r>
          <w:rPr>
            <w:noProof/>
            <w:webHidden/>
          </w:rPr>
          <w:fldChar w:fldCharType="end"/>
        </w:r>
      </w:hyperlink>
    </w:p>
    <w:p w14:paraId="4057A5AF" w14:textId="5F0F7DAB" w:rsidR="00961EC6" w:rsidRDefault="00961EC6">
      <w:pPr>
        <w:pStyle w:val="TOC4"/>
        <w:rPr>
          <w:rFonts w:eastAsiaTheme="minorEastAsia"/>
          <w:smallCaps w:val="0"/>
          <w:noProof/>
          <w:kern w:val="2"/>
          <w:sz w:val="24"/>
          <w:szCs w:val="24"/>
          <w:lang w:eastAsia="zh-CN" w:bidi="he-IL"/>
          <w14:ligatures w14:val="standardContextual"/>
        </w:rPr>
      </w:pPr>
      <w:hyperlink w:anchor="_Toc237533397" w:history="1">
        <w:r w:rsidRPr="00A00C26">
          <w:rPr>
            <w:rStyle w:val="Hyperlink"/>
            <w:noProof/>
            <w:lang w:val="es-ES"/>
          </w:rPr>
          <w:t>On-Demand Capacity Reservations para Azure Virtual Machines</w:t>
        </w:r>
        <w:r>
          <w:rPr>
            <w:noProof/>
            <w:webHidden/>
          </w:rPr>
          <w:tab/>
        </w:r>
        <w:r>
          <w:rPr>
            <w:noProof/>
            <w:webHidden/>
          </w:rPr>
          <w:fldChar w:fldCharType="begin"/>
        </w:r>
        <w:r>
          <w:rPr>
            <w:noProof/>
            <w:webHidden/>
          </w:rPr>
          <w:instrText xml:space="preserve"> PAGEREF _Toc237533397 \h </w:instrText>
        </w:r>
        <w:r>
          <w:rPr>
            <w:noProof/>
            <w:webHidden/>
          </w:rPr>
        </w:r>
        <w:r>
          <w:rPr>
            <w:noProof/>
            <w:webHidden/>
          </w:rPr>
          <w:fldChar w:fldCharType="separate"/>
        </w:r>
        <w:r>
          <w:rPr>
            <w:noProof/>
            <w:webHidden/>
          </w:rPr>
          <w:t>81</w:t>
        </w:r>
        <w:r>
          <w:rPr>
            <w:noProof/>
            <w:webHidden/>
          </w:rPr>
          <w:fldChar w:fldCharType="end"/>
        </w:r>
      </w:hyperlink>
    </w:p>
    <w:p w14:paraId="7D7C0B4E" w14:textId="07903B22" w:rsidR="00961EC6" w:rsidRDefault="00961EC6">
      <w:pPr>
        <w:pStyle w:val="TOC4"/>
        <w:rPr>
          <w:rFonts w:eastAsiaTheme="minorEastAsia"/>
          <w:smallCaps w:val="0"/>
          <w:noProof/>
          <w:kern w:val="2"/>
          <w:sz w:val="24"/>
          <w:szCs w:val="24"/>
          <w:lang w:eastAsia="zh-CN" w:bidi="he-IL"/>
          <w14:ligatures w14:val="standardContextual"/>
        </w:rPr>
      </w:pPr>
      <w:hyperlink w:anchor="_Toc237533398" w:history="1">
        <w:r w:rsidRPr="00A00C26">
          <w:rPr>
            <w:rStyle w:val="Hyperlink"/>
            <w:noProof/>
            <w:lang w:val="es-ES"/>
          </w:rPr>
          <w:t>Foundry Models</w:t>
        </w:r>
        <w:r>
          <w:rPr>
            <w:noProof/>
            <w:webHidden/>
          </w:rPr>
          <w:tab/>
        </w:r>
        <w:r>
          <w:rPr>
            <w:noProof/>
            <w:webHidden/>
          </w:rPr>
          <w:fldChar w:fldCharType="begin"/>
        </w:r>
        <w:r>
          <w:rPr>
            <w:noProof/>
            <w:webHidden/>
          </w:rPr>
          <w:instrText xml:space="preserve"> PAGEREF _Toc237533398 \h </w:instrText>
        </w:r>
        <w:r>
          <w:rPr>
            <w:noProof/>
            <w:webHidden/>
          </w:rPr>
        </w:r>
        <w:r>
          <w:rPr>
            <w:noProof/>
            <w:webHidden/>
          </w:rPr>
          <w:fldChar w:fldCharType="separate"/>
        </w:r>
        <w:r>
          <w:rPr>
            <w:noProof/>
            <w:webHidden/>
          </w:rPr>
          <w:t>83</w:t>
        </w:r>
        <w:r>
          <w:rPr>
            <w:noProof/>
            <w:webHidden/>
          </w:rPr>
          <w:fldChar w:fldCharType="end"/>
        </w:r>
      </w:hyperlink>
    </w:p>
    <w:p w14:paraId="1ACA9C49" w14:textId="04BDF243" w:rsidR="00961EC6" w:rsidRDefault="00961EC6">
      <w:pPr>
        <w:pStyle w:val="TOC4"/>
        <w:rPr>
          <w:rFonts w:eastAsiaTheme="minorEastAsia"/>
          <w:smallCaps w:val="0"/>
          <w:noProof/>
          <w:kern w:val="2"/>
          <w:sz w:val="24"/>
          <w:szCs w:val="24"/>
          <w:lang w:eastAsia="zh-CN" w:bidi="he-IL"/>
          <w14:ligatures w14:val="standardContextual"/>
        </w:rPr>
      </w:pPr>
      <w:hyperlink w:anchor="_Toc237533399" w:history="1">
        <w:r w:rsidRPr="00A00C26">
          <w:rPr>
            <w:rStyle w:val="Hyperlink"/>
            <w:noProof/>
            <w:lang w:val="es-ES"/>
          </w:rPr>
          <w:t>Replicación de objetos: replicación prioritaria</w:t>
        </w:r>
        <w:r>
          <w:rPr>
            <w:noProof/>
            <w:webHidden/>
          </w:rPr>
          <w:tab/>
        </w:r>
        <w:r>
          <w:rPr>
            <w:noProof/>
            <w:webHidden/>
          </w:rPr>
          <w:fldChar w:fldCharType="begin"/>
        </w:r>
        <w:r>
          <w:rPr>
            <w:noProof/>
            <w:webHidden/>
          </w:rPr>
          <w:instrText xml:space="preserve"> PAGEREF _Toc237533399 \h </w:instrText>
        </w:r>
        <w:r>
          <w:rPr>
            <w:noProof/>
            <w:webHidden/>
          </w:rPr>
        </w:r>
        <w:r>
          <w:rPr>
            <w:noProof/>
            <w:webHidden/>
          </w:rPr>
          <w:fldChar w:fldCharType="separate"/>
        </w:r>
        <w:r>
          <w:rPr>
            <w:noProof/>
            <w:webHidden/>
          </w:rPr>
          <w:t>84</w:t>
        </w:r>
        <w:r>
          <w:rPr>
            <w:noProof/>
            <w:webHidden/>
          </w:rPr>
          <w:fldChar w:fldCharType="end"/>
        </w:r>
      </w:hyperlink>
    </w:p>
    <w:p w14:paraId="69DA5430" w14:textId="54EDD2BC" w:rsidR="00961EC6" w:rsidRDefault="00961EC6">
      <w:pPr>
        <w:pStyle w:val="TOC4"/>
        <w:rPr>
          <w:rFonts w:eastAsiaTheme="minorEastAsia"/>
          <w:smallCaps w:val="0"/>
          <w:noProof/>
          <w:kern w:val="2"/>
          <w:sz w:val="24"/>
          <w:szCs w:val="24"/>
          <w:lang w:eastAsia="zh-CN" w:bidi="he-IL"/>
          <w14:ligatures w14:val="standardContextual"/>
        </w:rPr>
      </w:pPr>
      <w:hyperlink w:anchor="_Toc237533400" w:history="1">
        <w:r w:rsidRPr="00A00C26">
          <w:rPr>
            <w:rStyle w:val="Hyperlink"/>
            <w:noProof/>
            <w:lang w:val="es-ES"/>
          </w:rPr>
          <w:t>Azure Operator Service Manager</w:t>
        </w:r>
        <w:r>
          <w:rPr>
            <w:noProof/>
            <w:webHidden/>
          </w:rPr>
          <w:tab/>
        </w:r>
        <w:r>
          <w:rPr>
            <w:noProof/>
            <w:webHidden/>
          </w:rPr>
          <w:fldChar w:fldCharType="begin"/>
        </w:r>
        <w:r>
          <w:rPr>
            <w:noProof/>
            <w:webHidden/>
          </w:rPr>
          <w:instrText xml:space="preserve"> PAGEREF _Toc237533400 \h </w:instrText>
        </w:r>
        <w:r>
          <w:rPr>
            <w:noProof/>
            <w:webHidden/>
          </w:rPr>
        </w:r>
        <w:r>
          <w:rPr>
            <w:noProof/>
            <w:webHidden/>
          </w:rPr>
          <w:fldChar w:fldCharType="separate"/>
        </w:r>
        <w:r>
          <w:rPr>
            <w:noProof/>
            <w:webHidden/>
          </w:rPr>
          <w:t>85</w:t>
        </w:r>
        <w:r>
          <w:rPr>
            <w:noProof/>
            <w:webHidden/>
          </w:rPr>
          <w:fldChar w:fldCharType="end"/>
        </w:r>
      </w:hyperlink>
    </w:p>
    <w:p w14:paraId="77DCB410" w14:textId="0313C433" w:rsidR="00961EC6" w:rsidRDefault="00961EC6">
      <w:pPr>
        <w:pStyle w:val="TOC4"/>
        <w:rPr>
          <w:rFonts w:eastAsiaTheme="minorEastAsia"/>
          <w:smallCaps w:val="0"/>
          <w:noProof/>
          <w:kern w:val="2"/>
          <w:sz w:val="24"/>
          <w:szCs w:val="24"/>
          <w:lang w:eastAsia="zh-CN" w:bidi="he-IL"/>
          <w14:ligatures w14:val="standardContextual"/>
        </w:rPr>
      </w:pPr>
      <w:hyperlink w:anchor="_Toc237533401" w:history="1">
        <w:r w:rsidRPr="00A00C26">
          <w:rPr>
            <w:rStyle w:val="Hyperlink"/>
            <w:noProof/>
            <w:lang w:val="es-ES"/>
          </w:rPr>
          <w:t>Azure Orbital Ground Station</w:t>
        </w:r>
        <w:r>
          <w:rPr>
            <w:noProof/>
            <w:webHidden/>
          </w:rPr>
          <w:tab/>
        </w:r>
        <w:r>
          <w:rPr>
            <w:noProof/>
            <w:webHidden/>
          </w:rPr>
          <w:fldChar w:fldCharType="begin"/>
        </w:r>
        <w:r>
          <w:rPr>
            <w:noProof/>
            <w:webHidden/>
          </w:rPr>
          <w:instrText xml:space="preserve"> PAGEREF _Toc237533401 \h </w:instrText>
        </w:r>
        <w:r>
          <w:rPr>
            <w:noProof/>
            <w:webHidden/>
          </w:rPr>
        </w:r>
        <w:r>
          <w:rPr>
            <w:noProof/>
            <w:webHidden/>
          </w:rPr>
          <w:fldChar w:fldCharType="separate"/>
        </w:r>
        <w:r>
          <w:rPr>
            <w:noProof/>
            <w:webHidden/>
          </w:rPr>
          <w:t>85</w:t>
        </w:r>
        <w:r>
          <w:rPr>
            <w:noProof/>
            <w:webHidden/>
          </w:rPr>
          <w:fldChar w:fldCharType="end"/>
        </w:r>
      </w:hyperlink>
    </w:p>
    <w:p w14:paraId="68F4C8F7" w14:textId="3241707E" w:rsidR="00961EC6" w:rsidRDefault="00961EC6">
      <w:pPr>
        <w:pStyle w:val="TOC4"/>
        <w:rPr>
          <w:rFonts w:eastAsiaTheme="minorEastAsia"/>
          <w:smallCaps w:val="0"/>
          <w:noProof/>
          <w:kern w:val="2"/>
          <w:sz w:val="24"/>
          <w:szCs w:val="24"/>
          <w:lang w:eastAsia="zh-CN" w:bidi="he-IL"/>
          <w14:ligatures w14:val="standardContextual"/>
        </w:rPr>
      </w:pPr>
      <w:hyperlink w:anchor="_Toc237533402" w:history="1">
        <w:r w:rsidRPr="00A00C26">
          <w:rPr>
            <w:rStyle w:val="Hyperlink"/>
            <w:noProof/>
          </w:rPr>
          <w:t>Microsoft Playwright Testing</w:t>
        </w:r>
        <w:r>
          <w:rPr>
            <w:noProof/>
            <w:webHidden/>
          </w:rPr>
          <w:tab/>
        </w:r>
        <w:r>
          <w:rPr>
            <w:noProof/>
            <w:webHidden/>
          </w:rPr>
          <w:fldChar w:fldCharType="begin"/>
        </w:r>
        <w:r>
          <w:rPr>
            <w:noProof/>
            <w:webHidden/>
          </w:rPr>
          <w:instrText xml:space="preserve"> PAGEREF _Toc237533402 \h </w:instrText>
        </w:r>
        <w:r>
          <w:rPr>
            <w:noProof/>
            <w:webHidden/>
          </w:rPr>
        </w:r>
        <w:r>
          <w:rPr>
            <w:noProof/>
            <w:webHidden/>
          </w:rPr>
          <w:fldChar w:fldCharType="separate"/>
        </w:r>
        <w:r>
          <w:rPr>
            <w:noProof/>
            <w:webHidden/>
          </w:rPr>
          <w:t>86</w:t>
        </w:r>
        <w:r>
          <w:rPr>
            <w:noProof/>
            <w:webHidden/>
          </w:rPr>
          <w:fldChar w:fldCharType="end"/>
        </w:r>
      </w:hyperlink>
    </w:p>
    <w:p w14:paraId="11CE8F03" w14:textId="7C034B4E" w:rsidR="00961EC6" w:rsidRDefault="00961EC6">
      <w:pPr>
        <w:pStyle w:val="TOC4"/>
        <w:rPr>
          <w:rFonts w:eastAsiaTheme="minorEastAsia"/>
          <w:smallCaps w:val="0"/>
          <w:noProof/>
          <w:kern w:val="2"/>
          <w:sz w:val="24"/>
          <w:szCs w:val="24"/>
          <w:lang w:eastAsia="zh-CN" w:bidi="he-IL"/>
          <w14:ligatures w14:val="standardContextual"/>
        </w:rPr>
      </w:pPr>
      <w:hyperlink w:anchor="_Toc237533403" w:history="1">
        <w:r w:rsidRPr="00A00C26">
          <w:rPr>
            <w:rStyle w:val="Hyperlink"/>
            <w:noProof/>
            <w:lang w:val="es-CO"/>
          </w:rPr>
          <w:t>Azure Private Link</w:t>
        </w:r>
        <w:r>
          <w:rPr>
            <w:noProof/>
            <w:webHidden/>
          </w:rPr>
          <w:tab/>
        </w:r>
        <w:r>
          <w:rPr>
            <w:noProof/>
            <w:webHidden/>
          </w:rPr>
          <w:fldChar w:fldCharType="begin"/>
        </w:r>
        <w:r>
          <w:rPr>
            <w:noProof/>
            <w:webHidden/>
          </w:rPr>
          <w:instrText xml:space="preserve"> PAGEREF _Toc237533403 \h </w:instrText>
        </w:r>
        <w:r>
          <w:rPr>
            <w:noProof/>
            <w:webHidden/>
          </w:rPr>
        </w:r>
        <w:r>
          <w:rPr>
            <w:noProof/>
            <w:webHidden/>
          </w:rPr>
          <w:fldChar w:fldCharType="separate"/>
        </w:r>
        <w:r>
          <w:rPr>
            <w:noProof/>
            <w:webHidden/>
          </w:rPr>
          <w:t>87</w:t>
        </w:r>
        <w:r>
          <w:rPr>
            <w:noProof/>
            <w:webHidden/>
          </w:rPr>
          <w:fldChar w:fldCharType="end"/>
        </w:r>
      </w:hyperlink>
    </w:p>
    <w:p w14:paraId="3C51336B" w14:textId="5E50FCE9" w:rsidR="00961EC6" w:rsidRDefault="00961EC6">
      <w:pPr>
        <w:pStyle w:val="TOC4"/>
        <w:rPr>
          <w:rFonts w:eastAsiaTheme="minorEastAsia"/>
          <w:smallCaps w:val="0"/>
          <w:noProof/>
          <w:kern w:val="2"/>
          <w:sz w:val="24"/>
          <w:szCs w:val="24"/>
          <w:lang w:eastAsia="zh-CN" w:bidi="he-IL"/>
          <w14:ligatures w14:val="standardContextual"/>
        </w:rPr>
      </w:pPr>
      <w:hyperlink w:anchor="_Toc237533404" w:history="1">
        <w:r w:rsidRPr="00A00C26">
          <w:rPr>
            <w:rStyle w:val="Hyperlink"/>
            <w:noProof/>
          </w:rPr>
          <w:t>Microsoft Purview</w:t>
        </w:r>
        <w:r>
          <w:rPr>
            <w:noProof/>
            <w:webHidden/>
          </w:rPr>
          <w:tab/>
        </w:r>
        <w:r>
          <w:rPr>
            <w:noProof/>
            <w:webHidden/>
          </w:rPr>
          <w:fldChar w:fldCharType="begin"/>
        </w:r>
        <w:r>
          <w:rPr>
            <w:noProof/>
            <w:webHidden/>
          </w:rPr>
          <w:instrText xml:space="preserve"> PAGEREF _Toc237533404 \h </w:instrText>
        </w:r>
        <w:r>
          <w:rPr>
            <w:noProof/>
            <w:webHidden/>
          </w:rPr>
        </w:r>
        <w:r>
          <w:rPr>
            <w:noProof/>
            <w:webHidden/>
          </w:rPr>
          <w:fldChar w:fldCharType="separate"/>
        </w:r>
        <w:r>
          <w:rPr>
            <w:noProof/>
            <w:webHidden/>
          </w:rPr>
          <w:t>87</w:t>
        </w:r>
        <w:r>
          <w:rPr>
            <w:noProof/>
            <w:webHidden/>
          </w:rPr>
          <w:fldChar w:fldCharType="end"/>
        </w:r>
      </w:hyperlink>
    </w:p>
    <w:p w14:paraId="122E54BC" w14:textId="71C86D76" w:rsidR="00961EC6" w:rsidRDefault="00961EC6">
      <w:pPr>
        <w:pStyle w:val="TOC4"/>
        <w:rPr>
          <w:rFonts w:eastAsiaTheme="minorEastAsia"/>
          <w:smallCaps w:val="0"/>
          <w:noProof/>
          <w:kern w:val="2"/>
          <w:sz w:val="24"/>
          <w:szCs w:val="24"/>
          <w:lang w:eastAsia="zh-CN" w:bidi="he-IL"/>
          <w14:ligatures w14:val="standardContextual"/>
        </w:rPr>
      </w:pPr>
      <w:hyperlink w:anchor="_Toc237533405" w:history="1">
        <w:r w:rsidRPr="00A00C26">
          <w:rPr>
            <w:rStyle w:val="Hyperlink"/>
            <w:noProof/>
            <w:lang w:val="es-CO"/>
          </w:rPr>
          <w:t>Azure Red Hat OpenShift</w:t>
        </w:r>
        <w:r>
          <w:rPr>
            <w:noProof/>
            <w:webHidden/>
          </w:rPr>
          <w:tab/>
        </w:r>
        <w:r>
          <w:rPr>
            <w:noProof/>
            <w:webHidden/>
          </w:rPr>
          <w:fldChar w:fldCharType="begin"/>
        </w:r>
        <w:r>
          <w:rPr>
            <w:noProof/>
            <w:webHidden/>
          </w:rPr>
          <w:instrText xml:space="preserve"> PAGEREF _Toc237533405 \h </w:instrText>
        </w:r>
        <w:r>
          <w:rPr>
            <w:noProof/>
            <w:webHidden/>
          </w:rPr>
        </w:r>
        <w:r>
          <w:rPr>
            <w:noProof/>
            <w:webHidden/>
          </w:rPr>
          <w:fldChar w:fldCharType="separate"/>
        </w:r>
        <w:r>
          <w:rPr>
            <w:noProof/>
            <w:webHidden/>
          </w:rPr>
          <w:t>87</w:t>
        </w:r>
        <w:r>
          <w:rPr>
            <w:noProof/>
            <w:webHidden/>
          </w:rPr>
          <w:fldChar w:fldCharType="end"/>
        </w:r>
      </w:hyperlink>
    </w:p>
    <w:p w14:paraId="16756101" w14:textId="236A9EB5" w:rsidR="00961EC6" w:rsidRDefault="00961EC6">
      <w:pPr>
        <w:pStyle w:val="TOC4"/>
        <w:rPr>
          <w:rFonts w:eastAsiaTheme="minorEastAsia"/>
          <w:smallCaps w:val="0"/>
          <w:noProof/>
          <w:kern w:val="2"/>
          <w:sz w:val="24"/>
          <w:szCs w:val="24"/>
          <w:lang w:eastAsia="zh-CN" w:bidi="he-IL"/>
          <w14:ligatures w14:val="standardContextual"/>
        </w:rPr>
      </w:pPr>
      <w:hyperlink w:anchor="_Toc237533406" w:history="1">
        <w:r w:rsidRPr="00A00C26">
          <w:rPr>
            <w:rStyle w:val="Hyperlink"/>
            <w:noProof/>
          </w:rPr>
          <w:t>Remote Rendering</w:t>
        </w:r>
        <w:r>
          <w:rPr>
            <w:noProof/>
            <w:webHidden/>
          </w:rPr>
          <w:tab/>
        </w:r>
        <w:r>
          <w:rPr>
            <w:noProof/>
            <w:webHidden/>
          </w:rPr>
          <w:fldChar w:fldCharType="begin"/>
        </w:r>
        <w:r>
          <w:rPr>
            <w:noProof/>
            <w:webHidden/>
          </w:rPr>
          <w:instrText xml:space="preserve"> PAGEREF _Toc237533406 \h </w:instrText>
        </w:r>
        <w:r>
          <w:rPr>
            <w:noProof/>
            <w:webHidden/>
          </w:rPr>
        </w:r>
        <w:r>
          <w:rPr>
            <w:noProof/>
            <w:webHidden/>
          </w:rPr>
          <w:fldChar w:fldCharType="separate"/>
        </w:r>
        <w:r>
          <w:rPr>
            <w:noProof/>
            <w:webHidden/>
          </w:rPr>
          <w:t>88</w:t>
        </w:r>
        <w:r>
          <w:rPr>
            <w:noProof/>
            <w:webHidden/>
          </w:rPr>
          <w:fldChar w:fldCharType="end"/>
        </w:r>
      </w:hyperlink>
    </w:p>
    <w:p w14:paraId="30171963" w14:textId="4B3DE6F5" w:rsidR="00961EC6" w:rsidRDefault="00961EC6">
      <w:pPr>
        <w:pStyle w:val="TOC4"/>
        <w:rPr>
          <w:rFonts w:eastAsiaTheme="minorEastAsia"/>
          <w:smallCaps w:val="0"/>
          <w:noProof/>
          <w:kern w:val="2"/>
          <w:sz w:val="24"/>
          <w:szCs w:val="24"/>
          <w:lang w:eastAsia="zh-CN" w:bidi="he-IL"/>
          <w14:ligatures w14:val="standardContextual"/>
        </w:rPr>
      </w:pPr>
      <w:hyperlink w:anchor="_Toc237533407" w:history="1">
        <w:r w:rsidRPr="00A00C26">
          <w:rPr>
            <w:rStyle w:val="Hyperlink"/>
            <w:noProof/>
          </w:rPr>
          <w:t>Azure Route Server</w:t>
        </w:r>
        <w:r>
          <w:rPr>
            <w:noProof/>
            <w:webHidden/>
          </w:rPr>
          <w:tab/>
        </w:r>
        <w:r>
          <w:rPr>
            <w:noProof/>
            <w:webHidden/>
          </w:rPr>
          <w:fldChar w:fldCharType="begin"/>
        </w:r>
        <w:r>
          <w:rPr>
            <w:noProof/>
            <w:webHidden/>
          </w:rPr>
          <w:instrText xml:space="preserve"> PAGEREF _Toc237533407 \h </w:instrText>
        </w:r>
        <w:r>
          <w:rPr>
            <w:noProof/>
            <w:webHidden/>
          </w:rPr>
        </w:r>
        <w:r>
          <w:rPr>
            <w:noProof/>
            <w:webHidden/>
          </w:rPr>
          <w:fldChar w:fldCharType="separate"/>
        </w:r>
        <w:r>
          <w:rPr>
            <w:noProof/>
            <w:webHidden/>
          </w:rPr>
          <w:t>88</w:t>
        </w:r>
        <w:r>
          <w:rPr>
            <w:noProof/>
            <w:webHidden/>
          </w:rPr>
          <w:fldChar w:fldCharType="end"/>
        </w:r>
      </w:hyperlink>
    </w:p>
    <w:p w14:paraId="0135C362" w14:textId="3694860C" w:rsidR="00961EC6" w:rsidRDefault="00961EC6">
      <w:pPr>
        <w:pStyle w:val="TOC4"/>
        <w:rPr>
          <w:rFonts w:eastAsiaTheme="minorEastAsia"/>
          <w:smallCaps w:val="0"/>
          <w:noProof/>
          <w:kern w:val="2"/>
          <w:sz w:val="24"/>
          <w:szCs w:val="24"/>
          <w:lang w:eastAsia="zh-CN" w:bidi="he-IL"/>
          <w14:ligatures w14:val="standardContextual"/>
        </w:rPr>
      </w:pPr>
      <w:hyperlink w:anchor="_Toc237533408" w:history="1">
        <w:r w:rsidRPr="00A00C26">
          <w:rPr>
            <w:rStyle w:val="Hyperlink"/>
            <w:noProof/>
            <w:lang w:val="es-CO"/>
          </w:rPr>
          <w:t>SAP HANA en Azure (instancias grandes)</w:t>
        </w:r>
        <w:r>
          <w:rPr>
            <w:noProof/>
            <w:webHidden/>
          </w:rPr>
          <w:tab/>
        </w:r>
        <w:r>
          <w:rPr>
            <w:noProof/>
            <w:webHidden/>
          </w:rPr>
          <w:fldChar w:fldCharType="begin"/>
        </w:r>
        <w:r>
          <w:rPr>
            <w:noProof/>
            <w:webHidden/>
          </w:rPr>
          <w:instrText xml:space="preserve"> PAGEREF _Toc237533408 \h </w:instrText>
        </w:r>
        <w:r>
          <w:rPr>
            <w:noProof/>
            <w:webHidden/>
          </w:rPr>
        </w:r>
        <w:r>
          <w:rPr>
            <w:noProof/>
            <w:webHidden/>
          </w:rPr>
          <w:fldChar w:fldCharType="separate"/>
        </w:r>
        <w:r>
          <w:rPr>
            <w:noProof/>
            <w:webHidden/>
          </w:rPr>
          <w:t>89</w:t>
        </w:r>
        <w:r>
          <w:rPr>
            <w:noProof/>
            <w:webHidden/>
          </w:rPr>
          <w:fldChar w:fldCharType="end"/>
        </w:r>
      </w:hyperlink>
    </w:p>
    <w:p w14:paraId="069546F8" w14:textId="18BE0CE2" w:rsidR="00961EC6" w:rsidRDefault="00961EC6">
      <w:pPr>
        <w:pStyle w:val="TOC4"/>
        <w:rPr>
          <w:rFonts w:eastAsiaTheme="minorEastAsia"/>
          <w:smallCaps w:val="0"/>
          <w:noProof/>
          <w:kern w:val="2"/>
          <w:sz w:val="24"/>
          <w:szCs w:val="24"/>
          <w:lang w:eastAsia="zh-CN" w:bidi="he-IL"/>
          <w14:ligatures w14:val="standardContextual"/>
        </w:rPr>
      </w:pPr>
      <w:hyperlink w:anchor="_Toc237533409" w:history="1">
        <w:r w:rsidRPr="00A00C26">
          <w:rPr>
            <w:rStyle w:val="Hyperlink"/>
            <w:noProof/>
          </w:rPr>
          <w:t>Scheduler</w:t>
        </w:r>
        <w:r>
          <w:rPr>
            <w:noProof/>
            <w:webHidden/>
          </w:rPr>
          <w:tab/>
        </w:r>
        <w:r>
          <w:rPr>
            <w:noProof/>
            <w:webHidden/>
          </w:rPr>
          <w:fldChar w:fldCharType="begin"/>
        </w:r>
        <w:r>
          <w:rPr>
            <w:noProof/>
            <w:webHidden/>
          </w:rPr>
          <w:instrText xml:space="preserve"> PAGEREF _Toc237533409 \h </w:instrText>
        </w:r>
        <w:r>
          <w:rPr>
            <w:noProof/>
            <w:webHidden/>
          </w:rPr>
        </w:r>
        <w:r>
          <w:rPr>
            <w:noProof/>
            <w:webHidden/>
          </w:rPr>
          <w:fldChar w:fldCharType="separate"/>
        </w:r>
        <w:r>
          <w:rPr>
            <w:noProof/>
            <w:webHidden/>
          </w:rPr>
          <w:t>90</w:t>
        </w:r>
        <w:r>
          <w:rPr>
            <w:noProof/>
            <w:webHidden/>
          </w:rPr>
          <w:fldChar w:fldCharType="end"/>
        </w:r>
      </w:hyperlink>
    </w:p>
    <w:p w14:paraId="27D04CB2" w14:textId="1439DD5B" w:rsidR="00961EC6" w:rsidRDefault="00961EC6">
      <w:pPr>
        <w:pStyle w:val="TOC4"/>
        <w:rPr>
          <w:rFonts w:eastAsiaTheme="minorEastAsia"/>
          <w:smallCaps w:val="0"/>
          <w:noProof/>
          <w:kern w:val="2"/>
          <w:sz w:val="24"/>
          <w:szCs w:val="24"/>
          <w:lang w:eastAsia="zh-CN" w:bidi="he-IL"/>
          <w14:ligatures w14:val="standardContextual"/>
        </w:rPr>
      </w:pPr>
      <w:hyperlink w:anchor="_Toc237533410" w:history="1">
        <w:r w:rsidRPr="00A00C26">
          <w:rPr>
            <w:rStyle w:val="Hyperlink"/>
            <w:noProof/>
          </w:rPr>
          <w:t>Service Bus</w:t>
        </w:r>
        <w:r>
          <w:rPr>
            <w:noProof/>
            <w:webHidden/>
          </w:rPr>
          <w:tab/>
        </w:r>
        <w:r>
          <w:rPr>
            <w:noProof/>
            <w:webHidden/>
          </w:rPr>
          <w:fldChar w:fldCharType="begin"/>
        </w:r>
        <w:r>
          <w:rPr>
            <w:noProof/>
            <w:webHidden/>
          </w:rPr>
          <w:instrText xml:space="preserve"> PAGEREF _Toc237533410 \h </w:instrText>
        </w:r>
        <w:r>
          <w:rPr>
            <w:noProof/>
            <w:webHidden/>
          </w:rPr>
        </w:r>
        <w:r>
          <w:rPr>
            <w:noProof/>
            <w:webHidden/>
          </w:rPr>
          <w:fldChar w:fldCharType="separate"/>
        </w:r>
        <w:r>
          <w:rPr>
            <w:noProof/>
            <w:webHidden/>
          </w:rPr>
          <w:t>90</w:t>
        </w:r>
        <w:r>
          <w:rPr>
            <w:noProof/>
            <w:webHidden/>
          </w:rPr>
          <w:fldChar w:fldCharType="end"/>
        </w:r>
      </w:hyperlink>
    </w:p>
    <w:p w14:paraId="7D1B1B44" w14:textId="597597C9" w:rsidR="00961EC6" w:rsidRDefault="00961EC6">
      <w:pPr>
        <w:pStyle w:val="TOC4"/>
        <w:rPr>
          <w:rFonts w:eastAsiaTheme="minorEastAsia"/>
          <w:smallCaps w:val="0"/>
          <w:noProof/>
          <w:kern w:val="2"/>
          <w:sz w:val="24"/>
          <w:szCs w:val="24"/>
          <w:lang w:eastAsia="zh-CN" w:bidi="he-IL"/>
          <w14:ligatures w14:val="standardContextual"/>
        </w:rPr>
      </w:pPr>
      <w:hyperlink w:anchor="_Toc237533411" w:history="1">
        <w:r w:rsidRPr="00A00C26">
          <w:rPr>
            <w:rStyle w:val="Hyperlink"/>
            <w:noProof/>
          </w:rPr>
          <w:t>Azure SignalR Service</w:t>
        </w:r>
        <w:r>
          <w:rPr>
            <w:noProof/>
            <w:webHidden/>
          </w:rPr>
          <w:tab/>
        </w:r>
        <w:r>
          <w:rPr>
            <w:noProof/>
            <w:webHidden/>
          </w:rPr>
          <w:fldChar w:fldCharType="begin"/>
        </w:r>
        <w:r>
          <w:rPr>
            <w:noProof/>
            <w:webHidden/>
          </w:rPr>
          <w:instrText xml:space="preserve"> PAGEREF _Toc237533411 \h </w:instrText>
        </w:r>
        <w:r>
          <w:rPr>
            <w:noProof/>
            <w:webHidden/>
          </w:rPr>
        </w:r>
        <w:r>
          <w:rPr>
            <w:noProof/>
            <w:webHidden/>
          </w:rPr>
          <w:fldChar w:fldCharType="separate"/>
        </w:r>
        <w:r>
          <w:rPr>
            <w:noProof/>
            <w:webHidden/>
          </w:rPr>
          <w:t>91</w:t>
        </w:r>
        <w:r>
          <w:rPr>
            <w:noProof/>
            <w:webHidden/>
          </w:rPr>
          <w:fldChar w:fldCharType="end"/>
        </w:r>
      </w:hyperlink>
    </w:p>
    <w:p w14:paraId="13F1EF03" w14:textId="121AA894" w:rsidR="00961EC6" w:rsidRDefault="00961EC6">
      <w:pPr>
        <w:pStyle w:val="TOC4"/>
        <w:rPr>
          <w:rFonts w:eastAsiaTheme="minorEastAsia"/>
          <w:smallCaps w:val="0"/>
          <w:noProof/>
          <w:kern w:val="2"/>
          <w:sz w:val="24"/>
          <w:szCs w:val="24"/>
          <w:lang w:eastAsia="zh-CN" w:bidi="he-IL"/>
          <w14:ligatures w14:val="standardContextual"/>
        </w:rPr>
      </w:pPr>
      <w:hyperlink w:anchor="_Toc237533412" w:history="1">
        <w:r w:rsidRPr="00A00C26">
          <w:rPr>
            <w:rStyle w:val="Hyperlink"/>
            <w:noProof/>
          </w:rPr>
          <w:t>Azure Site Recovery</w:t>
        </w:r>
        <w:r>
          <w:rPr>
            <w:noProof/>
            <w:webHidden/>
          </w:rPr>
          <w:tab/>
        </w:r>
        <w:r>
          <w:rPr>
            <w:noProof/>
            <w:webHidden/>
          </w:rPr>
          <w:fldChar w:fldCharType="begin"/>
        </w:r>
        <w:r>
          <w:rPr>
            <w:noProof/>
            <w:webHidden/>
          </w:rPr>
          <w:instrText xml:space="preserve"> PAGEREF _Toc237533412 \h </w:instrText>
        </w:r>
        <w:r>
          <w:rPr>
            <w:noProof/>
            <w:webHidden/>
          </w:rPr>
        </w:r>
        <w:r>
          <w:rPr>
            <w:noProof/>
            <w:webHidden/>
          </w:rPr>
          <w:fldChar w:fldCharType="separate"/>
        </w:r>
        <w:r>
          <w:rPr>
            <w:noProof/>
            <w:webHidden/>
          </w:rPr>
          <w:t>91</w:t>
        </w:r>
        <w:r>
          <w:rPr>
            <w:noProof/>
            <w:webHidden/>
          </w:rPr>
          <w:fldChar w:fldCharType="end"/>
        </w:r>
      </w:hyperlink>
    </w:p>
    <w:p w14:paraId="436B0627" w14:textId="6300AB77" w:rsidR="00961EC6" w:rsidRDefault="00961EC6">
      <w:pPr>
        <w:pStyle w:val="TOC4"/>
        <w:rPr>
          <w:rFonts w:eastAsiaTheme="minorEastAsia"/>
          <w:smallCaps w:val="0"/>
          <w:noProof/>
          <w:kern w:val="2"/>
          <w:sz w:val="24"/>
          <w:szCs w:val="24"/>
          <w:lang w:eastAsia="zh-CN" w:bidi="he-IL"/>
          <w14:ligatures w14:val="standardContextual"/>
        </w:rPr>
      </w:pPr>
      <w:hyperlink w:anchor="_Toc237533413" w:history="1">
        <w:r w:rsidRPr="00A00C26">
          <w:rPr>
            <w:rStyle w:val="Hyperlink"/>
            <w:noProof/>
            <w:lang w:val="es-ES"/>
          </w:rPr>
          <w:t>Spatial Anchors</w:t>
        </w:r>
        <w:r>
          <w:rPr>
            <w:noProof/>
            <w:webHidden/>
          </w:rPr>
          <w:tab/>
        </w:r>
        <w:r>
          <w:rPr>
            <w:noProof/>
            <w:webHidden/>
          </w:rPr>
          <w:fldChar w:fldCharType="begin"/>
        </w:r>
        <w:r>
          <w:rPr>
            <w:noProof/>
            <w:webHidden/>
          </w:rPr>
          <w:instrText xml:space="preserve"> PAGEREF _Toc237533413 \h </w:instrText>
        </w:r>
        <w:r>
          <w:rPr>
            <w:noProof/>
            <w:webHidden/>
          </w:rPr>
        </w:r>
        <w:r>
          <w:rPr>
            <w:noProof/>
            <w:webHidden/>
          </w:rPr>
          <w:fldChar w:fldCharType="separate"/>
        </w:r>
        <w:r>
          <w:rPr>
            <w:noProof/>
            <w:webHidden/>
          </w:rPr>
          <w:t>92</w:t>
        </w:r>
        <w:r>
          <w:rPr>
            <w:noProof/>
            <w:webHidden/>
          </w:rPr>
          <w:fldChar w:fldCharType="end"/>
        </w:r>
      </w:hyperlink>
    </w:p>
    <w:p w14:paraId="7BD7EB9E" w14:textId="575DDBE0" w:rsidR="00961EC6" w:rsidRDefault="00961EC6">
      <w:pPr>
        <w:pStyle w:val="TOC4"/>
        <w:rPr>
          <w:rFonts w:eastAsiaTheme="minorEastAsia"/>
          <w:smallCaps w:val="0"/>
          <w:noProof/>
          <w:kern w:val="2"/>
          <w:sz w:val="24"/>
          <w:szCs w:val="24"/>
          <w:lang w:eastAsia="zh-CN" w:bidi="he-IL"/>
          <w14:ligatures w14:val="standardContextual"/>
        </w:rPr>
      </w:pPr>
      <w:hyperlink w:anchor="_Toc237533414" w:history="1">
        <w:r w:rsidRPr="00A00C26">
          <w:rPr>
            <w:rStyle w:val="Hyperlink"/>
            <w:noProof/>
          </w:rPr>
          <w:t>Azure Spring Apps</w:t>
        </w:r>
        <w:r>
          <w:rPr>
            <w:noProof/>
            <w:webHidden/>
          </w:rPr>
          <w:tab/>
        </w:r>
        <w:r>
          <w:rPr>
            <w:noProof/>
            <w:webHidden/>
          </w:rPr>
          <w:fldChar w:fldCharType="begin"/>
        </w:r>
        <w:r>
          <w:rPr>
            <w:noProof/>
            <w:webHidden/>
          </w:rPr>
          <w:instrText xml:space="preserve"> PAGEREF _Toc237533414 \h </w:instrText>
        </w:r>
        <w:r>
          <w:rPr>
            <w:noProof/>
            <w:webHidden/>
          </w:rPr>
        </w:r>
        <w:r>
          <w:rPr>
            <w:noProof/>
            <w:webHidden/>
          </w:rPr>
          <w:fldChar w:fldCharType="separate"/>
        </w:r>
        <w:r>
          <w:rPr>
            <w:noProof/>
            <w:webHidden/>
          </w:rPr>
          <w:t>93</w:t>
        </w:r>
        <w:r>
          <w:rPr>
            <w:noProof/>
            <w:webHidden/>
          </w:rPr>
          <w:fldChar w:fldCharType="end"/>
        </w:r>
      </w:hyperlink>
    </w:p>
    <w:p w14:paraId="25770A5B" w14:textId="286A53B0" w:rsidR="00961EC6" w:rsidRDefault="00961EC6">
      <w:pPr>
        <w:pStyle w:val="TOC4"/>
        <w:rPr>
          <w:rFonts w:eastAsiaTheme="minorEastAsia"/>
          <w:smallCaps w:val="0"/>
          <w:noProof/>
          <w:kern w:val="2"/>
          <w:sz w:val="24"/>
          <w:szCs w:val="24"/>
          <w:lang w:eastAsia="zh-CN" w:bidi="he-IL"/>
          <w14:ligatures w14:val="standardContextual"/>
        </w:rPr>
      </w:pPr>
      <w:hyperlink w:anchor="_Toc237533415" w:history="1">
        <w:r w:rsidRPr="00A00C26">
          <w:rPr>
            <w:rStyle w:val="Hyperlink"/>
            <w:noProof/>
          </w:rPr>
          <w:t>Azure SQL Database</w:t>
        </w:r>
        <w:r>
          <w:rPr>
            <w:noProof/>
            <w:webHidden/>
          </w:rPr>
          <w:tab/>
        </w:r>
        <w:r>
          <w:rPr>
            <w:noProof/>
            <w:webHidden/>
          </w:rPr>
          <w:fldChar w:fldCharType="begin"/>
        </w:r>
        <w:r>
          <w:rPr>
            <w:noProof/>
            <w:webHidden/>
          </w:rPr>
          <w:instrText xml:space="preserve"> PAGEREF _Toc237533415 \h </w:instrText>
        </w:r>
        <w:r>
          <w:rPr>
            <w:noProof/>
            <w:webHidden/>
          </w:rPr>
        </w:r>
        <w:r>
          <w:rPr>
            <w:noProof/>
            <w:webHidden/>
          </w:rPr>
          <w:fldChar w:fldCharType="separate"/>
        </w:r>
        <w:r>
          <w:rPr>
            <w:noProof/>
            <w:webHidden/>
          </w:rPr>
          <w:t>93</w:t>
        </w:r>
        <w:r>
          <w:rPr>
            <w:noProof/>
            <w:webHidden/>
          </w:rPr>
          <w:fldChar w:fldCharType="end"/>
        </w:r>
      </w:hyperlink>
    </w:p>
    <w:p w14:paraId="62D50592" w14:textId="6F1BEC92" w:rsidR="00961EC6" w:rsidRDefault="00961EC6">
      <w:pPr>
        <w:pStyle w:val="TOC4"/>
        <w:rPr>
          <w:rFonts w:eastAsiaTheme="minorEastAsia"/>
          <w:smallCaps w:val="0"/>
          <w:noProof/>
          <w:kern w:val="2"/>
          <w:sz w:val="24"/>
          <w:szCs w:val="24"/>
          <w:lang w:eastAsia="zh-CN" w:bidi="he-IL"/>
          <w14:ligatures w14:val="standardContextual"/>
        </w:rPr>
      </w:pPr>
      <w:hyperlink w:anchor="_Toc237533416" w:history="1">
        <w:r w:rsidRPr="00A00C26">
          <w:rPr>
            <w:rStyle w:val="Hyperlink"/>
            <w:noProof/>
            <w:lang w:val="es-CO"/>
          </w:rPr>
          <w:t>Azure SQL Managed Instance</w:t>
        </w:r>
        <w:r>
          <w:rPr>
            <w:noProof/>
            <w:webHidden/>
          </w:rPr>
          <w:tab/>
        </w:r>
        <w:r>
          <w:rPr>
            <w:noProof/>
            <w:webHidden/>
          </w:rPr>
          <w:fldChar w:fldCharType="begin"/>
        </w:r>
        <w:r>
          <w:rPr>
            <w:noProof/>
            <w:webHidden/>
          </w:rPr>
          <w:instrText xml:space="preserve"> PAGEREF _Toc237533416 \h </w:instrText>
        </w:r>
        <w:r>
          <w:rPr>
            <w:noProof/>
            <w:webHidden/>
          </w:rPr>
        </w:r>
        <w:r>
          <w:rPr>
            <w:noProof/>
            <w:webHidden/>
          </w:rPr>
          <w:fldChar w:fldCharType="separate"/>
        </w:r>
        <w:r>
          <w:rPr>
            <w:noProof/>
            <w:webHidden/>
          </w:rPr>
          <w:t>95</w:t>
        </w:r>
        <w:r>
          <w:rPr>
            <w:noProof/>
            <w:webHidden/>
          </w:rPr>
          <w:fldChar w:fldCharType="end"/>
        </w:r>
      </w:hyperlink>
    </w:p>
    <w:p w14:paraId="21439AF1" w14:textId="10B237E5" w:rsidR="00961EC6" w:rsidRDefault="00961EC6">
      <w:pPr>
        <w:pStyle w:val="TOC4"/>
        <w:rPr>
          <w:rFonts w:eastAsiaTheme="minorEastAsia"/>
          <w:smallCaps w:val="0"/>
          <w:noProof/>
          <w:kern w:val="2"/>
          <w:sz w:val="24"/>
          <w:szCs w:val="24"/>
          <w:lang w:eastAsia="zh-CN" w:bidi="he-IL"/>
          <w14:ligatures w14:val="standardContextual"/>
        </w:rPr>
      </w:pPr>
      <w:hyperlink w:anchor="_Toc237533417" w:history="1">
        <w:r w:rsidRPr="00A00C26">
          <w:rPr>
            <w:rStyle w:val="Hyperlink"/>
            <w:noProof/>
          </w:rPr>
          <w:t>SQL Server Stretch Database</w:t>
        </w:r>
        <w:r>
          <w:rPr>
            <w:noProof/>
            <w:webHidden/>
          </w:rPr>
          <w:tab/>
        </w:r>
        <w:r>
          <w:rPr>
            <w:noProof/>
            <w:webHidden/>
          </w:rPr>
          <w:fldChar w:fldCharType="begin"/>
        </w:r>
        <w:r>
          <w:rPr>
            <w:noProof/>
            <w:webHidden/>
          </w:rPr>
          <w:instrText xml:space="preserve"> PAGEREF _Toc237533417 \h </w:instrText>
        </w:r>
        <w:r>
          <w:rPr>
            <w:noProof/>
            <w:webHidden/>
          </w:rPr>
        </w:r>
        <w:r>
          <w:rPr>
            <w:noProof/>
            <w:webHidden/>
          </w:rPr>
          <w:fldChar w:fldCharType="separate"/>
        </w:r>
        <w:r>
          <w:rPr>
            <w:noProof/>
            <w:webHidden/>
          </w:rPr>
          <w:t>96</w:t>
        </w:r>
        <w:r>
          <w:rPr>
            <w:noProof/>
            <w:webHidden/>
          </w:rPr>
          <w:fldChar w:fldCharType="end"/>
        </w:r>
      </w:hyperlink>
    </w:p>
    <w:p w14:paraId="399BCE6B" w14:textId="31070A81" w:rsidR="00961EC6" w:rsidRDefault="00961EC6">
      <w:pPr>
        <w:pStyle w:val="TOC4"/>
        <w:rPr>
          <w:rFonts w:eastAsiaTheme="minorEastAsia"/>
          <w:smallCaps w:val="0"/>
          <w:noProof/>
          <w:kern w:val="2"/>
          <w:sz w:val="24"/>
          <w:szCs w:val="24"/>
          <w:lang w:eastAsia="zh-CN" w:bidi="he-IL"/>
          <w14:ligatures w14:val="standardContextual"/>
        </w:rPr>
      </w:pPr>
      <w:hyperlink w:anchor="_Toc237533418" w:history="1">
        <w:r w:rsidRPr="00A00C26">
          <w:rPr>
            <w:rStyle w:val="Hyperlink"/>
            <w:noProof/>
          </w:rPr>
          <w:t>Static Web Apps</w:t>
        </w:r>
        <w:r>
          <w:rPr>
            <w:noProof/>
            <w:webHidden/>
          </w:rPr>
          <w:tab/>
        </w:r>
        <w:r>
          <w:rPr>
            <w:noProof/>
            <w:webHidden/>
          </w:rPr>
          <w:fldChar w:fldCharType="begin"/>
        </w:r>
        <w:r>
          <w:rPr>
            <w:noProof/>
            <w:webHidden/>
          </w:rPr>
          <w:instrText xml:space="preserve"> PAGEREF _Toc237533418 \h </w:instrText>
        </w:r>
        <w:r>
          <w:rPr>
            <w:noProof/>
            <w:webHidden/>
          </w:rPr>
        </w:r>
        <w:r>
          <w:rPr>
            <w:noProof/>
            <w:webHidden/>
          </w:rPr>
          <w:fldChar w:fldCharType="separate"/>
        </w:r>
        <w:r>
          <w:rPr>
            <w:noProof/>
            <w:webHidden/>
          </w:rPr>
          <w:t>97</w:t>
        </w:r>
        <w:r>
          <w:rPr>
            <w:noProof/>
            <w:webHidden/>
          </w:rPr>
          <w:fldChar w:fldCharType="end"/>
        </w:r>
      </w:hyperlink>
    </w:p>
    <w:p w14:paraId="294AA18F" w14:textId="62C9443E" w:rsidR="00961EC6" w:rsidRDefault="00961EC6">
      <w:pPr>
        <w:pStyle w:val="TOC4"/>
        <w:rPr>
          <w:rFonts w:eastAsiaTheme="minorEastAsia"/>
          <w:smallCaps w:val="0"/>
          <w:noProof/>
          <w:kern w:val="2"/>
          <w:sz w:val="24"/>
          <w:szCs w:val="24"/>
          <w:lang w:eastAsia="zh-CN" w:bidi="he-IL"/>
          <w14:ligatures w14:val="standardContextual"/>
        </w:rPr>
      </w:pPr>
      <w:hyperlink w:anchor="_Toc237533419" w:history="1">
        <w:r w:rsidRPr="00A00C26">
          <w:rPr>
            <w:rStyle w:val="Hyperlink"/>
            <w:noProof/>
            <w:lang w:val="es-CO"/>
          </w:rPr>
          <w:t>Cuentas de Storage</w:t>
        </w:r>
        <w:r>
          <w:rPr>
            <w:noProof/>
            <w:webHidden/>
          </w:rPr>
          <w:tab/>
        </w:r>
        <w:r>
          <w:rPr>
            <w:noProof/>
            <w:webHidden/>
          </w:rPr>
          <w:fldChar w:fldCharType="begin"/>
        </w:r>
        <w:r>
          <w:rPr>
            <w:noProof/>
            <w:webHidden/>
          </w:rPr>
          <w:instrText xml:space="preserve"> PAGEREF _Toc237533419 \h </w:instrText>
        </w:r>
        <w:r>
          <w:rPr>
            <w:noProof/>
            <w:webHidden/>
          </w:rPr>
        </w:r>
        <w:r>
          <w:rPr>
            <w:noProof/>
            <w:webHidden/>
          </w:rPr>
          <w:fldChar w:fldCharType="separate"/>
        </w:r>
        <w:r>
          <w:rPr>
            <w:noProof/>
            <w:webHidden/>
          </w:rPr>
          <w:t>97</w:t>
        </w:r>
        <w:r>
          <w:rPr>
            <w:noProof/>
            <w:webHidden/>
          </w:rPr>
          <w:fldChar w:fldCharType="end"/>
        </w:r>
      </w:hyperlink>
    </w:p>
    <w:p w14:paraId="2F24B7C1" w14:textId="22449098" w:rsidR="00961EC6" w:rsidRDefault="00961EC6">
      <w:pPr>
        <w:pStyle w:val="TOC4"/>
        <w:rPr>
          <w:rFonts w:eastAsiaTheme="minorEastAsia"/>
          <w:smallCaps w:val="0"/>
          <w:noProof/>
          <w:kern w:val="2"/>
          <w:sz w:val="24"/>
          <w:szCs w:val="24"/>
          <w:lang w:eastAsia="zh-CN" w:bidi="he-IL"/>
          <w14:ligatures w14:val="standardContextual"/>
        </w:rPr>
      </w:pPr>
      <w:hyperlink w:anchor="_Toc237533420" w:history="1">
        <w:r w:rsidRPr="00A00C26">
          <w:rPr>
            <w:rStyle w:val="Hyperlink"/>
            <w:noProof/>
            <w:lang w:val="es-CO"/>
          </w:rPr>
          <w:t>StorSimple</w:t>
        </w:r>
        <w:r>
          <w:rPr>
            <w:noProof/>
            <w:webHidden/>
          </w:rPr>
          <w:tab/>
        </w:r>
        <w:r>
          <w:rPr>
            <w:noProof/>
            <w:webHidden/>
          </w:rPr>
          <w:fldChar w:fldCharType="begin"/>
        </w:r>
        <w:r>
          <w:rPr>
            <w:noProof/>
            <w:webHidden/>
          </w:rPr>
          <w:instrText xml:space="preserve"> PAGEREF _Toc237533420 \h </w:instrText>
        </w:r>
        <w:r>
          <w:rPr>
            <w:noProof/>
            <w:webHidden/>
          </w:rPr>
        </w:r>
        <w:r>
          <w:rPr>
            <w:noProof/>
            <w:webHidden/>
          </w:rPr>
          <w:fldChar w:fldCharType="separate"/>
        </w:r>
        <w:r>
          <w:rPr>
            <w:noProof/>
            <w:webHidden/>
          </w:rPr>
          <w:t>99</w:t>
        </w:r>
        <w:r>
          <w:rPr>
            <w:noProof/>
            <w:webHidden/>
          </w:rPr>
          <w:fldChar w:fldCharType="end"/>
        </w:r>
      </w:hyperlink>
    </w:p>
    <w:p w14:paraId="2EAA218F" w14:textId="318B1D7E" w:rsidR="00961EC6" w:rsidRDefault="00961EC6">
      <w:pPr>
        <w:pStyle w:val="TOC4"/>
        <w:rPr>
          <w:rFonts w:eastAsiaTheme="minorEastAsia"/>
          <w:smallCaps w:val="0"/>
          <w:noProof/>
          <w:kern w:val="2"/>
          <w:sz w:val="24"/>
          <w:szCs w:val="24"/>
          <w:lang w:eastAsia="zh-CN" w:bidi="he-IL"/>
          <w14:ligatures w14:val="standardContextual"/>
        </w:rPr>
      </w:pPr>
      <w:hyperlink w:anchor="_Toc237533421" w:history="1">
        <w:r w:rsidRPr="00A00C26">
          <w:rPr>
            <w:rStyle w:val="Hyperlink"/>
            <w:noProof/>
          </w:rPr>
          <w:t>Azure Stream Analytics</w:t>
        </w:r>
        <w:r>
          <w:rPr>
            <w:noProof/>
            <w:webHidden/>
          </w:rPr>
          <w:tab/>
        </w:r>
        <w:r>
          <w:rPr>
            <w:noProof/>
            <w:webHidden/>
          </w:rPr>
          <w:fldChar w:fldCharType="begin"/>
        </w:r>
        <w:r>
          <w:rPr>
            <w:noProof/>
            <w:webHidden/>
          </w:rPr>
          <w:instrText xml:space="preserve"> PAGEREF _Toc237533421 \h </w:instrText>
        </w:r>
        <w:r>
          <w:rPr>
            <w:noProof/>
            <w:webHidden/>
          </w:rPr>
        </w:r>
        <w:r>
          <w:rPr>
            <w:noProof/>
            <w:webHidden/>
          </w:rPr>
          <w:fldChar w:fldCharType="separate"/>
        </w:r>
        <w:r>
          <w:rPr>
            <w:noProof/>
            <w:webHidden/>
          </w:rPr>
          <w:t>100</w:t>
        </w:r>
        <w:r>
          <w:rPr>
            <w:noProof/>
            <w:webHidden/>
          </w:rPr>
          <w:fldChar w:fldCharType="end"/>
        </w:r>
      </w:hyperlink>
    </w:p>
    <w:p w14:paraId="4FD63880" w14:textId="66E82589" w:rsidR="00961EC6" w:rsidRDefault="00961EC6">
      <w:pPr>
        <w:pStyle w:val="TOC4"/>
        <w:rPr>
          <w:rFonts w:eastAsiaTheme="minorEastAsia"/>
          <w:smallCaps w:val="0"/>
          <w:noProof/>
          <w:kern w:val="2"/>
          <w:sz w:val="24"/>
          <w:szCs w:val="24"/>
          <w:lang w:eastAsia="zh-CN" w:bidi="he-IL"/>
          <w14:ligatures w14:val="standardContextual"/>
        </w:rPr>
      </w:pPr>
      <w:hyperlink w:anchor="_Toc237533422" w:history="1">
        <w:r w:rsidRPr="00A00C26">
          <w:rPr>
            <w:rStyle w:val="Hyperlink"/>
            <w:noProof/>
          </w:rPr>
          <w:t>Azure Synapse Analytics</w:t>
        </w:r>
        <w:r>
          <w:rPr>
            <w:noProof/>
            <w:webHidden/>
          </w:rPr>
          <w:tab/>
        </w:r>
        <w:r>
          <w:rPr>
            <w:noProof/>
            <w:webHidden/>
          </w:rPr>
          <w:fldChar w:fldCharType="begin"/>
        </w:r>
        <w:r>
          <w:rPr>
            <w:noProof/>
            <w:webHidden/>
          </w:rPr>
          <w:instrText xml:space="preserve"> PAGEREF _Toc237533422 \h </w:instrText>
        </w:r>
        <w:r>
          <w:rPr>
            <w:noProof/>
            <w:webHidden/>
          </w:rPr>
        </w:r>
        <w:r>
          <w:rPr>
            <w:noProof/>
            <w:webHidden/>
          </w:rPr>
          <w:fldChar w:fldCharType="separate"/>
        </w:r>
        <w:r>
          <w:rPr>
            <w:noProof/>
            <w:webHidden/>
          </w:rPr>
          <w:t>101</w:t>
        </w:r>
        <w:r>
          <w:rPr>
            <w:noProof/>
            <w:webHidden/>
          </w:rPr>
          <w:fldChar w:fldCharType="end"/>
        </w:r>
      </w:hyperlink>
    </w:p>
    <w:p w14:paraId="68426043" w14:textId="38C713BC" w:rsidR="00961EC6" w:rsidRDefault="00961EC6">
      <w:pPr>
        <w:pStyle w:val="TOC4"/>
        <w:rPr>
          <w:rFonts w:eastAsiaTheme="minorEastAsia"/>
          <w:smallCaps w:val="0"/>
          <w:noProof/>
          <w:kern w:val="2"/>
          <w:sz w:val="24"/>
          <w:szCs w:val="24"/>
          <w:lang w:eastAsia="zh-CN" w:bidi="he-IL"/>
          <w14:ligatures w14:val="standardContextual"/>
        </w:rPr>
      </w:pPr>
      <w:hyperlink w:anchor="_Toc237533423" w:history="1">
        <w:r w:rsidRPr="00A00C26">
          <w:rPr>
            <w:rStyle w:val="Hyperlink"/>
            <w:noProof/>
          </w:rPr>
          <w:t>Azure Time Series Insights</w:t>
        </w:r>
        <w:r>
          <w:rPr>
            <w:noProof/>
            <w:webHidden/>
          </w:rPr>
          <w:tab/>
        </w:r>
        <w:r>
          <w:rPr>
            <w:noProof/>
            <w:webHidden/>
          </w:rPr>
          <w:fldChar w:fldCharType="begin"/>
        </w:r>
        <w:r>
          <w:rPr>
            <w:noProof/>
            <w:webHidden/>
          </w:rPr>
          <w:instrText xml:space="preserve"> PAGEREF _Toc237533423 \h </w:instrText>
        </w:r>
        <w:r>
          <w:rPr>
            <w:noProof/>
            <w:webHidden/>
          </w:rPr>
        </w:r>
        <w:r>
          <w:rPr>
            <w:noProof/>
            <w:webHidden/>
          </w:rPr>
          <w:fldChar w:fldCharType="separate"/>
        </w:r>
        <w:r>
          <w:rPr>
            <w:noProof/>
            <w:webHidden/>
          </w:rPr>
          <w:t>102</w:t>
        </w:r>
        <w:r>
          <w:rPr>
            <w:noProof/>
            <w:webHidden/>
          </w:rPr>
          <w:fldChar w:fldCharType="end"/>
        </w:r>
      </w:hyperlink>
    </w:p>
    <w:p w14:paraId="5573DB68" w14:textId="4BAD9851" w:rsidR="00961EC6" w:rsidRDefault="00961EC6">
      <w:pPr>
        <w:pStyle w:val="TOC4"/>
        <w:rPr>
          <w:rFonts w:eastAsiaTheme="minorEastAsia"/>
          <w:smallCaps w:val="0"/>
          <w:noProof/>
          <w:kern w:val="2"/>
          <w:sz w:val="24"/>
          <w:szCs w:val="24"/>
          <w:lang w:eastAsia="zh-CN" w:bidi="he-IL"/>
          <w14:ligatures w14:val="standardContextual"/>
        </w:rPr>
      </w:pPr>
      <w:hyperlink w:anchor="_Toc237533424" w:history="1">
        <w:r w:rsidRPr="00A00C26">
          <w:rPr>
            <w:rStyle w:val="Hyperlink"/>
            <w:noProof/>
          </w:rPr>
          <w:t>Servicio Traffic Manager</w:t>
        </w:r>
        <w:r>
          <w:rPr>
            <w:noProof/>
            <w:webHidden/>
          </w:rPr>
          <w:tab/>
        </w:r>
        <w:r>
          <w:rPr>
            <w:noProof/>
            <w:webHidden/>
          </w:rPr>
          <w:fldChar w:fldCharType="begin"/>
        </w:r>
        <w:r>
          <w:rPr>
            <w:noProof/>
            <w:webHidden/>
          </w:rPr>
          <w:instrText xml:space="preserve"> PAGEREF _Toc237533424 \h </w:instrText>
        </w:r>
        <w:r>
          <w:rPr>
            <w:noProof/>
            <w:webHidden/>
          </w:rPr>
        </w:r>
        <w:r>
          <w:rPr>
            <w:noProof/>
            <w:webHidden/>
          </w:rPr>
          <w:fldChar w:fldCharType="separate"/>
        </w:r>
        <w:r>
          <w:rPr>
            <w:noProof/>
            <w:webHidden/>
          </w:rPr>
          <w:t>102</w:t>
        </w:r>
        <w:r>
          <w:rPr>
            <w:noProof/>
            <w:webHidden/>
          </w:rPr>
          <w:fldChar w:fldCharType="end"/>
        </w:r>
      </w:hyperlink>
    </w:p>
    <w:p w14:paraId="58B5024A" w14:textId="2423900D" w:rsidR="00961EC6" w:rsidRDefault="00961EC6">
      <w:pPr>
        <w:pStyle w:val="TOC4"/>
        <w:rPr>
          <w:rFonts w:eastAsiaTheme="minorEastAsia"/>
          <w:smallCaps w:val="0"/>
          <w:noProof/>
          <w:kern w:val="2"/>
          <w:sz w:val="24"/>
          <w:szCs w:val="24"/>
          <w:lang w:eastAsia="zh-CN" w:bidi="he-IL"/>
          <w14:ligatures w14:val="standardContextual"/>
        </w:rPr>
      </w:pPr>
      <w:hyperlink w:anchor="_Toc237533425" w:history="1">
        <w:r w:rsidRPr="00A00C26">
          <w:rPr>
            <w:rStyle w:val="Hyperlink"/>
            <w:noProof/>
          </w:rPr>
          <w:t>Firma de Aplicaciones</w:t>
        </w:r>
        <w:r>
          <w:rPr>
            <w:noProof/>
            <w:webHidden/>
          </w:rPr>
          <w:tab/>
        </w:r>
        <w:r>
          <w:rPr>
            <w:noProof/>
            <w:webHidden/>
          </w:rPr>
          <w:fldChar w:fldCharType="begin"/>
        </w:r>
        <w:r>
          <w:rPr>
            <w:noProof/>
            <w:webHidden/>
          </w:rPr>
          <w:instrText xml:space="preserve"> PAGEREF _Toc237533425 \h </w:instrText>
        </w:r>
        <w:r>
          <w:rPr>
            <w:noProof/>
            <w:webHidden/>
          </w:rPr>
        </w:r>
        <w:r>
          <w:rPr>
            <w:noProof/>
            <w:webHidden/>
          </w:rPr>
          <w:fldChar w:fldCharType="separate"/>
        </w:r>
        <w:r>
          <w:rPr>
            <w:noProof/>
            <w:webHidden/>
          </w:rPr>
          <w:t>103</w:t>
        </w:r>
        <w:r>
          <w:rPr>
            <w:noProof/>
            <w:webHidden/>
          </w:rPr>
          <w:fldChar w:fldCharType="end"/>
        </w:r>
      </w:hyperlink>
    </w:p>
    <w:p w14:paraId="3325C519" w14:textId="303DB20F" w:rsidR="00961EC6" w:rsidRDefault="00961EC6">
      <w:pPr>
        <w:pStyle w:val="TOC4"/>
        <w:rPr>
          <w:rFonts w:eastAsiaTheme="minorEastAsia"/>
          <w:smallCaps w:val="0"/>
          <w:noProof/>
          <w:kern w:val="2"/>
          <w:sz w:val="24"/>
          <w:szCs w:val="24"/>
          <w:lang w:eastAsia="zh-CN" w:bidi="he-IL"/>
          <w14:ligatures w14:val="standardContextual"/>
        </w:rPr>
      </w:pPr>
      <w:hyperlink w:anchor="_Toc237533426" w:history="1">
        <w:r w:rsidRPr="00A00C26">
          <w:rPr>
            <w:rStyle w:val="Hyperlink"/>
            <w:noProof/>
          </w:rPr>
          <w:t>Máquinas Virtuales</w:t>
        </w:r>
        <w:r>
          <w:rPr>
            <w:noProof/>
            <w:webHidden/>
          </w:rPr>
          <w:tab/>
        </w:r>
        <w:r>
          <w:rPr>
            <w:noProof/>
            <w:webHidden/>
          </w:rPr>
          <w:fldChar w:fldCharType="begin"/>
        </w:r>
        <w:r>
          <w:rPr>
            <w:noProof/>
            <w:webHidden/>
          </w:rPr>
          <w:instrText xml:space="preserve"> PAGEREF _Toc237533426 \h </w:instrText>
        </w:r>
        <w:r>
          <w:rPr>
            <w:noProof/>
            <w:webHidden/>
          </w:rPr>
        </w:r>
        <w:r>
          <w:rPr>
            <w:noProof/>
            <w:webHidden/>
          </w:rPr>
          <w:fldChar w:fldCharType="separate"/>
        </w:r>
        <w:r>
          <w:rPr>
            <w:noProof/>
            <w:webHidden/>
          </w:rPr>
          <w:t>103</w:t>
        </w:r>
        <w:r>
          <w:rPr>
            <w:noProof/>
            <w:webHidden/>
          </w:rPr>
          <w:fldChar w:fldCharType="end"/>
        </w:r>
      </w:hyperlink>
    </w:p>
    <w:p w14:paraId="4B071F5B" w14:textId="66029820" w:rsidR="00961EC6" w:rsidRDefault="00961EC6">
      <w:pPr>
        <w:pStyle w:val="TOC4"/>
        <w:rPr>
          <w:rFonts w:eastAsiaTheme="minorEastAsia"/>
          <w:smallCaps w:val="0"/>
          <w:noProof/>
          <w:kern w:val="2"/>
          <w:sz w:val="24"/>
          <w:szCs w:val="24"/>
          <w:lang w:eastAsia="zh-CN" w:bidi="he-IL"/>
          <w14:ligatures w14:val="standardContextual"/>
        </w:rPr>
      </w:pPr>
      <w:hyperlink w:anchor="_Toc237533427" w:history="1">
        <w:r w:rsidRPr="00A00C26">
          <w:rPr>
            <w:rStyle w:val="Hyperlink"/>
            <w:noProof/>
            <w:lang w:val="es-ES"/>
          </w:rPr>
          <w:t>Azure Virtual Network Manager</w:t>
        </w:r>
        <w:r>
          <w:rPr>
            <w:noProof/>
            <w:webHidden/>
          </w:rPr>
          <w:tab/>
        </w:r>
        <w:r>
          <w:rPr>
            <w:noProof/>
            <w:webHidden/>
          </w:rPr>
          <w:fldChar w:fldCharType="begin"/>
        </w:r>
        <w:r>
          <w:rPr>
            <w:noProof/>
            <w:webHidden/>
          </w:rPr>
          <w:instrText xml:space="preserve"> PAGEREF _Toc237533427 \h </w:instrText>
        </w:r>
        <w:r>
          <w:rPr>
            <w:noProof/>
            <w:webHidden/>
          </w:rPr>
        </w:r>
        <w:r>
          <w:rPr>
            <w:noProof/>
            <w:webHidden/>
          </w:rPr>
          <w:fldChar w:fldCharType="separate"/>
        </w:r>
        <w:r>
          <w:rPr>
            <w:noProof/>
            <w:webHidden/>
          </w:rPr>
          <w:t>105</w:t>
        </w:r>
        <w:r>
          <w:rPr>
            <w:noProof/>
            <w:webHidden/>
          </w:rPr>
          <w:fldChar w:fldCharType="end"/>
        </w:r>
      </w:hyperlink>
    </w:p>
    <w:p w14:paraId="6B4AC6A4" w14:textId="7B915584" w:rsidR="00961EC6" w:rsidRDefault="00961EC6">
      <w:pPr>
        <w:pStyle w:val="TOC4"/>
        <w:rPr>
          <w:rFonts w:eastAsiaTheme="minorEastAsia"/>
          <w:smallCaps w:val="0"/>
          <w:noProof/>
          <w:kern w:val="2"/>
          <w:sz w:val="24"/>
          <w:szCs w:val="24"/>
          <w:lang w:eastAsia="zh-CN" w:bidi="he-IL"/>
          <w14:ligatures w14:val="standardContextual"/>
        </w:rPr>
      </w:pPr>
      <w:hyperlink w:anchor="_Toc237533428" w:history="1">
        <w:r w:rsidRPr="00A00C26">
          <w:rPr>
            <w:rStyle w:val="Hyperlink"/>
            <w:noProof/>
          </w:rPr>
          <w:t>Azure Virtual WAN</w:t>
        </w:r>
        <w:r>
          <w:rPr>
            <w:noProof/>
            <w:webHidden/>
          </w:rPr>
          <w:tab/>
        </w:r>
        <w:r>
          <w:rPr>
            <w:noProof/>
            <w:webHidden/>
          </w:rPr>
          <w:fldChar w:fldCharType="begin"/>
        </w:r>
        <w:r>
          <w:rPr>
            <w:noProof/>
            <w:webHidden/>
          </w:rPr>
          <w:instrText xml:space="preserve"> PAGEREF _Toc237533428 \h </w:instrText>
        </w:r>
        <w:r>
          <w:rPr>
            <w:noProof/>
            <w:webHidden/>
          </w:rPr>
        </w:r>
        <w:r>
          <w:rPr>
            <w:noProof/>
            <w:webHidden/>
          </w:rPr>
          <w:fldChar w:fldCharType="separate"/>
        </w:r>
        <w:r>
          <w:rPr>
            <w:noProof/>
            <w:webHidden/>
          </w:rPr>
          <w:t>105</w:t>
        </w:r>
        <w:r>
          <w:rPr>
            <w:noProof/>
            <w:webHidden/>
          </w:rPr>
          <w:fldChar w:fldCharType="end"/>
        </w:r>
      </w:hyperlink>
    </w:p>
    <w:p w14:paraId="2EB36097" w14:textId="0FF5705E" w:rsidR="00961EC6" w:rsidRDefault="00961EC6">
      <w:pPr>
        <w:pStyle w:val="TOC4"/>
        <w:rPr>
          <w:rFonts w:eastAsiaTheme="minorEastAsia"/>
          <w:smallCaps w:val="0"/>
          <w:noProof/>
          <w:kern w:val="2"/>
          <w:sz w:val="24"/>
          <w:szCs w:val="24"/>
          <w:lang w:eastAsia="zh-CN" w:bidi="he-IL"/>
          <w14:ligatures w14:val="standardContextual"/>
        </w:rPr>
      </w:pPr>
      <w:hyperlink w:anchor="_Toc237533429" w:history="1">
        <w:r w:rsidRPr="00A00C26">
          <w:rPr>
            <w:rStyle w:val="Hyperlink"/>
            <w:noProof/>
          </w:rPr>
          <w:t>Azure VMware Solution</w:t>
        </w:r>
        <w:r>
          <w:rPr>
            <w:noProof/>
            <w:webHidden/>
          </w:rPr>
          <w:tab/>
        </w:r>
        <w:r>
          <w:rPr>
            <w:noProof/>
            <w:webHidden/>
          </w:rPr>
          <w:fldChar w:fldCharType="begin"/>
        </w:r>
        <w:r>
          <w:rPr>
            <w:noProof/>
            <w:webHidden/>
          </w:rPr>
          <w:instrText xml:space="preserve"> PAGEREF _Toc237533429 \h </w:instrText>
        </w:r>
        <w:r>
          <w:rPr>
            <w:noProof/>
            <w:webHidden/>
          </w:rPr>
        </w:r>
        <w:r>
          <w:rPr>
            <w:noProof/>
            <w:webHidden/>
          </w:rPr>
          <w:fldChar w:fldCharType="separate"/>
        </w:r>
        <w:r>
          <w:rPr>
            <w:noProof/>
            <w:webHidden/>
          </w:rPr>
          <w:t>105</w:t>
        </w:r>
        <w:r>
          <w:rPr>
            <w:noProof/>
            <w:webHidden/>
          </w:rPr>
          <w:fldChar w:fldCharType="end"/>
        </w:r>
      </w:hyperlink>
    </w:p>
    <w:p w14:paraId="328D409F" w14:textId="399C1AFA" w:rsidR="00961EC6" w:rsidRDefault="00961EC6">
      <w:pPr>
        <w:pStyle w:val="TOC4"/>
        <w:rPr>
          <w:rFonts w:eastAsiaTheme="minorEastAsia"/>
          <w:smallCaps w:val="0"/>
          <w:noProof/>
          <w:kern w:val="2"/>
          <w:sz w:val="24"/>
          <w:szCs w:val="24"/>
          <w:lang w:eastAsia="zh-CN" w:bidi="he-IL"/>
          <w14:ligatures w14:val="standardContextual"/>
        </w:rPr>
      </w:pPr>
      <w:hyperlink w:anchor="_Toc237533430" w:history="1">
        <w:r w:rsidRPr="00A00C26">
          <w:rPr>
            <w:rStyle w:val="Hyperlink"/>
            <w:noProof/>
          </w:rPr>
          <w:t>Azure VMware Solution by CloudSimple</w:t>
        </w:r>
        <w:r>
          <w:rPr>
            <w:noProof/>
            <w:webHidden/>
          </w:rPr>
          <w:tab/>
        </w:r>
        <w:r>
          <w:rPr>
            <w:noProof/>
            <w:webHidden/>
          </w:rPr>
          <w:fldChar w:fldCharType="begin"/>
        </w:r>
        <w:r>
          <w:rPr>
            <w:noProof/>
            <w:webHidden/>
          </w:rPr>
          <w:instrText xml:space="preserve"> PAGEREF _Toc237533430 \h </w:instrText>
        </w:r>
        <w:r>
          <w:rPr>
            <w:noProof/>
            <w:webHidden/>
          </w:rPr>
        </w:r>
        <w:r>
          <w:rPr>
            <w:noProof/>
            <w:webHidden/>
          </w:rPr>
          <w:fldChar w:fldCharType="separate"/>
        </w:r>
        <w:r>
          <w:rPr>
            <w:noProof/>
            <w:webHidden/>
          </w:rPr>
          <w:t>106</w:t>
        </w:r>
        <w:r>
          <w:rPr>
            <w:noProof/>
            <w:webHidden/>
          </w:rPr>
          <w:fldChar w:fldCharType="end"/>
        </w:r>
      </w:hyperlink>
    </w:p>
    <w:p w14:paraId="6FF4DD57" w14:textId="55F2B4D9" w:rsidR="00961EC6" w:rsidRDefault="00961EC6">
      <w:pPr>
        <w:pStyle w:val="TOC4"/>
        <w:rPr>
          <w:rFonts w:eastAsiaTheme="minorEastAsia"/>
          <w:smallCaps w:val="0"/>
          <w:noProof/>
          <w:kern w:val="2"/>
          <w:sz w:val="24"/>
          <w:szCs w:val="24"/>
          <w:lang w:eastAsia="zh-CN" w:bidi="he-IL"/>
          <w14:ligatures w14:val="standardContextual"/>
        </w:rPr>
      </w:pPr>
      <w:hyperlink w:anchor="_Toc237533431" w:history="1">
        <w:r w:rsidRPr="00A00C26">
          <w:rPr>
            <w:rStyle w:val="Hyperlink"/>
            <w:noProof/>
          </w:rPr>
          <w:t>Azure VNet NAT</w:t>
        </w:r>
        <w:r>
          <w:rPr>
            <w:noProof/>
            <w:webHidden/>
          </w:rPr>
          <w:tab/>
        </w:r>
        <w:r>
          <w:rPr>
            <w:noProof/>
            <w:webHidden/>
          </w:rPr>
          <w:fldChar w:fldCharType="begin"/>
        </w:r>
        <w:r>
          <w:rPr>
            <w:noProof/>
            <w:webHidden/>
          </w:rPr>
          <w:instrText xml:space="preserve"> PAGEREF _Toc237533431 \h </w:instrText>
        </w:r>
        <w:r>
          <w:rPr>
            <w:noProof/>
            <w:webHidden/>
          </w:rPr>
        </w:r>
        <w:r>
          <w:rPr>
            <w:noProof/>
            <w:webHidden/>
          </w:rPr>
          <w:fldChar w:fldCharType="separate"/>
        </w:r>
        <w:r>
          <w:rPr>
            <w:noProof/>
            <w:webHidden/>
          </w:rPr>
          <w:t>107</w:t>
        </w:r>
        <w:r>
          <w:rPr>
            <w:noProof/>
            <w:webHidden/>
          </w:rPr>
          <w:fldChar w:fldCharType="end"/>
        </w:r>
      </w:hyperlink>
    </w:p>
    <w:p w14:paraId="1FDC3AAF" w14:textId="2FEBD0EC" w:rsidR="00961EC6" w:rsidRDefault="00961EC6">
      <w:pPr>
        <w:pStyle w:val="TOC4"/>
        <w:rPr>
          <w:rFonts w:eastAsiaTheme="minorEastAsia"/>
          <w:smallCaps w:val="0"/>
          <w:noProof/>
          <w:kern w:val="2"/>
          <w:sz w:val="24"/>
          <w:szCs w:val="24"/>
          <w:lang w:eastAsia="zh-CN" w:bidi="he-IL"/>
          <w14:ligatures w14:val="standardContextual"/>
        </w:rPr>
      </w:pPr>
      <w:hyperlink w:anchor="_Toc237533432" w:history="1">
        <w:r w:rsidRPr="00A00C26">
          <w:rPr>
            <w:rStyle w:val="Hyperlink"/>
            <w:noProof/>
            <w:lang w:val="es-ES"/>
          </w:rPr>
          <w:t>Puerta de Enlace de Red Virtual</w:t>
        </w:r>
        <w:r>
          <w:rPr>
            <w:noProof/>
            <w:webHidden/>
          </w:rPr>
          <w:tab/>
        </w:r>
        <w:r>
          <w:rPr>
            <w:noProof/>
            <w:webHidden/>
          </w:rPr>
          <w:fldChar w:fldCharType="begin"/>
        </w:r>
        <w:r>
          <w:rPr>
            <w:noProof/>
            <w:webHidden/>
          </w:rPr>
          <w:instrText xml:space="preserve"> PAGEREF _Toc237533432 \h </w:instrText>
        </w:r>
        <w:r>
          <w:rPr>
            <w:noProof/>
            <w:webHidden/>
          </w:rPr>
        </w:r>
        <w:r>
          <w:rPr>
            <w:noProof/>
            <w:webHidden/>
          </w:rPr>
          <w:fldChar w:fldCharType="separate"/>
        </w:r>
        <w:r>
          <w:rPr>
            <w:noProof/>
            <w:webHidden/>
          </w:rPr>
          <w:t>108</w:t>
        </w:r>
        <w:r>
          <w:rPr>
            <w:noProof/>
            <w:webHidden/>
          </w:rPr>
          <w:fldChar w:fldCharType="end"/>
        </w:r>
      </w:hyperlink>
    </w:p>
    <w:p w14:paraId="5EC40A96" w14:textId="08F7ED13" w:rsidR="00961EC6" w:rsidRDefault="00961EC6">
      <w:pPr>
        <w:pStyle w:val="TOC4"/>
        <w:rPr>
          <w:rFonts w:eastAsiaTheme="minorEastAsia"/>
          <w:smallCaps w:val="0"/>
          <w:noProof/>
          <w:kern w:val="2"/>
          <w:sz w:val="24"/>
          <w:szCs w:val="24"/>
          <w:lang w:eastAsia="zh-CN" w:bidi="he-IL"/>
          <w14:ligatures w14:val="standardContextual"/>
        </w:rPr>
      </w:pPr>
      <w:hyperlink w:anchor="_Toc237533433" w:history="1">
        <w:r w:rsidRPr="00A00C26">
          <w:rPr>
            <w:rStyle w:val="Hyperlink"/>
            <w:noProof/>
          </w:rPr>
          <w:t>Azure Web PubSub</w:t>
        </w:r>
        <w:r>
          <w:rPr>
            <w:noProof/>
            <w:webHidden/>
          </w:rPr>
          <w:tab/>
        </w:r>
        <w:r>
          <w:rPr>
            <w:noProof/>
            <w:webHidden/>
          </w:rPr>
          <w:fldChar w:fldCharType="begin"/>
        </w:r>
        <w:r>
          <w:rPr>
            <w:noProof/>
            <w:webHidden/>
          </w:rPr>
          <w:instrText xml:space="preserve"> PAGEREF _Toc237533433 \h </w:instrText>
        </w:r>
        <w:r>
          <w:rPr>
            <w:noProof/>
            <w:webHidden/>
          </w:rPr>
        </w:r>
        <w:r>
          <w:rPr>
            <w:noProof/>
            <w:webHidden/>
          </w:rPr>
          <w:fldChar w:fldCharType="separate"/>
        </w:r>
        <w:r>
          <w:rPr>
            <w:noProof/>
            <w:webHidden/>
          </w:rPr>
          <w:t>108</w:t>
        </w:r>
        <w:r>
          <w:rPr>
            <w:noProof/>
            <w:webHidden/>
          </w:rPr>
          <w:fldChar w:fldCharType="end"/>
        </w:r>
      </w:hyperlink>
    </w:p>
    <w:p w14:paraId="21D7137B" w14:textId="2667A932" w:rsidR="00961EC6" w:rsidRDefault="00961EC6">
      <w:pPr>
        <w:pStyle w:val="TOC4"/>
        <w:rPr>
          <w:rFonts w:eastAsiaTheme="minorEastAsia"/>
          <w:smallCaps w:val="0"/>
          <w:noProof/>
          <w:kern w:val="2"/>
          <w:sz w:val="24"/>
          <w:szCs w:val="24"/>
          <w:lang w:eastAsia="zh-CN" w:bidi="he-IL"/>
          <w14:ligatures w14:val="standardContextual"/>
        </w:rPr>
      </w:pPr>
      <w:hyperlink w:anchor="_Toc237533434" w:history="1">
        <w:r w:rsidRPr="00A00C26">
          <w:rPr>
            <w:rStyle w:val="Hyperlink"/>
            <w:noProof/>
          </w:rPr>
          <w:t>Windows 10 IoT Core Services</w:t>
        </w:r>
        <w:r>
          <w:rPr>
            <w:noProof/>
            <w:webHidden/>
          </w:rPr>
          <w:tab/>
        </w:r>
        <w:r>
          <w:rPr>
            <w:noProof/>
            <w:webHidden/>
          </w:rPr>
          <w:fldChar w:fldCharType="begin"/>
        </w:r>
        <w:r>
          <w:rPr>
            <w:noProof/>
            <w:webHidden/>
          </w:rPr>
          <w:instrText xml:space="preserve"> PAGEREF _Toc237533434 \h </w:instrText>
        </w:r>
        <w:r>
          <w:rPr>
            <w:noProof/>
            <w:webHidden/>
          </w:rPr>
        </w:r>
        <w:r>
          <w:rPr>
            <w:noProof/>
            <w:webHidden/>
          </w:rPr>
          <w:fldChar w:fldCharType="separate"/>
        </w:r>
        <w:r>
          <w:rPr>
            <w:noProof/>
            <w:webHidden/>
          </w:rPr>
          <w:t>109</w:t>
        </w:r>
        <w:r>
          <w:rPr>
            <w:noProof/>
            <w:webHidden/>
          </w:rPr>
          <w:fldChar w:fldCharType="end"/>
        </w:r>
      </w:hyperlink>
    </w:p>
    <w:p w14:paraId="53131A3E" w14:textId="3B1FD2C1" w:rsidR="00961EC6" w:rsidRDefault="00961EC6">
      <w:pPr>
        <w:pStyle w:val="TOC2"/>
        <w:tabs>
          <w:tab w:val="right" w:leader="dot" w:pos="5030"/>
        </w:tabs>
        <w:rPr>
          <w:rFonts w:eastAsiaTheme="minorEastAsia"/>
          <w:b w:val="0"/>
          <w:smallCaps w:val="0"/>
          <w:noProof/>
          <w:kern w:val="2"/>
          <w:sz w:val="24"/>
          <w:szCs w:val="24"/>
          <w:lang w:eastAsia="zh-CN" w:bidi="he-IL"/>
          <w14:ligatures w14:val="standardContextual"/>
        </w:rPr>
      </w:pPr>
      <w:hyperlink w:anchor="_Toc237533435" w:history="1">
        <w:r w:rsidRPr="00A00C26">
          <w:rPr>
            <w:rStyle w:val="Hyperlink"/>
            <w:noProof/>
          </w:rPr>
          <w:t>Otros Servicios en Línea</w:t>
        </w:r>
        <w:r>
          <w:rPr>
            <w:noProof/>
            <w:webHidden/>
          </w:rPr>
          <w:tab/>
        </w:r>
        <w:r>
          <w:rPr>
            <w:noProof/>
            <w:webHidden/>
          </w:rPr>
          <w:fldChar w:fldCharType="begin"/>
        </w:r>
        <w:r>
          <w:rPr>
            <w:noProof/>
            <w:webHidden/>
          </w:rPr>
          <w:instrText xml:space="preserve"> PAGEREF _Toc237533435 \h </w:instrText>
        </w:r>
        <w:r>
          <w:rPr>
            <w:noProof/>
            <w:webHidden/>
          </w:rPr>
        </w:r>
        <w:r>
          <w:rPr>
            <w:noProof/>
            <w:webHidden/>
          </w:rPr>
          <w:fldChar w:fldCharType="separate"/>
        </w:r>
        <w:r>
          <w:rPr>
            <w:noProof/>
            <w:webHidden/>
          </w:rPr>
          <w:t>110</w:t>
        </w:r>
        <w:r>
          <w:rPr>
            <w:noProof/>
            <w:webHidden/>
          </w:rPr>
          <w:fldChar w:fldCharType="end"/>
        </w:r>
      </w:hyperlink>
    </w:p>
    <w:p w14:paraId="1EE29E15" w14:textId="42F2A8B6" w:rsidR="00961EC6" w:rsidRDefault="00961EC6">
      <w:pPr>
        <w:pStyle w:val="TOC4"/>
        <w:rPr>
          <w:rFonts w:eastAsiaTheme="minorEastAsia"/>
          <w:smallCaps w:val="0"/>
          <w:noProof/>
          <w:kern w:val="2"/>
          <w:sz w:val="24"/>
          <w:szCs w:val="24"/>
          <w:lang w:eastAsia="zh-CN" w:bidi="he-IL"/>
          <w14:ligatures w14:val="standardContextual"/>
        </w:rPr>
      </w:pPr>
      <w:hyperlink w:anchor="_Toc237533436" w:history="1">
        <w:r w:rsidRPr="00A00C26">
          <w:rPr>
            <w:rStyle w:val="Hyperlink"/>
            <w:noProof/>
          </w:rPr>
          <w:t>Microsoft Defender for Identity</w:t>
        </w:r>
        <w:r>
          <w:rPr>
            <w:noProof/>
            <w:webHidden/>
          </w:rPr>
          <w:tab/>
        </w:r>
        <w:r>
          <w:rPr>
            <w:noProof/>
            <w:webHidden/>
          </w:rPr>
          <w:fldChar w:fldCharType="begin"/>
        </w:r>
        <w:r>
          <w:rPr>
            <w:noProof/>
            <w:webHidden/>
          </w:rPr>
          <w:instrText xml:space="preserve"> PAGEREF _Toc237533436 \h </w:instrText>
        </w:r>
        <w:r>
          <w:rPr>
            <w:noProof/>
            <w:webHidden/>
          </w:rPr>
        </w:r>
        <w:r>
          <w:rPr>
            <w:noProof/>
            <w:webHidden/>
          </w:rPr>
          <w:fldChar w:fldCharType="separate"/>
        </w:r>
        <w:r>
          <w:rPr>
            <w:noProof/>
            <w:webHidden/>
          </w:rPr>
          <w:t>110</w:t>
        </w:r>
        <w:r>
          <w:rPr>
            <w:noProof/>
            <w:webHidden/>
          </w:rPr>
          <w:fldChar w:fldCharType="end"/>
        </w:r>
      </w:hyperlink>
    </w:p>
    <w:p w14:paraId="76D75222" w14:textId="7C822CF3" w:rsidR="00961EC6" w:rsidRDefault="00961EC6">
      <w:pPr>
        <w:pStyle w:val="TOC4"/>
        <w:rPr>
          <w:rFonts w:eastAsiaTheme="minorEastAsia"/>
          <w:smallCaps w:val="0"/>
          <w:noProof/>
          <w:kern w:val="2"/>
          <w:sz w:val="24"/>
          <w:szCs w:val="24"/>
          <w:lang w:eastAsia="zh-CN" w:bidi="he-IL"/>
          <w14:ligatures w14:val="standardContextual"/>
        </w:rPr>
      </w:pPr>
      <w:hyperlink w:anchor="_Toc237533437" w:history="1">
        <w:r w:rsidRPr="00A00C26">
          <w:rPr>
            <w:rStyle w:val="Hyperlink"/>
            <w:noProof/>
          </w:rPr>
          <w:t>Microsoft Defender para IoT</w:t>
        </w:r>
        <w:r>
          <w:rPr>
            <w:noProof/>
            <w:webHidden/>
          </w:rPr>
          <w:tab/>
        </w:r>
        <w:r>
          <w:rPr>
            <w:noProof/>
            <w:webHidden/>
          </w:rPr>
          <w:fldChar w:fldCharType="begin"/>
        </w:r>
        <w:r>
          <w:rPr>
            <w:noProof/>
            <w:webHidden/>
          </w:rPr>
          <w:instrText xml:space="preserve"> PAGEREF _Toc237533437 \h </w:instrText>
        </w:r>
        <w:r>
          <w:rPr>
            <w:noProof/>
            <w:webHidden/>
          </w:rPr>
        </w:r>
        <w:r>
          <w:rPr>
            <w:noProof/>
            <w:webHidden/>
          </w:rPr>
          <w:fldChar w:fldCharType="separate"/>
        </w:r>
        <w:r>
          <w:rPr>
            <w:noProof/>
            <w:webHidden/>
          </w:rPr>
          <w:t>110</w:t>
        </w:r>
        <w:r>
          <w:rPr>
            <w:noProof/>
            <w:webHidden/>
          </w:rPr>
          <w:fldChar w:fldCharType="end"/>
        </w:r>
      </w:hyperlink>
    </w:p>
    <w:p w14:paraId="3D76DFA2" w14:textId="7F1575BE" w:rsidR="00961EC6" w:rsidRDefault="00961EC6">
      <w:pPr>
        <w:pStyle w:val="TOC4"/>
        <w:rPr>
          <w:rFonts w:eastAsiaTheme="minorEastAsia"/>
          <w:smallCaps w:val="0"/>
          <w:noProof/>
          <w:kern w:val="2"/>
          <w:sz w:val="24"/>
          <w:szCs w:val="24"/>
          <w:lang w:eastAsia="zh-CN" w:bidi="he-IL"/>
          <w14:ligatures w14:val="standardContextual"/>
        </w:rPr>
      </w:pPr>
      <w:hyperlink w:anchor="_Toc237533438" w:history="1">
        <w:r w:rsidRPr="00A00C26">
          <w:rPr>
            <w:rStyle w:val="Hyperlink"/>
            <w:noProof/>
            <w:lang w:val="es-CO"/>
          </w:rPr>
          <w:t>Bing Maps Enterprise Platform</w:t>
        </w:r>
        <w:r>
          <w:rPr>
            <w:noProof/>
            <w:webHidden/>
          </w:rPr>
          <w:tab/>
        </w:r>
        <w:r>
          <w:rPr>
            <w:noProof/>
            <w:webHidden/>
          </w:rPr>
          <w:fldChar w:fldCharType="begin"/>
        </w:r>
        <w:r>
          <w:rPr>
            <w:noProof/>
            <w:webHidden/>
          </w:rPr>
          <w:instrText xml:space="preserve"> PAGEREF _Toc237533438 \h </w:instrText>
        </w:r>
        <w:r>
          <w:rPr>
            <w:noProof/>
            <w:webHidden/>
          </w:rPr>
        </w:r>
        <w:r>
          <w:rPr>
            <w:noProof/>
            <w:webHidden/>
          </w:rPr>
          <w:fldChar w:fldCharType="separate"/>
        </w:r>
        <w:r>
          <w:rPr>
            <w:noProof/>
            <w:webHidden/>
          </w:rPr>
          <w:t>110</w:t>
        </w:r>
        <w:r>
          <w:rPr>
            <w:noProof/>
            <w:webHidden/>
          </w:rPr>
          <w:fldChar w:fldCharType="end"/>
        </w:r>
      </w:hyperlink>
    </w:p>
    <w:p w14:paraId="146E184E" w14:textId="0A568068" w:rsidR="00961EC6" w:rsidRDefault="00961EC6">
      <w:pPr>
        <w:pStyle w:val="TOC4"/>
        <w:rPr>
          <w:rFonts w:eastAsiaTheme="minorEastAsia"/>
          <w:smallCaps w:val="0"/>
          <w:noProof/>
          <w:kern w:val="2"/>
          <w:sz w:val="24"/>
          <w:szCs w:val="24"/>
          <w:lang w:eastAsia="zh-CN" w:bidi="he-IL"/>
          <w14:ligatures w14:val="standardContextual"/>
        </w:rPr>
      </w:pPr>
      <w:hyperlink w:anchor="_Toc237533439" w:history="1">
        <w:r w:rsidRPr="00A00C26">
          <w:rPr>
            <w:rStyle w:val="Hyperlink"/>
            <w:noProof/>
            <w:lang w:val="es-CO"/>
          </w:rPr>
          <w:t>Bing Maps Mobile Asset Management</w:t>
        </w:r>
        <w:r>
          <w:rPr>
            <w:noProof/>
            <w:webHidden/>
          </w:rPr>
          <w:tab/>
        </w:r>
        <w:r>
          <w:rPr>
            <w:noProof/>
            <w:webHidden/>
          </w:rPr>
          <w:fldChar w:fldCharType="begin"/>
        </w:r>
        <w:r>
          <w:rPr>
            <w:noProof/>
            <w:webHidden/>
          </w:rPr>
          <w:instrText xml:space="preserve"> PAGEREF _Toc237533439 \h </w:instrText>
        </w:r>
        <w:r>
          <w:rPr>
            <w:noProof/>
            <w:webHidden/>
          </w:rPr>
        </w:r>
        <w:r>
          <w:rPr>
            <w:noProof/>
            <w:webHidden/>
          </w:rPr>
          <w:fldChar w:fldCharType="separate"/>
        </w:r>
        <w:r>
          <w:rPr>
            <w:noProof/>
            <w:webHidden/>
          </w:rPr>
          <w:t>111</w:t>
        </w:r>
        <w:r>
          <w:rPr>
            <w:noProof/>
            <w:webHidden/>
          </w:rPr>
          <w:fldChar w:fldCharType="end"/>
        </w:r>
      </w:hyperlink>
    </w:p>
    <w:p w14:paraId="5EA722A1" w14:textId="211F4057" w:rsidR="00961EC6" w:rsidRDefault="00961EC6">
      <w:pPr>
        <w:pStyle w:val="TOC4"/>
        <w:rPr>
          <w:rFonts w:eastAsiaTheme="minorEastAsia"/>
          <w:smallCaps w:val="0"/>
          <w:noProof/>
          <w:kern w:val="2"/>
          <w:sz w:val="24"/>
          <w:szCs w:val="24"/>
          <w:lang w:eastAsia="zh-CN" w:bidi="he-IL"/>
          <w14:ligatures w14:val="standardContextual"/>
        </w:rPr>
      </w:pPr>
      <w:hyperlink w:anchor="_Toc237533440" w:history="1">
        <w:r w:rsidRPr="00A00C26">
          <w:rPr>
            <w:rStyle w:val="Hyperlink"/>
            <w:noProof/>
            <w:lang w:val="es-CO"/>
          </w:rPr>
          <w:t>Microsoft Cloud App Security</w:t>
        </w:r>
        <w:r>
          <w:rPr>
            <w:noProof/>
            <w:webHidden/>
          </w:rPr>
          <w:tab/>
        </w:r>
        <w:r>
          <w:rPr>
            <w:noProof/>
            <w:webHidden/>
          </w:rPr>
          <w:fldChar w:fldCharType="begin"/>
        </w:r>
        <w:r>
          <w:rPr>
            <w:noProof/>
            <w:webHidden/>
          </w:rPr>
          <w:instrText xml:space="preserve"> PAGEREF _Toc237533440 \h </w:instrText>
        </w:r>
        <w:r>
          <w:rPr>
            <w:noProof/>
            <w:webHidden/>
          </w:rPr>
        </w:r>
        <w:r>
          <w:rPr>
            <w:noProof/>
            <w:webHidden/>
          </w:rPr>
          <w:fldChar w:fldCharType="separate"/>
        </w:r>
        <w:r>
          <w:rPr>
            <w:noProof/>
            <w:webHidden/>
          </w:rPr>
          <w:t>111</w:t>
        </w:r>
        <w:r>
          <w:rPr>
            <w:noProof/>
            <w:webHidden/>
          </w:rPr>
          <w:fldChar w:fldCharType="end"/>
        </w:r>
      </w:hyperlink>
    </w:p>
    <w:p w14:paraId="4CE86077" w14:textId="1D5CF0F8" w:rsidR="00961EC6" w:rsidRDefault="00961EC6">
      <w:pPr>
        <w:pStyle w:val="TOC4"/>
        <w:rPr>
          <w:rFonts w:eastAsiaTheme="minorEastAsia"/>
          <w:smallCaps w:val="0"/>
          <w:noProof/>
          <w:kern w:val="2"/>
          <w:sz w:val="24"/>
          <w:szCs w:val="24"/>
          <w:lang w:eastAsia="zh-CN" w:bidi="he-IL"/>
          <w14:ligatures w14:val="standardContextual"/>
        </w:rPr>
      </w:pPr>
      <w:hyperlink w:anchor="_Toc237533441" w:history="1">
        <w:r w:rsidRPr="00A00C26">
          <w:rPr>
            <w:rStyle w:val="Hyperlink"/>
            <w:noProof/>
            <w:lang w:val="es-CO"/>
          </w:rPr>
          <w:t>Microsoft Dragon Copilot</w:t>
        </w:r>
        <w:r>
          <w:rPr>
            <w:noProof/>
            <w:webHidden/>
          </w:rPr>
          <w:tab/>
        </w:r>
        <w:r>
          <w:rPr>
            <w:noProof/>
            <w:webHidden/>
          </w:rPr>
          <w:fldChar w:fldCharType="begin"/>
        </w:r>
        <w:r>
          <w:rPr>
            <w:noProof/>
            <w:webHidden/>
          </w:rPr>
          <w:instrText xml:space="preserve"> PAGEREF _Toc237533441 \h </w:instrText>
        </w:r>
        <w:r>
          <w:rPr>
            <w:noProof/>
            <w:webHidden/>
          </w:rPr>
        </w:r>
        <w:r>
          <w:rPr>
            <w:noProof/>
            <w:webHidden/>
          </w:rPr>
          <w:fldChar w:fldCharType="separate"/>
        </w:r>
        <w:r>
          <w:rPr>
            <w:noProof/>
            <w:webHidden/>
          </w:rPr>
          <w:t>112</w:t>
        </w:r>
        <w:r>
          <w:rPr>
            <w:noProof/>
            <w:webHidden/>
          </w:rPr>
          <w:fldChar w:fldCharType="end"/>
        </w:r>
      </w:hyperlink>
    </w:p>
    <w:p w14:paraId="09C9973E" w14:textId="22133F3A" w:rsidR="00961EC6" w:rsidRDefault="00961EC6">
      <w:pPr>
        <w:pStyle w:val="TOC4"/>
        <w:rPr>
          <w:rFonts w:eastAsiaTheme="minorEastAsia"/>
          <w:smallCaps w:val="0"/>
          <w:noProof/>
          <w:kern w:val="2"/>
          <w:sz w:val="24"/>
          <w:szCs w:val="24"/>
          <w:lang w:eastAsia="zh-CN" w:bidi="he-IL"/>
          <w14:ligatures w14:val="standardContextual"/>
        </w:rPr>
      </w:pPr>
      <w:hyperlink w:anchor="_Toc237533442" w:history="1">
        <w:r w:rsidRPr="00A00C26">
          <w:rPr>
            <w:rStyle w:val="Hyperlink"/>
            <w:noProof/>
            <w:lang w:val="es-CO"/>
          </w:rPr>
          <w:t>Microsoft Power Automate</w:t>
        </w:r>
        <w:r>
          <w:rPr>
            <w:noProof/>
            <w:webHidden/>
          </w:rPr>
          <w:tab/>
        </w:r>
        <w:r>
          <w:rPr>
            <w:noProof/>
            <w:webHidden/>
          </w:rPr>
          <w:fldChar w:fldCharType="begin"/>
        </w:r>
        <w:r>
          <w:rPr>
            <w:noProof/>
            <w:webHidden/>
          </w:rPr>
          <w:instrText xml:space="preserve"> PAGEREF _Toc237533442 \h </w:instrText>
        </w:r>
        <w:r>
          <w:rPr>
            <w:noProof/>
            <w:webHidden/>
          </w:rPr>
        </w:r>
        <w:r>
          <w:rPr>
            <w:noProof/>
            <w:webHidden/>
          </w:rPr>
          <w:fldChar w:fldCharType="separate"/>
        </w:r>
        <w:r>
          <w:rPr>
            <w:noProof/>
            <w:webHidden/>
          </w:rPr>
          <w:t>112</w:t>
        </w:r>
        <w:r>
          <w:rPr>
            <w:noProof/>
            <w:webHidden/>
          </w:rPr>
          <w:fldChar w:fldCharType="end"/>
        </w:r>
      </w:hyperlink>
    </w:p>
    <w:p w14:paraId="15BBC91E" w14:textId="16925535" w:rsidR="00961EC6" w:rsidRDefault="00961EC6">
      <w:pPr>
        <w:pStyle w:val="TOC4"/>
        <w:rPr>
          <w:rFonts w:eastAsiaTheme="minorEastAsia"/>
          <w:smallCaps w:val="0"/>
          <w:noProof/>
          <w:kern w:val="2"/>
          <w:sz w:val="24"/>
          <w:szCs w:val="24"/>
          <w:lang w:eastAsia="zh-CN" w:bidi="he-IL"/>
          <w14:ligatures w14:val="standardContextual"/>
        </w:rPr>
      </w:pPr>
      <w:hyperlink w:anchor="_Toc237533443" w:history="1">
        <w:r w:rsidRPr="00A00C26">
          <w:rPr>
            <w:rStyle w:val="Hyperlink"/>
            <w:noProof/>
            <w:lang w:val="es-CO"/>
          </w:rPr>
          <w:t>Microsoft Power Pages</w:t>
        </w:r>
        <w:r>
          <w:rPr>
            <w:noProof/>
            <w:webHidden/>
          </w:rPr>
          <w:tab/>
        </w:r>
        <w:r>
          <w:rPr>
            <w:noProof/>
            <w:webHidden/>
          </w:rPr>
          <w:fldChar w:fldCharType="begin"/>
        </w:r>
        <w:r>
          <w:rPr>
            <w:noProof/>
            <w:webHidden/>
          </w:rPr>
          <w:instrText xml:space="preserve"> PAGEREF _Toc237533443 \h </w:instrText>
        </w:r>
        <w:r>
          <w:rPr>
            <w:noProof/>
            <w:webHidden/>
          </w:rPr>
        </w:r>
        <w:r>
          <w:rPr>
            <w:noProof/>
            <w:webHidden/>
          </w:rPr>
          <w:fldChar w:fldCharType="separate"/>
        </w:r>
        <w:r>
          <w:rPr>
            <w:noProof/>
            <w:webHidden/>
          </w:rPr>
          <w:t>113</w:t>
        </w:r>
        <w:r>
          <w:rPr>
            <w:noProof/>
            <w:webHidden/>
          </w:rPr>
          <w:fldChar w:fldCharType="end"/>
        </w:r>
      </w:hyperlink>
    </w:p>
    <w:p w14:paraId="601F4216" w14:textId="2EF6A4FC" w:rsidR="00961EC6" w:rsidRDefault="00961EC6">
      <w:pPr>
        <w:pStyle w:val="TOC4"/>
        <w:rPr>
          <w:rFonts w:eastAsiaTheme="minorEastAsia"/>
          <w:smallCaps w:val="0"/>
          <w:noProof/>
          <w:kern w:val="2"/>
          <w:sz w:val="24"/>
          <w:szCs w:val="24"/>
          <w:lang w:eastAsia="zh-CN" w:bidi="he-IL"/>
          <w14:ligatures w14:val="standardContextual"/>
        </w:rPr>
      </w:pPr>
      <w:hyperlink w:anchor="_Toc237533444" w:history="1">
        <w:r w:rsidRPr="00A00C26">
          <w:rPr>
            <w:rStyle w:val="Hyperlink"/>
            <w:noProof/>
          </w:rPr>
          <w:t>Microsoft Intune</w:t>
        </w:r>
        <w:r>
          <w:rPr>
            <w:noProof/>
            <w:webHidden/>
          </w:rPr>
          <w:tab/>
        </w:r>
        <w:r>
          <w:rPr>
            <w:noProof/>
            <w:webHidden/>
          </w:rPr>
          <w:fldChar w:fldCharType="begin"/>
        </w:r>
        <w:r>
          <w:rPr>
            <w:noProof/>
            <w:webHidden/>
          </w:rPr>
          <w:instrText xml:space="preserve"> PAGEREF _Toc237533444 \h </w:instrText>
        </w:r>
        <w:r>
          <w:rPr>
            <w:noProof/>
            <w:webHidden/>
          </w:rPr>
        </w:r>
        <w:r>
          <w:rPr>
            <w:noProof/>
            <w:webHidden/>
          </w:rPr>
          <w:fldChar w:fldCharType="separate"/>
        </w:r>
        <w:r>
          <w:rPr>
            <w:noProof/>
            <w:webHidden/>
          </w:rPr>
          <w:t>113</w:t>
        </w:r>
        <w:r>
          <w:rPr>
            <w:noProof/>
            <w:webHidden/>
          </w:rPr>
          <w:fldChar w:fldCharType="end"/>
        </w:r>
      </w:hyperlink>
    </w:p>
    <w:p w14:paraId="2A373D0E" w14:textId="526AB5EE" w:rsidR="00961EC6" w:rsidRDefault="00961EC6">
      <w:pPr>
        <w:pStyle w:val="TOC4"/>
        <w:rPr>
          <w:rFonts w:eastAsiaTheme="minorEastAsia"/>
          <w:smallCaps w:val="0"/>
          <w:noProof/>
          <w:kern w:val="2"/>
          <w:sz w:val="24"/>
          <w:szCs w:val="24"/>
          <w:lang w:eastAsia="zh-CN" w:bidi="he-IL"/>
          <w14:ligatures w14:val="standardContextual"/>
        </w:rPr>
      </w:pPr>
      <w:hyperlink w:anchor="_Toc237533445" w:history="1">
        <w:r w:rsidRPr="00A00C26">
          <w:rPr>
            <w:rStyle w:val="Hyperlink"/>
            <w:noProof/>
            <w:lang w:val="es-CO"/>
          </w:rPr>
          <w:t>Microsoft Kaizala Pro</w:t>
        </w:r>
        <w:r>
          <w:rPr>
            <w:noProof/>
            <w:webHidden/>
          </w:rPr>
          <w:tab/>
        </w:r>
        <w:r>
          <w:rPr>
            <w:noProof/>
            <w:webHidden/>
          </w:rPr>
          <w:fldChar w:fldCharType="begin"/>
        </w:r>
        <w:r>
          <w:rPr>
            <w:noProof/>
            <w:webHidden/>
          </w:rPr>
          <w:instrText xml:space="preserve"> PAGEREF _Toc237533445 \h </w:instrText>
        </w:r>
        <w:r>
          <w:rPr>
            <w:noProof/>
            <w:webHidden/>
          </w:rPr>
        </w:r>
        <w:r>
          <w:rPr>
            <w:noProof/>
            <w:webHidden/>
          </w:rPr>
          <w:fldChar w:fldCharType="separate"/>
        </w:r>
        <w:r>
          <w:rPr>
            <w:noProof/>
            <w:webHidden/>
          </w:rPr>
          <w:t>113</w:t>
        </w:r>
        <w:r>
          <w:rPr>
            <w:noProof/>
            <w:webHidden/>
          </w:rPr>
          <w:fldChar w:fldCharType="end"/>
        </w:r>
      </w:hyperlink>
    </w:p>
    <w:p w14:paraId="242E0D9E" w14:textId="38156882" w:rsidR="00961EC6" w:rsidRDefault="00961EC6">
      <w:pPr>
        <w:pStyle w:val="TOC4"/>
        <w:rPr>
          <w:rFonts w:eastAsiaTheme="minorEastAsia"/>
          <w:smallCaps w:val="0"/>
          <w:noProof/>
          <w:kern w:val="2"/>
          <w:sz w:val="24"/>
          <w:szCs w:val="24"/>
          <w:lang w:eastAsia="zh-CN" w:bidi="he-IL"/>
          <w14:ligatures w14:val="standardContextual"/>
        </w:rPr>
      </w:pPr>
      <w:hyperlink w:anchor="_Toc237533446" w:history="1">
        <w:r w:rsidRPr="00A00C26">
          <w:rPr>
            <w:rStyle w:val="Hyperlink"/>
            <w:noProof/>
          </w:rPr>
          <w:t>Microsoft PowerApps</w:t>
        </w:r>
        <w:r>
          <w:rPr>
            <w:noProof/>
            <w:webHidden/>
          </w:rPr>
          <w:tab/>
        </w:r>
        <w:r>
          <w:rPr>
            <w:noProof/>
            <w:webHidden/>
          </w:rPr>
          <w:fldChar w:fldCharType="begin"/>
        </w:r>
        <w:r>
          <w:rPr>
            <w:noProof/>
            <w:webHidden/>
          </w:rPr>
          <w:instrText xml:space="preserve"> PAGEREF _Toc237533446 \h </w:instrText>
        </w:r>
        <w:r>
          <w:rPr>
            <w:noProof/>
            <w:webHidden/>
          </w:rPr>
        </w:r>
        <w:r>
          <w:rPr>
            <w:noProof/>
            <w:webHidden/>
          </w:rPr>
          <w:fldChar w:fldCharType="separate"/>
        </w:r>
        <w:r>
          <w:rPr>
            <w:noProof/>
            <w:webHidden/>
          </w:rPr>
          <w:t>114</w:t>
        </w:r>
        <w:r>
          <w:rPr>
            <w:noProof/>
            <w:webHidden/>
          </w:rPr>
          <w:fldChar w:fldCharType="end"/>
        </w:r>
      </w:hyperlink>
    </w:p>
    <w:p w14:paraId="15CD1D79" w14:textId="2E6DC498" w:rsidR="00961EC6" w:rsidRDefault="00961EC6">
      <w:pPr>
        <w:pStyle w:val="TOC4"/>
        <w:rPr>
          <w:rFonts w:eastAsiaTheme="minorEastAsia"/>
          <w:smallCaps w:val="0"/>
          <w:noProof/>
          <w:kern w:val="2"/>
          <w:sz w:val="24"/>
          <w:szCs w:val="24"/>
          <w:lang w:eastAsia="zh-CN" w:bidi="he-IL"/>
          <w14:ligatures w14:val="standardContextual"/>
        </w:rPr>
      </w:pPr>
      <w:hyperlink w:anchor="_Toc237533447" w:history="1">
        <w:r w:rsidRPr="00A00C26">
          <w:rPr>
            <w:rStyle w:val="Hyperlink"/>
            <w:noProof/>
          </w:rPr>
          <w:t>Microsoft Copilot Studio</w:t>
        </w:r>
        <w:r>
          <w:rPr>
            <w:noProof/>
            <w:webHidden/>
          </w:rPr>
          <w:tab/>
        </w:r>
        <w:r>
          <w:rPr>
            <w:noProof/>
            <w:webHidden/>
          </w:rPr>
          <w:fldChar w:fldCharType="begin"/>
        </w:r>
        <w:r>
          <w:rPr>
            <w:noProof/>
            <w:webHidden/>
          </w:rPr>
          <w:instrText xml:space="preserve"> PAGEREF _Toc237533447 \h </w:instrText>
        </w:r>
        <w:r>
          <w:rPr>
            <w:noProof/>
            <w:webHidden/>
          </w:rPr>
        </w:r>
        <w:r>
          <w:rPr>
            <w:noProof/>
            <w:webHidden/>
          </w:rPr>
          <w:fldChar w:fldCharType="separate"/>
        </w:r>
        <w:r>
          <w:rPr>
            <w:noProof/>
            <w:webHidden/>
          </w:rPr>
          <w:t>114</w:t>
        </w:r>
        <w:r>
          <w:rPr>
            <w:noProof/>
            <w:webHidden/>
          </w:rPr>
          <w:fldChar w:fldCharType="end"/>
        </w:r>
      </w:hyperlink>
    </w:p>
    <w:p w14:paraId="78F071D6" w14:textId="7909064B" w:rsidR="00961EC6" w:rsidRDefault="00961EC6">
      <w:pPr>
        <w:pStyle w:val="TOC4"/>
        <w:rPr>
          <w:rFonts w:eastAsiaTheme="minorEastAsia"/>
          <w:smallCaps w:val="0"/>
          <w:noProof/>
          <w:kern w:val="2"/>
          <w:sz w:val="24"/>
          <w:szCs w:val="24"/>
          <w:lang w:eastAsia="zh-CN" w:bidi="he-IL"/>
          <w14:ligatures w14:val="standardContextual"/>
        </w:rPr>
      </w:pPr>
      <w:hyperlink w:anchor="_Toc237533448" w:history="1">
        <w:r w:rsidRPr="00A00C26">
          <w:rPr>
            <w:rStyle w:val="Hyperlink"/>
            <w:noProof/>
          </w:rPr>
          <w:t>Gerente de Sostenibilidad de Microsoft</w:t>
        </w:r>
        <w:r>
          <w:rPr>
            <w:noProof/>
            <w:webHidden/>
          </w:rPr>
          <w:tab/>
        </w:r>
        <w:r>
          <w:rPr>
            <w:noProof/>
            <w:webHidden/>
          </w:rPr>
          <w:fldChar w:fldCharType="begin"/>
        </w:r>
        <w:r>
          <w:rPr>
            <w:noProof/>
            <w:webHidden/>
          </w:rPr>
          <w:instrText xml:space="preserve"> PAGEREF _Toc237533448 \h </w:instrText>
        </w:r>
        <w:r>
          <w:rPr>
            <w:noProof/>
            <w:webHidden/>
          </w:rPr>
        </w:r>
        <w:r>
          <w:rPr>
            <w:noProof/>
            <w:webHidden/>
          </w:rPr>
          <w:fldChar w:fldCharType="separate"/>
        </w:r>
        <w:r>
          <w:rPr>
            <w:noProof/>
            <w:webHidden/>
          </w:rPr>
          <w:t>114</w:t>
        </w:r>
        <w:r>
          <w:rPr>
            <w:noProof/>
            <w:webHidden/>
          </w:rPr>
          <w:fldChar w:fldCharType="end"/>
        </w:r>
      </w:hyperlink>
    </w:p>
    <w:p w14:paraId="3B4C1880" w14:textId="36083D56" w:rsidR="00961EC6" w:rsidRDefault="00961EC6">
      <w:pPr>
        <w:pStyle w:val="TOC4"/>
        <w:rPr>
          <w:rFonts w:eastAsiaTheme="minorEastAsia"/>
          <w:smallCaps w:val="0"/>
          <w:noProof/>
          <w:kern w:val="2"/>
          <w:sz w:val="24"/>
          <w:szCs w:val="24"/>
          <w:lang w:eastAsia="zh-CN" w:bidi="he-IL"/>
          <w14:ligatures w14:val="standardContextual"/>
        </w:rPr>
      </w:pPr>
      <w:hyperlink w:anchor="_Toc237533449" w:history="1">
        <w:r w:rsidRPr="00A00C26">
          <w:rPr>
            <w:rStyle w:val="Hyperlink"/>
            <w:noProof/>
          </w:rPr>
          <w:t>Minecraft: Education Edition</w:t>
        </w:r>
        <w:r>
          <w:rPr>
            <w:noProof/>
            <w:webHidden/>
          </w:rPr>
          <w:tab/>
        </w:r>
        <w:r>
          <w:rPr>
            <w:noProof/>
            <w:webHidden/>
          </w:rPr>
          <w:fldChar w:fldCharType="begin"/>
        </w:r>
        <w:r>
          <w:rPr>
            <w:noProof/>
            <w:webHidden/>
          </w:rPr>
          <w:instrText xml:space="preserve"> PAGEREF _Toc237533449 \h </w:instrText>
        </w:r>
        <w:r>
          <w:rPr>
            <w:noProof/>
            <w:webHidden/>
          </w:rPr>
        </w:r>
        <w:r>
          <w:rPr>
            <w:noProof/>
            <w:webHidden/>
          </w:rPr>
          <w:fldChar w:fldCharType="separate"/>
        </w:r>
        <w:r>
          <w:rPr>
            <w:noProof/>
            <w:webHidden/>
          </w:rPr>
          <w:t>115</w:t>
        </w:r>
        <w:r>
          <w:rPr>
            <w:noProof/>
            <w:webHidden/>
          </w:rPr>
          <w:fldChar w:fldCharType="end"/>
        </w:r>
      </w:hyperlink>
    </w:p>
    <w:p w14:paraId="7154C6C8" w14:textId="4ABEDC60" w:rsidR="00961EC6" w:rsidRDefault="00961EC6">
      <w:pPr>
        <w:pStyle w:val="TOC4"/>
        <w:rPr>
          <w:rFonts w:eastAsiaTheme="minorEastAsia"/>
          <w:smallCaps w:val="0"/>
          <w:noProof/>
          <w:kern w:val="2"/>
          <w:sz w:val="24"/>
          <w:szCs w:val="24"/>
          <w:lang w:eastAsia="zh-CN" w:bidi="he-IL"/>
          <w14:ligatures w14:val="standardContextual"/>
        </w:rPr>
      </w:pPr>
      <w:hyperlink w:anchor="_Toc237533450" w:history="1">
        <w:r w:rsidRPr="00A00C26">
          <w:rPr>
            <w:rStyle w:val="Hyperlink"/>
            <w:noProof/>
          </w:rPr>
          <w:t>Power BI Embedded</w:t>
        </w:r>
        <w:r>
          <w:rPr>
            <w:noProof/>
            <w:webHidden/>
          </w:rPr>
          <w:tab/>
        </w:r>
        <w:r>
          <w:rPr>
            <w:noProof/>
            <w:webHidden/>
          </w:rPr>
          <w:fldChar w:fldCharType="begin"/>
        </w:r>
        <w:r>
          <w:rPr>
            <w:noProof/>
            <w:webHidden/>
          </w:rPr>
          <w:instrText xml:space="preserve"> PAGEREF _Toc237533450 \h </w:instrText>
        </w:r>
        <w:r>
          <w:rPr>
            <w:noProof/>
            <w:webHidden/>
          </w:rPr>
        </w:r>
        <w:r>
          <w:rPr>
            <w:noProof/>
            <w:webHidden/>
          </w:rPr>
          <w:fldChar w:fldCharType="separate"/>
        </w:r>
        <w:r>
          <w:rPr>
            <w:noProof/>
            <w:webHidden/>
          </w:rPr>
          <w:t>115</w:t>
        </w:r>
        <w:r>
          <w:rPr>
            <w:noProof/>
            <w:webHidden/>
          </w:rPr>
          <w:fldChar w:fldCharType="end"/>
        </w:r>
      </w:hyperlink>
    </w:p>
    <w:p w14:paraId="5C5AD027" w14:textId="3E8E9FDF" w:rsidR="00961EC6" w:rsidRDefault="00961EC6">
      <w:pPr>
        <w:pStyle w:val="TOC4"/>
        <w:rPr>
          <w:rFonts w:eastAsiaTheme="minorEastAsia"/>
          <w:smallCaps w:val="0"/>
          <w:noProof/>
          <w:kern w:val="2"/>
          <w:sz w:val="24"/>
          <w:szCs w:val="24"/>
          <w:lang w:eastAsia="zh-CN" w:bidi="he-IL"/>
          <w14:ligatures w14:val="standardContextual"/>
        </w:rPr>
      </w:pPr>
      <w:hyperlink w:anchor="_Toc237533451" w:history="1">
        <w:r w:rsidRPr="00A00C26">
          <w:rPr>
            <w:rStyle w:val="Hyperlink"/>
            <w:noProof/>
          </w:rPr>
          <w:t>Power BI Premium</w:t>
        </w:r>
        <w:r>
          <w:rPr>
            <w:noProof/>
            <w:webHidden/>
          </w:rPr>
          <w:tab/>
        </w:r>
        <w:r>
          <w:rPr>
            <w:noProof/>
            <w:webHidden/>
          </w:rPr>
          <w:fldChar w:fldCharType="begin"/>
        </w:r>
        <w:r>
          <w:rPr>
            <w:noProof/>
            <w:webHidden/>
          </w:rPr>
          <w:instrText xml:space="preserve"> PAGEREF _Toc237533451 \h </w:instrText>
        </w:r>
        <w:r>
          <w:rPr>
            <w:noProof/>
            <w:webHidden/>
          </w:rPr>
        </w:r>
        <w:r>
          <w:rPr>
            <w:noProof/>
            <w:webHidden/>
          </w:rPr>
          <w:fldChar w:fldCharType="separate"/>
        </w:r>
        <w:r>
          <w:rPr>
            <w:noProof/>
            <w:webHidden/>
          </w:rPr>
          <w:t>116</w:t>
        </w:r>
        <w:r>
          <w:rPr>
            <w:noProof/>
            <w:webHidden/>
          </w:rPr>
          <w:fldChar w:fldCharType="end"/>
        </w:r>
      </w:hyperlink>
    </w:p>
    <w:p w14:paraId="22F05EC8" w14:textId="648BBB31" w:rsidR="00961EC6" w:rsidRDefault="00961EC6">
      <w:pPr>
        <w:pStyle w:val="TOC4"/>
        <w:rPr>
          <w:rFonts w:eastAsiaTheme="minorEastAsia"/>
          <w:smallCaps w:val="0"/>
          <w:noProof/>
          <w:kern w:val="2"/>
          <w:sz w:val="24"/>
          <w:szCs w:val="24"/>
          <w:lang w:eastAsia="zh-CN" w:bidi="he-IL"/>
          <w14:ligatures w14:val="standardContextual"/>
        </w:rPr>
      </w:pPr>
      <w:hyperlink w:anchor="_Toc237533452" w:history="1">
        <w:r w:rsidRPr="00A00C26">
          <w:rPr>
            <w:rStyle w:val="Hyperlink"/>
            <w:noProof/>
          </w:rPr>
          <w:t>Power BI Pro</w:t>
        </w:r>
        <w:r>
          <w:rPr>
            <w:noProof/>
            <w:webHidden/>
          </w:rPr>
          <w:tab/>
        </w:r>
        <w:r>
          <w:rPr>
            <w:noProof/>
            <w:webHidden/>
          </w:rPr>
          <w:fldChar w:fldCharType="begin"/>
        </w:r>
        <w:r>
          <w:rPr>
            <w:noProof/>
            <w:webHidden/>
          </w:rPr>
          <w:instrText xml:space="preserve"> PAGEREF _Toc237533452 \h </w:instrText>
        </w:r>
        <w:r>
          <w:rPr>
            <w:noProof/>
            <w:webHidden/>
          </w:rPr>
        </w:r>
        <w:r>
          <w:rPr>
            <w:noProof/>
            <w:webHidden/>
          </w:rPr>
          <w:fldChar w:fldCharType="separate"/>
        </w:r>
        <w:r>
          <w:rPr>
            <w:noProof/>
            <w:webHidden/>
          </w:rPr>
          <w:t>116</w:t>
        </w:r>
        <w:r>
          <w:rPr>
            <w:noProof/>
            <w:webHidden/>
          </w:rPr>
          <w:fldChar w:fldCharType="end"/>
        </w:r>
      </w:hyperlink>
    </w:p>
    <w:p w14:paraId="7A70E6BC" w14:textId="132C7232" w:rsidR="00961EC6" w:rsidRDefault="00961EC6">
      <w:pPr>
        <w:pStyle w:val="TOC4"/>
        <w:rPr>
          <w:rFonts w:eastAsiaTheme="minorEastAsia"/>
          <w:smallCaps w:val="0"/>
          <w:noProof/>
          <w:kern w:val="2"/>
          <w:sz w:val="24"/>
          <w:szCs w:val="24"/>
          <w:lang w:eastAsia="zh-CN" w:bidi="he-IL"/>
          <w14:ligatures w14:val="standardContextual"/>
        </w:rPr>
      </w:pPr>
      <w:hyperlink w:anchor="_Toc237533453" w:history="1">
        <w:r w:rsidRPr="00A00C26">
          <w:rPr>
            <w:rStyle w:val="Hyperlink"/>
            <w:noProof/>
          </w:rPr>
          <w:t>Traductor de Azure IA</w:t>
        </w:r>
        <w:r>
          <w:rPr>
            <w:noProof/>
            <w:webHidden/>
          </w:rPr>
          <w:tab/>
        </w:r>
        <w:r>
          <w:rPr>
            <w:noProof/>
            <w:webHidden/>
          </w:rPr>
          <w:fldChar w:fldCharType="begin"/>
        </w:r>
        <w:r>
          <w:rPr>
            <w:noProof/>
            <w:webHidden/>
          </w:rPr>
          <w:instrText xml:space="preserve"> PAGEREF _Toc237533453 \h </w:instrText>
        </w:r>
        <w:r>
          <w:rPr>
            <w:noProof/>
            <w:webHidden/>
          </w:rPr>
        </w:r>
        <w:r>
          <w:rPr>
            <w:noProof/>
            <w:webHidden/>
          </w:rPr>
          <w:fldChar w:fldCharType="separate"/>
        </w:r>
        <w:r>
          <w:rPr>
            <w:noProof/>
            <w:webHidden/>
          </w:rPr>
          <w:t>116</w:t>
        </w:r>
        <w:r>
          <w:rPr>
            <w:noProof/>
            <w:webHidden/>
          </w:rPr>
          <w:fldChar w:fldCharType="end"/>
        </w:r>
      </w:hyperlink>
    </w:p>
    <w:p w14:paraId="5850B075" w14:textId="5F4637ED" w:rsidR="00961EC6" w:rsidRDefault="00961EC6">
      <w:pPr>
        <w:pStyle w:val="TOC4"/>
        <w:rPr>
          <w:rFonts w:eastAsiaTheme="minorEastAsia"/>
          <w:smallCaps w:val="0"/>
          <w:noProof/>
          <w:kern w:val="2"/>
          <w:sz w:val="24"/>
          <w:szCs w:val="24"/>
          <w:lang w:eastAsia="zh-CN" w:bidi="he-IL"/>
          <w14:ligatures w14:val="standardContextual"/>
        </w:rPr>
      </w:pPr>
      <w:hyperlink w:anchor="_Toc237533454" w:history="1">
        <w:r w:rsidRPr="00A00C26">
          <w:rPr>
            <w:rStyle w:val="Hyperlink"/>
            <w:noProof/>
            <w:lang w:val="es-CO"/>
          </w:rPr>
          <w:t>Microsoft Defender para Punto de Conexión</w:t>
        </w:r>
        <w:r>
          <w:rPr>
            <w:noProof/>
            <w:webHidden/>
          </w:rPr>
          <w:tab/>
        </w:r>
        <w:r>
          <w:rPr>
            <w:noProof/>
            <w:webHidden/>
          </w:rPr>
          <w:fldChar w:fldCharType="begin"/>
        </w:r>
        <w:r>
          <w:rPr>
            <w:noProof/>
            <w:webHidden/>
          </w:rPr>
          <w:instrText xml:space="preserve"> PAGEREF _Toc237533454 \h </w:instrText>
        </w:r>
        <w:r>
          <w:rPr>
            <w:noProof/>
            <w:webHidden/>
          </w:rPr>
        </w:r>
        <w:r>
          <w:rPr>
            <w:noProof/>
            <w:webHidden/>
          </w:rPr>
          <w:fldChar w:fldCharType="separate"/>
        </w:r>
        <w:r>
          <w:rPr>
            <w:noProof/>
            <w:webHidden/>
          </w:rPr>
          <w:t>117</w:t>
        </w:r>
        <w:r>
          <w:rPr>
            <w:noProof/>
            <w:webHidden/>
          </w:rPr>
          <w:fldChar w:fldCharType="end"/>
        </w:r>
      </w:hyperlink>
    </w:p>
    <w:p w14:paraId="2A8E6394" w14:textId="59F60235" w:rsidR="00961EC6" w:rsidRDefault="00961EC6">
      <w:pPr>
        <w:pStyle w:val="TOC4"/>
        <w:rPr>
          <w:rFonts w:eastAsiaTheme="minorEastAsia"/>
          <w:smallCaps w:val="0"/>
          <w:noProof/>
          <w:kern w:val="2"/>
          <w:sz w:val="24"/>
          <w:szCs w:val="24"/>
          <w:lang w:eastAsia="zh-CN" w:bidi="he-IL"/>
          <w14:ligatures w14:val="standardContextual"/>
        </w:rPr>
      </w:pPr>
      <w:hyperlink w:anchor="_Toc237533455" w:history="1">
        <w:r w:rsidRPr="00A00C26">
          <w:rPr>
            <w:rStyle w:val="Hyperlink"/>
            <w:noProof/>
            <w:lang w:val="es-CO"/>
          </w:rPr>
          <w:t>Impresión Universal</w:t>
        </w:r>
        <w:r>
          <w:rPr>
            <w:noProof/>
            <w:webHidden/>
          </w:rPr>
          <w:tab/>
        </w:r>
        <w:r>
          <w:rPr>
            <w:noProof/>
            <w:webHidden/>
          </w:rPr>
          <w:fldChar w:fldCharType="begin"/>
        </w:r>
        <w:r>
          <w:rPr>
            <w:noProof/>
            <w:webHidden/>
          </w:rPr>
          <w:instrText xml:space="preserve"> PAGEREF _Toc237533455 \h </w:instrText>
        </w:r>
        <w:r>
          <w:rPr>
            <w:noProof/>
            <w:webHidden/>
          </w:rPr>
        </w:r>
        <w:r>
          <w:rPr>
            <w:noProof/>
            <w:webHidden/>
          </w:rPr>
          <w:fldChar w:fldCharType="separate"/>
        </w:r>
        <w:r>
          <w:rPr>
            <w:noProof/>
            <w:webHidden/>
          </w:rPr>
          <w:t>117</w:t>
        </w:r>
        <w:r>
          <w:rPr>
            <w:noProof/>
            <w:webHidden/>
          </w:rPr>
          <w:fldChar w:fldCharType="end"/>
        </w:r>
      </w:hyperlink>
    </w:p>
    <w:p w14:paraId="338EEDE6" w14:textId="4A6CB858" w:rsidR="00961EC6" w:rsidRDefault="00961EC6">
      <w:pPr>
        <w:pStyle w:val="TOC4"/>
        <w:rPr>
          <w:rFonts w:eastAsiaTheme="minorEastAsia"/>
          <w:smallCaps w:val="0"/>
          <w:noProof/>
          <w:kern w:val="2"/>
          <w:sz w:val="24"/>
          <w:szCs w:val="24"/>
          <w:lang w:eastAsia="zh-CN" w:bidi="he-IL"/>
          <w14:ligatures w14:val="standardContextual"/>
        </w:rPr>
      </w:pPr>
      <w:hyperlink w:anchor="_Toc237533456" w:history="1">
        <w:r w:rsidRPr="00A00C26">
          <w:rPr>
            <w:rStyle w:val="Hyperlink"/>
            <w:noProof/>
            <w:lang w:val="es-CO"/>
          </w:rPr>
          <w:t>Windows 365</w:t>
        </w:r>
        <w:r>
          <w:rPr>
            <w:noProof/>
            <w:webHidden/>
          </w:rPr>
          <w:tab/>
        </w:r>
        <w:r>
          <w:rPr>
            <w:noProof/>
            <w:webHidden/>
          </w:rPr>
          <w:fldChar w:fldCharType="begin"/>
        </w:r>
        <w:r>
          <w:rPr>
            <w:noProof/>
            <w:webHidden/>
          </w:rPr>
          <w:instrText xml:space="preserve"> PAGEREF _Toc237533456 \h </w:instrText>
        </w:r>
        <w:r>
          <w:rPr>
            <w:noProof/>
            <w:webHidden/>
          </w:rPr>
        </w:r>
        <w:r>
          <w:rPr>
            <w:noProof/>
            <w:webHidden/>
          </w:rPr>
          <w:fldChar w:fldCharType="separate"/>
        </w:r>
        <w:r>
          <w:rPr>
            <w:noProof/>
            <w:webHidden/>
          </w:rPr>
          <w:t>117</w:t>
        </w:r>
        <w:r>
          <w:rPr>
            <w:noProof/>
            <w:webHidden/>
          </w:rPr>
          <w:fldChar w:fldCharType="end"/>
        </w:r>
      </w:hyperlink>
    </w:p>
    <w:p w14:paraId="0D494ED3" w14:textId="4B767C05" w:rsidR="00961EC6" w:rsidRDefault="00961EC6">
      <w:pPr>
        <w:pStyle w:val="TOC1"/>
        <w:rPr>
          <w:rFonts w:eastAsiaTheme="minorEastAsia"/>
          <w:b w:val="0"/>
          <w:caps w:val="0"/>
          <w:noProof/>
          <w:kern w:val="2"/>
          <w:sz w:val="24"/>
          <w:szCs w:val="24"/>
          <w:lang w:eastAsia="zh-CN" w:bidi="he-IL"/>
          <w14:ligatures w14:val="standardContextual"/>
        </w:rPr>
      </w:pPr>
      <w:hyperlink w:anchor="_Toc237533457" w:history="1">
        <w:r w:rsidRPr="00A00C26">
          <w:rPr>
            <w:rStyle w:val="Hyperlink"/>
            <w:noProof/>
            <w:lang w:val="es-CO"/>
          </w:rPr>
          <w:t>Apéndice A: Compromiso de Nivel de Servicio para Detección y Bloqueo de Virus, Eficacia contra Correo no Deseado o Falso Positivo</w:t>
        </w:r>
        <w:r>
          <w:rPr>
            <w:noProof/>
            <w:webHidden/>
          </w:rPr>
          <w:tab/>
        </w:r>
        <w:r>
          <w:rPr>
            <w:noProof/>
            <w:webHidden/>
          </w:rPr>
          <w:fldChar w:fldCharType="begin"/>
        </w:r>
        <w:r>
          <w:rPr>
            <w:noProof/>
            <w:webHidden/>
          </w:rPr>
          <w:instrText xml:space="preserve"> PAGEREF _Toc237533457 \h </w:instrText>
        </w:r>
        <w:r>
          <w:rPr>
            <w:noProof/>
            <w:webHidden/>
          </w:rPr>
        </w:r>
        <w:r>
          <w:rPr>
            <w:noProof/>
            <w:webHidden/>
          </w:rPr>
          <w:fldChar w:fldCharType="separate"/>
        </w:r>
        <w:r>
          <w:rPr>
            <w:noProof/>
            <w:webHidden/>
          </w:rPr>
          <w:t>119</w:t>
        </w:r>
        <w:r>
          <w:rPr>
            <w:noProof/>
            <w:webHidden/>
          </w:rPr>
          <w:fldChar w:fldCharType="end"/>
        </w:r>
      </w:hyperlink>
    </w:p>
    <w:p w14:paraId="16ED5D8F" w14:textId="5061A5F4" w:rsidR="00FA110B" w:rsidRPr="00EF7CF9" w:rsidRDefault="00AD5C31" w:rsidP="002024BF">
      <w:pPr>
        <w:pStyle w:val="ProductList-Body"/>
        <w:tabs>
          <w:tab w:val="clear" w:pos="360"/>
          <w:tab w:val="clear" w:pos="720"/>
          <w:tab w:val="clear" w:pos="1080"/>
        </w:tabs>
      </w:pPr>
      <w:r>
        <w:fldChar w:fldCharType="end"/>
      </w:r>
    </w:p>
    <w:p w14:paraId="3CA6B7A7" w14:textId="77777777" w:rsidR="00E03E25" w:rsidRPr="00EF7CF9" w:rsidRDefault="00E03E25" w:rsidP="002024BF">
      <w:pPr>
        <w:pStyle w:val="ProductList-Body"/>
        <w:tabs>
          <w:tab w:val="clear" w:pos="360"/>
          <w:tab w:val="clear" w:pos="720"/>
          <w:tab w:val="clear" w:pos="1080"/>
        </w:tabs>
        <w:sectPr w:rsidR="00E03E25" w:rsidRPr="00EF7CF9" w:rsidSect="00A766E0">
          <w:footerReference w:type="default" r:id="rId16"/>
          <w:type w:val="continuous"/>
          <w:pgSz w:w="12240" w:h="15840"/>
          <w:pgMar w:top="1440" w:right="720" w:bottom="1440" w:left="720" w:header="720" w:footer="720" w:gutter="0"/>
          <w:cols w:num="2" w:space="720"/>
          <w:docGrid w:linePitch="360"/>
        </w:sectPr>
      </w:pPr>
    </w:p>
    <w:p w14:paraId="3A312564" w14:textId="343170CC" w:rsidR="00E03E25" w:rsidRPr="00961303" w:rsidRDefault="00914BDB" w:rsidP="00106C29">
      <w:pPr>
        <w:pStyle w:val="ProductList-SectionHeading"/>
        <w:tabs>
          <w:tab w:val="clear" w:pos="360"/>
          <w:tab w:val="clear" w:pos="720"/>
          <w:tab w:val="clear" w:pos="1080"/>
        </w:tabs>
        <w:outlineLvl w:val="0"/>
        <w:rPr>
          <w:lang w:val="es-CO"/>
        </w:rPr>
      </w:pPr>
      <w:bookmarkStart w:id="6" w:name="_Toc457821500"/>
      <w:bookmarkStart w:id="7" w:name="_Toc464226261"/>
      <w:bookmarkStart w:id="8" w:name="_Toc465333682"/>
      <w:bookmarkStart w:id="9" w:name="_Toc237533262"/>
      <w:bookmarkStart w:id="10" w:name="Introduction"/>
      <w:r w:rsidRPr="00961303">
        <w:rPr>
          <w:lang w:val="es-CO"/>
        </w:rPr>
        <w:lastRenderedPageBreak/>
        <w:t>Introducción</w:t>
      </w:r>
      <w:bookmarkEnd w:id="6"/>
      <w:bookmarkEnd w:id="7"/>
      <w:bookmarkEnd w:id="8"/>
      <w:bookmarkEnd w:id="9"/>
    </w:p>
    <w:p w14:paraId="0B3153E8" w14:textId="533C83C4" w:rsidR="00FA110B" w:rsidRPr="00961303" w:rsidRDefault="008D1A52" w:rsidP="008C2ED5">
      <w:pPr>
        <w:pStyle w:val="ProductList-SubSection1Heading"/>
        <w:rPr>
          <w:lang w:val="es-CO"/>
        </w:rPr>
      </w:pPr>
      <w:bookmarkStart w:id="11" w:name="_Toc457812795"/>
      <w:bookmarkStart w:id="12" w:name="_Toc457821501"/>
      <w:bookmarkEnd w:id="10"/>
      <w:r w:rsidRPr="00961303">
        <w:rPr>
          <w:lang w:val="es-CO"/>
        </w:rPr>
        <w:t>Acerca de este documento</w:t>
      </w:r>
      <w:bookmarkEnd w:id="11"/>
      <w:bookmarkEnd w:id="12"/>
    </w:p>
    <w:p w14:paraId="77CF1F44" w14:textId="0EDD4355" w:rsidR="00E11454" w:rsidRPr="00961303" w:rsidRDefault="00E11454" w:rsidP="00106C29">
      <w:pPr>
        <w:pStyle w:val="ProductList-Body"/>
        <w:tabs>
          <w:tab w:val="clear" w:pos="360"/>
          <w:tab w:val="clear" w:pos="720"/>
          <w:tab w:val="clear" w:pos="1080"/>
        </w:tabs>
        <w:rPr>
          <w:lang w:val="es-CO"/>
        </w:rPr>
      </w:pPr>
      <w:r w:rsidRPr="00961303">
        <w:rPr>
          <w:lang w:val="es-CO"/>
        </w:rPr>
        <w:t xml:space="preserve">El presente Contrato de Nivel de Servicio para Servicios Online de Microsoft (este </w:t>
      </w:r>
      <w:r w:rsidR="00961303">
        <w:rPr>
          <w:lang w:val="es-CO"/>
        </w:rPr>
        <w:t>“</w:t>
      </w:r>
      <w:r w:rsidRPr="00961303">
        <w:rPr>
          <w:lang w:val="es-CO"/>
        </w:rPr>
        <w:t>SLA</w:t>
      </w:r>
      <w:r w:rsidR="00961303">
        <w:rPr>
          <w:lang w:val="es-CO"/>
        </w:rPr>
        <w:t>”</w:t>
      </w:r>
      <w:r w:rsidRPr="00961303">
        <w:rPr>
          <w:lang w:val="es-CO"/>
        </w:rPr>
        <w:t xml:space="preserve">) forma parte de su contrato de licencias por volumen de Microsoft (el </w:t>
      </w:r>
      <w:r w:rsidR="00961303">
        <w:rPr>
          <w:lang w:val="es-CO"/>
        </w:rPr>
        <w:t>“</w:t>
      </w:r>
      <w:r w:rsidRPr="00961303">
        <w:rPr>
          <w:lang w:val="es-CO"/>
        </w:rPr>
        <w:t>Contrato</w:t>
      </w:r>
      <w:r w:rsidR="00961303">
        <w:rPr>
          <w:lang w:val="es-CO"/>
        </w:rPr>
        <w:t>”</w:t>
      </w:r>
      <w:r w:rsidRPr="00961303">
        <w:rPr>
          <w:lang w:val="es-CO"/>
        </w:rPr>
        <w:t xml:space="preserve">). Los términos en mayúsculas utilizados que no se definan en el presente SLA tendrán el significado que se les asigna en el Contrato. Este SLA se aplica a los Servicios Online de Microsoft que se enumeran en el presente documento (un </w:t>
      </w:r>
      <w:r w:rsidR="00961303">
        <w:rPr>
          <w:lang w:val="es-CO"/>
        </w:rPr>
        <w:t>“</w:t>
      </w:r>
      <w:r w:rsidRPr="00961303">
        <w:rPr>
          <w:lang w:val="es-CO"/>
        </w:rPr>
        <w:t>Servicio</w:t>
      </w:r>
      <w:r w:rsidR="00961303">
        <w:rPr>
          <w:lang w:val="es-CO"/>
        </w:rPr>
        <w:t>”</w:t>
      </w:r>
      <w:r w:rsidRPr="00961303">
        <w:rPr>
          <w:lang w:val="es-CO"/>
        </w:rPr>
        <w:t xml:space="preserve"> o los </w:t>
      </w:r>
      <w:r w:rsidR="00961303">
        <w:rPr>
          <w:lang w:val="es-CO"/>
        </w:rPr>
        <w:t>“</w:t>
      </w:r>
      <w:r w:rsidRPr="00961303">
        <w:rPr>
          <w:lang w:val="es-CO"/>
        </w:rPr>
        <w:t>Servicios</w:t>
      </w:r>
      <w:r w:rsidR="00961303">
        <w:rPr>
          <w:lang w:val="es-CO"/>
        </w:rPr>
        <w:t>”</w:t>
      </w:r>
      <w:r w:rsidRPr="00961303">
        <w:rPr>
          <w:lang w:val="es-CO"/>
        </w:rPr>
        <w:t>), pero no se aplica a servicios de marcas independientes que se pongan a disposición o estén conectados con estos Servicios o con cualquier software local que forme parte de algún Servicio.</w:t>
      </w:r>
    </w:p>
    <w:p w14:paraId="3CBD9792" w14:textId="77777777" w:rsidR="00E11454" w:rsidRPr="00961303" w:rsidRDefault="00E11454" w:rsidP="00106C29">
      <w:pPr>
        <w:pStyle w:val="ProductList-Body"/>
        <w:tabs>
          <w:tab w:val="clear" w:pos="360"/>
          <w:tab w:val="clear" w:pos="720"/>
          <w:tab w:val="clear" w:pos="1080"/>
        </w:tabs>
        <w:rPr>
          <w:lang w:val="es-CO"/>
        </w:rPr>
      </w:pPr>
    </w:p>
    <w:p w14:paraId="5FEF6AC3" w14:textId="5B928EFD" w:rsidR="00E11454" w:rsidRPr="00961303" w:rsidRDefault="00E11454" w:rsidP="00106C29">
      <w:pPr>
        <w:pStyle w:val="ProductList-Body"/>
        <w:tabs>
          <w:tab w:val="clear" w:pos="360"/>
          <w:tab w:val="clear" w:pos="720"/>
          <w:tab w:val="clear" w:pos="1080"/>
        </w:tabs>
        <w:rPr>
          <w:rFonts w:ascii="Calibri" w:hAnsi="Calibri" w:cs="Calibri"/>
          <w:lang w:val="es-CO"/>
        </w:rPr>
      </w:pPr>
      <w:r w:rsidRPr="00961303">
        <w:rPr>
          <w:rFonts w:ascii="Calibri" w:hAnsi="Calibri" w:cs="Calibri"/>
          <w:lang w:val="es-CO"/>
        </w:rPr>
        <w:t xml:space="preserve">Si no logramos ni mantenemos los Niveles de Servicio para cada Servicio como se describe en este SLA, puede ser elegible para recibir un crédito respecto de una parte de los precios de servicio mensuales. No modificaremos los términos de su SLA durante el periodo inicial de la suscripción; sin embargo, si renueva su suscripción, la versión de este SLA que esté vigente en el momento de la renovación se aplicará durante el periodo de renovación correspondiente. Proporcionaremos una notificación con un mínimo de noventa (90) días de anticipación en caso de modificaciones sustanciales adversas en el presente SLA. Puede revisar la versión más reciente de este SLA en cualquier momento; para ello, vaya a </w:t>
      </w:r>
      <w:hyperlink r:id="rId17" w:history="1">
        <w:r w:rsidRPr="00961303">
          <w:rPr>
            <w:rStyle w:val="Hyperlink"/>
            <w:lang w:val="es-CO"/>
          </w:rPr>
          <w:t>https://aka.ms/CSLA</w:t>
        </w:r>
      </w:hyperlink>
      <w:r w:rsidRPr="00961303">
        <w:rPr>
          <w:rFonts w:ascii="Calibri" w:hAnsi="Calibri" w:cs="Calibri"/>
          <w:lang w:val="es-CO"/>
        </w:rPr>
        <w:t>.</w:t>
      </w:r>
    </w:p>
    <w:p w14:paraId="397D80C5" w14:textId="77777777" w:rsidR="00DD4A55" w:rsidRPr="00961303" w:rsidRDefault="00DD4A55" w:rsidP="00106C29">
      <w:pPr>
        <w:pStyle w:val="ProductList-Body"/>
        <w:tabs>
          <w:tab w:val="clear" w:pos="360"/>
          <w:tab w:val="clear" w:pos="720"/>
          <w:tab w:val="clear" w:pos="1080"/>
        </w:tabs>
        <w:rPr>
          <w:rFonts w:ascii="Calibri" w:hAnsi="Calibri" w:cs="Calibri"/>
          <w:lang w:val="es-CO"/>
        </w:rPr>
      </w:pPr>
    </w:p>
    <w:p w14:paraId="727066FE" w14:textId="5B3E18E4" w:rsidR="00DD4A55" w:rsidRPr="00961303" w:rsidRDefault="00DD4A55" w:rsidP="00106C29">
      <w:pPr>
        <w:pStyle w:val="ProductList-Body"/>
        <w:tabs>
          <w:tab w:val="clear" w:pos="360"/>
          <w:tab w:val="clear" w:pos="720"/>
          <w:tab w:val="clear" w:pos="1080"/>
        </w:tabs>
        <w:rPr>
          <w:rFonts w:ascii="Calibri" w:hAnsi="Calibri" w:cs="Calibri"/>
          <w:lang w:val="es-CO"/>
        </w:rPr>
      </w:pPr>
      <w:r w:rsidRPr="00961303">
        <w:rPr>
          <w:rFonts w:ascii="Calibri" w:hAnsi="Calibri" w:cs="Calibri"/>
          <w:lang w:val="es-CO"/>
        </w:rPr>
        <w:t>Las versiones preliminares y los Servicios en Línea o los niveles de servicio que se proporcionan sin cargo no están incluidos en el SLA ni son elegibles para realizar reclamaciones o créditos.</w:t>
      </w:r>
    </w:p>
    <w:p w14:paraId="65686147" w14:textId="004AAA72" w:rsidR="008D1A52" w:rsidRPr="00961303" w:rsidRDefault="008D1A52" w:rsidP="008C2ED5">
      <w:pPr>
        <w:pStyle w:val="ProductList-SubSection1Heading"/>
        <w:rPr>
          <w:lang w:val="es-CO"/>
        </w:rPr>
      </w:pPr>
      <w:bookmarkStart w:id="13" w:name="_Toc457812796"/>
      <w:bookmarkStart w:id="14" w:name="_Toc457821502"/>
      <w:r w:rsidRPr="00961303">
        <w:rPr>
          <w:lang w:val="es-CO"/>
        </w:rPr>
        <w:t>Versiones Anteriores de este Documento</w:t>
      </w:r>
      <w:bookmarkEnd w:id="13"/>
      <w:bookmarkEnd w:id="14"/>
    </w:p>
    <w:p w14:paraId="69561C1A" w14:textId="2C21BF8F" w:rsidR="0035123C" w:rsidRPr="00961303" w:rsidRDefault="007804B9" w:rsidP="00106C29">
      <w:pPr>
        <w:pStyle w:val="ProductList-Body"/>
        <w:tabs>
          <w:tab w:val="clear" w:pos="360"/>
          <w:tab w:val="clear" w:pos="720"/>
          <w:tab w:val="clear" w:pos="1080"/>
        </w:tabs>
        <w:rPr>
          <w:lang w:val="es-CO"/>
        </w:rPr>
      </w:pPr>
      <w:r w:rsidRPr="00961303">
        <w:rPr>
          <w:lang w:val="es-CO"/>
        </w:rPr>
        <w:t xml:space="preserve">Este SLA proporciona información sobre los Servicios disponibles actualmente. Las versiones anteriores de este documento se encuentran disponibles en </w:t>
      </w:r>
      <w:hyperlink r:id="rId18" w:history="1">
        <w:r w:rsidRPr="00961303">
          <w:rPr>
            <w:rStyle w:val="Hyperlink"/>
            <w:lang w:val="es-CO"/>
          </w:rPr>
          <w:t>http</w:t>
        </w:r>
        <w:r w:rsidRPr="0026522F">
          <w:rPr>
            <w:rStyle w:val="Hyperlink"/>
            <w:lang w:val="es-CO"/>
          </w:rPr>
          <w:t>:</w:t>
        </w:r>
        <w:r w:rsidRPr="00961303">
          <w:rPr>
            <w:rStyle w:val="Hyperlink"/>
            <w:lang w:val="es-CO"/>
          </w:rPr>
          <w:t>//www.microsoftvolumelicensing.com</w:t>
        </w:r>
      </w:hyperlink>
      <w:r w:rsidRPr="00961303">
        <w:rPr>
          <w:lang w:val="es-CO"/>
        </w:rPr>
        <w:t>. Para encontrar la versión necesaria, un cliente puede ponerse en contacto con su revendedor o con el gestor de cuentas de Microsoft.</w:t>
      </w:r>
    </w:p>
    <w:p w14:paraId="7F05D0EA" w14:textId="6A442A7D" w:rsidR="008D1A52" w:rsidRPr="00961303" w:rsidRDefault="008D1A52" w:rsidP="008C2ED5">
      <w:pPr>
        <w:pStyle w:val="ProductList-SubSection1Heading"/>
        <w:rPr>
          <w:lang w:val="es-CO"/>
        </w:rPr>
      </w:pPr>
      <w:bookmarkStart w:id="15" w:name="_Toc457812797"/>
      <w:bookmarkStart w:id="16" w:name="_Toc457821503"/>
      <w:r w:rsidRPr="00961303">
        <w:rPr>
          <w:lang w:val="es-CO"/>
        </w:rPr>
        <w:t>Aclaraciones y Resumen de los Cambios en este Documento</w:t>
      </w:r>
      <w:bookmarkEnd w:id="15"/>
      <w:bookmarkEnd w:id="16"/>
    </w:p>
    <w:p w14:paraId="2487F2A9" w14:textId="64288103" w:rsidR="0035123C" w:rsidRPr="00961303" w:rsidRDefault="0035123C" w:rsidP="00106C29">
      <w:pPr>
        <w:pStyle w:val="ProductList-Body"/>
        <w:tabs>
          <w:tab w:val="clear" w:pos="360"/>
          <w:tab w:val="clear" w:pos="720"/>
          <w:tab w:val="clear" w:pos="1080"/>
        </w:tabs>
        <w:rPr>
          <w:lang w:val="es-CO"/>
        </w:rPr>
      </w:pPr>
      <w:r w:rsidRPr="00961303">
        <w:rPr>
          <w:lang w:val="es-CO"/>
        </w:rPr>
        <w:t>A continuación se muestran incorporaciones, eliminaciones y otros cambios recientes que afectan este SLA. A continuación también se muestran las aclaraciones sobre la directiva de Microsoft como respuesta a las preguntas comunes de los clientes.</w:t>
      </w:r>
    </w:p>
    <w:p w14:paraId="0E7501E2" w14:textId="6DDC6277" w:rsidR="0035123C" w:rsidRPr="00961303" w:rsidRDefault="0035123C" w:rsidP="00106C29">
      <w:pPr>
        <w:pStyle w:val="ProductList-Body"/>
        <w:tabs>
          <w:tab w:val="clear" w:pos="360"/>
          <w:tab w:val="clear" w:pos="720"/>
          <w:tab w:val="clear" w:pos="1080"/>
        </w:tabs>
        <w:rPr>
          <w:lang w:val="es-CO"/>
        </w:rPr>
      </w:pPr>
    </w:p>
    <w:tbl>
      <w:tblPr>
        <w:tblStyle w:val="TableGrid"/>
        <w:tblW w:w="0" w:type="auto"/>
        <w:tblLook w:val="04A0" w:firstRow="1" w:lastRow="0" w:firstColumn="1" w:lastColumn="0" w:noHBand="0" w:noVBand="1"/>
      </w:tblPr>
      <w:tblGrid>
        <w:gridCol w:w="5395"/>
        <w:gridCol w:w="5395"/>
      </w:tblGrid>
      <w:tr w:rsidR="00CC3273" w:rsidRPr="00571855" w14:paraId="740EEFFB" w14:textId="77777777" w:rsidTr="00CC3273">
        <w:trPr>
          <w:tblHeader/>
        </w:trPr>
        <w:tc>
          <w:tcPr>
            <w:tcW w:w="5395" w:type="dxa"/>
            <w:shd w:val="clear" w:color="auto" w:fill="0072C6"/>
          </w:tcPr>
          <w:p w14:paraId="4BA49666" w14:textId="3EA722ED" w:rsidR="00CC3273" w:rsidRPr="006D4DC5" w:rsidRDefault="00CC3273" w:rsidP="00CC3273">
            <w:pPr>
              <w:pStyle w:val="ProductList-OfferingBody"/>
            </w:pPr>
            <w:r>
              <w:rPr>
                <w:color w:val="FFFFFF" w:themeColor="background1"/>
              </w:rPr>
              <w:t>Adiciones/Actualizaciones</w:t>
            </w:r>
          </w:p>
        </w:tc>
        <w:tc>
          <w:tcPr>
            <w:tcW w:w="5395" w:type="dxa"/>
            <w:shd w:val="clear" w:color="auto" w:fill="0072C6"/>
          </w:tcPr>
          <w:p w14:paraId="042AABD6" w14:textId="77777777" w:rsidR="00CC3273" w:rsidRPr="006D4DC5" w:rsidRDefault="00CC3273" w:rsidP="00CC3273">
            <w:pPr>
              <w:pStyle w:val="ProductList-OfferingBody"/>
            </w:pPr>
            <w:r>
              <w:rPr>
                <w:color w:val="FFFFFF" w:themeColor="background1"/>
              </w:rPr>
              <w:t>Supresiones</w:t>
            </w:r>
          </w:p>
        </w:tc>
      </w:tr>
      <w:tr w:rsidR="005F01E3" w:rsidRPr="003650D0" w14:paraId="41032443" w14:textId="77777777" w:rsidTr="00CC3273">
        <w:trPr>
          <w:tblHeader/>
        </w:trPr>
        <w:tc>
          <w:tcPr>
            <w:tcW w:w="5395" w:type="dxa"/>
          </w:tcPr>
          <w:p w14:paraId="2F30D0E5" w14:textId="4D850770" w:rsidR="005F01E3" w:rsidRDefault="00735368" w:rsidP="005F01E3">
            <w:pPr>
              <w:pStyle w:val="ProductList-OfferingBody"/>
              <w:rPr>
                <w:rFonts w:ascii="Calibri" w:hAnsi="Calibri" w:cs="Calibri"/>
                <w:color w:val="000000" w:themeColor="text1"/>
              </w:rPr>
            </w:pPr>
            <w:r>
              <w:rPr>
                <w:rFonts w:ascii="Calibri" w:hAnsi="Calibri" w:cs="Calibri"/>
                <w:color w:val="000000" w:themeColor="text1"/>
                <w:szCs w:val="16"/>
              </w:rPr>
              <w:t>Clústeres automáticos de Azure Kubernetes Service (AKS)</w:t>
            </w:r>
          </w:p>
        </w:tc>
        <w:tc>
          <w:tcPr>
            <w:tcW w:w="5395" w:type="dxa"/>
          </w:tcPr>
          <w:p w14:paraId="7ECAB15C" w14:textId="308AFACF" w:rsidR="005F01E3" w:rsidRPr="00771E0B" w:rsidRDefault="005F01E3" w:rsidP="005F01E3">
            <w:pPr>
              <w:pStyle w:val="ProductList-OfferingBody"/>
            </w:pPr>
          </w:p>
        </w:tc>
      </w:tr>
    </w:tbl>
    <w:p w14:paraId="473EB6D2" w14:textId="65A5A0CF" w:rsidR="00654656" w:rsidRPr="00961303" w:rsidRDefault="004622E6" w:rsidP="00654656">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48C666F" w14:textId="56DC3877" w:rsidR="008E6785" w:rsidRPr="00961303" w:rsidRDefault="008E6785" w:rsidP="00106C29">
      <w:pPr>
        <w:rPr>
          <w:sz w:val="18"/>
          <w:szCs w:val="18"/>
          <w:lang w:val="es-CO"/>
        </w:rPr>
      </w:pPr>
    </w:p>
    <w:p w14:paraId="596F13CE" w14:textId="77777777" w:rsidR="00654656" w:rsidRPr="00961303" w:rsidRDefault="00654656" w:rsidP="00106C29">
      <w:pPr>
        <w:rPr>
          <w:sz w:val="18"/>
          <w:szCs w:val="18"/>
          <w:lang w:val="es-CO"/>
        </w:rPr>
        <w:sectPr w:rsidR="00654656" w:rsidRPr="00961303" w:rsidSect="00A766E0">
          <w:footerReference w:type="default" r:id="rId19"/>
          <w:footerReference w:type="first" r:id="rId20"/>
          <w:pgSz w:w="12240" w:h="15840"/>
          <w:pgMar w:top="1440" w:right="720" w:bottom="1440" w:left="720" w:header="720" w:footer="720" w:gutter="0"/>
          <w:cols w:space="720"/>
          <w:titlePg/>
          <w:docGrid w:linePitch="360"/>
        </w:sectPr>
      </w:pPr>
    </w:p>
    <w:p w14:paraId="41F91676" w14:textId="37AC3CA8" w:rsidR="00045C64" w:rsidRPr="00961303" w:rsidRDefault="00E11454" w:rsidP="002024BF">
      <w:pPr>
        <w:pStyle w:val="ProductList-SectionHeading"/>
        <w:tabs>
          <w:tab w:val="clear" w:pos="360"/>
          <w:tab w:val="clear" w:pos="720"/>
          <w:tab w:val="clear" w:pos="1080"/>
        </w:tabs>
        <w:outlineLvl w:val="0"/>
        <w:rPr>
          <w:lang w:val="es-CO"/>
        </w:rPr>
      </w:pPr>
      <w:bookmarkStart w:id="17" w:name="_Toc457821504"/>
      <w:bookmarkStart w:id="18" w:name="_Toc237533263"/>
      <w:bookmarkStart w:id="19" w:name="GeneralTerms"/>
      <w:r w:rsidRPr="00961303">
        <w:rPr>
          <w:lang w:val="es-CO"/>
        </w:rPr>
        <w:lastRenderedPageBreak/>
        <w:t>Términos Generales</w:t>
      </w:r>
      <w:bookmarkEnd w:id="17"/>
      <w:bookmarkEnd w:id="18"/>
    </w:p>
    <w:p w14:paraId="0BDF752D" w14:textId="5F0E96A9" w:rsidR="00045C64" w:rsidRPr="00961303" w:rsidRDefault="00E11454" w:rsidP="008C2ED5">
      <w:pPr>
        <w:pStyle w:val="ProductList-SubSection1Heading"/>
        <w:rPr>
          <w:lang w:val="es-CO"/>
        </w:rPr>
      </w:pPr>
      <w:bookmarkStart w:id="20" w:name="_Toc454884885"/>
      <w:bookmarkStart w:id="21" w:name="_Toc457812799"/>
      <w:bookmarkStart w:id="22" w:name="_Toc455748582"/>
      <w:bookmarkStart w:id="23" w:name="_Toc457821505"/>
      <w:bookmarkStart w:id="24" w:name="Definitions"/>
      <w:bookmarkEnd w:id="19"/>
      <w:r w:rsidRPr="00961303">
        <w:rPr>
          <w:lang w:val="es-CO"/>
        </w:rPr>
        <w:t>Definiciones</w:t>
      </w:r>
      <w:bookmarkEnd w:id="20"/>
      <w:bookmarkEnd w:id="21"/>
      <w:bookmarkEnd w:id="22"/>
      <w:bookmarkEnd w:id="23"/>
    </w:p>
    <w:bookmarkEnd w:id="24"/>
    <w:p w14:paraId="64068F43" w14:textId="77777777" w:rsidR="00792FE3" w:rsidRPr="00407117" w:rsidRDefault="00792FE3" w:rsidP="00792FE3">
      <w:pPr>
        <w:pStyle w:val="ProductList-Body"/>
        <w:spacing w:after="40"/>
        <w:rPr>
          <w:rFonts w:ascii="Calibri" w:hAnsi="Calibri" w:cs="Calibri"/>
          <w:color w:val="000000" w:themeColor="text1"/>
          <w:lang w:val="es-ES"/>
        </w:rPr>
      </w:pPr>
      <w:r w:rsidRPr="00407117">
        <w:rPr>
          <w:rFonts w:ascii="Calibri" w:hAnsi="Calibri" w:cs="Calibri"/>
          <w:lang w:val="es-ES"/>
        </w:rPr>
        <w:t>“</w:t>
      </w:r>
      <w:r w:rsidRPr="00407117">
        <w:rPr>
          <w:rFonts w:ascii="Calibri" w:hAnsi="Calibri" w:cs="Calibri"/>
          <w:b/>
          <w:color w:val="00188F"/>
          <w:lang w:val="es-ES"/>
        </w:rPr>
        <w:t>Período Aplicable</w:t>
      </w:r>
      <w:r w:rsidRPr="00407117">
        <w:rPr>
          <w:rFonts w:ascii="Calibri" w:hAnsi="Calibri" w:cs="Calibri"/>
          <w:lang w:val="es-ES"/>
        </w:rPr>
        <w:t xml:space="preserve">” para los Servicios de Pago por Uso medidos (por ejemplo, Azure Virtual Machines) significa los 30 días anteriores al primer día del incidente inclusive por el cual se adeuda un Crédito de Servicio. Para los demás servicios (por ejemplo, M365 E3), “Período Aplicable” hace referencia al mes natural en el que se debe un Crédito de Servicio. </w:t>
      </w:r>
    </w:p>
    <w:p w14:paraId="6AB2E1BE" w14:textId="77777777" w:rsidR="00792FE3" w:rsidRPr="00407117" w:rsidRDefault="00792FE3" w:rsidP="00792FE3">
      <w:pPr>
        <w:pStyle w:val="ProductList-Body"/>
        <w:spacing w:after="40"/>
        <w:rPr>
          <w:rFonts w:ascii="Calibri" w:hAnsi="Calibri" w:cs="Calibri"/>
          <w:color w:val="000000" w:themeColor="text1"/>
          <w:lang w:val="es-ES"/>
        </w:rPr>
      </w:pPr>
      <w:r w:rsidRPr="00407117">
        <w:rPr>
          <w:rFonts w:ascii="Calibri" w:hAnsi="Calibri" w:cs="Calibri"/>
          <w:lang w:val="es-ES"/>
        </w:rPr>
        <w:t>“</w:t>
      </w:r>
      <w:r w:rsidRPr="00407117">
        <w:rPr>
          <w:rFonts w:ascii="Calibri" w:hAnsi="Calibri" w:cs="Calibri"/>
          <w:b/>
          <w:color w:val="00188F"/>
          <w:lang w:val="es-ES"/>
        </w:rPr>
        <w:t>Precios de Servicio Aplicables</w:t>
      </w:r>
      <w:r w:rsidRPr="00407117">
        <w:rPr>
          <w:rFonts w:ascii="Calibri" w:hAnsi="Calibri" w:cs="Calibri"/>
          <w:lang w:val="es-ES"/>
        </w:rPr>
        <w:t>”</w:t>
      </w:r>
      <w:r w:rsidRPr="00407117">
        <w:rPr>
          <w:rFonts w:ascii="Calibri" w:hAnsi="Calibri" w:cs="Calibri"/>
          <w:color w:val="000000" w:themeColor="text1"/>
          <w:lang w:val="es-ES"/>
        </w:rPr>
        <w:t xml:space="preserve"> se refiere a los precios totales que paga realmente por un Servicio y que se aplican al Periodo Aplicable en que se adeuda un Crédito de Servicio.</w:t>
      </w:r>
    </w:p>
    <w:p w14:paraId="6B8B1F25" w14:textId="77777777" w:rsidR="00792FE3" w:rsidRPr="00407117" w:rsidRDefault="00792FE3" w:rsidP="00792FE3">
      <w:pPr>
        <w:pStyle w:val="ProductList-Body"/>
        <w:spacing w:after="40"/>
        <w:rPr>
          <w:rFonts w:ascii="Calibri" w:hAnsi="Calibri" w:cs="Calibri"/>
          <w:lang w:val="es-ES"/>
        </w:rPr>
      </w:pPr>
      <w:r w:rsidRPr="00407117">
        <w:rPr>
          <w:lang w:val="es-ES"/>
        </w:rPr>
        <w:t xml:space="preserve">El </w:t>
      </w:r>
      <w:r w:rsidRPr="00407117">
        <w:rPr>
          <w:rFonts w:ascii="Calibri" w:hAnsi="Calibri" w:cs="Calibri"/>
          <w:lang w:val="es-ES"/>
        </w:rPr>
        <w:t>“</w:t>
      </w:r>
      <w:r w:rsidRPr="00407117">
        <w:rPr>
          <w:rFonts w:ascii="Calibri" w:hAnsi="Calibri" w:cs="Calibri"/>
          <w:b/>
          <w:color w:val="00188F"/>
          <w:lang w:val="es-ES"/>
        </w:rPr>
        <w:t>Tiempo de Inactividad</w:t>
      </w:r>
      <w:r w:rsidRPr="00407117">
        <w:rPr>
          <w:rFonts w:ascii="Calibri" w:hAnsi="Calibri" w:cs="Calibri"/>
          <w:lang w:val="es-ES"/>
        </w:rPr>
        <w:t>” se define para cada Servicio en los siguientes Términos Específicos de los Servicios. El Tiempo de Inactividad no incluye el Tiempo de Inactividad Programado. El Tiempo de Inactividad no incluye la falta de disponibilidad de un Servicio debido a las limitaciones que se describen a continuación y en los Términos Específicos de los Servicios.</w:t>
      </w:r>
    </w:p>
    <w:p w14:paraId="1CAAF07A" w14:textId="01AF2FD4" w:rsidR="001D1C2C" w:rsidRPr="00961303" w:rsidRDefault="00961303" w:rsidP="001D1C2C">
      <w:pPr>
        <w:pStyle w:val="ProductList-Body"/>
        <w:spacing w:after="40"/>
        <w:rPr>
          <w:lang w:val="es-CO"/>
        </w:rPr>
      </w:pPr>
      <w:r>
        <w:rPr>
          <w:lang w:val="es-CO"/>
        </w:rPr>
        <w:t>“</w:t>
      </w:r>
      <w:r w:rsidR="00EF7CF9" w:rsidRPr="00961303">
        <w:rPr>
          <w:b/>
          <w:color w:val="00188F"/>
          <w:lang w:val="es-CO"/>
        </w:rPr>
        <w:t>Código de Error</w:t>
      </w:r>
      <w:r>
        <w:rPr>
          <w:lang w:val="es-CO"/>
        </w:rPr>
        <w:t>”</w:t>
      </w:r>
      <w:r w:rsidR="00EF7CF9" w:rsidRPr="00961303">
        <w:rPr>
          <w:lang w:val="es-CO"/>
        </w:rPr>
        <w:t xml:space="preserve"> se refiere a una indicación de que una operación ha generado un error; por ejemplo, un código de estado HTTP del tipo 5xx.</w:t>
      </w:r>
    </w:p>
    <w:p w14:paraId="64D84186" w14:textId="7A720436" w:rsidR="001D1C2C" w:rsidRPr="00961303" w:rsidRDefault="00961303" w:rsidP="001D1C2C">
      <w:pPr>
        <w:pStyle w:val="ProductList-Body"/>
        <w:spacing w:after="40"/>
        <w:rPr>
          <w:color w:val="000000" w:themeColor="text1"/>
          <w:lang w:val="es-CO"/>
        </w:rPr>
      </w:pPr>
      <w:r>
        <w:rPr>
          <w:lang w:val="es-CO"/>
        </w:rPr>
        <w:t>“</w:t>
      </w:r>
      <w:r w:rsidR="00EF7CF9" w:rsidRPr="00961303">
        <w:rPr>
          <w:b/>
          <w:color w:val="00188F"/>
          <w:lang w:val="es-CO"/>
        </w:rPr>
        <w:t>Conectividad externa</w:t>
      </w:r>
      <w:r>
        <w:rPr>
          <w:lang w:val="es-CO"/>
        </w:rPr>
        <w:t>”</w:t>
      </w:r>
      <w:r w:rsidR="00EF7CF9" w:rsidRPr="00961303">
        <w:rPr>
          <w:lang w:val="es-CO"/>
        </w:rPr>
        <w:t xml:space="preserve"> es el tráfico de red bidireccional mediante protocolos admitidos como HTTP y HTTPS que se puede enviar y recibir desde una dirección IP pública.</w:t>
      </w:r>
    </w:p>
    <w:p w14:paraId="57569D47" w14:textId="4430E557" w:rsidR="001D1C2C" w:rsidRPr="00961303" w:rsidRDefault="00961303" w:rsidP="001D1C2C">
      <w:pPr>
        <w:pStyle w:val="ProductList-Body"/>
        <w:spacing w:after="40"/>
        <w:rPr>
          <w:color w:val="000000" w:themeColor="text1"/>
          <w:lang w:val="es-CO"/>
        </w:rPr>
      </w:pPr>
      <w:r>
        <w:rPr>
          <w:lang w:val="es-CO"/>
        </w:rPr>
        <w:t>“</w:t>
      </w:r>
      <w:r w:rsidR="00EF7CF9" w:rsidRPr="00961303">
        <w:rPr>
          <w:b/>
          <w:color w:val="00188F"/>
          <w:lang w:val="es-CO"/>
        </w:rPr>
        <w:t>Incidente</w:t>
      </w:r>
      <w:r>
        <w:rPr>
          <w:lang w:val="es-CO"/>
        </w:rPr>
        <w:t>”</w:t>
      </w:r>
      <w:r w:rsidR="00EF7CF9" w:rsidRPr="00961303">
        <w:rPr>
          <w:color w:val="000000" w:themeColor="text1"/>
          <w:lang w:val="es-CO"/>
        </w:rPr>
        <w:t xml:space="preserve"> se refiere a (i) cualquier evento individual o (ii) cualquier conjunto de eventos, que originan Tiempo de Inactividad.</w:t>
      </w:r>
    </w:p>
    <w:p w14:paraId="30DC8057" w14:textId="344F0FC3" w:rsidR="001D1C2C" w:rsidRPr="00961303" w:rsidRDefault="00961303" w:rsidP="001D1C2C">
      <w:pPr>
        <w:pStyle w:val="ProductList-Body"/>
        <w:spacing w:after="40"/>
        <w:rPr>
          <w:lang w:val="es-CO"/>
        </w:rPr>
      </w:pPr>
      <w:r>
        <w:rPr>
          <w:lang w:val="es-CO"/>
        </w:rPr>
        <w:t>“</w:t>
      </w:r>
      <w:r w:rsidR="00EF7CF9" w:rsidRPr="00961303">
        <w:rPr>
          <w:b/>
          <w:color w:val="00188F"/>
          <w:lang w:val="es-CO"/>
        </w:rPr>
        <w:t>Portal de Administración</w:t>
      </w:r>
      <w:r>
        <w:rPr>
          <w:lang w:val="es-CO"/>
        </w:rPr>
        <w:t>”</w:t>
      </w:r>
      <w:r w:rsidR="00EF7CF9" w:rsidRPr="00961303">
        <w:rPr>
          <w:lang w:val="es-CO"/>
        </w:rPr>
        <w:t xml:space="preserve"> se refiere a la interfaz web, proporcionada por Microsoft, que permite a los clientes administrar el Servicio.</w:t>
      </w:r>
    </w:p>
    <w:p w14:paraId="16345164" w14:textId="09EE8DAE" w:rsidR="001D1C2C" w:rsidRPr="00961303" w:rsidRDefault="00961303" w:rsidP="001D1C2C">
      <w:pPr>
        <w:pStyle w:val="ProductList-Body"/>
        <w:spacing w:after="40"/>
        <w:rPr>
          <w:color w:val="000000" w:themeColor="text1"/>
          <w:lang w:val="es-CO"/>
        </w:rPr>
      </w:pPr>
      <w:r>
        <w:rPr>
          <w:lang w:val="es-CO"/>
        </w:rPr>
        <w:t>“</w:t>
      </w:r>
      <w:r w:rsidR="00EF7CF9" w:rsidRPr="00961303">
        <w:rPr>
          <w:b/>
          <w:color w:val="00188F"/>
          <w:lang w:val="es-CO"/>
        </w:rPr>
        <w:t>Tiempo de Inactividad Programado</w:t>
      </w:r>
      <w:r>
        <w:rPr>
          <w:lang w:val="es-CO"/>
        </w:rPr>
        <w:t>”</w:t>
      </w:r>
      <w:r w:rsidR="00EF7CF9" w:rsidRPr="00961303">
        <w:rPr>
          <w:color w:val="000000" w:themeColor="text1"/>
          <w:lang w:val="es-CO"/>
        </w:rPr>
        <w:t xml:space="preserve"> se refiere a los periodos de Tiempo de Inactividad relacionados con el mantenimiento o las actualizaciones de red, hardware o Servicio. Publicaremos un aviso y le notificaremos con al menos cinco (5) días de antelación el comienzo de dicho Tiempo de Inactividad.</w:t>
      </w:r>
    </w:p>
    <w:p w14:paraId="70231D40" w14:textId="550EE8D3" w:rsidR="001D1C2C" w:rsidRPr="00961303" w:rsidRDefault="00961303" w:rsidP="001D1C2C">
      <w:pPr>
        <w:pStyle w:val="ProductList-Body"/>
        <w:spacing w:after="40"/>
        <w:rPr>
          <w:color w:val="000000" w:themeColor="text1"/>
          <w:lang w:val="es-CO"/>
        </w:rPr>
      </w:pPr>
      <w:r>
        <w:rPr>
          <w:lang w:val="es-CO"/>
        </w:rPr>
        <w:t>“</w:t>
      </w:r>
      <w:r w:rsidR="00EF7CF9" w:rsidRPr="00961303">
        <w:rPr>
          <w:b/>
          <w:color w:val="00188F"/>
          <w:lang w:val="es-CO"/>
        </w:rPr>
        <w:t>Crédito de Servicio</w:t>
      </w:r>
      <w:r>
        <w:rPr>
          <w:lang w:val="es-CO"/>
        </w:rPr>
        <w:t>”</w:t>
      </w:r>
      <w:r w:rsidR="00EF7CF9" w:rsidRPr="00961303">
        <w:rPr>
          <w:color w:val="000000" w:themeColor="text1"/>
          <w:lang w:val="es-CO"/>
        </w:rPr>
        <w:t xml:space="preserve"> se refiere al porcentaje de los Precios de Servicio Aplicables que se le abona después de la aprobación de la reclamación de</w:t>
      </w:r>
      <w:r w:rsidR="00334E9D">
        <w:rPr>
          <w:color w:val="000000" w:themeColor="text1"/>
          <w:lang w:val="es-CO"/>
        </w:rPr>
        <w:t> </w:t>
      </w:r>
      <w:r w:rsidR="00EF7CF9" w:rsidRPr="00961303">
        <w:rPr>
          <w:color w:val="000000" w:themeColor="text1"/>
          <w:lang w:val="es-CO"/>
        </w:rPr>
        <w:t>Microsoft.</w:t>
      </w:r>
    </w:p>
    <w:p w14:paraId="0E261BBC" w14:textId="79B6C98A" w:rsidR="001D1C2C" w:rsidRPr="00961303" w:rsidRDefault="00961303" w:rsidP="001D1C2C">
      <w:pPr>
        <w:pStyle w:val="ProductList-Body"/>
        <w:spacing w:after="40"/>
        <w:rPr>
          <w:color w:val="000000" w:themeColor="text1"/>
          <w:lang w:val="es-CO"/>
        </w:rPr>
      </w:pPr>
      <w:r>
        <w:rPr>
          <w:lang w:val="es-CO"/>
        </w:rPr>
        <w:t>“</w:t>
      </w:r>
      <w:r w:rsidR="00EF7CF9" w:rsidRPr="00961303">
        <w:rPr>
          <w:b/>
          <w:color w:val="00188F"/>
          <w:lang w:val="es-CO"/>
        </w:rPr>
        <w:t>Nivel de Servicio</w:t>
      </w:r>
      <w:r>
        <w:rPr>
          <w:lang w:val="es-CO"/>
        </w:rPr>
        <w:t>”</w:t>
      </w:r>
      <w:r w:rsidR="00EF7CF9" w:rsidRPr="00961303">
        <w:rPr>
          <w:color w:val="000000" w:themeColor="text1"/>
          <w:lang w:val="es-CO"/>
        </w:rPr>
        <w:t xml:space="preserve"> se refiere a las métricas de rendimiento que Microsoft acuerda cumplir en la prestación de los Servicios, según se establece en</w:t>
      </w:r>
      <w:r w:rsidR="00334E9D">
        <w:rPr>
          <w:color w:val="000000" w:themeColor="text1"/>
          <w:lang w:val="es-CO"/>
        </w:rPr>
        <w:t> </w:t>
      </w:r>
      <w:r w:rsidR="00EF7CF9" w:rsidRPr="00961303">
        <w:rPr>
          <w:color w:val="000000" w:themeColor="text1"/>
          <w:lang w:val="es-CO"/>
        </w:rPr>
        <w:t>este SLA.</w:t>
      </w:r>
    </w:p>
    <w:p w14:paraId="6702BBF5" w14:textId="5629E91C" w:rsidR="001D1C2C" w:rsidRPr="00961303" w:rsidRDefault="00961303" w:rsidP="001D1C2C">
      <w:pPr>
        <w:pStyle w:val="ProductList-Body"/>
        <w:spacing w:after="40"/>
        <w:rPr>
          <w:lang w:val="es-CO"/>
        </w:rPr>
      </w:pPr>
      <w:r>
        <w:rPr>
          <w:lang w:val="es-CO"/>
        </w:rPr>
        <w:t>“</w:t>
      </w:r>
      <w:r w:rsidR="00EF7CF9" w:rsidRPr="00961303">
        <w:rPr>
          <w:b/>
          <w:color w:val="00188F"/>
          <w:lang w:val="es-CO"/>
        </w:rPr>
        <w:t>Recurso de Servicio</w:t>
      </w:r>
      <w:r>
        <w:rPr>
          <w:lang w:val="es-CO"/>
        </w:rPr>
        <w:t>”</w:t>
      </w:r>
      <w:r w:rsidR="00EF7CF9" w:rsidRPr="00961303">
        <w:rPr>
          <w:lang w:val="es-CO"/>
        </w:rPr>
        <w:t xml:space="preserve"> se refiere a un recurso individual disponible para su uso en el Servicio.</w:t>
      </w:r>
    </w:p>
    <w:p w14:paraId="6EF19CD6" w14:textId="7285DE8E" w:rsidR="001D1C2C" w:rsidRPr="00961303" w:rsidRDefault="00961303" w:rsidP="001D1C2C">
      <w:pPr>
        <w:pStyle w:val="ProductList-Body"/>
        <w:spacing w:after="40"/>
        <w:rPr>
          <w:lang w:val="es-CO"/>
        </w:rPr>
      </w:pPr>
      <w:r>
        <w:rPr>
          <w:lang w:val="es-CO"/>
        </w:rPr>
        <w:t>“</w:t>
      </w:r>
      <w:r w:rsidR="00EF7CF9" w:rsidRPr="00961303">
        <w:rPr>
          <w:b/>
          <w:color w:val="00188F"/>
          <w:lang w:val="es-CO"/>
        </w:rPr>
        <w:t>Código de Correcto</w:t>
      </w:r>
      <w:r>
        <w:rPr>
          <w:lang w:val="es-CO"/>
        </w:rPr>
        <w:t>”</w:t>
      </w:r>
      <w:r w:rsidR="00EF7CF9" w:rsidRPr="00961303">
        <w:rPr>
          <w:lang w:val="es-CO"/>
        </w:rPr>
        <w:t xml:space="preserve"> se refiere a una indicación de que una operación se ha completado correctamente; por ejemplo, un código de estado HTTP del tipo 2xx.</w:t>
      </w:r>
    </w:p>
    <w:p w14:paraId="461AC117" w14:textId="7861FD62" w:rsidR="001D1C2C" w:rsidRPr="00961303" w:rsidRDefault="00961303" w:rsidP="001D1C2C">
      <w:pPr>
        <w:pStyle w:val="ProductList-Body"/>
        <w:spacing w:after="40"/>
        <w:rPr>
          <w:color w:val="000000" w:themeColor="text1"/>
          <w:lang w:val="es-CO"/>
        </w:rPr>
      </w:pPr>
      <w:r>
        <w:rPr>
          <w:lang w:val="es-CO"/>
        </w:rPr>
        <w:t>“</w:t>
      </w:r>
      <w:r w:rsidR="00EF7CF9" w:rsidRPr="00961303">
        <w:rPr>
          <w:b/>
          <w:color w:val="00188F"/>
          <w:lang w:val="es-CO"/>
        </w:rPr>
        <w:t>Plazo de Compatibilidad</w:t>
      </w:r>
      <w:r>
        <w:rPr>
          <w:lang w:val="es-CO"/>
        </w:rPr>
        <w:t>”</w:t>
      </w:r>
      <w:r w:rsidR="00EF7CF9" w:rsidRPr="00961303">
        <w:rPr>
          <w:lang w:val="es-CO"/>
        </w:rPr>
        <w:t xml:space="preserve"> se refiere al periodo de tiempo durante el cual se admite una característica o la compatibilidad de un Servicio con un producto o un servicio diferente.</w:t>
      </w:r>
    </w:p>
    <w:p w14:paraId="0B6E793C" w14:textId="3A7A02B9" w:rsidR="001D1C2C" w:rsidRPr="00961303" w:rsidRDefault="00961303" w:rsidP="001D1C2C">
      <w:pPr>
        <w:pStyle w:val="ProductList-Body"/>
        <w:spacing w:after="40"/>
        <w:rPr>
          <w:color w:val="000000" w:themeColor="text1"/>
          <w:lang w:val="es-CO"/>
        </w:rPr>
      </w:pPr>
      <w:r>
        <w:rPr>
          <w:lang w:val="es-CO"/>
        </w:rPr>
        <w:t>“</w:t>
      </w:r>
      <w:r w:rsidR="00EF7CF9" w:rsidRPr="00961303">
        <w:rPr>
          <w:b/>
          <w:color w:val="00188F"/>
          <w:lang w:val="es-CO"/>
        </w:rPr>
        <w:t>Minutos por Usuario</w:t>
      </w:r>
      <w:r>
        <w:rPr>
          <w:lang w:val="es-CO"/>
        </w:rPr>
        <w:t>”</w:t>
      </w:r>
      <w:r w:rsidR="00EF7CF9" w:rsidRPr="00961303">
        <w:rPr>
          <w:color w:val="000000" w:themeColor="text1"/>
          <w:lang w:val="es-CO"/>
        </w:rPr>
        <w:t xml:space="preserve"> se refiere al número total de minutos en un Periodo Aplicable, menos todo el Tiempo de Inactividad Programado, multiplicado por el número total de usuarios.</w:t>
      </w:r>
    </w:p>
    <w:p w14:paraId="637752EC" w14:textId="23513F1A" w:rsidR="001D1C2C" w:rsidRPr="00961303" w:rsidRDefault="001D1C2C" w:rsidP="008C2ED5">
      <w:pPr>
        <w:pStyle w:val="ProductList-SubSection1Heading"/>
        <w:rPr>
          <w:lang w:val="es-CO"/>
        </w:rPr>
      </w:pPr>
      <w:bookmarkStart w:id="25" w:name="_Toc454884886"/>
      <w:bookmarkStart w:id="26" w:name="_Toc457812800"/>
      <w:bookmarkStart w:id="27" w:name="_Toc455748583"/>
      <w:bookmarkStart w:id="28" w:name="_Toc457821506"/>
      <w:bookmarkStart w:id="29" w:name="Terms"/>
      <w:r w:rsidRPr="00961303">
        <w:rPr>
          <w:lang w:val="es-CO"/>
        </w:rPr>
        <w:t>Términos</w:t>
      </w:r>
      <w:bookmarkEnd w:id="25"/>
      <w:bookmarkEnd w:id="26"/>
      <w:bookmarkEnd w:id="27"/>
      <w:bookmarkEnd w:id="28"/>
    </w:p>
    <w:bookmarkEnd w:id="29"/>
    <w:p w14:paraId="7371D222" w14:textId="77777777" w:rsidR="001D1C2C" w:rsidRPr="00961303" w:rsidRDefault="001D1C2C" w:rsidP="008C2ED5">
      <w:pPr>
        <w:pStyle w:val="ProductList-ClauseHeading"/>
        <w:outlineLvl w:val="2"/>
        <w:rPr>
          <w:lang w:val="es-CO"/>
        </w:rPr>
      </w:pPr>
      <w:r w:rsidRPr="00961303">
        <w:rPr>
          <w:lang w:val="es-CO"/>
        </w:rPr>
        <w:t>Reclamaciones</w:t>
      </w:r>
    </w:p>
    <w:p w14:paraId="4E46BB1F" w14:textId="77777777" w:rsidR="0052675D" w:rsidRPr="00407117" w:rsidRDefault="0052675D" w:rsidP="0052675D">
      <w:pPr>
        <w:pStyle w:val="ProductList-Body"/>
        <w:rPr>
          <w:rFonts w:ascii="Calibri" w:hAnsi="Calibri" w:cs="Calibri"/>
          <w:lang w:val="es-ES"/>
        </w:rPr>
      </w:pPr>
      <w:r w:rsidRPr="00407117">
        <w:rPr>
          <w:rFonts w:ascii="Calibri" w:hAnsi="Calibri" w:cs="Calibri"/>
          <w:lang w:val="es-ES"/>
        </w:rPr>
        <w:t xml:space="preserve">Para que Microsoft tenga en cuenta una reclamación, usted debe presentar dicha reclamación al servicio de soporte al cliente en Microsoft Corporation con toda la información necesaria para que Microsoft valide la reclamación, lo que incluye, entre otros: (i) una descripción detallada del Incidente; (ii) información respecto de la hora y la duración del tiempo de inactividad; (iii) nombre de recursos afectados; (iv) el número y ubicaciones de los usuarios afectados; y (v) una descripción de los errores ocurridos durante el incidente. Si no se facilita la información requerida, se rechazarán las reclamaciones. Para obtener orientación detallada sobre la supervisión y el registro de recursos de Azure, consulte el artículo Consultas de análisis de registros de Azure Monitor por tablas o cualquier artículo posterior en Microsoft Learn. Este recurso facilita información y datos esenciales necesarios para las reclamaciones de Azure. </w:t>
      </w:r>
    </w:p>
    <w:p w14:paraId="0A856723" w14:textId="77777777" w:rsidR="0052675D" w:rsidRPr="00407117" w:rsidRDefault="0052675D" w:rsidP="0052675D">
      <w:pPr>
        <w:pStyle w:val="ProductList-Body"/>
        <w:rPr>
          <w:rFonts w:ascii="Calibri" w:hAnsi="Calibri" w:cs="Calibri"/>
          <w:lang w:val="es-ES"/>
        </w:rPr>
      </w:pPr>
    </w:p>
    <w:p w14:paraId="3AD25925" w14:textId="77777777" w:rsidR="0052675D" w:rsidRPr="00407117" w:rsidRDefault="0052675D" w:rsidP="0052675D">
      <w:pPr>
        <w:pStyle w:val="ProductList-Body"/>
        <w:rPr>
          <w:rFonts w:ascii="Calibri" w:hAnsi="Calibri" w:cs="Calibri"/>
          <w:lang w:val="es-ES"/>
        </w:rPr>
      </w:pPr>
      <w:r w:rsidRPr="00407117">
        <w:rPr>
          <w:rFonts w:ascii="Calibri" w:hAnsi="Calibri" w:cs="Calibri"/>
          <w:lang w:val="es-ES"/>
        </w:rPr>
        <w:t>Para una reclamación relacionada con Microsoft Azure, debemos recibir dicha reclamación en el plazo de los 60 días posteriores al Incidente. En el caso de reclamaciones relacionadas con otros Servicios, debemos recibir la reclamación al término del Periodo Aplicable siguiente al mes en que se produjo el Incidente. Por ejemplo, si el Incidente se produjo el 15 de febrero, debemos recibir la reclamación y toda la información necesaria hasta el 31 de marzo.</w:t>
      </w:r>
    </w:p>
    <w:p w14:paraId="32B2B975" w14:textId="77777777" w:rsidR="0052675D" w:rsidRPr="00407117" w:rsidRDefault="0052675D" w:rsidP="0052675D">
      <w:pPr>
        <w:pStyle w:val="ProductList-Body"/>
        <w:rPr>
          <w:rFonts w:ascii="Calibri" w:hAnsi="Calibri" w:cs="Calibri"/>
          <w:lang w:val="es-ES"/>
        </w:rPr>
      </w:pPr>
    </w:p>
    <w:p w14:paraId="0D818F41" w14:textId="77777777" w:rsidR="0052675D" w:rsidRPr="00407117" w:rsidRDefault="0052675D" w:rsidP="0052675D">
      <w:pPr>
        <w:pStyle w:val="ProductList-Body"/>
        <w:rPr>
          <w:rFonts w:ascii="Calibri" w:hAnsi="Calibri" w:cs="Calibri"/>
          <w:lang w:val="es-ES"/>
        </w:rPr>
      </w:pPr>
      <w:r w:rsidRPr="00407117">
        <w:rPr>
          <w:rFonts w:ascii="Calibri" w:hAnsi="Calibri" w:cs="Calibri"/>
          <w:lang w:val="es-ES"/>
        </w:rPr>
        <w:t>Evaluaremos toda la información razonablemente disponible para nosotros y de buena fe tomaremos una resolución en cuanto a si se adeuda o no un Crédito de Servicio. Realizaremos esfuerzos comercialmente razonables para procesar las reclamaciones tras una investigación, normalmente dentro de los cuarenta y cinco (45) días siguientes a la recepción de la reclamación. Usted debe cumplir con el Contrato para ser elegible para un Crédito de Servicio. Si determinamos que se le adeuda un Crédito de Servicio, lo aplicaremos a los Precios de Servicio Aplicables.</w:t>
      </w:r>
    </w:p>
    <w:p w14:paraId="58E2268D" w14:textId="77777777" w:rsidR="001D1C2C" w:rsidRPr="00961303" w:rsidRDefault="001D1C2C" w:rsidP="001D1C2C">
      <w:pPr>
        <w:pStyle w:val="ProductList-Body"/>
        <w:rPr>
          <w:lang w:val="es-CO"/>
        </w:rPr>
      </w:pPr>
    </w:p>
    <w:p w14:paraId="76EDD054" w14:textId="17DCE303" w:rsidR="001D1C2C" w:rsidRPr="00961303" w:rsidRDefault="001D1C2C" w:rsidP="001D1C2C">
      <w:pPr>
        <w:pStyle w:val="ProductList-Body"/>
        <w:rPr>
          <w:lang w:val="es-CO"/>
        </w:rPr>
      </w:pPr>
      <w:r w:rsidRPr="00961303">
        <w:rPr>
          <w:lang w:val="es-CO"/>
        </w:rPr>
        <w:lastRenderedPageBreak/>
        <w:t>Si adquirió más de un Servicio (no como un conjunto), puede presentar reclamaciones conforme al proceso descrito anteriormente como si cada Servicio estuviera cubierto por un SLA individual. Por ejemplo, si adquirió Exchange Online y SharePoint Online (no como parte de un conjunto) y, durante el período de vigencia de la suscripción, un Incidente originó Tiempo de Inactividad en ambos Servicios, podría ser elegible para dos Créditos de Servicio independientes (uno para cada servicio) al presentar dos reclamaciones en virtud de este SLA. En el caso de que no se cumpla más de un Nivel de Servicio para un determinado Servicio debido al mismo Incidente, debe elegir un único Nivel de Servicio para el que pueda presentarse una reclamación originada por dicho Incidente. A menos que se estipule de otra forma en un SLA específico, solo se permite un Crédito de Servicio por Servicio para un Periodo Aplicable.</w:t>
      </w:r>
    </w:p>
    <w:p w14:paraId="48EACB70" w14:textId="77777777" w:rsidR="001D1C2C" w:rsidRPr="00961303" w:rsidRDefault="001D1C2C" w:rsidP="001D1C2C">
      <w:pPr>
        <w:pStyle w:val="ProductList-Body"/>
        <w:rPr>
          <w:lang w:val="es-CO"/>
        </w:rPr>
      </w:pPr>
    </w:p>
    <w:p w14:paraId="1C5E0FF1" w14:textId="77777777" w:rsidR="001D1C2C" w:rsidRPr="00961303" w:rsidRDefault="001D1C2C" w:rsidP="008C2ED5">
      <w:pPr>
        <w:pStyle w:val="ProductList-ClauseHeading"/>
        <w:outlineLvl w:val="2"/>
        <w:rPr>
          <w:lang w:val="es-CO"/>
        </w:rPr>
      </w:pPr>
      <w:r w:rsidRPr="00961303">
        <w:rPr>
          <w:lang w:val="es-CO"/>
        </w:rPr>
        <w:t>Créditos de Servicio</w:t>
      </w:r>
    </w:p>
    <w:p w14:paraId="4AB519F8" w14:textId="77777777" w:rsidR="007E4962" w:rsidRPr="00407117" w:rsidRDefault="007E4962" w:rsidP="007E4962">
      <w:pPr>
        <w:pStyle w:val="ProductList-Body"/>
        <w:rPr>
          <w:rFonts w:ascii="Calibri" w:hAnsi="Calibri" w:cs="Calibri"/>
          <w:lang w:val="es-ES"/>
        </w:rPr>
      </w:pPr>
      <w:r w:rsidRPr="00407117">
        <w:rPr>
          <w:rFonts w:ascii="Calibri" w:hAnsi="Calibri" w:cs="Calibri"/>
          <w:lang w:val="es-ES"/>
        </w:rPr>
        <w:t>Los Créditos de Servicio son su exclusivo y único recurso para cualquier problema de rendimiento o disponibilidad de cualquier Servicio en virtud del Contrato y de este SLA. No puede compensar de forma unilateral ningún problema de rendimiento o disponibilidad con los Precios de Servicio Aplicables.</w:t>
      </w:r>
    </w:p>
    <w:p w14:paraId="20B20A66" w14:textId="77777777" w:rsidR="007E4962" w:rsidRPr="00407117" w:rsidRDefault="007E4962" w:rsidP="007E4962">
      <w:pPr>
        <w:pStyle w:val="ProductList-Body"/>
        <w:rPr>
          <w:rFonts w:ascii="Calibri" w:hAnsi="Calibri" w:cs="Calibri"/>
          <w:lang w:val="es-ES"/>
        </w:rPr>
      </w:pPr>
    </w:p>
    <w:p w14:paraId="6945B395" w14:textId="77777777" w:rsidR="007E4962" w:rsidRPr="00407117" w:rsidRDefault="007E4962" w:rsidP="007E4962">
      <w:pPr>
        <w:pStyle w:val="ProductList-Body"/>
        <w:rPr>
          <w:rFonts w:ascii="Calibri" w:hAnsi="Calibri" w:cs="Calibri"/>
          <w:lang w:val="es-ES"/>
        </w:rPr>
      </w:pPr>
      <w:r w:rsidRPr="00407117">
        <w:rPr>
          <w:rFonts w:ascii="Calibri" w:hAnsi="Calibri" w:cs="Calibri"/>
          <w:lang w:val="es-ES"/>
        </w:rPr>
        <w:t>Los Créditos de Servicio solo se aplican a los precios abonados para el Servicio, el Recurso de Servicio o la categoría de Servicio específicos cuyo Nivel de Servicio no se ha cumplido. En aquellos casos en que los Niveles de Servicio se aplican a Recursos de Servicio individuales o a categorías de Servicio independientes, los Créditos de Servicio únicamente se aplica a los precios abonados por el Recurso de Servicio o la categoría de Servicio afectados, según corresponda y solo con respecto al tiempo de inactividad real y no la duración total de la interrupción. Los Créditos de Servicio concedidos en cualquier mes de facturación para un determinado Servicio o Recurso de Servicio no excederán, en ningún caso, los precios de servicio mensuales que usted abona por dicho Servicio o Recurso de Servicio, según corresponda, en el Periodo Aplicable. Los Créditos de Servicio no se otorgarán para compensar ningún otro tipo de pérdida, incluidas, entre otras, pérdida de ingresos, costos operativos o cualquier pérdida indirecta experimentada por usted o los usuarios finales.</w:t>
      </w:r>
    </w:p>
    <w:p w14:paraId="728B590F" w14:textId="77777777" w:rsidR="001D1C2C" w:rsidRPr="00961303" w:rsidRDefault="001D1C2C" w:rsidP="001D1C2C">
      <w:pPr>
        <w:pStyle w:val="ProductList-Body"/>
        <w:rPr>
          <w:lang w:val="es-CO"/>
        </w:rPr>
      </w:pPr>
    </w:p>
    <w:p w14:paraId="5B365128" w14:textId="77777777" w:rsidR="001D1C2C" w:rsidRPr="00961303" w:rsidRDefault="001D1C2C" w:rsidP="008C2ED5">
      <w:pPr>
        <w:pStyle w:val="ProductList-ClauseHeading"/>
        <w:outlineLvl w:val="2"/>
        <w:rPr>
          <w:lang w:val="es-CO"/>
        </w:rPr>
      </w:pPr>
      <w:bookmarkStart w:id="30" w:name="Limitations"/>
      <w:r w:rsidRPr="00961303">
        <w:rPr>
          <w:lang w:val="es-CO"/>
        </w:rPr>
        <w:t>Limitaciones</w:t>
      </w:r>
    </w:p>
    <w:bookmarkEnd w:id="30"/>
    <w:p w14:paraId="4DD4642A" w14:textId="77777777" w:rsidR="001D1C2C" w:rsidRPr="00961303" w:rsidRDefault="001D1C2C" w:rsidP="001D1C2C">
      <w:pPr>
        <w:pStyle w:val="ProductList-Body"/>
        <w:rPr>
          <w:lang w:val="es-CO"/>
        </w:rPr>
      </w:pPr>
      <w:r w:rsidRPr="00961303">
        <w:rPr>
          <w:lang w:val="es-CO"/>
        </w:rPr>
        <w:t>Este SLA y todos los Niveles de Servicio correspondientes no se aplican a problemas de rendimiento o disponibilidad:</w:t>
      </w:r>
    </w:p>
    <w:p w14:paraId="68138A07" w14:textId="7A6B0B90" w:rsidR="001D1C2C" w:rsidRPr="00961303" w:rsidRDefault="001D1C2C" w:rsidP="00E62D9C">
      <w:pPr>
        <w:pStyle w:val="ProductList-Body"/>
        <w:numPr>
          <w:ilvl w:val="0"/>
          <w:numId w:val="1"/>
        </w:numPr>
        <w:tabs>
          <w:tab w:val="clear" w:pos="360"/>
          <w:tab w:val="clear" w:pos="720"/>
          <w:tab w:val="clear" w:pos="1080"/>
        </w:tabs>
        <w:rPr>
          <w:lang w:val="es-CO"/>
        </w:rPr>
      </w:pPr>
      <w:r w:rsidRPr="00961303">
        <w:rPr>
          <w:lang w:val="es-CO"/>
        </w:rPr>
        <w:t>Causados por factores ajenos a nuestro control razonable (por ejemplo, desastres naturales, guerras, actos terroristas, disturbios o medidas gubernamentales o un error en una red o un dispositivo ajeno a nuestros centros de datos, ya sea en sus instalaciones o entre sus instalaciones y nuestro centro de datos);</w:t>
      </w:r>
    </w:p>
    <w:p w14:paraId="50A32887" w14:textId="4327C0EA" w:rsidR="001D1C2C" w:rsidRPr="00961303" w:rsidRDefault="001D1C2C" w:rsidP="00E62D9C">
      <w:pPr>
        <w:pStyle w:val="ProductList-Body"/>
        <w:numPr>
          <w:ilvl w:val="0"/>
          <w:numId w:val="1"/>
        </w:numPr>
        <w:tabs>
          <w:tab w:val="clear" w:pos="360"/>
          <w:tab w:val="clear" w:pos="720"/>
          <w:tab w:val="clear" w:pos="1080"/>
        </w:tabs>
        <w:rPr>
          <w:lang w:val="es-CO"/>
        </w:rPr>
      </w:pPr>
      <w:r w:rsidRPr="00961303">
        <w:rPr>
          <w:lang w:val="es-CO"/>
        </w:rPr>
        <w:t>Derivados del uso de los servicios, el hardware o el software no proporcionados por Microsoft, lo que incluye, entre otros, problemas derivados de un ancho de banda inadecuado o relacionados con software o servicios de terceros);</w:t>
      </w:r>
    </w:p>
    <w:p w14:paraId="5F463160" w14:textId="77777777" w:rsidR="00DD3EFA" w:rsidRPr="00961303" w:rsidRDefault="00DD3EFA" w:rsidP="00DD3EFA">
      <w:pPr>
        <w:pStyle w:val="ProductList-Body"/>
        <w:numPr>
          <w:ilvl w:val="0"/>
          <w:numId w:val="1"/>
        </w:numPr>
        <w:tabs>
          <w:tab w:val="clear" w:pos="360"/>
          <w:tab w:val="clear" w:pos="720"/>
          <w:tab w:val="clear" w:pos="1080"/>
        </w:tabs>
        <w:rPr>
          <w:lang w:val="es-CO"/>
        </w:rPr>
      </w:pPr>
      <w:r w:rsidRPr="00961303">
        <w:rPr>
          <w:lang w:val="es-CO"/>
        </w:rPr>
        <w:t xml:space="preserve">Que sean resultado de errores en una ubicación única de Microsoft Datacenter, cuando la conectividad de la red depende explícitamente de esa ubicación de una manera que no es geo-resiliente; </w:t>
      </w:r>
    </w:p>
    <w:p w14:paraId="1E5691CC" w14:textId="56DDD8BD" w:rsidR="001D1C2C" w:rsidRPr="00961303" w:rsidRDefault="001D1C2C" w:rsidP="00E62D9C">
      <w:pPr>
        <w:pStyle w:val="ProductList-Body"/>
        <w:numPr>
          <w:ilvl w:val="0"/>
          <w:numId w:val="1"/>
        </w:numPr>
        <w:tabs>
          <w:tab w:val="clear" w:pos="360"/>
          <w:tab w:val="clear" w:pos="720"/>
          <w:tab w:val="clear" w:pos="1080"/>
        </w:tabs>
        <w:rPr>
          <w:lang w:val="es-CO"/>
        </w:rPr>
      </w:pPr>
      <w:r w:rsidRPr="00961303">
        <w:rPr>
          <w:lang w:val="es-CO"/>
        </w:rPr>
        <w:t>Causados por el uso que hizo de un Servicio después de haberle notificado que modificara el uso de dicho Servicio, si no modificó su uso según lo notificado;</w:t>
      </w:r>
    </w:p>
    <w:p w14:paraId="7A23EEE9" w14:textId="17D0B297" w:rsidR="001D1C2C" w:rsidRPr="00961303" w:rsidRDefault="001D1C2C" w:rsidP="00E62D9C">
      <w:pPr>
        <w:pStyle w:val="ProductList-Body"/>
        <w:numPr>
          <w:ilvl w:val="0"/>
          <w:numId w:val="1"/>
        </w:numPr>
        <w:tabs>
          <w:tab w:val="clear" w:pos="360"/>
          <w:tab w:val="clear" w:pos="720"/>
          <w:tab w:val="clear" w:pos="1080"/>
        </w:tabs>
        <w:rPr>
          <w:lang w:val="es-CO"/>
        </w:rPr>
      </w:pPr>
      <w:r w:rsidRPr="00961303">
        <w:rPr>
          <w:lang w:val="es-CO"/>
        </w:rPr>
        <w:t>Originados durante el uso de versiones del tipo vista previa, preliminar, beta o de evaluación de un Servicio, una característica o un Software (según lo determinemos) o debido a compras efectuadas con créditos de suscripciones de Microsoft;</w:t>
      </w:r>
    </w:p>
    <w:p w14:paraId="4F915C80" w14:textId="3C5FFBDC" w:rsidR="001D1C2C" w:rsidRPr="00961303" w:rsidRDefault="001D1C2C" w:rsidP="00E62D9C">
      <w:pPr>
        <w:pStyle w:val="ProductList-Body"/>
        <w:numPr>
          <w:ilvl w:val="0"/>
          <w:numId w:val="1"/>
        </w:numPr>
        <w:tabs>
          <w:tab w:val="clear" w:pos="360"/>
          <w:tab w:val="clear" w:pos="720"/>
          <w:tab w:val="clear" w:pos="1080"/>
        </w:tabs>
        <w:rPr>
          <w:lang w:val="es-CO"/>
        </w:rPr>
      </w:pPr>
      <w:r w:rsidRPr="00961303">
        <w:rPr>
          <w:lang w:val="es-CO"/>
        </w:rPr>
        <w:t>Originados por una acción no autorizada o, cuando se requiera, una omisión de su parte o de sus empleados, representantes, contratistas o proveedores, o de cualquier persona que obtenga acceso a nuestra red con sus contraseñas o sus equipos; o que se deban a que usted no ha seguido las prácticas de seguridad adecuadas;</w:t>
      </w:r>
    </w:p>
    <w:p w14:paraId="543689A0" w14:textId="77777777" w:rsidR="00110AB1" w:rsidRPr="00407117" w:rsidRDefault="00110AB1" w:rsidP="00110AB1">
      <w:pPr>
        <w:pStyle w:val="ProductList-Body"/>
        <w:numPr>
          <w:ilvl w:val="0"/>
          <w:numId w:val="1"/>
        </w:numPr>
        <w:tabs>
          <w:tab w:val="clear" w:pos="360"/>
          <w:tab w:val="clear" w:pos="720"/>
          <w:tab w:val="clear" w:pos="1080"/>
        </w:tabs>
        <w:rPr>
          <w:rFonts w:ascii="Calibri" w:hAnsi="Calibri" w:cs="Calibri"/>
          <w:lang w:val="es-ES"/>
        </w:rPr>
      </w:pPr>
      <w:r w:rsidRPr="00407117">
        <w:rPr>
          <w:rFonts w:ascii="Calibri" w:hAnsi="Calibri" w:cs="Calibri"/>
          <w:lang w:val="es-ES"/>
        </w:rPr>
        <w:t>Causados por no respetar configuraciones obligatorias, no utilizar las configuraciones o plataformas admitidas, no cumplir con las políticas de uso aceptable o debido al uso de un Servicio incongruente con las características y la funcionalidad del Servicio (por ejemplo, intento de realizar operaciones no admitidas) o distinto del descrito en la ayuda publicadas por Microsoft;</w:t>
      </w:r>
    </w:p>
    <w:p w14:paraId="266FAE78" w14:textId="4F4F5838" w:rsidR="001D1C2C" w:rsidRPr="00961303" w:rsidRDefault="001D1C2C" w:rsidP="00E62D9C">
      <w:pPr>
        <w:pStyle w:val="ProductList-Body"/>
        <w:numPr>
          <w:ilvl w:val="0"/>
          <w:numId w:val="1"/>
        </w:numPr>
        <w:tabs>
          <w:tab w:val="clear" w:pos="360"/>
          <w:tab w:val="clear" w:pos="720"/>
          <w:tab w:val="clear" w:pos="1080"/>
        </w:tabs>
        <w:rPr>
          <w:lang w:val="es-CO"/>
        </w:rPr>
      </w:pPr>
      <w:r w:rsidRPr="00961303">
        <w:rPr>
          <w:lang w:val="es-CO"/>
        </w:rPr>
        <w:t>Producidos por entradas, instrucciones o argumentos erróneos (por ejemplo, solicitudes de acceso a archivos que no existen);</w:t>
      </w:r>
    </w:p>
    <w:p w14:paraId="49D62233" w14:textId="77777777" w:rsidR="00434281" w:rsidRPr="00E10210" w:rsidRDefault="00434281" w:rsidP="00434281">
      <w:pPr>
        <w:pStyle w:val="ProductList-Body"/>
        <w:numPr>
          <w:ilvl w:val="0"/>
          <w:numId w:val="1"/>
        </w:numPr>
        <w:tabs>
          <w:tab w:val="clear" w:pos="360"/>
          <w:tab w:val="clear" w:pos="720"/>
          <w:tab w:val="clear" w:pos="1080"/>
        </w:tabs>
        <w:rPr>
          <w:rFonts w:ascii="Calibri" w:hAnsi="Calibri" w:cs="Calibri"/>
          <w:lang w:val="es-ES"/>
        </w:rPr>
      </w:pPr>
      <w:r w:rsidRPr="00E10210">
        <w:rPr>
          <w:rFonts w:ascii="Calibri" w:hAnsi="Calibri" w:cs="Calibri"/>
          <w:lang w:val="es-ES"/>
        </w:rPr>
        <w:t>Originados por sus intentos de realizar operaciones que superan el uso razonable o las cuotas preestablecidas o por nuestra limitación debido a la sospecha de comportamiento abusivo o cuentas pirateadas;</w:t>
      </w:r>
    </w:p>
    <w:p w14:paraId="767733A8" w14:textId="1C6B61EB" w:rsidR="001D1C2C" w:rsidRPr="00961303" w:rsidRDefault="001D1C2C" w:rsidP="00E62D9C">
      <w:pPr>
        <w:pStyle w:val="ProductList-Body"/>
        <w:numPr>
          <w:ilvl w:val="0"/>
          <w:numId w:val="1"/>
        </w:numPr>
        <w:tabs>
          <w:tab w:val="clear" w:pos="360"/>
          <w:tab w:val="clear" w:pos="720"/>
          <w:tab w:val="clear" w:pos="1080"/>
        </w:tabs>
        <w:rPr>
          <w:lang w:val="es-CO"/>
        </w:rPr>
      </w:pPr>
      <w:r w:rsidRPr="00961303">
        <w:rPr>
          <w:lang w:val="es-CO"/>
        </w:rPr>
        <w:t>Debidos al uso que usted haga de las características del Servicio fuera de los Plazos de Soporte asociados; o</w:t>
      </w:r>
    </w:p>
    <w:p w14:paraId="5605A8B2" w14:textId="5E9835C8" w:rsidR="001D1C2C" w:rsidRPr="00961303" w:rsidRDefault="001D1C2C" w:rsidP="00E62D9C">
      <w:pPr>
        <w:pStyle w:val="ProductList-Body"/>
        <w:numPr>
          <w:ilvl w:val="0"/>
          <w:numId w:val="1"/>
        </w:numPr>
        <w:tabs>
          <w:tab w:val="clear" w:pos="360"/>
          <w:tab w:val="clear" w:pos="720"/>
          <w:tab w:val="clear" w:pos="1080"/>
        </w:tabs>
        <w:rPr>
          <w:lang w:val="es-CO"/>
        </w:rPr>
      </w:pPr>
      <w:r w:rsidRPr="00961303">
        <w:rPr>
          <w:lang w:val="es-CO"/>
        </w:rPr>
        <w:t>Por licencias reservadas, pero no pagadas en el momento del Incidente.</w:t>
      </w:r>
    </w:p>
    <w:p w14:paraId="25C5DD7E" w14:textId="77777777" w:rsidR="005F0907" w:rsidRPr="00407117" w:rsidRDefault="005F0907" w:rsidP="005F0907">
      <w:pPr>
        <w:pStyle w:val="ProductList-Body"/>
        <w:numPr>
          <w:ilvl w:val="0"/>
          <w:numId w:val="1"/>
        </w:numPr>
        <w:tabs>
          <w:tab w:val="clear" w:pos="360"/>
          <w:tab w:val="clear" w:pos="720"/>
          <w:tab w:val="clear" w:pos="1080"/>
        </w:tabs>
        <w:rPr>
          <w:rFonts w:ascii="Calibri" w:hAnsi="Calibri" w:cs="Calibri"/>
          <w:lang w:val="es-ES"/>
        </w:rPr>
      </w:pPr>
      <w:r w:rsidRPr="00407117">
        <w:rPr>
          <w:rFonts w:ascii="Calibri" w:hAnsi="Calibri" w:cs="Calibri"/>
          <w:lang w:val="es-ES"/>
        </w:rPr>
        <w:t>Las operaciones iniciada iniciadas por usted, como reinicio, parada, arranque, conmutación por error, cálculo a escala y almacenamiento (que por su naturaleza incluyen restricciones de capacidad) que generan tiempo de inactividad se excluyen del cálculo del tiempo de actividad a menos que se definan explícitamente en el Nivel de Servicio aplicable;</w:t>
      </w:r>
    </w:p>
    <w:p w14:paraId="32CEFEFF" w14:textId="77777777" w:rsidR="005F0907" w:rsidRPr="00407117" w:rsidRDefault="005F0907" w:rsidP="005F0907">
      <w:pPr>
        <w:pStyle w:val="ProductList-Body"/>
        <w:numPr>
          <w:ilvl w:val="0"/>
          <w:numId w:val="1"/>
        </w:numPr>
        <w:tabs>
          <w:tab w:val="clear" w:pos="360"/>
          <w:tab w:val="clear" w:pos="720"/>
          <w:tab w:val="clear" w:pos="1080"/>
        </w:tabs>
        <w:rPr>
          <w:rFonts w:ascii="Calibri" w:hAnsi="Calibri" w:cs="Calibri"/>
          <w:lang w:val="es-ES"/>
        </w:rPr>
      </w:pPr>
      <w:r w:rsidRPr="00407117">
        <w:rPr>
          <w:rFonts w:ascii="Calibri" w:hAnsi="Calibri" w:cs="Calibri"/>
          <w:lang w:val="es-ES"/>
        </w:rPr>
        <w:t>La ventana de mantenimiento mensual que incurre en un tiempo de inactividad para revisar su servidor e infraestructura se excluye del cálculo del tiempo de actividad.</w:t>
      </w:r>
    </w:p>
    <w:p w14:paraId="4A1941E8" w14:textId="77777777" w:rsidR="005F0907" w:rsidRPr="00407117" w:rsidRDefault="005F0907" w:rsidP="005F0907">
      <w:pPr>
        <w:pStyle w:val="ProductList-Body"/>
        <w:numPr>
          <w:ilvl w:val="0"/>
          <w:numId w:val="1"/>
        </w:numPr>
        <w:tabs>
          <w:tab w:val="clear" w:pos="360"/>
          <w:tab w:val="clear" w:pos="720"/>
          <w:tab w:val="clear" w:pos="1080"/>
        </w:tabs>
        <w:rPr>
          <w:rFonts w:ascii="Calibri" w:hAnsi="Calibri" w:cs="Calibri"/>
          <w:lang w:val="es-ES"/>
        </w:rPr>
      </w:pPr>
      <w:r w:rsidRPr="00407117">
        <w:rPr>
          <w:rFonts w:ascii="Calibri" w:hAnsi="Calibri" w:cs="Calibri"/>
          <w:lang w:val="es-ES"/>
        </w:rPr>
        <w:t>Que resultan de una degradación del rendimiento o de problemas de latencia sin una falta de disponibilidad real del servicio (excepto aquellos servicios que incluyen explícitamente un Nivel de Servicio basado en el rendimiento).</w:t>
      </w:r>
    </w:p>
    <w:p w14:paraId="46024B7E" w14:textId="77777777" w:rsidR="005F0907" w:rsidRPr="00407117" w:rsidRDefault="005F0907" w:rsidP="005F0907">
      <w:pPr>
        <w:spacing w:after="0"/>
        <w:rPr>
          <w:rFonts w:ascii="Calibri" w:hAnsi="Calibri" w:cs="Calibri"/>
          <w:sz w:val="18"/>
          <w:lang w:val="es-ES"/>
        </w:rPr>
      </w:pPr>
    </w:p>
    <w:p w14:paraId="6116F9A3" w14:textId="77777777" w:rsidR="005F0907" w:rsidRPr="00407117" w:rsidRDefault="005F0907" w:rsidP="005F0907">
      <w:pPr>
        <w:keepNext/>
        <w:rPr>
          <w:rFonts w:ascii="Calibri" w:hAnsi="Calibri" w:cs="Calibri"/>
          <w:sz w:val="18"/>
          <w:lang w:val="es-ES"/>
        </w:rPr>
      </w:pPr>
      <w:r w:rsidRPr="00407117">
        <w:rPr>
          <w:rFonts w:ascii="Calibri" w:hAnsi="Calibri" w:cs="Calibri"/>
          <w:sz w:val="18"/>
          <w:lang w:val="es-ES"/>
        </w:rPr>
        <w:t>Las comunicaciones de interrupciones de Microsoft están destinadas a ayudar a los clientes a tomar medidas preventivas para sus aplicaciones críticas para la empresa y no son una confirmación de Niveles de Servicio no concretados o elegibilidad para Créditos de Servicio.</w:t>
      </w:r>
    </w:p>
    <w:p w14:paraId="61871B44" w14:textId="231A46D8" w:rsidR="001D1C2C" w:rsidRPr="00961303" w:rsidRDefault="001D1C2C" w:rsidP="001D1C2C">
      <w:pPr>
        <w:pStyle w:val="ProductList-Body"/>
        <w:rPr>
          <w:lang w:val="es-CO"/>
        </w:rPr>
      </w:pPr>
      <w:r w:rsidRPr="00961303">
        <w:rPr>
          <w:lang w:val="es-CO"/>
        </w:rPr>
        <w:t xml:space="preserve">Los servicios adquiridos a través de contratos de licencias por volumen Open, Open Value y Open Value Subscription, así como los Servicios de un conjunto de aplicaciones de Office 365 Pequeña Empresa Premium adquiridos como una clave de producto no son elegibles para Créditos de </w:t>
      </w:r>
      <w:r w:rsidRPr="00961303">
        <w:rPr>
          <w:lang w:val="es-CO"/>
        </w:rPr>
        <w:lastRenderedPageBreak/>
        <w:t xml:space="preserve">Servicio basados en precios de servicio. Para tales Servicios, todo Crédito de Servicio para el que pudiera ser elegible se abonará en la forma de tiempo de servicio (es decir, días) en oposición a precios de servicio. Asimismo, toda referencia a </w:t>
      </w:r>
      <w:r w:rsidR="00961303">
        <w:rPr>
          <w:lang w:val="es-CO"/>
        </w:rPr>
        <w:t>“</w:t>
      </w:r>
      <w:r w:rsidRPr="00961303">
        <w:rPr>
          <w:lang w:val="es-CO"/>
        </w:rPr>
        <w:t>Precios de Servicio Aplicables</w:t>
      </w:r>
      <w:r w:rsidR="00961303">
        <w:rPr>
          <w:lang w:val="es-CO"/>
        </w:rPr>
        <w:t>”</w:t>
      </w:r>
      <w:r w:rsidRPr="00961303">
        <w:rPr>
          <w:lang w:val="es-CO"/>
        </w:rPr>
        <w:t xml:space="preserve"> se sustituye por </w:t>
      </w:r>
      <w:r w:rsidR="00961303">
        <w:rPr>
          <w:lang w:val="es-CO"/>
        </w:rPr>
        <w:t>“</w:t>
      </w:r>
      <w:r w:rsidRPr="00961303">
        <w:rPr>
          <w:lang w:val="es-CO"/>
        </w:rPr>
        <w:t>Periodo Aplicable</w:t>
      </w:r>
      <w:r w:rsidR="00961303">
        <w:rPr>
          <w:lang w:val="es-CO"/>
        </w:rPr>
        <w:t>”</w:t>
      </w:r>
      <w:r w:rsidRPr="00961303">
        <w:rPr>
          <w:lang w:val="es-CO"/>
        </w:rPr>
        <w:t>.</w:t>
      </w:r>
    </w:p>
    <w:p w14:paraId="5FFD9433" w14:textId="4FC7FAA6" w:rsidR="00EA5FB1" w:rsidRPr="00961303" w:rsidRDefault="004622E6"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4885D4F" w14:textId="77CE35F8" w:rsidR="00045C64" w:rsidRPr="00961303" w:rsidRDefault="00045C64" w:rsidP="00E5189B">
      <w:pPr>
        <w:pStyle w:val="ProductList-SectionHeading"/>
        <w:tabs>
          <w:tab w:val="clear" w:pos="360"/>
          <w:tab w:val="clear" w:pos="720"/>
          <w:tab w:val="clear" w:pos="1080"/>
        </w:tabs>
        <w:outlineLvl w:val="0"/>
        <w:rPr>
          <w:lang w:val="es-CO"/>
        </w:rPr>
      </w:pPr>
      <w:bookmarkStart w:id="31" w:name="_Toc457821507"/>
      <w:bookmarkStart w:id="32" w:name="_Toc237533264"/>
      <w:bookmarkStart w:id="33" w:name="ServiceSpecificTerms"/>
      <w:r w:rsidRPr="00961303">
        <w:rPr>
          <w:lang w:val="es-CO"/>
        </w:rPr>
        <w:t>Términos Específicos de los Servicios</w:t>
      </w:r>
      <w:bookmarkEnd w:id="31"/>
      <w:bookmarkEnd w:id="32"/>
    </w:p>
    <w:p w14:paraId="07111700" w14:textId="7469B3B8" w:rsidR="00045C64" w:rsidRPr="00961303" w:rsidRDefault="00045C64" w:rsidP="002024BF">
      <w:pPr>
        <w:pStyle w:val="ProductList-OfferingGroupHeading"/>
        <w:tabs>
          <w:tab w:val="clear" w:pos="360"/>
          <w:tab w:val="clear" w:pos="720"/>
          <w:tab w:val="clear" w:pos="1080"/>
        </w:tabs>
        <w:outlineLvl w:val="1"/>
        <w:rPr>
          <w:lang w:val="es-CO"/>
        </w:rPr>
      </w:pPr>
      <w:bookmarkStart w:id="34" w:name="_Toc457821508"/>
      <w:bookmarkStart w:id="35" w:name="_Toc237533265"/>
      <w:bookmarkEnd w:id="33"/>
      <w:r w:rsidRPr="00961303">
        <w:rPr>
          <w:lang w:val="es-CO"/>
        </w:rPr>
        <w:t>Microsoft Dynamics</w:t>
      </w:r>
      <w:bookmarkEnd w:id="34"/>
      <w:r w:rsidRPr="00961303">
        <w:rPr>
          <w:lang w:val="es-CO"/>
        </w:rPr>
        <w:t xml:space="preserve"> 365</w:t>
      </w:r>
      <w:bookmarkEnd w:id="35"/>
    </w:p>
    <w:p w14:paraId="39192933" w14:textId="77777777" w:rsidR="00D50DE8" w:rsidRPr="00961303" w:rsidRDefault="00D50DE8" w:rsidP="00D50DE8">
      <w:pPr>
        <w:pStyle w:val="ProductList-Offering2Heading"/>
        <w:pBdr>
          <w:between w:val="single" w:sz="4" w:space="1" w:color="auto"/>
        </w:pBdr>
        <w:tabs>
          <w:tab w:val="clear" w:pos="360"/>
          <w:tab w:val="clear" w:pos="720"/>
          <w:tab w:val="clear" w:pos="1080"/>
        </w:tabs>
        <w:outlineLvl w:val="2"/>
        <w:rPr>
          <w:lang w:val="es-CO"/>
        </w:rPr>
      </w:pPr>
      <w:bookmarkStart w:id="36" w:name="_Toc237533266"/>
      <w:bookmarkStart w:id="37" w:name="_Toc524384433"/>
      <w:bookmarkStart w:id="38" w:name="MicrosoftDynamics365forCustSrvcEntProIns"/>
      <w:bookmarkStart w:id="39" w:name="_Toc5018151"/>
      <w:bookmarkStart w:id="40" w:name="_Toc438127029"/>
      <w:bookmarkStart w:id="41" w:name="_Toc457821509"/>
      <w:r w:rsidRPr="00961303">
        <w:rPr>
          <w:lang w:val="es-CO"/>
        </w:rPr>
        <w:t>Dynamics 365 Business Central</w:t>
      </w:r>
      <w:bookmarkEnd w:id="36"/>
    </w:p>
    <w:p w14:paraId="154E5881" w14:textId="77777777" w:rsidR="00D50DE8" w:rsidRPr="00961303" w:rsidRDefault="00D50DE8" w:rsidP="00657A3A">
      <w:pPr>
        <w:pStyle w:val="ProductList-Body"/>
        <w:rPr>
          <w:lang w:val="es-CO"/>
        </w:rPr>
      </w:pPr>
      <w:r w:rsidRPr="00961303">
        <w:rPr>
          <w:b/>
          <w:color w:val="00188F"/>
          <w:lang w:val="es-CO"/>
        </w:rPr>
        <w:t>Tiempo de Inactividad</w:t>
      </w:r>
      <w:r w:rsidRPr="00E17229">
        <w:rPr>
          <w:b/>
          <w:color w:val="00188F"/>
          <w:lang w:val="es-CO"/>
        </w:rPr>
        <w:t>:</w:t>
      </w:r>
      <w:r w:rsidRPr="00961303">
        <w:rPr>
          <w:lang w:val="es-CO"/>
        </w:rPr>
        <w:t xml:space="preserve"> Cualquier periodo en el que los usuarios finales no puedan iniciar sesión en su instancia.</w:t>
      </w:r>
    </w:p>
    <w:p w14:paraId="79A61192" w14:textId="754A2D9A" w:rsidR="00D50DE8" w:rsidRPr="00961303" w:rsidRDefault="00AC48A7" w:rsidP="00D50DE8">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72FCFD88" w14:textId="77777777" w:rsidR="00D50DE8" w:rsidRPr="00961303" w:rsidRDefault="00D50DE8" w:rsidP="00D50DE8">
      <w:pPr>
        <w:pStyle w:val="ProductList-Body"/>
        <w:rPr>
          <w:lang w:val="es-CO"/>
        </w:rPr>
      </w:pPr>
    </w:p>
    <w:p w14:paraId="6E972F08" w14:textId="24E60484" w:rsidR="00D50DE8" w:rsidRPr="00BB745A" w:rsidRDefault="00000000" w:rsidP="00D50DE8">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38F44403" w14:textId="3DD5F0FC" w:rsidR="00D50DE8" w:rsidRPr="00E17229" w:rsidRDefault="00AC48A7" w:rsidP="00D50DE8">
      <w:pPr>
        <w:pStyle w:val="ProductList-Body"/>
        <w:rPr>
          <w:spacing w:val="-2"/>
          <w:lang w:val="es-CO"/>
        </w:rPr>
      </w:pPr>
      <w:r w:rsidRPr="00E17229">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0DE1F58B" w14:textId="77777777" w:rsidR="00D50DE8" w:rsidRPr="00961303" w:rsidRDefault="00D50DE8" w:rsidP="00D50DE8">
      <w:pPr>
        <w:pStyle w:val="ProductList-Body"/>
        <w:rPr>
          <w:lang w:val="es-CO"/>
        </w:rPr>
      </w:pPr>
    </w:p>
    <w:p w14:paraId="30958FCB" w14:textId="77777777" w:rsidR="00D50DE8" w:rsidRPr="00EF7CF9" w:rsidRDefault="00D50DE8" w:rsidP="00D50DE8">
      <w:pPr>
        <w:pStyle w:val="ProductList-Body"/>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1439A9">
        <w:trPr>
          <w:tblHeader/>
        </w:trPr>
        <w:tc>
          <w:tcPr>
            <w:tcW w:w="5400" w:type="dxa"/>
            <w:shd w:val="clear" w:color="auto" w:fill="0072C6"/>
          </w:tcPr>
          <w:p w14:paraId="74BA1E5B" w14:textId="538AD2DB" w:rsidR="00D50DE8" w:rsidRPr="00961303" w:rsidRDefault="00AC48A7" w:rsidP="001439A9">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32B916E" w14:textId="77777777" w:rsidR="00D50DE8" w:rsidRPr="00EF7CF9" w:rsidRDefault="00D50DE8" w:rsidP="001439A9">
            <w:pPr>
              <w:pStyle w:val="ProductList-OfferingBody"/>
              <w:jc w:val="center"/>
              <w:rPr>
                <w:color w:val="FFFFFF" w:themeColor="background1"/>
              </w:rPr>
            </w:pPr>
            <w:r>
              <w:rPr>
                <w:color w:val="FFFFFF" w:themeColor="background1"/>
              </w:rPr>
              <w:t>Crédito de Servicio</w:t>
            </w:r>
          </w:p>
        </w:tc>
      </w:tr>
      <w:tr w:rsidR="00D50DE8" w:rsidRPr="00B44CF9" w14:paraId="3F75069E" w14:textId="77777777" w:rsidTr="001439A9">
        <w:tc>
          <w:tcPr>
            <w:tcW w:w="5400" w:type="dxa"/>
          </w:tcPr>
          <w:p w14:paraId="4351DF90" w14:textId="77777777" w:rsidR="00D50DE8" w:rsidRPr="00EF7CF9" w:rsidRDefault="00D50DE8" w:rsidP="001439A9">
            <w:pPr>
              <w:pStyle w:val="ProductList-OfferingBody"/>
              <w:jc w:val="center"/>
            </w:pPr>
            <w:r>
              <w:t>&lt;99,9 %</w:t>
            </w:r>
          </w:p>
        </w:tc>
        <w:tc>
          <w:tcPr>
            <w:tcW w:w="5400" w:type="dxa"/>
          </w:tcPr>
          <w:p w14:paraId="36FA6803" w14:textId="77777777" w:rsidR="00D50DE8" w:rsidRPr="00EF7CF9" w:rsidRDefault="00D50DE8" w:rsidP="001439A9">
            <w:pPr>
              <w:pStyle w:val="ProductList-OfferingBody"/>
              <w:jc w:val="center"/>
            </w:pPr>
            <w:r>
              <w:t>25 %</w:t>
            </w:r>
          </w:p>
        </w:tc>
      </w:tr>
      <w:tr w:rsidR="00D50DE8" w:rsidRPr="00B44CF9" w14:paraId="7E0ABD84" w14:textId="77777777" w:rsidTr="001439A9">
        <w:tc>
          <w:tcPr>
            <w:tcW w:w="5400" w:type="dxa"/>
          </w:tcPr>
          <w:p w14:paraId="078BB8D6" w14:textId="77777777" w:rsidR="00D50DE8" w:rsidRPr="00EF7CF9" w:rsidRDefault="00D50DE8" w:rsidP="001439A9">
            <w:pPr>
              <w:pStyle w:val="ProductList-OfferingBody"/>
              <w:jc w:val="center"/>
            </w:pPr>
            <w:r>
              <w:t>&lt;99 %</w:t>
            </w:r>
          </w:p>
        </w:tc>
        <w:tc>
          <w:tcPr>
            <w:tcW w:w="5400" w:type="dxa"/>
          </w:tcPr>
          <w:p w14:paraId="163EB0A1" w14:textId="77777777" w:rsidR="00D50DE8" w:rsidRPr="00EF7CF9" w:rsidRDefault="00D50DE8" w:rsidP="001439A9">
            <w:pPr>
              <w:pStyle w:val="ProductList-OfferingBody"/>
              <w:jc w:val="center"/>
            </w:pPr>
            <w:r>
              <w:t>50 %</w:t>
            </w:r>
          </w:p>
        </w:tc>
      </w:tr>
      <w:tr w:rsidR="00D50DE8" w:rsidRPr="00B44CF9" w14:paraId="326E1610" w14:textId="77777777" w:rsidTr="001439A9">
        <w:tc>
          <w:tcPr>
            <w:tcW w:w="5400" w:type="dxa"/>
          </w:tcPr>
          <w:p w14:paraId="7D157785" w14:textId="77777777" w:rsidR="00D50DE8" w:rsidRPr="00EF7CF9" w:rsidRDefault="00D50DE8" w:rsidP="001439A9">
            <w:pPr>
              <w:pStyle w:val="ProductList-OfferingBody"/>
              <w:jc w:val="center"/>
            </w:pPr>
            <w:r>
              <w:t>&lt;95 %</w:t>
            </w:r>
          </w:p>
        </w:tc>
        <w:tc>
          <w:tcPr>
            <w:tcW w:w="5400" w:type="dxa"/>
          </w:tcPr>
          <w:p w14:paraId="3B973236" w14:textId="77777777" w:rsidR="00D50DE8" w:rsidRPr="00EF7CF9" w:rsidRDefault="00D50DE8" w:rsidP="001439A9">
            <w:pPr>
              <w:pStyle w:val="ProductList-OfferingBody"/>
              <w:jc w:val="center"/>
            </w:pPr>
            <w:r>
              <w:t>100 %</w:t>
            </w:r>
          </w:p>
        </w:tc>
      </w:tr>
    </w:tbl>
    <w:p w14:paraId="4451327D" w14:textId="5E54607C" w:rsidR="00D50DE8" w:rsidRPr="00EF7CF9" w:rsidRDefault="004622E6"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C9CF5B3" w14:textId="77777777" w:rsidR="00D50DE8" w:rsidRPr="00EF7CF9" w:rsidRDefault="00D50DE8" w:rsidP="00D50DE8">
      <w:pPr>
        <w:pStyle w:val="ProductList-Offering2Heading"/>
        <w:pBdr>
          <w:between w:val="single" w:sz="4" w:space="1" w:color="auto"/>
        </w:pBdr>
        <w:tabs>
          <w:tab w:val="clear" w:pos="360"/>
          <w:tab w:val="clear" w:pos="720"/>
          <w:tab w:val="clear" w:pos="1080"/>
        </w:tabs>
        <w:outlineLvl w:val="2"/>
      </w:pPr>
      <w:bookmarkStart w:id="42" w:name="_Toc237533267"/>
      <w:r>
        <w:t>Dynamics 365 Commerce</w:t>
      </w:r>
      <w:bookmarkEnd w:id="42"/>
    </w:p>
    <w:p w14:paraId="5C8ACDEF" w14:textId="77777777" w:rsidR="00D50DE8" w:rsidRPr="00EF7CF9" w:rsidRDefault="00D50DE8" w:rsidP="00D50DE8">
      <w:pPr>
        <w:pStyle w:val="ProductList-Body"/>
        <w:rPr>
          <w:b/>
          <w:color w:val="00188F"/>
        </w:rPr>
      </w:pPr>
      <w:r>
        <w:rPr>
          <w:b/>
          <w:color w:val="00188F"/>
        </w:rPr>
        <w:t>Definiciones Adicionales</w:t>
      </w:r>
      <w:r w:rsidRPr="00E17229">
        <w:rPr>
          <w:b/>
          <w:color w:val="00188F"/>
          <w:lang w:val="es-CO"/>
        </w:rPr>
        <w:t>:</w:t>
      </w:r>
    </w:p>
    <w:p w14:paraId="540B380B" w14:textId="0730B72F" w:rsidR="00D50DE8" w:rsidRPr="00961303" w:rsidRDefault="00961303" w:rsidP="00D50DE8">
      <w:pPr>
        <w:pStyle w:val="ProductList-Body"/>
        <w:rPr>
          <w:lang w:val="es-CO"/>
        </w:rPr>
      </w:pPr>
      <w:r>
        <w:rPr>
          <w:lang w:val="es-CO"/>
        </w:rPr>
        <w:t>“</w:t>
      </w:r>
      <w:r w:rsidR="00D50DE8" w:rsidRPr="00961303">
        <w:rPr>
          <w:b/>
          <w:color w:val="00188F"/>
          <w:lang w:val="es-CO"/>
        </w:rPr>
        <w:t>Inquilino Activo</w:t>
      </w:r>
      <w:r>
        <w:rPr>
          <w:lang w:val="es-CO"/>
        </w:rPr>
        <w:t>”</w:t>
      </w:r>
      <w:r w:rsidR="00D50DE8" w:rsidRPr="00961303">
        <w:rPr>
          <w:lang w:val="es-CO"/>
        </w:rPr>
        <w:t xml:space="preserve"> se refiere a un inquilino con una topología de producción de alta disponibilidad activa en el Portal de Administración que (A) se implementó en un Servicio de Aplicación de Socio; y (B) tiene una base de datos activa en la que los usuarios pueden iniciar sesión.</w:t>
      </w:r>
    </w:p>
    <w:p w14:paraId="4D71DF41" w14:textId="1F82384C" w:rsidR="00D50DE8" w:rsidRPr="00961303" w:rsidRDefault="00961303" w:rsidP="00D50DE8">
      <w:pPr>
        <w:pStyle w:val="ProductList-Body"/>
        <w:rPr>
          <w:lang w:val="es-CO"/>
        </w:rPr>
      </w:pPr>
      <w:r>
        <w:rPr>
          <w:lang w:val="es-CO"/>
        </w:rPr>
        <w:t>“</w:t>
      </w:r>
      <w:r w:rsidR="00D50DE8" w:rsidRPr="00961303">
        <w:rPr>
          <w:b/>
          <w:color w:val="00188F"/>
          <w:lang w:val="es-CO"/>
        </w:rPr>
        <w:t>Servicio de Aplicación de Socio</w:t>
      </w:r>
      <w:r>
        <w:rPr>
          <w:lang w:val="es-CO"/>
        </w:rPr>
        <w:t>”</w:t>
      </w:r>
      <w:r w:rsidR="00D50DE8" w:rsidRPr="00961303">
        <w:rPr>
          <w:lang w:val="es-CO"/>
        </w:rPr>
        <w:t xml:space="preserve"> hace referencia a una aplicación de socio basada en la Plataforma y combinada con esta, que (A) se utiliza para procesar las transacciones comerciales reales de la organización; y (B) presenta recursos de cálculo y almacenamiento de reserva que igualan o superan una de las Unidades de Escalado que el socio seleccionó para la aplicación de socio correspondiente.</w:t>
      </w:r>
    </w:p>
    <w:p w14:paraId="248E919D" w14:textId="61D58EF4" w:rsidR="00D50DE8" w:rsidRPr="00961303" w:rsidRDefault="00961303" w:rsidP="00D50DE8">
      <w:pPr>
        <w:pStyle w:val="ProductList-Body"/>
        <w:rPr>
          <w:lang w:val="es-CO"/>
        </w:rPr>
      </w:pPr>
      <w:r>
        <w:rPr>
          <w:lang w:val="es-CO"/>
        </w:rPr>
        <w:t>“</w:t>
      </w:r>
      <w:r w:rsidR="00D50DE8" w:rsidRPr="00961303">
        <w:rPr>
          <w:b/>
          <w:color w:val="00188F"/>
          <w:lang w:val="es-CO"/>
        </w:rPr>
        <w:t>Máximo de Minutos Disponibles</w:t>
      </w:r>
      <w:r>
        <w:rPr>
          <w:lang w:val="es-CO"/>
        </w:rPr>
        <w:t>”</w:t>
      </w:r>
      <w:r w:rsidR="00D50DE8" w:rsidRPr="00961303">
        <w:rPr>
          <w:lang w:val="es-CO"/>
        </w:rPr>
        <w:t xml:space="preserve"> se refiere al total de minutos acumulados durante un Periodo Aplicable en el que se implementó el Inquilino Activo en un Servicio de Aplicación de Socio mediante una topología de producción de alta disponibilidad activa.</w:t>
      </w:r>
    </w:p>
    <w:p w14:paraId="0C74F514" w14:textId="5468C923" w:rsidR="00D50DE8" w:rsidRPr="00961303" w:rsidRDefault="00961303" w:rsidP="00D50DE8">
      <w:pPr>
        <w:pStyle w:val="ProductList-Body"/>
        <w:rPr>
          <w:lang w:val="es-CO"/>
        </w:rPr>
      </w:pPr>
      <w:r>
        <w:rPr>
          <w:lang w:val="es-CO"/>
        </w:rPr>
        <w:t>“</w:t>
      </w:r>
      <w:r w:rsidR="00D50DE8" w:rsidRPr="00961303">
        <w:rPr>
          <w:b/>
          <w:color w:val="00188F"/>
          <w:lang w:val="es-CO"/>
        </w:rPr>
        <w:t>Plataforma</w:t>
      </w:r>
      <w:r>
        <w:rPr>
          <w:lang w:val="es-CO"/>
        </w:rPr>
        <w:t>”</w:t>
      </w:r>
      <w:r w:rsidR="00D50DE8" w:rsidRPr="00961303">
        <w:rPr>
          <w:lang w:val="es-CO"/>
        </w:rPr>
        <w:t xml:space="preserve"> hace referencia a los formularios de cliente, informes de SQL Server, operaciones por lotes y extremos de API del Servicio, o a las API minorista del Servicio que se utilizan solamente con fines comerciales o minoristas.</w:t>
      </w:r>
    </w:p>
    <w:p w14:paraId="7DEAA6DA" w14:textId="182BBF60" w:rsidR="00D50DE8" w:rsidRPr="00961303" w:rsidRDefault="00961303" w:rsidP="00D50DE8">
      <w:pPr>
        <w:pStyle w:val="ProductList-Body"/>
        <w:rPr>
          <w:lang w:val="es-CO"/>
        </w:rPr>
      </w:pPr>
      <w:r>
        <w:rPr>
          <w:lang w:val="es-CO"/>
        </w:rPr>
        <w:t>“</w:t>
      </w:r>
      <w:r w:rsidR="00D50DE8" w:rsidRPr="00961303">
        <w:rPr>
          <w:b/>
          <w:color w:val="00188F"/>
          <w:lang w:val="es-CO"/>
        </w:rPr>
        <w:t>Unidad de Escalado</w:t>
      </w:r>
      <w:r>
        <w:rPr>
          <w:lang w:val="es-CO"/>
        </w:rPr>
        <w:t>”</w:t>
      </w:r>
      <w:r w:rsidR="00D50DE8" w:rsidRPr="00961303">
        <w:rPr>
          <w:lang w:val="es-CO"/>
        </w:rPr>
        <w:t xml:space="preserve"> hace referencia a los incrementos con los que los recursos de cálculo y almacenamiento se agregan a un Servicio de Aplicación de Socio o se quitan de este.</w:t>
      </w:r>
    </w:p>
    <w:p w14:paraId="2E0FE7F1" w14:textId="0D7E6C0F" w:rsidR="00D50DE8" w:rsidRPr="00961303" w:rsidRDefault="00961303" w:rsidP="00D50DE8">
      <w:pPr>
        <w:pStyle w:val="ProductList-Body"/>
        <w:rPr>
          <w:lang w:val="es-CO"/>
        </w:rPr>
      </w:pPr>
      <w:r>
        <w:rPr>
          <w:lang w:val="es-CO"/>
        </w:rPr>
        <w:t>“</w:t>
      </w:r>
      <w:r w:rsidR="00D50DE8" w:rsidRPr="00961303">
        <w:rPr>
          <w:b/>
          <w:color w:val="00188F"/>
          <w:lang w:val="es-CO"/>
        </w:rPr>
        <w:t>Infraestructura del Servicio</w:t>
      </w:r>
      <w:r>
        <w:rPr>
          <w:lang w:val="es-CO"/>
        </w:rPr>
        <w:t>”</w:t>
      </w:r>
      <w:r w:rsidR="00D50DE8" w:rsidRPr="00961303">
        <w:rPr>
          <w:lang w:val="es-CO"/>
        </w:rPr>
        <w:t xml:space="preserve"> hace referencia a los recursos de autenticación, computación y almacenamiento que Microsoft ofrece en relación con el Servicio.</w:t>
      </w:r>
    </w:p>
    <w:p w14:paraId="7E890B2C" w14:textId="77777777" w:rsidR="00D50DE8" w:rsidRPr="00334E9D" w:rsidRDefault="00D50DE8" w:rsidP="00D50DE8">
      <w:pPr>
        <w:pStyle w:val="ProductList-Body"/>
        <w:rPr>
          <w:spacing w:val="-2"/>
          <w:lang w:val="es-CO"/>
        </w:rPr>
      </w:pPr>
      <w:r w:rsidRPr="00334E9D">
        <w:rPr>
          <w:b/>
          <w:color w:val="00188F"/>
          <w:spacing w:val="-2"/>
          <w:lang w:val="es-CO"/>
        </w:rPr>
        <w:t>Tiempo de Inactividad</w:t>
      </w:r>
      <w:r w:rsidRPr="00E17229">
        <w:rPr>
          <w:b/>
          <w:color w:val="00188F"/>
          <w:lang w:val="es-CO"/>
        </w:rPr>
        <w:t>:</w:t>
      </w:r>
      <w:r w:rsidRPr="00334E9D">
        <w:rPr>
          <w:spacing w:val="-2"/>
          <w:lang w:val="es-CO"/>
        </w:rPr>
        <w:t xml:space="preserve"> cualquier periodo en el que los usuarios no pueden acceder a su Inquilino Activo a causa de un error en la Plataforma o la Infraestructura del Servicio sin expirar según Microsoft lo determine a partir de los registros automatizados de seguimiento de estado y del sistema. El Tiempo de Inactividad no incluye el Tiempo de Inactividad Programado, la indisponibilidad de las características adicionales del Servicio, la incapacidad de acceder al Servicio debido a las modificaciones que realizó en este ni los períodos en que se superó la capacidad de la Unidad de Escalado.</w:t>
      </w:r>
    </w:p>
    <w:p w14:paraId="6A7E9F20" w14:textId="77777777" w:rsidR="00D50DE8" w:rsidRPr="00961303" w:rsidRDefault="00D50DE8" w:rsidP="00D50DE8">
      <w:pPr>
        <w:pStyle w:val="ProductList-Body"/>
        <w:rPr>
          <w:lang w:val="es-CO"/>
        </w:rPr>
      </w:pPr>
    </w:p>
    <w:p w14:paraId="16AB907B" w14:textId="0523E1D5" w:rsidR="00D50DE8" w:rsidRPr="00961303" w:rsidRDefault="00AC48A7" w:rsidP="00D50DE8">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de un Inquilino Activo determinado durante un Periodo Aplicable se calcula mediante la siguiente fórmula:</w:t>
      </w:r>
    </w:p>
    <w:p w14:paraId="4ED269D7" w14:textId="77777777" w:rsidR="00D50DE8" w:rsidRPr="00961303" w:rsidRDefault="00D50DE8" w:rsidP="00D50DE8">
      <w:pPr>
        <w:pStyle w:val="ProductList-Body"/>
        <w:rPr>
          <w:lang w:val="es-CO"/>
        </w:rPr>
      </w:pPr>
    </w:p>
    <w:p w14:paraId="622422E5" w14:textId="77777777" w:rsidR="00396799" w:rsidRPr="00BB745A" w:rsidRDefault="00000000" w:rsidP="00396799">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0678A34" w14:textId="7DACE2E9" w:rsidR="00D50DE8" w:rsidRPr="00557C2F" w:rsidRDefault="00AC48A7" w:rsidP="00D50DE8">
      <w:pPr>
        <w:pStyle w:val="ProductList-Body"/>
        <w:rPr>
          <w:spacing w:val="-2"/>
          <w:lang w:val="es-CO"/>
        </w:rPr>
      </w:pPr>
      <w:r w:rsidRPr="00557C2F">
        <w:rPr>
          <w:spacing w:val="-2"/>
          <w:lang w:val="es-CO"/>
        </w:rPr>
        <w:lastRenderedPageBreak/>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5F2DB80B" w14:textId="77777777" w:rsidR="00D50DE8" w:rsidRPr="00961303" w:rsidRDefault="00D50DE8" w:rsidP="00D50DE8">
      <w:pPr>
        <w:pStyle w:val="ProductList-Body"/>
        <w:rPr>
          <w:lang w:val="es-CO"/>
        </w:rPr>
      </w:pPr>
    </w:p>
    <w:p w14:paraId="77FA5EF3" w14:textId="77777777" w:rsidR="00D50DE8" w:rsidRPr="00EF7CF9" w:rsidRDefault="00D50DE8" w:rsidP="00557C2F">
      <w:pPr>
        <w:pStyle w:val="ProductList-Body"/>
        <w:keepNext/>
        <w:keepLines/>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1439A9">
        <w:trPr>
          <w:tblHeader/>
        </w:trPr>
        <w:tc>
          <w:tcPr>
            <w:tcW w:w="5400" w:type="dxa"/>
            <w:shd w:val="clear" w:color="auto" w:fill="0072C6"/>
          </w:tcPr>
          <w:p w14:paraId="5B199220" w14:textId="6C89FEED" w:rsidR="00D50DE8" w:rsidRPr="00961303" w:rsidRDefault="00AC48A7" w:rsidP="00557C2F">
            <w:pPr>
              <w:pStyle w:val="ProductList-OfferingBody"/>
              <w:keepNext/>
              <w:keepLines/>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F07CD95" w14:textId="77777777" w:rsidR="00D50DE8" w:rsidRPr="00EF7CF9" w:rsidRDefault="00D50DE8" w:rsidP="00557C2F">
            <w:pPr>
              <w:pStyle w:val="ProductList-OfferingBody"/>
              <w:keepNext/>
              <w:keepLines/>
              <w:jc w:val="center"/>
              <w:rPr>
                <w:color w:val="FFFFFF" w:themeColor="background1"/>
              </w:rPr>
            </w:pPr>
            <w:r>
              <w:rPr>
                <w:color w:val="FFFFFF" w:themeColor="background1"/>
              </w:rPr>
              <w:t>Crédito de Servicio</w:t>
            </w:r>
          </w:p>
        </w:tc>
      </w:tr>
      <w:tr w:rsidR="00D50DE8" w:rsidRPr="00B44CF9" w14:paraId="2825A230" w14:textId="77777777" w:rsidTr="001439A9">
        <w:tc>
          <w:tcPr>
            <w:tcW w:w="5400" w:type="dxa"/>
          </w:tcPr>
          <w:p w14:paraId="26C3745B" w14:textId="77777777" w:rsidR="00D50DE8" w:rsidRPr="00EF7CF9" w:rsidRDefault="00D50DE8" w:rsidP="00557C2F">
            <w:pPr>
              <w:pStyle w:val="ProductList-OfferingBody"/>
              <w:keepNext/>
              <w:keepLines/>
              <w:jc w:val="center"/>
            </w:pPr>
            <w:r>
              <w:t>&lt;99,9 %</w:t>
            </w:r>
          </w:p>
        </w:tc>
        <w:tc>
          <w:tcPr>
            <w:tcW w:w="5400" w:type="dxa"/>
          </w:tcPr>
          <w:p w14:paraId="33539270" w14:textId="77777777" w:rsidR="00D50DE8" w:rsidRPr="00EF7CF9" w:rsidRDefault="00D50DE8" w:rsidP="00557C2F">
            <w:pPr>
              <w:pStyle w:val="ProductList-OfferingBody"/>
              <w:keepNext/>
              <w:keepLines/>
              <w:jc w:val="center"/>
            </w:pPr>
            <w:r>
              <w:t>25 %</w:t>
            </w:r>
          </w:p>
        </w:tc>
      </w:tr>
      <w:tr w:rsidR="00D50DE8" w:rsidRPr="00B44CF9" w14:paraId="4DD4D641" w14:textId="77777777" w:rsidTr="001439A9">
        <w:tc>
          <w:tcPr>
            <w:tcW w:w="5400" w:type="dxa"/>
          </w:tcPr>
          <w:p w14:paraId="46CBDA90" w14:textId="77777777" w:rsidR="00D50DE8" w:rsidRPr="00EF7CF9" w:rsidRDefault="00D50DE8" w:rsidP="001439A9">
            <w:pPr>
              <w:pStyle w:val="ProductList-OfferingBody"/>
              <w:jc w:val="center"/>
            </w:pPr>
            <w:r>
              <w:t>&lt;99 %</w:t>
            </w:r>
          </w:p>
        </w:tc>
        <w:tc>
          <w:tcPr>
            <w:tcW w:w="5400" w:type="dxa"/>
          </w:tcPr>
          <w:p w14:paraId="158C98F6" w14:textId="77777777" w:rsidR="00D50DE8" w:rsidRPr="00EF7CF9" w:rsidRDefault="00D50DE8" w:rsidP="001439A9">
            <w:pPr>
              <w:pStyle w:val="ProductList-OfferingBody"/>
              <w:jc w:val="center"/>
            </w:pPr>
            <w:r>
              <w:t>50 %</w:t>
            </w:r>
          </w:p>
        </w:tc>
      </w:tr>
      <w:tr w:rsidR="00D50DE8" w:rsidRPr="00B44CF9" w14:paraId="10A1FC1E" w14:textId="77777777" w:rsidTr="001439A9">
        <w:tc>
          <w:tcPr>
            <w:tcW w:w="5400" w:type="dxa"/>
          </w:tcPr>
          <w:p w14:paraId="792C60FD" w14:textId="77777777" w:rsidR="00D50DE8" w:rsidRPr="00EF7CF9" w:rsidRDefault="00D50DE8" w:rsidP="001439A9">
            <w:pPr>
              <w:pStyle w:val="ProductList-OfferingBody"/>
              <w:jc w:val="center"/>
            </w:pPr>
            <w:r>
              <w:t>&lt;95 %</w:t>
            </w:r>
          </w:p>
        </w:tc>
        <w:tc>
          <w:tcPr>
            <w:tcW w:w="5400" w:type="dxa"/>
          </w:tcPr>
          <w:p w14:paraId="3691C0E6" w14:textId="77777777" w:rsidR="00D50DE8" w:rsidRPr="00EF7CF9" w:rsidRDefault="00D50DE8" w:rsidP="001439A9">
            <w:pPr>
              <w:pStyle w:val="ProductList-OfferingBody"/>
              <w:jc w:val="center"/>
            </w:pPr>
            <w:r>
              <w:t>100 %</w:t>
            </w:r>
          </w:p>
        </w:tc>
      </w:tr>
    </w:tbl>
    <w:p w14:paraId="3151C618" w14:textId="1BB104C5" w:rsidR="00D50DE8" w:rsidRPr="00EF7CF9" w:rsidRDefault="004622E6"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82CCD79" w14:textId="77777777" w:rsidR="00D90AA7" w:rsidRPr="00D90AA7" w:rsidRDefault="00D90AA7" w:rsidP="00D90AA7">
      <w:pPr>
        <w:pStyle w:val="ProductList-Offering2Heading"/>
        <w:pBdr>
          <w:between w:val="single" w:sz="4" w:space="1" w:color="auto"/>
        </w:pBdr>
        <w:tabs>
          <w:tab w:val="clear" w:pos="360"/>
          <w:tab w:val="clear" w:pos="720"/>
          <w:tab w:val="clear" w:pos="1080"/>
        </w:tabs>
        <w:outlineLvl w:val="2"/>
      </w:pPr>
      <w:bookmarkStart w:id="43" w:name="_Toc191308162"/>
      <w:bookmarkStart w:id="44" w:name="_Toc237533268"/>
      <w:r w:rsidRPr="00D90AA7">
        <w:t>Centro de contacto de Dynamics 365</w:t>
      </w:r>
      <w:bookmarkEnd w:id="43"/>
      <w:bookmarkEnd w:id="44"/>
    </w:p>
    <w:p w14:paraId="49D38A86" w14:textId="77777777" w:rsidR="00D90AA7" w:rsidRPr="00F178E8" w:rsidRDefault="00D90AA7" w:rsidP="00D90AA7">
      <w:pPr>
        <w:pStyle w:val="ProductList-Body"/>
        <w:rPr>
          <w:rFonts w:ascii="Calibri" w:hAnsi="Calibri" w:cs="Calibri"/>
          <w:color w:val="000000"/>
          <w:lang w:val="es-ES"/>
        </w:rPr>
      </w:pPr>
      <w:r w:rsidRPr="00F178E8">
        <w:rPr>
          <w:rFonts w:ascii="Calibri" w:hAnsi="Calibri" w:cs="Calibri"/>
          <w:b/>
          <w:bCs/>
          <w:color w:val="00188F"/>
          <w:lang w:val="es-ES"/>
        </w:rPr>
        <w:t>Tiempo de Inactividad</w:t>
      </w:r>
      <w:r w:rsidRPr="00F178E8">
        <w:rPr>
          <w:rFonts w:ascii="Calibri" w:hAnsi="Calibri" w:cs="Calibri"/>
          <w:lang w:val="es-ES"/>
        </w:rPr>
        <w:t>:</w:t>
      </w:r>
      <w:r w:rsidRPr="00F178E8">
        <w:rPr>
          <w:rFonts w:ascii="Calibri" w:hAnsi="Calibri" w:cs="Calibri"/>
          <w:color w:val="000000"/>
          <w:lang w:val="es-ES"/>
        </w:rPr>
        <w:t xml:space="preserve"> Cualquier periodo de tiempo en el que los usuarios finales no puedan iniciar o recibir llamadas RTC o realizar comunicaciones en tiempo real (por ejemplo, enrutamiento IVR).</w:t>
      </w:r>
    </w:p>
    <w:p w14:paraId="53762247" w14:textId="77777777" w:rsidR="00D90AA7" w:rsidRPr="00F178E8" w:rsidRDefault="00D90AA7" w:rsidP="00D90AA7">
      <w:pPr>
        <w:pStyle w:val="ProductList-Body"/>
        <w:rPr>
          <w:rFonts w:ascii="Calibri" w:hAnsi="Calibri" w:cs="Calibri"/>
          <w:lang w:val="es-ES"/>
        </w:rPr>
      </w:pPr>
      <w:r w:rsidRPr="00F178E8">
        <w:rPr>
          <w:rFonts w:ascii="Calibri" w:hAnsi="Calibri" w:cs="Calibri"/>
          <w:b/>
          <w:bCs/>
          <w:color w:val="00188F"/>
          <w:lang w:val="es-ES"/>
        </w:rPr>
        <w:t>Porcentaje de Tiempo de Actividad</w:t>
      </w:r>
      <w:r w:rsidRPr="00F178E8">
        <w:rPr>
          <w:rFonts w:ascii="Calibri" w:hAnsi="Calibri" w:cs="Calibri"/>
          <w:lang w:val="es-ES"/>
        </w:rPr>
        <w:t>: El Porcentaje de Tiempo de Actividad se calcula mediante la siguiente fórmula:</w:t>
      </w:r>
    </w:p>
    <w:p w14:paraId="760DD156" w14:textId="77777777" w:rsidR="00D90AA7" w:rsidRPr="00F178E8" w:rsidRDefault="00D90AA7" w:rsidP="00D90AA7">
      <w:pPr>
        <w:pStyle w:val="ProductList-Body"/>
        <w:rPr>
          <w:lang w:val="es-ES"/>
        </w:rPr>
      </w:pPr>
    </w:p>
    <w:p w14:paraId="0B24BE64" w14:textId="77777777" w:rsidR="00D90AA7" w:rsidRDefault="00000000" w:rsidP="00D90AA7">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Minutos de Usuario - tiempo de inactividad </m:t>
              </m:r>
            </m:num>
            <m:den>
              <m:r>
                <w:rPr>
                  <w:rFonts w:ascii="Cambria Math" w:hAnsi="Cambria Math"/>
                  <w:sz w:val="18"/>
                  <w:szCs w:val="18"/>
                </w:rPr>
                <m:t>Minutos de usuario</m:t>
              </m:r>
            </m:den>
          </m:f>
          <m:r>
            <w:rPr>
              <w:rFonts w:ascii="Cambria Math" w:hAnsi="Cambria Math"/>
              <w:sz w:val="18"/>
              <w:szCs w:val="18"/>
            </w:rPr>
            <m:t xml:space="preserve"> x 100</m:t>
          </m:r>
        </m:oMath>
      </m:oMathPara>
    </w:p>
    <w:p w14:paraId="1BA8B668" w14:textId="77777777" w:rsidR="00D90AA7" w:rsidRPr="00F178E8" w:rsidRDefault="00D90AA7" w:rsidP="00D90AA7">
      <w:pPr>
        <w:pStyle w:val="ProductList-Body"/>
        <w:rPr>
          <w:rFonts w:ascii="Calibri" w:hAnsi="Calibri" w:cs="Calibri"/>
          <w:lang w:val="es-ES"/>
        </w:rPr>
      </w:pPr>
      <w:r w:rsidRPr="00F178E8">
        <w:rPr>
          <w:rFonts w:ascii="Calibri" w:hAnsi="Calibri" w:cs="Calibri"/>
          <w:lang w:val="es-ES"/>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 El crédito se pagará solo frente al servicio o servicios reales que se vean afectados.</w:t>
      </w:r>
    </w:p>
    <w:p w14:paraId="326A7079" w14:textId="77777777" w:rsidR="00D90AA7" w:rsidRPr="00F178E8" w:rsidRDefault="00D90AA7" w:rsidP="00D90AA7">
      <w:pPr>
        <w:pStyle w:val="ProductList-Body"/>
        <w:rPr>
          <w:rFonts w:ascii="Calibri" w:hAnsi="Calibri" w:cs="Calibri"/>
          <w:lang w:val="es-ES"/>
        </w:rPr>
      </w:pPr>
    </w:p>
    <w:p w14:paraId="3869B0BE" w14:textId="77777777" w:rsidR="00D90AA7" w:rsidRPr="00F178E8" w:rsidRDefault="00D90AA7" w:rsidP="00D90AA7">
      <w:pPr>
        <w:pStyle w:val="ProductList-Body"/>
        <w:rPr>
          <w:rFonts w:ascii="Calibri" w:hAnsi="Calibri" w:cs="Calibri"/>
          <w:lang w:val="es-ES"/>
        </w:rPr>
      </w:pPr>
      <w:r w:rsidRPr="00F178E8">
        <w:rPr>
          <w:rFonts w:ascii="Calibri" w:hAnsi="Calibri" w:cs="Calibri"/>
          <w:lang w:val="es-ES"/>
        </w:rPr>
        <w:t>Este SLA no incluye el Tiempo de inactividad programado, la indisponibilidad de las funciones adicionales del Servicio, la imposibilidad de acceder al Servicio debido a modificaciones del Servicio por su parte, los cortes provocados por cualquier fallo de software, equipos o servicios de terceros que no estén controlados por Microsoft, o software de Microsoft que no ejecute la propia Microsoft como parte del Servicio.</w:t>
      </w:r>
    </w:p>
    <w:p w14:paraId="49AE3A3F" w14:textId="77777777" w:rsidR="00D90AA7" w:rsidRPr="00F178E8" w:rsidRDefault="00D90AA7" w:rsidP="00D90AA7">
      <w:pPr>
        <w:pStyle w:val="ProductList-Body"/>
        <w:rPr>
          <w:lang w:val="es-ES"/>
        </w:rPr>
      </w:pPr>
    </w:p>
    <w:p w14:paraId="3BFD58D4" w14:textId="77777777" w:rsidR="00D90AA7" w:rsidRPr="003D5054" w:rsidRDefault="00D90AA7" w:rsidP="00D90AA7">
      <w:pPr>
        <w:pStyle w:val="ProductList-Body"/>
        <w:rPr>
          <w:rFonts w:ascii="Calibri" w:hAnsi="Calibri" w:cs="Calibri"/>
        </w:rPr>
      </w:pPr>
      <w:r>
        <w:rPr>
          <w:rFonts w:ascii="Calibri" w:hAnsi="Calibri" w:cs="Calibri"/>
          <w:b/>
          <w:color w:val="00188F"/>
        </w:rPr>
        <w:t>Crédito de Servicio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90AA7" w:rsidRPr="00B44CF9" w14:paraId="6C5F10B0" w14:textId="77777777" w:rsidTr="00CE6437">
        <w:trPr>
          <w:tblHeader/>
        </w:trPr>
        <w:tc>
          <w:tcPr>
            <w:tcW w:w="5400" w:type="dxa"/>
            <w:shd w:val="clear" w:color="auto" w:fill="0072C6"/>
          </w:tcPr>
          <w:p w14:paraId="0145A3F9" w14:textId="77777777" w:rsidR="00D90AA7" w:rsidRPr="00F178E8" w:rsidRDefault="00D90AA7" w:rsidP="00CE6437">
            <w:pPr>
              <w:pStyle w:val="ProductList-OfferingBody"/>
              <w:jc w:val="center"/>
              <w:rPr>
                <w:rFonts w:ascii="Calibri" w:hAnsi="Calibri" w:cs="Calibri"/>
                <w:color w:val="FFFFFF" w:themeColor="background1"/>
                <w:szCs w:val="16"/>
                <w:lang w:val="es-ES"/>
              </w:rPr>
            </w:pPr>
            <w:r w:rsidRPr="00F178E8">
              <w:rPr>
                <w:rFonts w:ascii="Calibri" w:hAnsi="Calibri" w:cs="Calibri"/>
                <w:color w:val="FFFFFF" w:themeColor="background1"/>
                <w:szCs w:val="16"/>
                <w:lang w:val="es-ES"/>
              </w:rPr>
              <w:t>Porcentaje de Tiempo de Actividad</w:t>
            </w:r>
          </w:p>
        </w:tc>
        <w:tc>
          <w:tcPr>
            <w:tcW w:w="5400" w:type="dxa"/>
            <w:shd w:val="clear" w:color="auto" w:fill="0072C6"/>
          </w:tcPr>
          <w:p w14:paraId="67B02A99" w14:textId="77777777" w:rsidR="00D90AA7" w:rsidRPr="003D5054" w:rsidRDefault="00D90AA7"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D90AA7" w:rsidRPr="00B44CF9" w14:paraId="2F6877A7" w14:textId="77777777" w:rsidTr="00CE6437">
        <w:tc>
          <w:tcPr>
            <w:tcW w:w="5400" w:type="dxa"/>
          </w:tcPr>
          <w:p w14:paraId="161024D4" w14:textId="77777777" w:rsidR="00D90AA7" w:rsidRPr="003D5054" w:rsidRDefault="00D90AA7"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99,99 %</w:t>
            </w:r>
          </w:p>
        </w:tc>
        <w:tc>
          <w:tcPr>
            <w:tcW w:w="5400" w:type="dxa"/>
          </w:tcPr>
          <w:p w14:paraId="04619A48" w14:textId="77777777" w:rsidR="00D90AA7" w:rsidRPr="003D5054" w:rsidRDefault="00D90AA7"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5%</w:t>
            </w:r>
          </w:p>
        </w:tc>
      </w:tr>
      <w:tr w:rsidR="00D90AA7" w:rsidRPr="00B44CF9" w14:paraId="55D97F76" w14:textId="77777777" w:rsidTr="00CE6437">
        <w:tc>
          <w:tcPr>
            <w:tcW w:w="5400" w:type="dxa"/>
          </w:tcPr>
          <w:p w14:paraId="55C2FDAF" w14:textId="77777777" w:rsidR="00D90AA7" w:rsidRPr="003D5054" w:rsidRDefault="00D90AA7" w:rsidP="00CE6437">
            <w:pPr>
              <w:pStyle w:val="ProductList-OfferingBody"/>
              <w:jc w:val="center"/>
              <w:rPr>
                <w:rFonts w:ascii="Calibri" w:hAnsi="Calibri" w:cs="Calibri"/>
                <w:szCs w:val="16"/>
              </w:rPr>
            </w:pPr>
            <w:r>
              <w:rPr>
                <w:rFonts w:ascii="Calibri" w:hAnsi="Calibri" w:cs="Calibri"/>
                <w:szCs w:val="16"/>
              </w:rPr>
              <w:t>&lt; 99,9 %</w:t>
            </w:r>
          </w:p>
        </w:tc>
        <w:tc>
          <w:tcPr>
            <w:tcW w:w="5400" w:type="dxa"/>
          </w:tcPr>
          <w:p w14:paraId="348B0F5F" w14:textId="77777777" w:rsidR="00D90AA7" w:rsidRPr="003D5054" w:rsidRDefault="00D90AA7" w:rsidP="00CE6437">
            <w:pPr>
              <w:pStyle w:val="ProductList-OfferingBody"/>
              <w:jc w:val="center"/>
              <w:rPr>
                <w:rFonts w:ascii="Calibri" w:hAnsi="Calibri" w:cs="Calibri"/>
                <w:szCs w:val="16"/>
              </w:rPr>
            </w:pPr>
            <w:r>
              <w:rPr>
                <w:rFonts w:ascii="Calibri" w:hAnsi="Calibri" w:cs="Calibri"/>
                <w:szCs w:val="16"/>
              </w:rPr>
              <w:t>25%</w:t>
            </w:r>
          </w:p>
        </w:tc>
      </w:tr>
      <w:tr w:rsidR="00D90AA7" w:rsidRPr="00B44CF9" w14:paraId="308FDF98" w14:textId="77777777" w:rsidTr="00CE6437">
        <w:tc>
          <w:tcPr>
            <w:tcW w:w="5400" w:type="dxa"/>
          </w:tcPr>
          <w:p w14:paraId="13FBA471" w14:textId="77777777" w:rsidR="00D90AA7" w:rsidRPr="003D5054" w:rsidRDefault="00D90AA7"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37E03CF9" w14:textId="77777777" w:rsidR="00D90AA7" w:rsidRPr="003D5054" w:rsidRDefault="00D90AA7" w:rsidP="00CE6437">
            <w:pPr>
              <w:pStyle w:val="ProductList-OfferingBody"/>
              <w:jc w:val="center"/>
              <w:rPr>
                <w:rFonts w:ascii="Calibri" w:hAnsi="Calibri" w:cs="Calibri"/>
                <w:szCs w:val="16"/>
              </w:rPr>
            </w:pPr>
            <w:r>
              <w:rPr>
                <w:rFonts w:ascii="Calibri" w:hAnsi="Calibri" w:cs="Calibri"/>
                <w:szCs w:val="16"/>
              </w:rPr>
              <w:t>50%</w:t>
            </w:r>
          </w:p>
        </w:tc>
      </w:tr>
      <w:tr w:rsidR="00D90AA7" w:rsidRPr="00B44CF9" w14:paraId="6AB97DA5" w14:textId="77777777" w:rsidTr="00CE6437">
        <w:tc>
          <w:tcPr>
            <w:tcW w:w="5400" w:type="dxa"/>
          </w:tcPr>
          <w:p w14:paraId="1A819A78" w14:textId="77777777" w:rsidR="00D90AA7" w:rsidRPr="003D5054" w:rsidRDefault="00D90AA7" w:rsidP="00CE6437">
            <w:pPr>
              <w:pStyle w:val="ProductList-OfferingBody"/>
              <w:jc w:val="center"/>
              <w:rPr>
                <w:rFonts w:ascii="Calibri" w:hAnsi="Calibri" w:cs="Calibri"/>
                <w:szCs w:val="16"/>
              </w:rPr>
            </w:pPr>
            <w:r>
              <w:rPr>
                <w:rFonts w:ascii="Calibri" w:hAnsi="Calibri" w:cs="Calibri"/>
                <w:szCs w:val="16"/>
              </w:rPr>
              <w:t>&lt; 95 %</w:t>
            </w:r>
          </w:p>
        </w:tc>
        <w:tc>
          <w:tcPr>
            <w:tcW w:w="5400" w:type="dxa"/>
          </w:tcPr>
          <w:p w14:paraId="790FB5AC" w14:textId="77777777" w:rsidR="00D90AA7" w:rsidRPr="003D5054" w:rsidRDefault="00D90AA7" w:rsidP="00CE6437">
            <w:pPr>
              <w:pStyle w:val="ProductList-OfferingBody"/>
              <w:jc w:val="center"/>
              <w:rPr>
                <w:rFonts w:ascii="Calibri" w:hAnsi="Calibri" w:cs="Calibri"/>
                <w:szCs w:val="16"/>
              </w:rPr>
            </w:pPr>
            <w:r>
              <w:rPr>
                <w:rFonts w:ascii="Calibri" w:hAnsi="Calibri" w:cs="Calibri"/>
                <w:szCs w:val="16"/>
              </w:rPr>
              <w:t>100%</w:t>
            </w:r>
          </w:p>
        </w:tc>
      </w:tr>
    </w:tbl>
    <w:p w14:paraId="41224495" w14:textId="77777777" w:rsidR="00D90AA7" w:rsidRPr="00EF7CF9" w:rsidRDefault="00D90AA7" w:rsidP="00D90AA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667EA19" w14:textId="12605B71" w:rsidR="00D50DE8" w:rsidRDefault="00D50DE8" w:rsidP="00D50DE8">
      <w:pPr>
        <w:pStyle w:val="ProductList-Offering2Heading"/>
        <w:pBdr>
          <w:between w:val="single" w:sz="4" w:space="1" w:color="auto"/>
        </w:pBdr>
        <w:tabs>
          <w:tab w:val="clear" w:pos="360"/>
          <w:tab w:val="clear" w:pos="720"/>
          <w:tab w:val="clear" w:pos="1080"/>
        </w:tabs>
        <w:outlineLvl w:val="2"/>
      </w:pPr>
      <w:bookmarkStart w:id="45" w:name="_Toc237533269"/>
      <w:r>
        <w:t>Dynamics 365 Customer Insights</w:t>
      </w:r>
      <w:bookmarkEnd w:id="45"/>
    </w:p>
    <w:p w14:paraId="0B8CB214" w14:textId="77777777" w:rsidR="00D50DE8" w:rsidRPr="00961303" w:rsidRDefault="00D50DE8" w:rsidP="00D50DE8">
      <w:pPr>
        <w:pStyle w:val="ProductList-Body"/>
        <w:rPr>
          <w:color w:val="000000"/>
          <w:lang w:val="es-CO"/>
        </w:rPr>
      </w:pPr>
      <w:r w:rsidRPr="00961303">
        <w:rPr>
          <w:b/>
          <w:bCs/>
          <w:color w:val="00188F"/>
          <w:lang w:val="es-CO"/>
        </w:rPr>
        <w:t>Tiempo de Inactividad</w:t>
      </w:r>
      <w:r w:rsidRPr="00E17229">
        <w:rPr>
          <w:b/>
          <w:color w:val="00188F"/>
          <w:lang w:val="es-CO"/>
        </w:rPr>
        <w:t>:</w:t>
      </w:r>
      <w:r w:rsidRPr="00961303">
        <w:rPr>
          <w:color w:val="000000"/>
          <w:lang w:val="es-CO"/>
        </w:rPr>
        <w:t xml:space="preserve"> Cualquier periodo en el que los usuarios finales no puedan iniciar sesión en su entorno. El Tiempo de Inactividad no incluye el Tiempo de Inactividad Programado, la indisponibilidad de las características adicionales del Servicio o la incapacidad de acceder al Servicio debido a las modificaciones que realizó.</w:t>
      </w:r>
    </w:p>
    <w:p w14:paraId="02AC3C64" w14:textId="46F2E2F7" w:rsidR="00D50DE8" w:rsidRPr="00961303" w:rsidRDefault="00AC48A7" w:rsidP="00D50DE8">
      <w:pPr>
        <w:pStyle w:val="ProductList-Body"/>
        <w:rPr>
          <w:sz w:val="20"/>
          <w:szCs w:val="20"/>
          <w:lang w:val="es-CO"/>
        </w:rPr>
      </w:pPr>
      <w:r w:rsidRPr="00961303">
        <w:rPr>
          <w:b/>
          <w:bCs/>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249570DE" w14:textId="77777777" w:rsidR="00D50DE8" w:rsidRPr="00961303" w:rsidRDefault="00D50DE8" w:rsidP="00D50DE8">
      <w:pPr>
        <w:pStyle w:val="ProductList-Body"/>
        <w:rPr>
          <w:lang w:val="es-CO"/>
        </w:rPr>
      </w:pPr>
    </w:p>
    <w:p w14:paraId="38F77730" w14:textId="77777777" w:rsidR="00396799" w:rsidRPr="00BB745A" w:rsidRDefault="00000000" w:rsidP="00396799">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C238A94" w14:textId="77777777" w:rsidR="00D50DE8" w:rsidRPr="00334E9D" w:rsidRDefault="00D50DE8" w:rsidP="00D50DE8">
      <w:pPr>
        <w:pStyle w:val="ProductList-Body"/>
        <w:rPr>
          <w:szCs w:val="18"/>
          <w:lang w:val="es-CO"/>
        </w:rPr>
      </w:pPr>
    </w:p>
    <w:p w14:paraId="2A885151" w14:textId="0739869A" w:rsidR="00D50DE8" w:rsidRPr="00334E9D" w:rsidRDefault="00AC48A7" w:rsidP="00D50DE8">
      <w:pPr>
        <w:pStyle w:val="ProductList-Body"/>
        <w:rPr>
          <w:spacing w:val="-2"/>
          <w:lang w:val="es-CO"/>
        </w:rPr>
      </w:pPr>
      <w:r w:rsidRPr="00334E9D">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4AA46C83" w14:textId="77777777" w:rsidR="00D50DE8" w:rsidRPr="00961303" w:rsidRDefault="00D50DE8" w:rsidP="00D50DE8">
      <w:pPr>
        <w:pStyle w:val="ProductList-Body"/>
        <w:rPr>
          <w:lang w:val="es-CO"/>
        </w:rPr>
      </w:pPr>
    </w:p>
    <w:p w14:paraId="20E3C07F" w14:textId="77777777" w:rsidR="00D50DE8" w:rsidRPr="00EF7CF9" w:rsidRDefault="00D50DE8" w:rsidP="00D50DE8">
      <w:pPr>
        <w:pStyle w:val="ProductList-Body"/>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48A9A948" w14:textId="77777777" w:rsidTr="001439A9">
        <w:trPr>
          <w:tblHeader/>
        </w:trPr>
        <w:tc>
          <w:tcPr>
            <w:tcW w:w="5400" w:type="dxa"/>
            <w:shd w:val="clear" w:color="auto" w:fill="0072C6"/>
          </w:tcPr>
          <w:p w14:paraId="5C5C98FC" w14:textId="44ED7891" w:rsidR="00D50DE8" w:rsidRPr="00961303" w:rsidRDefault="00AC48A7" w:rsidP="001439A9">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6765D502" w14:textId="77777777" w:rsidR="00D50DE8" w:rsidRPr="00EF7CF9" w:rsidRDefault="00D50DE8" w:rsidP="001439A9">
            <w:pPr>
              <w:pStyle w:val="ProductList-OfferingBody"/>
              <w:jc w:val="center"/>
              <w:rPr>
                <w:color w:val="FFFFFF" w:themeColor="background1"/>
              </w:rPr>
            </w:pPr>
            <w:r>
              <w:rPr>
                <w:color w:val="FFFFFF" w:themeColor="background1"/>
              </w:rPr>
              <w:t>Crédito de Servicio</w:t>
            </w:r>
          </w:p>
        </w:tc>
      </w:tr>
      <w:tr w:rsidR="00D50DE8" w:rsidRPr="00B44CF9" w14:paraId="080E24AE" w14:textId="77777777" w:rsidTr="001439A9">
        <w:tc>
          <w:tcPr>
            <w:tcW w:w="5400" w:type="dxa"/>
          </w:tcPr>
          <w:p w14:paraId="2FD01D27" w14:textId="77777777" w:rsidR="00D50DE8" w:rsidRPr="00EF7CF9" w:rsidRDefault="00D50DE8" w:rsidP="001439A9">
            <w:pPr>
              <w:pStyle w:val="ProductList-OfferingBody"/>
              <w:jc w:val="center"/>
            </w:pPr>
            <w:r>
              <w:t>&lt;99,9 %</w:t>
            </w:r>
          </w:p>
        </w:tc>
        <w:tc>
          <w:tcPr>
            <w:tcW w:w="5400" w:type="dxa"/>
          </w:tcPr>
          <w:p w14:paraId="5DFB2D85" w14:textId="77777777" w:rsidR="00D50DE8" w:rsidRPr="00EF7CF9" w:rsidRDefault="00D50DE8" w:rsidP="001439A9">
            <w:pPr>
              <w:pStyle w:val="ProductList-OfferingBody"/>
              <w:jc w:val="center"/>
            </w:pPr>
            <w:r>
              <w:t>25 %</w:t>
            </w:r>
          </w:p>
        </w:tc>
      </w:tr>
      <w:tr w:rsidR="00D50DE8" w:rsidRPr="00B44CF9" w14:paraId="5755DAE9" w14:textId="77777777" w:rsidTr="001439A9">
        <w:tc>
          <w:tcPr>
            <w:tcW w:w="5400" w:type="dxa"/>
          </w:tcPr>
          <w:p w14:paraId="21A1E720" w14:textId="77777777" w:rsidR="00D50DE8" w:rsidRPr="00EF7CF9" w:rsidRDefault="00D50DE8" w:rsidP="001439A9">
            <w:pPr>
              <w:pStyle w:val="ProductList-OfferingBody"/>
              <w:jc w:val="center"/>
            </w:pPr>
            <w:r>
              <w:t>&lt;99 %</w:t>
            </w:r>
          </w:p>
        </w:tc>
        <w:tc>
          <w:tcPr>
            <w:tcW w:w="5400" w:type="dxa"/>
          </w:tcPr>
          <w:p w14:paraId="5B2C8E24" w14:textId="77777777" w:rsidR="00D50DE8" w:rsidRPr="00EF7CF9" w:rsidRDefault="00D50DE8" w:rsidP="001439A9">
            <w:pPr>
              <w:pStyle w:val="ProductList-OfferingBody"/>
              <w:jc w:val="center"/>
            </w:pPr>
            <w:r>
              <w:t>50 %</w:t>
            </w:r>
          </w:p>
        </w:tc>
      </w:tr>
      <w:tr w:rsidR="00D50DE8" w:rsidRPr="00B44CF9" w14:paraId="22BC0C6A" w14:textId="77777777" w:rsidTr="001439A9">
        <w:tc>
          <w:tcPr>
            <w:tcW w:w="5400" w:type="dxa"/>
          </w:tcPr>
          <w:p w14:paraId="13BC02B3" w14:textId="77777777" w:rsidR="00D50DE8" w:rsidRPr="00EF7CF9" w:rsidRDefault="00D50DE8" w:rsidP="001439A9">
            <w:pPr>
              <w:pStyle w:val="ProductList-OfferingBody"/>
              <w:jc w:val="center"/>
            </w:pPr>
            <w:r>
              <w:t>&lt;95 %</w:t>
            </w:r>
          </w:p>
        </w:tc>
        <w:tc>
          <w:tcPr>
            <w:tcW w:w="5400" w:type="dxa"/>
          </w:tcPr>
          <w:p w14:paraId="2EC04FA4" w14:textId="77777777" w:rsidR="00D50DE8" w:rsidRPr="00EF7CF9" w:rsidRDefault="00D50DE8" w:rsidP="001439A9">
            <w:pPr>
              <w:pStyle w:val="ProductList-OfferingBody"/>
              <w:jc w:val="center"/>
            </w:pPr>
            <w:r>
              <w:t>100 %</w:t>
            </w:r>
          </w:p>
        </w:tc>
      </w:tr>
    </w:tbl>
    <w:p w14:paraId="2334FD13" w14:textId="482550A1" w:rsidR="00D50DE8" w:rsidRPr="000D2034" w:rsidRDefault="002875CC"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1A2503BF" w14:textId="2E9FA398" w:rsidR="00EA5FB1" w:rsidRPr="009C0486" w:rsidRDefault="00EA5FB1" w:rsidP="009C0486">
      <w:pPr>
        <w:pStyle w:val="ProductList-Offering2Heading"/>
        <w:pBdr>
          <w:between w:val="single" w:sz="4" w:space="1" w:color="auto"/>
        </w:pBdr>
        <w:tabs>
          <w:tab w:val="clear" w:pos="360"/>
          <w:tab w:val="clear" w:pos="720"/>
          <w:tab w:val="clear" w:pos="1080"/>
        </w:tabs>
        <w:ind w:left="180" w:firstLine="7"/>
        <w:outlineLvl w:val="2"/>
        <w:rPr>
          <w:spacing w:val="-2"/>
        </w:rPr>
      </w:pPr>
      <w:bookmarkStart w:id="46" w:name="_Toc237533270"/>
      <w:r w:rsidRPr="009C0486">
        <w:rPr>
          <w:spacing w:val="-2"/>
        </w:rPr>
        <w:lastRenderedPageBreak/>
        <w:t>Dynamics 365 Customer Service Enterprise; Dynamics 365 Customer Service Professional</w:t>
      </w:r>
      <w:bookmarkEnd w:id="37"/>
      <w:r w:rsidRPr="009C0486">
        <w:rPr>
          <w:spacing w:val="-2"/>
        </w:rPr>
        <w:t>; Dynamics 365 Customer Service Insights</w:t>
      </w:r>
      <w:bookmarkEnd w:id="38"/>
      <w:bookmarkEnd w:id="39"/>
      <w:r w:rsidRPr="009C0486">
        <w:rPr>
          <w:spacing w:val="-2"/>
        </w:rPr>
        <w:t>; Dynamics 365 Field Service</w:t>
      </w:r>
      <w:bookmarkStart w:id="47" w:name="_Hlk51044693"/>
      <w:r w:rsidRPr="009C0486">
        <w:rPr>
          <w:spacing w:val="-2"/>
        </w:rPr>
        <w:t xml:space="preserve">; </w:t>
      </w:r>
      <w:bookmarkStart w:id="48" w:name="_Hlk51044489"/>
      <w:r w:rsidRPr="009C0486">
        <w:rPr>
          <w:spacing w:val="-2"/>
        </w:rPr>
        <w:t>Dynamics 365 Marketing</w:t>
      </w:r>
      <w:bookmarkEnd w:id="46"/>
      <w:bookmarkEnd w:id="47"/>
      <w:bookmarkEnd w:id="48"/>
    </w:p>
    <w:p w14:paraId="6CD0EAC6" w14:textId="1131DAC2" w:rsidR="001C41EA" w:rsidRPr="00961303" w:rsidRDefault="001C41EA" w:rsidP="00657A3A">
      <w:pPr>
        <w:pStyle w:val="ProductList-Body"/>
        <w:rPr>
          <w:lang w:val="es-CO"/>
        </w:rPr>
      </w:pPr>
      <w:r w:rsidRPr="00961303">
        <w:rPr>
          <w:b/>
          <w:color w:val="00188F"/>
          <w:lang w:val="es-CO"/>
        </w:rPr>
        <w:t>Tiempo de Inactividad</w:t>
      </w:r>
      <w:r w:rsidRPr="00E17229">
        <w:rPr>
          <w:b/>
          <w:color w:val="00188F"/>
          <w:lang w:val="es-CO"/>
        </w:rPr>
        <w:t>:</w:t>
      </w:r>
      <w:r w:rsidRPr="00961303">
        <w:rPr>
          <w:lang w:val="es-CO"/>
        </w:rPr>
        <w:t xml:space="preserve"> Cualquier período en que los usuarios finales no puedan leer o escribir datos de Servicio para los que cuenten con un permiso apropiado; esto no incluye la indisponibilidad de las características adicionales del Servicio.</w:t>
      </w:r>
    </w:p>
    <w:p w14:paraId="25CB9B8D" w14:textId="1317DA15" w:rsidR="001C41EA" w:rsidRPr="00961303" w:rsidRDefault="00AC48A7" w:rsidP="001A6663">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53F4D6CE" w14:textId="77777777" w:rsidR="00967770" w:rsidRPr="00BB745A" w:rsidRDefault="00000000" w:rsidP="00D90AA7">
      <w:pPr>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379AA8F" w14:textId="0A52F55F" w:rsidR="001C41EA" w:rsidRPr="00334E9D" w:rsidRDefault="00AC48A7" w:rsidP="001C41EA">
      <w:pPr>
        <w:pStyle w:val="ProductList-Body"/>
        <w:rPr>
          <w:spacing w:val="-2"/>
          <w:lang w:val="es-CO"/>
        </w:rPr>
      </w:pPr>
      <w:r w:rsidRPr="00334E9D">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0D90E9DF" w14:textId="77777777" w:rsidR="001C41EA" w:rsidRPr="00961303" w:rsidRDefault="001C41EA" w:rsidP="001C41EA">
      <w:pPr>
        <w:pStyle w:val="ProductList-Body"/>
        <w:rPr>
          <w:lang w:val="es-CO"/>
        </w:rPr>
      </w:pPr>
    </w:p>
    <w:p w14:paraId="0B68D327" w14:textId="77777777" w:rsidR="001C41EA" w:rsidRPr="00EF7CF9" w:rsidRDefault="001C41EA" w:rsidP="001C41EA">
      <w:pPr>
        <w:pStyle w:val="ProductList-Body"/>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41EA" w:rsidRPr="00B44CF9" w14:paraId="15472F6C" w14:textId="77777777" w:rsidTr="009A32C6">
        <w:trPr>
          <w:tblHeader/>
        </w:trPr>
        <w:tc>
          <w:tcPr>
            <w:tcW w:w="5400" w:type="dxa"/>
            <w:shd w:val="clear" w:color="auto" w:fill="0072C6"/>
          </w:tcPr>
          <w:p w14:paraId="4F79290D" w14:textId="2B9BF410" w:rsidR="001C41EA" w:rsidRPr="00961303" w:rsidRDefault="00AC48A7" w:rsidP="009A32C6">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628C62A" w14:textId="77777777" w:rsidR="001C41EA" w:rsidRPr="00EF7CF9" w:rsidRDefault="001C41EA" w:rsidP="009A32C6">
            <w:pPr>
              <w:pStyle w:val="ProductList-OfferingBody"/>
              <w:jc w:val="center"/>
              <w:rPr>
                <w:color w:val="FFFFFF" w:themeColor="background1"/>
              </w:rPr>
            </w:pPr>
            <w:r>
              <w:rPr>
                <w:color w:val="FFFFFF" w:themeColor="background1"/>
              </w:rPr>
              <w:t>Crédito de Servicio</w:t>
            </w:r>
          </w:p>
        </w:tc>
      </w:tr>
      <w:tr w:rsidR="001C41EA" w:rsidRPr="00B44CF9" w14:paraId="7E0BF99F" w14:textId="77777777" w:rsidTr="009A32C6">
        <w:tc>
          <w:tcPr>
            <w:tcW w:w="5400" w:type="dxa"/>
          </w:tcPr>
          <w:p w14:paraId="66F306F1" w14:textId="77777777" w:rsidR="001C41EA" w:rsidRPr="00EF7CF9" w:rsidRDefault="001C41EA" w:rsidP="009A32C6">
            <w:pPr>
              <w:pStyle w:val="ProductList-OfferingBody"/>
              <w:jc w:val="center"/>
            </w:pPr>
            <w:r>
              <w:t>&lt;99,9 %</w:t>
            </w:r>
          </w:p>
        </w:tc>
        <w:tc>
          <w:tcPr>
            <w:tcW w:w="5400" w:type="dxa"/>
          </w:tcPr>
          <w:p w14:paraId="145E3B0C" w14:textId="77777777" w:rsidR="001C41EA" w:rsidRPr="00EF7CF9" w:rsidRDefault="001C41EA" w:rsidP="009A32C6">
            <w:pPr>
              <w:pStyle w:val="ProductList-OfferingBody"/>
              <w:jc w:val="center"/>
            </w:pPr>
            <w:r>
              <w:t>25 %</w:t>
            </w:r>
          </w:p>
        </w:tc>
      </w:tr>
      <w:tr w:rsidR="001C41EA" w:rsidRPr="00B44CF9" w14:paraId="5C54F2B8" w14:textId="77777777" w:rsidTr="009A32C6">
        <w:tc>
          <w:tcPr>
            <w:tcW w:w="5400" w:type="dxa"/>
          </w:tcPr>
          <w:p w14:paraId="2C7446CB" w14:textId="77777777" w:rsidR="001C41EA" w:rsidRPr="00EF7CF9" w:rsidRDefault="001C41EA" w:rsidP="009A32C6">
            <w:pPr>
              <w:pStyle w:val="ProductList-OfferingBody"/>
              <w:jc w:val="center"/>
            </w:pPr>
            <w:r>
              <w:t>&lt;99 %</w:t>
            </w:r>
          </w:p>
        </w:tc>
        <w:tc>
          <w:tcPr>
            <w:tcW w:w="5400" w:type="dxa"/>
          </w:tcPr>
          <w:p w14:paraId="03CCA14E" w14:textId="77777777" w:rsidR="001C41EA" w:rsidRPr="00EF7CF9" w:rsidRDefault="001C41EA" w:rsidP="009A32C6">
            <w:pPr>
              <w:pStyle w:val="ProductList-OfferingBody"/>
              <w:jc w:val="center"/>
            </w:pPr>
            <w:r>
              <w:t>50 %</w:t>
            </w:r>
          </w:p>
        </w:tc>
      </w:tr>
      <w:tr w:rsidR="001C41EA" w:rsidRPr="00B44CF9" w14:paraId="13270020" w14:textId="77777777" w:rsidTr="009A32C6">
        <w:tc>
          <w:tcPr>
            <w:tcW w:w="5400" w:type="dxa"/>
          </w:tcPr>
          <w:p w14:paraId="41F05E53" w14:textId="77777777" w:rsidR="001C41EA" w:rsidRPr="00EF7CF9" w:rsidRDefault="001C41EA" w:rsidP="009A32C6">
            <w:pPr>
              <w:pStyle w:val="ProductList-OfferingBody"/>
              <w:jc w:val="center"/>
            </w:pPr>
            <w:r>
              <w:t>&lt;95 %</w:t>
            </w:r>
          </w:p>
        </w:tc>
        <w:tc>
          <w:tcPr>
            <w:tcW w:w="5400" w:type="dxa"/>
          </w:tcPr>
          <w:p w14:paraId="3D5F7C0E" w14:textId="77777777" w:rsidR="001C41EA" w:rsidRPr="00EF7CF9" w:rsidRDefault="001C41EA" w:rsidP="009A32C6">
            <w:pPr>
              <w:pStyle w:val="ProductList-OfferingBody"/>
              <w:jc w:val="center"/>
            </w:pPr>
            <w:r>
              <w:t>100 %</w:t>
            </w:r>
          </w:p>
        </w:tc>
      </w:tr>
    </w:tbl>
    <w:bookmarkStart w:id="49" w:name="_Toc510793626"/>
    <w:bookmarkStart w:id="50" w:name="MicrosoftDynamics365forFianceandOpsBizEd"/>
    <w:p w14:paraId="1E2B5660" w14:textId="2704F998" w:rsidR="00EA5FB1" w:rsidRPr="00EF7CF9" w:rsidRDefault="004622E6"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rsidRPr="0020693E">
        <w:rPr>
          <w:lang w:val="es-419"/>
        </w:rPr>
        <w:instrText>HYPERLINK \l "TOC"</w:instrText>
      </w:r>
      <w:r>
        <w:fldChar w:fldCharType="separate"/>
      </w:r>
      <w:r w:rsidRPr="002875CC">
        <w:rPr>
          <w:rStyle w:val="Hyperlink"/>
          <w:sz w:val="16"/>
          <w:szCs w:val="16"/>
          <w:lang w:val="es-CO"/>
        </w:rPr>
        <w:t>Tabla de Contenido</w:t>
      </w:r>
      <w:r>
        <w:rPr>
          <w:rStyle w:val="Hyperlink"/>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5B44A48B" w14:textId="723F27C9" w:rsidR="005D2062" w:rsidRDefault="005D2062" w:rsidP="005D2062">
      <w:pPr>
        <w:pStyle w:val="ProductList-Offering2Heading"/>
        <w:pBdr>
          <w:between w:val="single" w:sz="4" w:space="1" w:color="auto"/>
        </w:pBdr>
        <w:tabs>
          <w:tab w:val="clear" w:pos="360"/>
          <w:tab w:val="clear" w:pos="720"/>
          <w:tab w:val="clear" w:pos="1080"/>
        </w:tabs>
        <w:outlineLvl w:val="2"/>
      </w:pPr>
      <w:bookmarkStart w:id="51" w:name="_Toc237533271"/>
      <w:bookmarkStart w:id="52" w:name="MicrosoftDynamics365forFianceandOps"/>
      <w:bookmarkEnd w:id="49"/>
      <w:bookmarkEnd w:id="50"/>
      <w:r>
        <w:t>Guías de Dynamics 365</w:t>
      </w:r>
      <w:bookmarkEnd w:id="51"/>
    </w:p>
    <w:p w14:paraId="73695421" w14:textId="77777777" w:rsidR="005D2062" w:rsidRDefault="005D2062" w:rsidP="005D2062">
      <w:pPr>
        <w:pStyle w:val="ProductList-Body"/>
      </w:pPr>
      <w:r>
        <w:rPr>
          <w:b/>
          <w:color w:val="00188F"/>
        </w:rPr>
        <w:t>Definiciones Adicionales</w:t>
      </w:r>
      <w:r w:rsidRPr="00E17229">
        <w:rPr>
          <w:b/>
          <w:color w:val="00188F"/>
          <w:lang w:val="es-CO"/>
        </w:rPr>
        <w:t>:</w:t>
      </w:r>
    </w:p>
    <w:p w14:paraId="6290D355" w14:textId="77777777" w:rsidR="00053629" w:rsidRPr="00961303" w:rsidRDefault="00053629" w:rsidP="00053629">
      <w:pPr>
        <w:pStyle w:val="ProductList-Body"/>
        <w:rPr>
          <w:lang w:val="es-CO"/>
        </w:rPr>
      </w:pPr>
      <w:r w:rsidRPr="00961303">
        <w:rPr>
          <w:b/>
          <w:color w:val="00188F"/>
          <w:lang w:val="es-CO"/>
        </w:rPr>
        <w:t>Tiempo de Inactividad</w:t>
      </w:r>
      <w:r w:rsidRPr="00E17229">
        <w:rPr>
          <w:b/>
          <w:color w:val="00188F"/>
          <w:lang w:val="es-CO"/>
        </w:rPr>
        <w:t>:</w:t>
      </w:r>
      <w:r w:rsidRPr="00961303">
        <w:rPr>
          <w:lang w:val="es-CO"/>
        </w:rPr>
        <w:t xml:space="preserve"> Cualquier periodo en que el usuario final no pueda leer o escribir datos de Servicio para los que cuenten con un permiso apropiado. Cualquier periodo en el que los usuarios finales no puedan iniciar o participar en llamadas.</w:t>
      </w:r>
    </w:p>
    <w:p w14:paraId="4E0FB4C9" w14:textId="279EE74A" w:rsidR="00053629" w:rsidRPr="00961303" w:rsidRDefault="00AC48A7" w:rsidP="00053629">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61BB76C9" w14:textId="77777777" w:rsidR="00EF1A8C" w:rsidRPr="00961303" w:rsidRDefault="00EF1A8C" w:rsidP="00EF1A8C">
      <w:pPr>
        <w:pStyle w:val="ProductList-Body"/>
        <w:rPr>
          <w:lang w:val="es-CO"/>
        </w:rPr>
      </w:pPr>
    </w:p>
    <w:p w14:paraId="07F3CED9" w14:textId="77777777" w:rsidR="00385BBD" w:rsidRPr="00BB745A" w:rsidRDefault="00000000" w:rsidP="00385BBD">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4C7B4AE" w14:textId="40489940" w:rsidR="00363902" w:rsidRPr="00334E9D" w:rsidRDefault="00AC48A7" w:rsidP="00363902">
      <w:pPr>
        <w:pStyle w:val="ProductList-Body"/>
        <w:rPr>
          <w:spacing w:val="-2"/>
          <w:lang w:val="es-CO"/>
        </w:rPr>
      </w:pPr>
      <w:r w:rsidRPr="00334E9D">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372FC373" w14:textId="77777777" w:rsidR="00363902" w:rsidRPr="00961303" w:rsidRDefault="00363902" w:rsidP="00122CF3">
      <w:pPr>
        <w:pStyle w:val="ProductList-Body"/>
        <w:rPr>
          <w:lang w:val="es-CO"/>
        </w:rPr>
      </w:pPr>
    </w:p>
    <w:p w14:paraId="5C6B69ED" w14:textId="77777777" w:rsidR="00363902" w:rsidRPr="00961303" w:rsidRDefault="00363902" w:rsidP="00363902">
      <w:pPr>
        <w:pStyle w:val="ProductList-Body"/>
        <w:rPr>
          <w:lang w:val="es-CO"/>
        </w:rPr>
      </w:pPr>
      <w:r w:rsidRPr="00961303">
        <w:rPr>
          <w:lang w:val="es-CO"/>
        </w:rPr>
        <w:t>* El Tiempo de Inactividad no incluye el Tiempo de Inactividad Programado.</w:t>
      </w:r>
    </w:p>
    <w:p w14:paraId="1FCB8676" w14:textId="77777777" w:rsidR="00363902" w:rsidRPr="00122CF3" w:rsidRDefault="00363902" w:rsidP="00122CF3">
      <w:pPr>
        <w:pStyle w:val="ProductList-Body"/>
        <w:rPr>
          <w:b/>
          <w:color w:val="00188F"/>
        </w:rPr>
      </w:pPr>
      <w:r>
        <w:rPr>
          <w:b/>
          <w:color w:val="00188F"/>
        </w:rPr>
        <w:t>Crédito de Servicio</w:t>
      </w:r>
      <w:r w:rsidRPr="00E17229">
        <w:rPr>
          <w:b/>
          <w:color w:val="00188F"/>
          <w:lang w:val="es-CO"/>
        </w:rPr>
        <w:t>:</w:t>
      </w:r>
    </w:p>
    <w:tbl>
      <w:tblPr>
        <w:tblStyle w:val="TableGrid"/>
        <w:tblW w:w="10795" w:type="dxa"/>
        <w:tblLayout w:type="fixed"/>
        <w:tblLook w:val="06A0" w:firstRow="1" w:lastRow="0" w:firstColumn="1" w:lastColumn="0" w:noHBand="1" w:noVBand="1"/>
      </w:tblPr>
      <w:tblGrid>
        <w:gridCol w:w="5397"/>
        <w:gridCol w:w="5398"/>
      </w:tblGrid>
      <w:tr w:rsidR="00363902" w:rsidRPr="00363902" w14:paraId="3A4503D1" w14:textId="77777777" w:rsidTr="00122CF3">
        <w:tc>
          <w:tcPr>
            <w:tcW w:w="5397" w:type="dxa"/>
            <w:shd w:val="clear" w:color="auto" w:fill="0072C6"/>
          </w:tcPr>
          <w:p w14:paraId="5DF21CC8" w14:textId="3C2BF7B4" w:rsidR="00363902" w:rsidRPr="00961303" w:rsidRDefault="00AC48A7" w:rsidP="00122CF3">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398" w:type="dxa"/>
            <w:shd w:val="clear" w:color="auto" w:fill="0072C6"/>
          </w:tcPr>
          <w:p w14:paraId="2C46FC2D" w14:textId="77777777" w:rsidR="00363902" w:rsidRPr="00363902" w:rsidRDefault="00363902" w:rsidP="00122CF3">
            <w:pPr>
              <w:pStyle w:val="ProductList-OfferingBody"/>
              <w:jc w:val="center"/>
              <w:rPr>
                <w:color w:val="FFFFFF" w:themeColor="background1"/>
              </w:rPr>
            </w:pPr>
            <w:r>
              <w:rPr>
                <w:color w:val="FFFFFF" w:themeColor="background1"/>
              </w:rPr>
              <w:t>Crédito de Servicio</w:t>
            </w:r>
          </w:p>
        </w:tc>
      </w:tr>
      <w:tr w:rsidR="00363902" w:rsidRPr="004A3F60" w14:paraId="009518F2" w14:textId="77777777" w:rsidTr="00122CF3">
        <w:tc>
          <w:tcPr>
            <w:tcW w:w="5397" w:type="dxa"/>
          </w:tcPr>
          <w:p w14:paraId="04B04EFB" w14:textId="77777777" w:rsidR="00363902" w:rsidRPr="00363902" w:rsidRDefault="00363902" w:rsidP="00122CF3">
            <w:pPr>
              <w:pStyle w:val="ProductList-OfferingBody"/>
              <w:jc w:val="center"/>
            </w:pPr>
            <w:r>
              <w:t>&lt;99,5 %</w:t>
            </w:r>
          </w:p>
        </w:tc>
        <w:tc>
          <w:tcPr>
            <w:tcW w:w="5398" w:type="dxa"/>
          </w:tcPr>
          <w:p w14:paraId="7AD2B5CB" w14:textId="77777777" w:rsidR="00363902" w:rsidRPr="00363902" w:rsidRDefault="00363902" w:rsidP="00122CF3">
            <w:pPr>
              <w:pStyle w:val="ProductList-OfferingBody"/>
              <w:jc w:val="center"/>
            </w:pPr>
            <w:r>
              <w:t>25 %</w:t>
            </w:r>
          </w:p>
        </w:tc>
      </w:tr>
      <w:tr w:rsidR="00363902" w:rsidRPr="004A3F60" w14:paraId="63E659BF" w14:textId="77777777" w:rsidTr="00122CF3">
        <w:tc>
          <w:tcPr>
            <w:tcW w:w="5397" w:type="dxa"/>
          </w:tcPr>
          <w:p w14:paraId="72EABA7A" w14:textId="77777777" w:rsidR="00363902" w:rsidRPr="00363902" w:rsidRDefault="00363902" w:rsidP="00122CF3">
            <w:pPr>
              <w:pStyle w:val="ProductList-OfferingBody"/>
              <w:jc w:val="center"/>
            </w:pPr>
            <w:r>
              <w:t>&lt;99 %</w:t>
            </w:r>
          </w:p>
        </w:tc>
        <w:tc>
          <w:tcPr>
            <w:tcW w:w="5398" w:type="dxa"/>
          </w:tcPr>
          <w:p w14:paraId="3200CDDD" w14:textId="77777777" w:rsidR="00363902" w:rsidRPr="00363902" w:rsidRDefault="00363902" w:rsidP="00122CF3">
            <w:pPr>
              <w:pStyle w:val="ProductList-OfferingBody"/>
              <w:jc w:val="center"/>
            </w:pPr>
            <w:r>
              <w:t>50 %</w:t>
            </w:r>
          </w:p>
        </w:tc>
      </w:tr>
    </w:tbl>
    <w:p w14:paraId="7959941C" w14:textId="311683D9" w:rsidR="00122CF3" w:rsidRPr="000D2034" w:rsidRDefault="004622E6" w:rsidP="00122CF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0DD4CDC2"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53" w:name="_Toc237533272"/>
      <w:r>
        <w:t>Dynamics 365 Human Resources</w:t>
      </w:r>
      <w:bookmarkEnd w:id="53"/>
    </w:p>
    <w:p w14:paraId="37E650DD" w14:textId="77777777" w:rsidR="00D50DE8" w:rsidRPr="00EF7CF9" w:rsidRDefault="00D50DE8" w:rsidP="00D50DE8">
      <w:pPr>
        <w:pStyle w:val="ProductList-Body"/>
        <w:rPr>
          <w:b/>
          <w:color w:val="00188F"/>
        </w:rPr>
      </w:pPr>
      <w:r>
        <w:rPr>
          <w:b/>
          <w:color w:val="00188F"/>
        </w:rPr>
        <w:t>Definiciones Adicionales</w:t>
      </w:r>
      <w:r w:rsidRPr="00E17229">
        <w:rPr>
          <w:b/>
          <w:color w:val="00188F"/>
          <w:lang w:val="es-CO"/>
        </w:rPr>
        <w:t>:</w:t>
      </w:r>
    </w:p>
    <w:p w14:paraId="19B90069" w14:textId="0990C2E1" w:rsidR="00D50DE8" w:rsidRPr="00961303" w:rsidRDefault="00961303" w:rsidP="00D50DE8">
      <w:pPr>
        <w:pStyle w:val="ProductList-Body"/>
        <w:rPr>
          <w:lang w:val="es-CO"/>
        </w:rPr>
      </w:pPr>
      <w:r>
        <w:rPr>
          <w:lang w:val="es-CO"/>
        </w:rPr>
        <w:t>“</w:t>
      </w:r>
      <w:r w:rsidR="00D50DE8" w:rsidRPr="00961303">
        <w:rPr>
          <w:b/>
          <w:color w:val="00188F"/>
          <w:lang w:val="es-CO"/>
        </w:rPr>
        <w:t>Inquilino Activo</w:t>
      </w:r>
      <w:r>
        <w:rPr>
          <w:lang w:val="es-CO"/>
        </w:rPr>
        <w:t>”</w:t>
      </w:r>
      <w:r w:rsidR="00D50DE8" w:rsidRPr="00961303">
        <w:rPr>
          <w:lang w:val="es-CO"/>
        </w:rPr>
        <w:t xml:space="preserve"> se refiere a un inquilino con una topología de producción de alta disponibilidad activa en el Portal de Administración que tiene una base de datos activa en la que los usuarios pueden iniciar sesión.</w:t>
      </w:r>
    </w:p>
    <w:p w14:paraId="74A6F342" w14:textId="77777777" w:rsidR="00D50DE8" w:rsidRPr="00961303" w:rsidRDefault="00D50DE8" w:rsidP="00E77D67">
      <w:pPr>
        <w:pStyle w:val="ProductList-Body"/>
        <w:spacing w:before="120"/>
        <w:rPr>
          <w:lang w:val="es-CO"/>
        </w:rPr>
      </w:pPr>
      <w:r w:rsidRPr="00961303">
        <w:rPr>
          <w:b/>
          <w:color w:val="00188F"/>
          <w:lang w:val="es-CO"/>
        </w:rPr>
        <w:t>Tiempo de Inactividad</w:t>
      </w:r>
      <w:r w:rsidRPr="00E17229">
        <w:rPr>
          <w:b/>
          <w:color w:val="00188F"/>
          <w:lang w:val="es-CO"/>
        </w:rPr>
        <w:t>:</w:t>
      </w:r>
      <w:r w:rsidRPr="00961303">
        <w:rPr>
          <w:lang w:val="es-CO"/>
        </w:rPr>
        <w:t xml:space="preserve"> cualquier periodo en que los usuarios finales no puedan leer o escribir datos de Servicio para los que cuenten con un permiso apropiado. El Tiempo de Inactividad no incluye el Tiempo de Inactividad Programado.</w:t>
      </w:r>
    </w:p>
    <w:p w14:paraId="43CF1F57" w14:textId="5E3DE4EC" w:rsidR="00D50DE8" w:rsidRPr="00961303" w:rsidRDefault="00AC48A7" w:rsidP="00D50DE8">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7BF229E3" w14:textId="77777777" w:rsidR="00D50DE8" w:rsidRPr="00961303" w:rsidRDefault="00D50DE8" w:rsidP="00D50DE8">
      <w:pPr>
        <w:pStyle w:val="ProductList-Body"/>
        <w:rPr>
          <w:lang w:val="es-CO"/>
        </w:rPr>
      </w:pPr>
    </w:p>
    <w:p w14:paraId="4E26183D" w14:textId="77777777" w:rsidR="00F03A44" w:rsidRPr="00BB745A" w:rsidRDefault="00000000" w:rsidP="00F03A44">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70BED5B" w14:textId="07842B32" w:rsidR="00D50DE8" w:rsidRPr="00334E9D" w:rsidRDefault="00AC48A7" w:rsidP="00D50DE8">
      <w:pPr>
        <w:pStyle w:val="ProductList-Body"/>
        <w:rPr>
          <w:spacing w:val="-2"/>
          <w:lang w:val="es-CO"/>
        </w:rPr>
      </w:pPr>
      <w:r w:rsidRPr="00334E9D">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0F9D7528" w14:textId="77777777" w:rsidR="00D50DE8" w:rsidRPr="00961303" w:rsidRDefault="00D50DE8" w:rsidP="00D50DE8">
      <w:pPr>
        <w:pStyle w:val="ProductList-Body"/>
        <w:rPr>
          <w:lang w:val="es-CO"/>
        </w:rPr>
      </w:pPr>
    </w:p>
    <w:p w14:paraId="26A442BE" w14:textId="77777777" w:rsidR="00D50DE8" w:rsidRPr="00EF7CF9" w:rsidRDefault="00D50DE8" w:rsidP="00D50DE8">
      <w:pPr>
        <w:pStyle w:val="ProductList-Body"/>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1439A9">
        <w:trPr>
          <w:tblHeader/>
        </w:trPr>
        <w:tc>
          <w:tcPr>
            <w:tcW w:w="5400" w:type="dxa"/>
            <w:shd w:val="clear" w:color="auto" w:fill="0072C6"/>
          </w:tcPr>
          <w:p w14:paraId="06A14A3E" w14:textId="02CCB828" w:rsidR="00D50DE8" w:rsidRPr="00961303" w:rsidRDefault="00AC48A7" w:rsidP="001439A9">
            <w:pPr>
              <w:pStyle w:val="ProductList-OfferingBody"/>
              <w:jc w:val="center"/>
              <w:rPr>
                <w:color w:val="FFFFFF" w:themeColor="background1"/>
                <w:lang w:val="es-CO"/>
              </w:rPr>
            </w:pPr>
            <w:r w:rsidRPr="00961303">
              <w:rPr>
                <w:color w:val="FFFFFF" w:themeColor="background1"/>
                <w:lang w:val="es-CO"/>
              </w:rPr>
              <w:lastRenderedPageBreak/>
              <w:t>Porcentaje de Tiempo de Actividad</w:t>
            </w:r>
          </w:p>
        </w:tc>
        <w:tc>
          <w:tcPr>
            <w:tcW w:w="5400" w:type="dxa"/>
            <w:shd w:val="clear" w:color="auto" w:fill="0072C6"/>
          </w:tcPr>
          <w:p w14:paraId="74A9F07B" w14:textId="77777777" w:rsidR="00D50DE8" w:rsidRPr="00EF7CF9" w:rsidRDefault="00D50DE8" w:rsidP="001439A9">
            <w:pPr>
              <w:pStyle w:val="ProductList-OfferingBody"/>
              <w:jc w:val="center"/>
              <w:rPr>
                <w:color w:val="FFFFFF" w:themeColor="background1"/>
              </w:rPr>
            </w:pPr>
            <w:r>
              <w:rPr>
                <w:color w:val="FFFFFF" w:themeColor="background1"/>
              </w:rPr>
              <w:t>Crédito de Servicio</w:t>
            </w:r>
          </w:p>
        </w:tc>
      </w:tr>
      <w:tr w:rsidR="00D50DE8" w:rsidRPr="00B44CF9" w14:paraId="46EA17A8" w14:textId="77777777" w:rsidTr="001439A9">
        <w:tc>
          <w:tcPr>
            <w:tcW w:w="5400" w:type="dxa"/>
          </w:tcPr>
          <w:p w14:paraId="3E186CF8" w14:textId="77777777" w:rsidR="00D50DE8" w:rsidRPr="00EF7CF9" w:rsidRDefault="00D50DE8" w:rsidP="001439A9">
            <w:pPr>
              <w:pStyle w:val="ProductList-OfferingBody"/>
              <w:jc w:val="center"/>
            </w:pPr>
            <w:r>
              <w:t>&lt;99,5 %</w:t>
            </w:r>
          </w:p>
        </w:tc>
        <w:tc>
          <w:tcPr>
            <w:tcW w:w="5400" w:type="dxa"/>
          </w:tcPr>
          <w:p w14:paraId="4A1947F3" w14:textId="77777777" w:rsidR="00D50DE8" w:rsidRPr="00EF7CF9" w:rsidRDefault="00D50DE8" w:rsidP="001439A9">
            <w:pPr>
              <w:pStyle w:val="ProductList-OfferingBody"/>
              <w:jc w:val="center"/>
            </w:pPr>
            <w:r>
              <w:t>25 %</w:t>
            </w:r>
          </w:p>
        </w:tc>
      </w:tr>
      <w:tr w:rsidR="00D50DE8" w:rsidRPr="00B44CF9" w14:paraId="6A44AE4D" w14:textId="77777777" w:rsidTr="001439A9">
        <w:tc>
          <w:tcPr>
            <w:tcW w:w="5400" w:type="dxa"/>
          </w:tcPr>
          <w:p w14:paraId="1D9A74D4" w14:textId="77777777" w:rsidR="00D50DE8" w:rsidRPr="00EF7CF9" w:rsidRDefault="00D50DE8" w:rsidP="001439A9">
            <w:pPr>
              <w:pStyle w:val="ProductList-OfferingBody"/>
              <w:jc w:val="center"/>
            </w:pPr>
            <w:r>
              <w:t>&lt;99 %</w:t>
            </w:r>
          </w:p>
        </w:tc>
        <w:tc>
          <w:tcPr>
            <w:tcW w:w="5400" w:type="dxa"/>
          </w:tcPr>
          <w:p w14:paraId="4980B8F7" w14:textId="77777777" w:rsidR="00D50DE8" w:rsidRPr="00EF7CF9" w:rsidRDefault="00D50DE8" w:rsidP="001439A9">
            <w:pPr>
              <w:pStyle w:val="ProductList-OfferingBody"/>
              <w:jc w:val="center"/>
            </w:pPr>
            <w:r>
              <w:t>50 %</w:t>
            </w:r>
          </w:p>
        </w:tc>
      </w:tr>
      <w:tr w:rsidR="00D50DE8" w:rsidRPr="00B44CF9" w14:paraId="56CA73C8" w14:textId="77777777" w:rsidTr="001439A9">
        <w:tc>
          <w:tcPr>
            <w:tcW w:w="5400" w:type="dxa"/>
          </w:tcPr>
          <w:p w14:paraId="67DFA041" w14:textId="77777777" w:rsidR="00D50DE8" w:rsidRPr="00EF7CF9" w:rsidRDefault="00D50DE8" w:rsidP="001439A9">
            <w:pPr>
              <w:pStyle w:val="ProductList-OfferingBody"/>
              <w:jc w:val="center"/>
            </w:pPr>
            <w:r>
              <w:t>&lt;95 %</w:t>
            </w:r>
          </w:p>
        </w:tc>
        <w:tc>
          <w:tcPr>
            <w:tcW w:w="5400" w:type="dxa"/>
          </w:tcPr>
          <w:p w14:paraId="0913C71E" w14:textId="77777777" w:rsidR="00D50DE8" w:rsidRPr="00EF7CF9" w:rsidRDefault="00D50DE8" w:rsidP="001439A9">
            <w:pPr>
              <w:pStyle w:val="ProductList-OfferingBody"/>
              <w:jc w:val="center"/>
            </w:pPr>
            <w:r>
              <w:t>100 %</w:t>
            </w:r>
          </w:p>
        </w:tc>
      </w:tr>
    </w:tbl>
    <w:p w14:paraId="2FC8AE1A" w14:textId="1B672B44" w:rsidR="00D50DE8" w:rsidRPr="00EF7CF9" w:rsidRDefault="004622E6"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66D59E2" w14:textId="77777777" w:rsidR="007D56EB" w:rsidRPr="00961303" w:rsidRDefault="007D56EB" w:rsidP="007D56EB">
      <w:pPr>
        <w:pStyle w:val="ProductList-Offering2Heading"/>
        <w:pBdr>
          <w:between w:val="single" w:sz="4" w:space="1" w:color="auto"/>
        </w:pBdr>
        <w:tabs>
          <w:tab w:val="clear" w:pos="360"/>
          <w:tab w:val="clear" w:pos="720"/>
          <w:tab w:val="clear" w:pos="1080"/>
        </w:tabs>
        <w:outlineLvl w:val="2"/>
        <w:rPr>
          <w:lang w:val="es-CO"/>
        </w:rPr>
      </w:pPr>
      <w:bookmarkStart w:id="54" w:name="_Toc75271387"/>
      <w:bookmarkStart w:id="55" w:name="_Toc237533273"/>
      <w:bookmarkStart w:id="56" w:name="_Toc45621200"/>
      <w:r w:rsidRPr="00961303">
        <w:rPr>
          <w:lang w:val="es-CO"/>
        </w:rPr>
        <w:t>Gestión de pedidos inteligente de Dynamics 365</w:t>
      </w:r>
      <w:bookmarkEnd w:id="54"/>
      <w:bookmarkEnd w:id="55"/>
    </w:p>
    <w:p w14:paraId="3C1E0D2A" w14:textId="2A177701" w:rsidR="007D56EB" w:rsidRPr="00961303" w:rsidRDefault="007D56EB" w:rsidP="007D56EB">
      <w:pPr>
        <w:pStyle w:val="ProductList-Body"/>
        <w:rPr>
          <w:lang w:val="es-CO"/>
        </w:rPr>
      </w:pPr>
      <w:r w:rsidRPr="00961303">
        <w:rPr>
          <w:b/>
          <w:color w:val="00188F"/>
          <w:lang w:val="es-CO"/>
        </w:rPr>
        <w:t>Tiempo de Inactividad</w:t>
      </w:r>
      <w:r w:rsidRPr="00E17229">
        <w:rPr>
          <w:b/>
          <w:color w:val="00188F"/>
          <w:lang w:val="es-CO"/>
        </w:rPr>
        <w:t>:</w:t>
      </w:r>
      <w:r w:rsidRPr="00961303">
        <w:rPr>
          <w:lang w:val="es-CO"/>
        </w:rPr>
        <w:t xml:space="preserve"> </w:t>
      </w:r>
      <w:r w:rsidRPr="00961303">
        <w:rPr>
          <w:szCs w:val="18"/>
          <w:lang w:val="es-CO"/>
        </w:rPr>
        <w:t>Cualquier período en que los usuarios finales no puedan leer o escribir datos de Servicio para los que cuenten con un permiso apropiado; esto no incluye la indisponibilidad de las características adicionales del Servicio.</w:t>
      </w:r>
      <w:r w:rsidR="00D16F79">
        <w:rPr>
          <w:szCs w:val="18"/>
          <w:lang w:val="es-CO"/>
        </w:rPr>
        <w:t xml:space="preserve"> </w:t>
      </w:r>
      <w:r w:rsidRPr="00961303">
        <w:rPr>
          <w:lang w:val="es-CO"/>
        </w:rPr>
        <w:t>El Tiempo de Inactividad no incluye el Tiempo de Inactividad Programado.</w:t>
      </w:r>
    </w:p>
    <w:p w14:paraId="609CE0C4" w14:textId="54CFCC4C" w:rsidR="007D56EB" w:rsidRPr="00961303" w:rsidRDefault="00AC48A7" w:rsidP="007D56EB">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7D67B4E9" w14:textId="77777777" w:rsidR="007D56EB" w:rsidRPr="00961303" w:rsidRDefault="007D56EB" w:rsidP="007D56EB">
      <w:pPr>
        <w:pStyle w:val="ProductList-Body"/>
        <w:rPr>
          <w:lang w:val="es-CO"/>
        </w:rPr>
      </w:pPr>
    </w:p>
    <w:p w14:paraId="17706ABC" w14:textId="77777777" w:rsidR="00F03A44" w:rsidRPr="00BB745A" w:rsidRDefault="00000000" w:rsidP="00F03A44">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CAFB4FC" w14:textId="4371F547" w:rsidR="007D56EB" w:rsidRPr="00334E9D" w:rsidRDefault="00AC48A7" w:rsidP="007D56EB">
      <w:pPr>
        <w:pStyle w:val="ProductList-Body"/>
        <w:rPr>
          <w:spacing w:val="-2"/>
          <w:lang w:val="es-CO"/>
        </w:rPr>
      </w:pPr>
      <w:r w:rsidRPr="00334E9D">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2BBF1BFD" w14:textId="77777777" w:rsidR="007D56EB" w:rsidRPr="00961303" w:rsidRDefault="007D56EB" w:rsidP="007D56EB">
      <w:pPr>
        <w:pStyle w:val="ProductList-Body"/>
        <w:rPr>
          <w:lang w:val="es-CO"/>
        </w:rPr>
      </w:pPr>
    </w:p>
    <w:p w14:paraId="5DA176E0" w14:textId="77777777" w:rsidR="007D56EB" w:rsidRDefault="007D56EB" w:rsidP="007D56EB">
      <w:pPr>
        <w:pStyle w:val="ProductList-Body"/>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7D56EB">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Pr="00961303" w:rsidRDefault="00AC48A7">
            <w:pPr>
              <w:pStyle w:val="ProductList-OfferingBody"/>
              <w:spacing w:line="256" w:lineRule="auto"/>
              <w:jc w:val="center"/>
              <w:rPr>
                <w:color w:val="FFFFFF" w:themeColor="background1"/>
                <w:lang w:val="es-CO"/>
              </w:rPr>
            </w:pPr>
            <w:r w:rsidRPr="00961303">
              <w:rPr>
                <w:color w:val="FFFFFF" w:themeColor="background1"/>
                <w:lang w:val="es-CO"/>
              </w:rPr>
              <w:t>Porcentaje de Tiempo de Actividad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pPr>
              <w:pStyle w:val="ProductList-OfferingBody"/>
              <w:spacing w:line="256" w:lineRule="auto"/>
              <w:jc w:val="center"/>
              <w:rPr>
                <w:color w:val="FFFFFF" w:themeColor="background1"/>
              </w:rPr>
            </w:pPr>
            <w:r>
              <w:rPr>
                <w:color w:val="FFFFFF" w:themeColor="background1"/>
              </w:rPr>
              <w:t>Crédito de Servicio</w:t>
            </w:r>
          </w:p>
        </w:tc>
      </w:tr>
      <w:tr w:rsidR="007D56EB" w14:paraId="7B6F238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pPr>
              <w:pStyle w:val="ProductList-OfferingBody"/>
              <w:spacing w:line="256" w:lineRule="auto"/>
              <w:jc w:val="center"/>
            </w:pPr>
            <w:r>
              <w:t>&lt;99,9 %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pPr>
              <w:pStyle w:val="ProductList-OfferingBody"/>
              <w:spacing w:line="256" w:lineRule="auto"/>
              <w:jc w:val="center"/>
            </w:pPr>
            <w:r>
              <w:t>25 %</w:t>
            </w:r>
          </w:p>
        </w:tc>
      </w:tr>
      <w:tr w:rsidR="007D56EB" w14:paraId="4649256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pPr>
              <w:pStyle w:val="ProductList-OfferingBody"/>
              <w:spacing w:line="256" w:lineRule="auto"/>
              <w:jc w:val="center"/>
            </w:pPr>
            <w:r>
              <w:t>&lt;99 %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pPr>
              <w:pStyle w:val="ProductList-OfferingBody"/>
              <w:spacing w:line="256" w:lineRule="auto"/>
              <w:jc w:val="center"/>
            </w:pPr>
            <w:r>
              <w:t>50 %</w:t>
            </w:r>
          </w:p>
        </w:tc>
      </w:tr>
      <w:tr w:rsidR="007D56EB" w14:paraId="3578F271"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pPr>
              <w:pStyle w:val="ProductList-OfferingBody"/>
              <w:spacing w:line="256" w:lineRule="auto"/>
              <w:jc w:val="center"/>
            </w:pPr>
            <w:r>
              <w:t>&lt;95 %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pPr>
              <w:pStyle w:val="ProductList-OfferingBody"/>
              <w:spacing w:line="256" w:lineRule="auto"/>
              <w:jc w:val="center"/>
            </w:pPr>
            <w:r>
              <w:t>100 %</w:t>
            </w:r>
          </w:p>
        </w:tc>
      </w:tr>
    </w:tbl>
    <w:p w14:paraId="03F55B46" w14:textId="1C248B93" w:rsidR="00AD36CE" w:rsidRPr="00EF7CF9" w:rsidRDefault="004622E6" w:rsidP="00AD36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6227EBA" w14:textId="77777777" w:rsidR="001439A9" w:rsidRDefault="001439A9" w:rsidP="00DF38A7">
      <w:pPr>
        <w:pStyle w:val="ProductList-Offering2Heading"/>
        <w:keepNext/>
        <w:pBdr>
          <w:between w:val="single" w:sz="4" w:space="1" w:color="auto"/>
        </w:pBdr>
        <w:tabs>
          <w:tab w:val="clear" w:pos="360"/>
          <w:tab w:val="clear" w:pos="720"/>
          <w:tab w:val="clear" w:pos="1080"/>
        </w:tabs>
        <w:outlineLvl w:val="2"/>
      </w:pPr>
      <w:bookmarkStart w:id="57" w:name="_Toc237533274"/>
      <w:r>
        <w:t>Asistencia Remota de Dynamics 365</w:t>
      </w:r>
      <w:bookmarkEnd w:id="56"/>
      <w:bookmarkEnd w:id="57"/>
    </w:p>
    <w:p w14:paraId="24648987" w14:textId="77777777" w:rsidR="001439A9" w:rsidRPr="00EF7CF9" w:rsidRDefault="001439A9" w:rsidP="001439A9">
      <w:pPr>
        <w:pStyle w:val="ProductList-Body"/>
        <w:rPr>
          <w:b/>
          <w:color w:val="00188F"/>
        </w:rPr>
      </w:pPr>
      <w:r>
        <w:rPr>
          <w:b/>
          <w:color w:val="00188F"/>
        </w:rPr>
        <w:t>Definiciones Adicionales</w:t>
      </w:r>
      <w:r w:rsidRPr="00E17229">
        <w:rPr>
          <w:b/>
          <w:color w:val="00188F"/>
          <w:lang w:val="es-CO"/>
        </w:rPr>
        <w:t>:</w:t>
      </w:r>
    </w:p>
    <w:p w14:paraId="3FFCBF82" w14:textId="77777777" w:rsidR="001439A9" w:rsidRPr="00961303" w:rsidRDefault="001439A9" w:rsidP="001439A9">
      <w:pPr>
        <w:pStyle w:val="ProductList-Body"/>
        <w:rPr>
          <w:lang w:val="es-CO"/>
        </w:rPr>
      </w:pPr>
      <w:r w:rsidRPr="00961303">
        <w:rPr>
          <w:b/>
          <w:color w:val="00188F"/>
          <w:lang w:val="es-CO"/>
        </w:rPr>
        <w:t>Tiempo de Inactividad</w:t>
      </w:r>
      <w:r w:rsidRPr="00E17229">
        <w:rPr>
          <w:b/>
          <w:color w:val="00188F"/>
          <w:lang w:val="es-CO"/>
        </w:rPr>
        <w:t>:</w:t>
      </w:r>
      <w:r w:rsidRPr="00961303">
        <w:rPr>
          <w:lang w:val="es-CO"/>
        </w:rPr>
        <w:t xml:space="preserve"> cualquier período de tiempo en el que los usuarios finales no pueden realizar conversaciones de mensajería instantánea o iniciar o participar en llamadas.*</w:t>
      </w:r>
    </w:p>
    <w:p w14:paraId="5E4BB24B" w14:textId="4A49FE03" w:rsidR="001439A9" w:rsidRPr="00961303" w:rsidRDefault="00AC48A7" w:rsidP="001439A9">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1903DFCF" w14:textId="77777777" w:rsidR="001439A9" w:rsidRPr="00961303" w:rsidRDefault="001439A9" w:rsidP="001439A9">
      <w:pPr>
        <w:pStyle w:val="ProductList-Body"/>
        <w:rPr>
          <w:lang w:val="es-CO"/>
        </w:rPr>
      </w:pPr>
    </w:p>
    <w:p w14:paraId="79AE0198" w14:textId="77777777" w:rsidR="00F03A44" w:rsidRPr="00BB745A" w:rsidRDefault="00000000" w:rsidP="00F03A44">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5983FC51" w14:textId="6221A125" w:rsidR="001439A9" w:rsidRPr="00334E9D" w:rsidRDefault="00AC48A7" w:rsidP="001439A9">
      <w:pPr>
        <w:pStyle w:val="ProductList-Body"/>
        <w:rPr>
          <w:spacing w:val="-2"/>
          <w:lang w:val="es-CO"/>
        </w:rPr>
      </w:pPr>
      <w:r w:rsidRPr="00334E9D">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6A6DB8F2" w14:textId="70EF7F89" w:rsidR="001439A9" w:rsidRPr="00961303" w:rsidRDefault="001439A9" w:rsidP="001439A9">
      <w:pPr>
        <w:pStyle w:val="ProductList-Body"/>
        <w:rPr>
          <w:i/>
          <w:iCs/>
          <w:lang w:val="es-CO"/>
        </w:rPr>
      </w:pPr>
      <w:r w:rsidRPr="00961303">
        <w:rPr>
          <w:i/>
          <w:iCs/>
          <w:lang w:val="es-CO"/>
        </w:rPr>
        <w:t>*</w:t>
      </w:r>
      <w:r w:rsidR="008F4D7A">
        <w:rPr>
          <w:i/>
          <w:iCs/>
          <w:lang w:val="es-CO"/>
        </w:rPr>
        <w:t xml:space="preserve"> </w:t>
      </w:r>
      <w:r w:rsidRPr="00961303">
        <w:rPr>
          <w:i/>
          <w:iCs/>
          <w:lang w:val="es-CO"/>
        </w:rPr>
        <w:t>Conversaciones de mensajería instantánea disponibles solo en algunas plataformas</w:t>
      </w:r>
    </w:p>
    <w:p w14:paraId="0E5D0604" w14:textId="77777777" w:rsidR="001439A9" w:rsidRPr="00961303" w:rsidRDefault="001439A9" w:rsidP="001439A9">
      <w:pPr>
        <w:pStyle w:val="ProductList-Body"/>
        <w:rPr>
          <w:lang w:val="es-CO"/>
        </w:rPr>
      </w:pPr>
    </w:p>
    <w:p w14:paraId="21BC82B9" w14:textId="77777777" w:rsidR="001439A9" w:rsidRPr="00EF7CF9" w:rsidRDefault="001439A9" w:rsidP="001439A9">
      <w:pPr>
        <w:pStyle w:val="ProductList-Body"/>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1439A9">
        <w:trPr>
          <w:tblHeader/>
        </w:trPr>
        <w:tc>
          <w:tcPr>
            <w:tcW w:w="5400" w:type="dxa"/>
            <w:shd w:val="clear" w:color="auto" w:fill="0072C6"/>
          </w:tcPr>
          <w:p w14:paraId="57EFC0AF" w14:textId="3F2FEC79" w:rsidR="001439A9" w:rsidRPr="00961303" w:rsidRDefault="00AC48A7" w:rsidP="001439A9">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3BFCC5F" w14:textId="77777777" w:rsidR="001439A9" w:rsidRPr="00EF7CF9" w:rsidRDefault="001439A9" w:rsidP="001439A9">
            <w:pPr>
              <w:pStyle w:val="ProductList-OfferingBody"/>
              <w:jc w:val="center"/>
              <w:rPr>
                <w:color w:val="FFFFFF" w:themeColor="background1"/>
              </w:rPr>
            </w:pPr>
            <w:r>
              <w:rPr>
                <w:color w:val="FFFFFF" w:themeColor="background1"/>
              </w:rPr>
              <w:t>Crédito de Servicio</w:t>
            </w:r>
          </w:p>
        </w:tc>
      </w:tr>
      <w:tr w:rsidR="001439A9" w:rsidRPr="00B44CF9" w14:paraId="2130798E" w14:textId="77777777" w:rsidTr="001439A9">
        <w:tc>
          <w:tcPr>
            <w:tcW w:w="5400" w:type="dxa"/>
          </w:tcPr>
          <w:p w14:paraId="56C1EB61" w14:textId="77777777" w:rsidR="001439A9" w:rsidRPr="00EF7CF9" w:rsidRDefault="001439A9" w:rsidP="001439A9">
            <w:pPr>
              <w:pStyle w:val="ProductList-OfferingBody"/>
              <w:jc w:val="center"/>
            </w:pPr>
            <w:r>
              <w:t>&lt;99,9 %</w:t>
            </w:r>
          </w:p>
        </w:tc>
        <w:tc>
          <w:tcPr>
            <w:tcW w:w="5400" w:type="dxa"/>
          </w:tcPr>
          <w:p w14:paraId="686FB99C" w14:textId="77777777" w:rsidR="001439A9" w:rsidRPr="00EF7CF9" w:rsidRDefault="001439A9" w:rsidP="001439A9">
            <w:pPr>
              <w:pStyle w:val="ProductList-OfferingBody"/>
              <w:jc w:val="center"/>
            </w:pPr>
            <w:r>
              <w:t>25 %</w:t>
            </w:r>
          </w:p>
        </w:tc>
      </w:tr>
      <w:tr w:rsidR="001439A9" w:rsidRPr="00B44CF9" w14:paraId="1A28BC55" w14:textId="77777777" w:rsidTr="001439A9">
        <w:tc>
          <w:tcPr>
            <w:tcW w:w="5400" w:type="dxa"/>
          </w:tcPr>
          <w:p w14:paraId="5BB3F4EE" w14:textId="77777777" w:rsidR="001439A9" w:rsidRPr="00EF7CF9" w:rsidRDefault="001439A9" w:rsidP="001439A9">
            <w:pPr>
              <w:pStyle w:val="ProductList-OfferingBody"/>
              <w:jc w:val="center"/>
            </w:pPr>
            <w:r>
              <w:t>&lt;99 %</w:t>
            </w:r>
          </w:p>
        </w:tc>
        <w:tc>
          <w:tcPr>
            <w:tcW w:w="5400" w:type="dxa"/>
          </w:tcPr>
          <w:p w14:paraId="21C83F15" w14:textId="77777777" w:rsidR="001439A9" w:rsidRPr="00EF7CF9" w:rsidRDefault="001439A9" w:rsidP="001439A9">
            <w:pPr>
              <w:pStyle w:val="ProductList-OfferingBody"/>
              <w:jc w:val="center"/>
            </w:pPr>
            <w:r>
              <w:t>50 %</w:t>
            </w:r>
          </w:p>
        </w:tc>
      </w:tr>
    </w:tbl>
    <w:p w14:paraId="27CDC918" w14:textId="69811E56" w:rsidR="001439A9" w:rsidRPr="00EF7CF9" w:rsidRDefault="004622E6" w:rsidP="001439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226BFA7" w14:textId="77777777" w:rsidR="00D50DE8" w:rsidRPr="00EF7CF9" w:rsidRDefault="00D50DE8" w:rsidP="00657A3A">
      <w:pPr>
        <w:pStyle w:val="ProductList-Offering2Heading"/>
        <w:keepNext/>
        <w:pBdr>
          <w:between w:val="single" w:sz="4" w:space="1" w:color="auto"/>
        </w:pBdr>
        <w:tabs>
          <w:tab w:val="clear" w:pos="360"/>
          <w:tab w:val="clear" w:pos="720"/>
          <w:tab w:val="clear" w:pos="1080"/>
        </w:tabs>
        <w:outlineLvl w:val="2"/>
      </w:pPr>
      <w:bookmarkStart w:id="58" w:name="_Toc237533275"/>
      <w:r>
        <w:t>Dynamics 365 Sales Enterprise; Dynamics 365 Sales Professional</w:t>
      </w:r>
      <w:bookmarkEnd w:id="58"/>
    </w:p>
    <w:p w14:paraId="539367AE" w14:textId="77777777" w:rsidR="00D50DE8" w:rsidRPr="00961303" w:rsidRDefault="00D50DE8" w:rsidP="00657A3A">
      <w:pPr>
        <w:pStyle w:val="ProductList-Body"/>
        <w:rPr>
          <w:lang w:val="es-CO"/>
        </w:rPr>
      </w:pPr>
      <w:r w:rsidRPr="00961303">
        <w:rPr>
          <w:b/>
          <w:color w:val="00188F"/>
          <w:lang w:val="es-CO"/>
        </w:rPr>
        <w:t>Tiempo de Inactividad</w:t>
      </w:r>
      <w:r w:rsidRPr="00E17229">
        <w:rPr>
          <w:b/>
          <w:color w:val="00188F"/>
          <w:lang w:val="es-CO"/>
        </w:rPr>
        <w:t>:</w:t>
      </w:r>
      <w:r w:rsidRPr="00961303">
        <w:rPr>
          <w:lang w:val="es-CO"/>
        </w:rPr>
        <w:t xml:space="preserve"> Cualquier período en que los usuarios finales no puedan leer o escribir datos de Servicio para los que cuenten con un permiso apropiado; esto no incluye la indisponibilidad de las características adicionales del Servicio.</w:t>
      </w:r>
    </w:p>
    <w:p w14:paraId="58FD4D8F" w14:textId="1D9CA08A" w:rsidR="00D50DE8" w:rsidRPr="00961303" w:rsidRDefault="00AC48A7" w:rsidP="00D50DE8">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08954E81" w14:textId="77777777" w:rsidR="00D50DE8" w:rsidRPr="00961303" w:rsidRDefault="00D50DE8" w:rsidP="00D50DE8">
      <w:pPr>
        <w:pStyle w:val="ProductList-Body"/>
        <w:rPr>
          <w:lang w:val="es-CO"/>
        </w:rPr>
      </w:pPr>
    </w:p>
    <w:p w14:paraId="03DDF7DD" w14:textId="77777777" w:rsidR="00F03A44" w:rsidRPr="00BB745A" w:rsidRDefault="00000000" w:rsidP="00F03A44">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0E53F77" w14:textId="2CE96DAA" w:rsidR="00D50DE8" w:rsidRPr="00334E9D" w:rsidRDefault="00AC48A7" w:rsidP="00D50DE8">
      <w:pPr>
        <w:pStyle w:val="ProductList-Body"/>
        <w:rPr>
          <w:spacing w:val="-2"/>
          <w:lang w:val="es-CO"/>
        </w:rPr>
      </w:pPr>
      <w:r w:rsidRPr="00334E9D">
        <w:rPr>
          <w:spacing w:val="-2"/>
          <w:lang w:val="es-CO"/>
        </w:rPr>
        <w:lastRenderedPageBreak/>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24090D09" w14:textId="77777777" w:rsidR="00657A3A" w:rsidRPr="00961303" w:rsidRDefault="00657A3A" w:rsidP="00D50DE8">
      <w:pPr>
        <w:pStyle w:val="ProductList-Body"/>
        <w:rPr>
          <w:b/>
          <w:color w:val="00188F"/>
          <w:lang w:val="es-CO"/>
        </w:rPr>
      </w:pPr>
    </w:p>
    <w:p w14:paraId="55C0A4A7" w14:textId="5C6183C5" w:rsidR="00D50DE8" w:rsidRPr="00EF7CF9" w:rsidRDefault="00D50DE8" w:rsidP="00D50DE8">
      <w:pPr>
        <w:pStyle w:val="ProductList-Body"/>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1439A9">
        <w:trPr>
          <w:tblHeader/>
        </w:trPr>
        <w:tc>
          <w:tcPr>
            <w:tcW w:w="5400" w:type="dxa"/>
            <w:shd w:val="clear" w:color="auto" w:fill="0072C6"/>
          </w:tcPr>
          <w:p w14:paraId="5A796E23" w14:textId="1220DCF1" w:rsidR="00D50DE8" w:rsidRPr="00961303" w:rsidRDefault="00AC48A7" w:rsidP="001439A9">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F831BE3" w14:textId="77777777" w:rsidR="00D50DE8" w:rsidRPr="00EF7CF9" w:rsidRDefault="00D50DE8" w:rsidP="001439A9">
            <w:pPr>
              <w:pStyle w:val="ProductList-OfferingBody"/>
              <w:jc w:val="center"/>
              <w:rPr>
                <w:color w:val="FFFFFF" w:themeColor="background1"/>
              </w:rPr>
            </w:pPr>
            <w:r>
              <w:rPr>
                <w:color w:val="FFFFFF" w:themeColor="background1"/>
              </w:rPr>
              <w:t>Crédito de Servicio</w:t>
            </w:r>
          </w:p>
        </w:tc>
      </w:tr>
      <w:tr w:rsidR="00D50DE8" w:rsidRPr="00B44CF9" w14:paraId="79C4124E" w14:textId="77777777" w:rsidTr="001439A9">
        <w:tc>
          <w:tcPr>
            <w:tcW w:w="5400" w:type="dxa"/>
          </w:tcPr>
          <w:p w14:paraId="046170E8" w14:textId="77777777" w:rsidR="00D50DE8" w:rsidRPr="00EF7CF9" w:rsidRDefault="00D50DE8" w:rsidP="001439A9">
            <w:pPr>
              <w:pStyle w:val="ProductList-OfferingBody"/>
              <w:jc w:val="center"/>
            </w:pPr>
            <w:r>
              <w:t>&lt;99,9 %</w:t>
            </w:r>
          </w:p>
        </w:tc>
        <w:tc>
          <w:tcPr>
            <w:tcW w:w="5400" w:type="dxa"/>
          </w:tcPr>
          <w:p w14:paraId="29353878" w14:textId="77777777" w:rsidR="00D50DE8" w:rsidRPr="00EF7CF9" w:rsidRDefault="00D50DE8" w:rsidP="001439A9">
            <w:pPr>
              <w:pStyle w:val="ProductList-OfferingBody"/>
              <w:jc w:val="center"/>
            </w:pPr>
            <w:r>
              <w:t>25 %</w:t>
            </w:r>
          </w:p>
        </w:tc>
      </w:tr>
      <w:tr w:rsidR="00D50DE8" w:rsidRPr="00B44CF9" w14:paraId="77146D70" w14:textId="77777777" w:rsidTr="001439A9">
        <w:tc>
          <w:tcPr>
            <w:tcW w:w="5400" w:type="dxa"/>
          </w:tcPr>
          <w:p w14:paraId="71FF3BCF" w14:textId="77777777" w:rsidR="00D50DE8" w:rsidRPr="00EF7CF9" w:rsidRDefault="00D50DE8" w:rsidP="001439A9">
            <w:pPr>
              <w:pStyle w:val="ProductList-OfferingBody"/>
              <w:jc w:val="center"/>
            </w:pPr>
            <w:r>
              <w:t>&lt;99 %</w:t>
            </w:r>
          </w:p>
        </w:tc>
        <w:tc>
          <w:tcPr>
            <w:tcW w:w="5400" w:type="dxa"/>
          </w:tcPr>
          <w:p w14:paraId="67A66F9B" w14:textId="77777777" w:rsidR="00D50DE8" w:rsidRPr="00EF7CF9" w:rsidRDefault="00D50DE8" w:rsidP="001439A9">
            <w:pPr>
              <w:pStyle w:val="ProductList-OfferingBody"/>
              <w:jc w:val="center"/>
            </w:pPr>
            <w:r>
              <w:t>50 %</w:t>
            </w:r>
          </w:p>
        </w:tc>
      </w:tr>
      <w:tr w:rsidR="00D50DE8" w:rsidRPr="00B44CF9" w14:paraId="7B8B001D" w14:textId="77777777" w:rsidTr="001439A9">
        <w:tc>
          <w:tcPr>
            <w:tcW w:w="5400" w:type="dxa"/>
          </w:tcPr>
          <w:p w14:paraId="65B7639C" w14:textId="77777777" w:rsidR="00D50DE8" w:rsidRPr="00EF7CF9" w:rsidRDefault="00D50DE8" w:rsidP="001439A9">
            <w:pPr>
              <w:pStyle w:val="ProductList-OfferingBody"/>
              <w:jc w:val="center"/>
            </w:pPr>
            <w:r>
              <w:t>&lt;95 %</w:t>
            </w:r>
          </w:p>
        </w:tc>
        <w:tc>
          <w:tcPr>
            <w:tcW w:w="5400" w:type="dxa"/>
          </w:tcPr>
          <w:p w14:paraId="477556AD" w14:textId="77777777" w:rsidR="00D50DE8" w:rsidRPr="00EF7CF9" w:rsidRDefault="00D50DE8" w:rsidP="001439A9">
            <w:pPr>
              <w:pStyle w:val="ProductList-OfferingBody"/>
              <w:jc w:val="center"/>
            </w:pPr>
            <w:r>
              <w:t>100 %</w:t>
            </w:r>
          </w:p>
        </w:tc>
      </w:tr>
    </w:tbl>
    <w:p w14:paraId="1E904D80" w14:textId="52FDD748" w:rsidR="00D50DE8" w:rsidRPr="00EF7CF9" w:rsidRDefault="004622E6"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682B31F" w14:textId="7AE67E3D" w:rsidR="00E044E6" w:rsidRPr="00EF7CF9" w:rsidRDefault="00E044E6" w:rsidP="009C0486">
      <w:pPr>
        <w:pStyle w:val="ProductList-Offering2Heading"/>
        <w:pBdr>
          <w:between w:val="single" w:sz="4" w:space="1" w:color="auto"/>
        </w:pBdr>
        <w:tabs>
          <w:tab w:val="clear" w:pos="360"/>
          <w:tab w:val="clear" w:pos="720"/>
          <w:tab w:val="clear" w:pos="1080"/>
        </w:tabs>
        <w:ind w:left="198" w:hanging="11"/>
        <w:outlineLvl w:val="2"/>
      </w:pPr>
      <w:bookmarkStart w:id="59" w:name="_Toc237533276"/>
      <w:r>
        <w:t xml:space="preserve">Dynamics 365 </w:t>
      </w:r>
      <w:bookmarkStart w:id="60" w:name="_Hlk19533710"/>
      <w:bookmarkEnd w:id="40"/>
      <w:bookmarkEnd w:id="41"/>
      <w:bookmarkEnd w:id="52"/>
      <w:r>
        <w:t>Supply Chain Management; Dynamics 365 Finance</w:t>
      </w:r>
      <w:bookmarkStart w:id="61" w:name="_Hlk51044510"/>
      <w:bookmarkEnd w:id="60"/>
      <w:r>
        <w:t>; Dynamics 365 Project Operations</w:t>
      </w:r>
      <w:bookmarkEnd w:id="59"/>
      <w:bookmarkEnd w:id="61"/>
    </w:p>
    <w:p w14:paraId="0F1E9C48" w14:textId="77777777" w:rsidR="00E044E6" w:rsidRPr="00961303" w:rsidRDefault="00E044E6" w:rsidP="00E044E6">
      <w:pPr>
        <w:pStyle w:val="ProductList-Body"/>
        <w:rPr>
          <w:lang w:val="es-CO"/>
        </w:rPr>
      </w:pPr>
      <w:r w:rsidRPr="00961303">
        <w:rPr>
          <w:b/>
          <w:color w:val="00188F"/>
          <w:lang w:val="es-CO"/>
        </w:rPr>
        <w:t>Definiciones Adicionales</w:t>
      </w:r>
      <w:r w:rsidRPr="00E17229">
        <w:rPr>
          <w:b/>
          <w:color w:val="00188F"/>
          <w:lang w:val="es-CO"/>
        </w:rPr>
        <w:t>:</w:t>
      </w:r>
    </w:p>
    <w:p w14:paraId="245E3EEA" w14:textId="5304361D" w:rsidR="00E044E6" w:rsidRPr="00961303" w:rsidRDefault="00961303" w:rsidP="00E044E6">
      <w:pPr>
        <w:pStyle w:val="ProductList-Body"/>
        <w:tabs>
          <w:tab w:val="clear" w:pos="360"/>
          <w:tab w:val="clear" w:pos="720"/>
          <w:tab w:val="clear" w:pos="1080"/>
        </w:tabs>
        <w:spacing w:after="40"/>
        <w:rPr>
          <w:color w:val="000000" w:themeColor="text1"/>
          <w:szCs w:val="18"/>
          <w:lang w:val="es-CO"/>
        </w:rPr>
      </w:pPr>
      <w:r>
        <w:rPr>
          <w:rFonts w:eastAsia="Segoe UI" w:cs="Segoe UI"/>
          <w:szCs w:val="18"/>
          <w:lang w:val="es-CO"/>
        </w:rPr>
        <w:t>“</w:t>
      </w:r>
      <w:r w:rsidR="00EF7CF9" w:rsidRPr="00961303">
        <w:rPr>
          <w:rFonts w:eastAsia="Segoe UI" w:cs="Segoe UI"/>
          <w:b/>
          <w:color w:val="00188F"/>
          <w:szCs w:val="18"/>
          <w:lang w:val="es-CO"/>
        </w:rPr>
        <w:t>Inquilino Activo</w:t>
      </w:r>
      <w:r>
        <w:rPr>
          <w:rFonts w:eastAsia="Segoe UI" w:cs="Segoe UI"/>
          <w:szCs w:val="18"/>
          <w:lang w:val="es-CO"/>
        </w:rPr>
        <w:t>”</w:t>
      </w:r>
      <w:r w:rsidR="00EF7CF9" w:rsidRPr="00961303">
        <w:rPr>
          <w:rFonts w:eastAsia="Segoe UI" w:cs="Segoe UI"/>
          <w:szCs w:val="18"/>
          <w:lang w:val="es-CO"/>
        </w:rPr>
        <w:t xml:space="preserve"> se refiere a un inquilino con una topología de producción de alta disponibilidad activa en el Portal de Administración que (A) se implementó en un Servicio de Aplicación de Socio; y (B) tiene una base de datos activa en la que los usuarios pueden iniciar sesión.</w:t>
      </w:r>
    </w:p>
    <w:p w14:paraId="4EA058CB" w14:textId="6A6D9B43" w:rsidR="00E044E6" w:rsidRPr="00961303" w:rsidRDefault="00961303" w:rsidP="00E044E6">
      <w:pPr>
        <w:spacing w:after="40"/>
        <w:rPr>
          <w:rFonts w:cs="Segoe UI"/>
          <w:sz w:val="18"/>
          <w:szCs w:val="18"/>
          <w:lang w:val="es-CO"/>
        </w:rPr>
      </w:pPr>
      <w:r>
        <w:rPr>
          <w:rFonts w:cs="Segoe UI"/>
          <w:sz w:val="18"/>
          <w:szCs w:val="18"/>
          <w:lang w:val="es-CO"/>
        </w:rPr>
        <w:t>“</w:t>
      </w:r>
      <w:r w:rsidR="00EF7CF9" w:rsidRPr="00961303">
        <w:rPr>
          <w:rFonts w:cs="Segoe UI"/>
          <w:b/>
          <w:color w:val="00188F"/>
          <w:sz w:val="18"/>
          <w:szCs w:val="18"/>
          <w:lang w:val="es-CO"/>
        </w:rPr>
        <w:t>Servicio de Aplicación de Socio</w:t>
      </w:r>
      <w:r>
        <w:rPr>
          <w:rFonts w:cs="Segoe UI"/>
          <w:sz w:val="18"/>
          <w:szCs w:val="18"/>
          <w:lang w:val="es-CO"/>
        </w:rPr>
        <w:t>”</w:t>
      </w:r>
      <w:r w:rsidR="00EF7CF9" w:rsidRPr="00961303">
        <w:rPr>
          <w:rFonts w:cs="Segoe UI"/>
          <w:sz w:val="18"/>
          <w:szCs w:val="18"/>
          <w:lang w:val="es-CO"/>
        </w:rPr>
        <w:t xml:space="preserve"> se refiere a una aplicación de socio basada en la Plataforma y combinada con esta, que (A) se usa para procesar las transacciones comerciales reales de la organización; y (B) presenta recursos de cálculo y almacenamiento de reserva que igualan o superan una de las Unidades de Escalado que el socio seleccionó para la aplicación de socio correspondiente.</w:t>
      </w:r>
    </w:p>
    <w:p w14:paraId="787B5004" w14:textId="6A44D420" w:rsidR="00E044E6" w:rsidRPr="00961303" w:rsidRDefault="00961303" w:rsidP="00E044E6">
      <w:pPr>
        <w:pStyle w:val="ProductList-Body"/>
        <w:spacing w:after="40"/>
        <w:rPr>
          <w:szCs w:val="18"/>
          <w:lang w:val="es-CO"/>
        </w:rPr>
      </w:pPr>
      <w:r>
        <w:rPr>
          <w:szCs w:val="18"/>
          <w:lang w:val="es-CO"/>
        </w:rPr>
        <w:t>“</w:t>
      </w:r>
      <w:r w:rsidR="00EF7CF9" w:rsidRPr="00961303">
        <w:rPr>
          <w:b/>
          <w:color w:val="00188F"/>
          <w:szCs w:val="18"/>
          <w:lang w:val="es-CO"/>
        </w:rPr>
        <w:t>Máximo de Minutos Disponibles</w:t>
      </w:r>
      <w:r>
        <w:rPr>
          <w:szCs w:val="18"/>
          <w:lang w:val="es-CO"/>
        </w:rPr>
        <w:t>”</w:t>
      </w:r>
      <w:r w:rsidR="00EF7CF9" w:rsidRPr="00961303">
        <w:rPr>
          <w:szCs w:val="18"/>
          <w:lang w:val="es-CO"/>
        </w:rPr>
        <w:t xml:space="preserve"> se refiere al total de minutos acumulados durante un Periodo Aplicable en el que se implementó el Inquilino Activo en un Servicio de Aplicación de Socio mediante una topología de producción de alta disponibilidad activa.</w:t>
      </w:r>
    </w:p>
    <w:p w14:paraId="2DB9955A" w14:textId="0FD4621E" w:rsidR="00E044E6" w:rsidRPr="00961303" w:rsidRDefault="00961303" w:rsidP="00E044E6">
      <w:pPr>
        <w:pStyle w:val="ProductList-Body"/>
        <w:spacing w:after="40"/>
        <w:rPr>
          <w:rFonts w:cs="Segoe UI"/>
          <w:szCs w:val="18"/>
          <w:lang w:val="es-CO"/>
        </w:rPr>
      </w:pPr>
      <w:r>
        <w:rPr>
          <w:rFonts w:cs="Segoe UI"/>
          <w:szCs w:val="18"/>
          <w:lang w:val="es-CO"/>
        </w:rPr>
        <w:t>“</w:t>
      </w:r>
      <w:r w:rsidR="00EF7CF9" w:rsidRPr="00961303">
        <w:rPr>
          <w:rFonts w:cs="Segoe UI"/>
          <w:b/>
          <w:color w:val="00188F"/>
          <w:szCs w:val="18"/>
          <w:lang w:val="es-CO"/>
        </w:rPr>
        <w:t>Plataforma</w:t>
      </w:r>
      <w:r>
        <w:rPr>
          <w:rFonts w:cs="Segoe UI"/>
          <w:szCs w:val="18"/>
          <w:lang w:val="es-CO"/>
        </w:rPr>
        <w:t>”</w:t>
      </w:r>
      <w:r w:rsidR="00EF7CF9" w:rsidRPr="00961303">
        <w:rPr>
          <w:rFonts w:cs="Segoe UI"/>
          <w:szCs w:val="18"/>
          <w:lang w:val="es-CO"/>
        </w:rPr>
        <w:t xml:space="preserve"> se refiere a los formularios de cliente, informes de SQL Server, operaciones por lotes y extremos de API del Servicio, o a las API minorista del Servicio que se usan solamente con fines comerciales o minoristas.</w:t>
      </w:r>
    </w:p>
    <w:p w14:paraId="43A366C0" w14:textId="0B674A88" w:rsidR="00E044E6" w:rsidRPr="00961303" w:rsidRDefault="00961303" w:rsidP="00E044E6">
      <w:pPr>
        <w:pStyle w:val="ProductList-Body"/>
        <w:spacing w:after="40"/>
        <w:rPr>
          <w:color w:val="000000" w:themeColor="text1"/>
          <w:szCs w:val="18"/>
          <w:lang w:val="es-CO"/>
        </w:rPr>
      </w:pPr>
      <w:r>
        <w:rPr>
          <w:szCs w:val="18"/>
          <w:lang w:val="es-CO"/>
        </w:rPr>
        <w:t>“</w:t>
      </w:r>
      <w:r w:rsidR="00EF7CF9" w:rsidRPr="00961303">
        <w:rPr>
          <w:b/>
          <w:bCs/>
          <w:color w:val="00188F"/>
          <w:szCs w:val="18"/>
          <w:lang w:val="es-CO"/>
        </w:rPr>
        <w:t>Unidad de Escalado</w:t>
      </w:r>
      <w:r>
        <w:rPr>
          <w:szCs w:val="18"/>
          <w:lang w:val="es-CO"/>
        </w:rPr>
        <w:t>”</w:t>
      </w:r>
      <w:r w:rsidR="00EF7CF9" w:rsidRPr="00961303">
        <w:rPr>
          <w:color w:val="000000" w:themeColor="text1"/>
          <w:szCs w:val="18"/>
          <w:lang w:val="es-CO"/>
        </w:rPr>
        <w:t xml:space="preserve"> se refiere a los incrementos con los que los recursos de cálculo y almacenamiento se agregan a un Servicio de Aplicación de Socio o se quitan de este.</w:t>
      </w:r>
    </w:p>
    <w:p w14:paraId="6EA9B168" w14:textId="786DFBF2" w:rsidR="00E044E6" w:rsidRPr="00961303" w:rsidRDefault="00961303" w:rsidP="00E044E6">
      <w:pPr>
        <w:pStyle w:val="ProductList-Body"/>
        <w:rPr>
          <w:color w:val="000000" w:themeColor="text1"/>
          <w:szCs w:val="18"/>
          <w:lang w:val="es-CO"/>
        </w:rPr>
      </w:pPr>
      <w:r>
        <w:rPr>
          <w:szCs w:val="18"/>
          <w:lang w:val="es-CO"/>
        </w:rPr>
        <w:t>“</w:t>
      </w:r>
      <w:r w:rsidR="00EF7CF9" w:rsidRPr="00961303">
        <w:rPr>
          <w:b/>
          <w:color w:val="00188F"/>
          <w:szCs w:val="18"/>
          <w:lang w:val="es-CO"/>
        </w:rPr>
        <w:t>Infraestructura del Servicio</w:t>
      </w:r>
      <w:r>
        <w:rPr>
          <w:szCs w:val="18"/>
          <w:lang w:val="es-CO"/>
        </w:rPr>
        <w:t>”</w:t>
      </w:r>
      <w:r w:rsidR="00EF7CF9" w:rsidRPr="00961303">
        <w:rPr>
          <w:color w:val="000000" w:themeColor="text1"/>
          <w:szCs w:val="18"/>
          <w:lang w:val="es-CO"/>
        </w:rPr>
        <w:t xml:space="preserve"> se refiere a los recursos de autenticación, computación y almacenamiento que Microsoft ofrece en relación con el Servicio.</w:t>
      </w:r>
    </w:p>
    <w:p w14:paraId="357BFE87" w14:textId="77777777" w:rsidR="00610434" w:rsidRDefault="00610434" w:rsidP="00E044E6">
      <w:pPr>
        <w:pStyle w:val="ProductList-Body"/>
        <w:rPr>
          <w:b/>
          <w:color w:val="00188F"/>
          <w:lang w:val="es-CO"/>
        </w:rPr>
      </w:pPr>
    </w:p>
    <w:p w14:paraId="6CE66BEE" w14:textId="1D007457" w:rsidR="00E044E6" w:rsidRPr="00961303" w:rsidRDefault="00E044E6" w:rsidP="00E044E6">
      <w:pPr>
        <w:pStyle w:val="ProductList-Body"/>
        <w:rPr>
          <w:lang w:val="es-CO"/>
        </w:rPr>
      </w:pPr>
      <w:r w:rsidRPr="00961303">
        <w:rPr>
          <w:b/>
          <w:color w:val="00188F"/>
          <w:lang w:val="es-CO"/>
        </w:rPr>
        <w:t>Tiempo de Inactividad</w:t>
      </w:r>
      <w:r w:rsidRPr="00E17229">
        <w:rPr>
          <w:b/>
          <w:color w:val="00188F"/>
          <w:lang w:val="es-CO"/>
        </w:rPr>
        <w:t>:</w:t>
      </w:r>
      <w:r w:rsidRPr="00961303">
        <w:rPr>
          <w:lang w:val="es-CO"/>
        </w:rPr>
        <w:t xml:space="preserve"> Cualquier período de tiempo en que los usuarios no pueden iniciar sesión en su Inquilino Activo a causa de un error en la Plataforma o la Infraestructura del Servicio sin expirar según Microsoft lo determine a partir de los registros automatizados de seguimiento de estado y del sistema. El Tiempo de Inactividad no incluye el Tiempo de Inactividad Programado, la indisponibilidad de las características adicionales del Servicio, la incapacidad de acceder al Servicio debido a las modificaciones que realizó en este ni los períodos en que se superó la capacidad de la Unidad de Escalado.</w:t>
      </w:r>
    </w:p>
    <w:p w14:paraId="5EC771D6" w14:textId="77777777" w:rsidR="00E044E6" w:rsidRPr="00961303" w:rsidRDefault="00E044E6" w:rsidP="00E044E6">
      <w:pPr>
        <w:pStyle w:val="ProductList-Body"/>
        <w:rPr>
          <w:lang w:val="es-CO"/>
        </w:rPr>
      </w:pPr>
    </w:p>
    <w:p w14:paraId="2466F9A2" w14:textId="6C46BDD3" w:rsidR="00E044E6" w:rsidRPr="00961303" w:rsidRDefault="00AC48A7" w:rsidP="00E044E6">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de un Inquilino Activo determinado durante un Periodo Aplicable se calcula mediante la siguiente fórmula:</w:t>
      </w:r>
    </w:p>
    <w:p w14:paraId="281731EB" w14:textId="77777777" w:rsidR="001A6663" w:rsidRPr="00961303" w:rsidRDefault="001A6663" w:rsidP="00E044E6">
      <w:pPr>
        <w:pStyle w:val="ProductList-Body"/>
        <w:rPr>
          <w:lang w:val="es-CO"/>
        </w:rPr>
      </w:pPr>
    </w:p>
    <w:p w14:paraId="6A5E9751" w14:textId="77777777" w:rsidR="00F03A44" w:rsidRPr="00BB745A" w:rsidRDefault="00000000" w:rsidP="00F03A44">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DDA59DB" w14:textId="565297B0" w:rsidR="009C64EA" w:rsidRPr="00334E9D" w:rsidRDefault="00AC48A7" w:rsidP="009C64EA">
      <w:pPr>
        <w:pStyle w:val="ProductList-Body"/>
        <w:rPr>
          <w:spacing w:val="-2"/>
          <w:lang w:val="es-CO"/>
        </w:rPr>
      </w:pPr>
      <w:r w:rsidRPr="00334E9D">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38F97A49" w14:textId="77777777" w:rsidR="009C64EA" w:rsidRPr="00961303" w:rsidRDefault="009C64EA" w:rsidP="00E044E6">
      <w:pPr>
        <w:pStyle w:val="ProductList-Body"/>
        <w:rPr>
          <w:lang w:val="es-CO"/>
        </w:rPr>
      </w:pPr>
    </w:p>
    <w:p w14:paraId="7854FA81" w14:textId="28BC6D70" w:rsidR="00E044E6" w:rsidRPr="00EF7CF9" w:rsidRDefault="00E044E6" w:rsidP="00E044E6">
      <w:pPr>
        <w:pStyle w:val="ProductList-Body"/>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5326DD">
        <w:trPr>
          <w:tblHeader/>
        </w:trPr>
        <w:tc>
          <w:tcPr>
            <w:tcW w:w="5400" w:type="dxa"/>
            <w:shd w:val="clear" w:color="auto" w:fill="0072C6"/>
          </w:tcPr>
          <w:p w14:paraId="6F1B2BA2" w14:textId="399229C2" w:rsidR="00E044E6" w:rsidRPr="00961303" w:rsidRDefault="00AC48A7" w:rsidP="005326DD">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065E0F7" w14:textId="77777777" w:rsidR="00E044E6" w:rsidRPr="00EF7CF9" w:rsidRDefault="00E044E6" w:rsidP="005326DD">
            <w:pPr>
              <w:pStyle w:val="ProductList-OfferingBody"/>
              <w:jc w:val="center"/>
              <w:rPr>
                <w:color w:val="FFFFFF" w:themeColor="background1"/>
              </w:rPr>
            </w:pPr>
            <w:r>
              <w:rPr>
                <w:color w:val="FFFFFF" w:themeColor="background1"/>
              </w:rPr>
              <w:t>Crédito de Servicio</w:t>
            </w:r>
          </w:p>
        </w:tc>
      </w:tr>
      <w:tr w:rsidR="00E044E6" w:rsidRPr="00B44CF9" w14:paraId="4E8FC469" w14:textId="77777777" w:rsidTr="005326DD">
        <w:tc>
          <w:tcPr>
            <w:tcW w:w="5400" w:type="dxa"/>
          </w:tcPr>
          <w:p w14:paraId="006F432D" w14:textId="488AB23A" w:rsidR="00E044E6" w:rsidRPr="00EF7CF9" w:rsidRDefault="00E044E6" w:rsidP="005326DD">
            <w:pPr>
              <w:pStyle w:val="ProductList-OfferingBody"/>
              <w:jc w:val="center"/>
            </w:pPr>
            <w:r>
              <w:t>&lt;99,9 %</w:t>
            </w:r>
          </w:p>
        </w:tc>
        <w:tc>
          <w:tcPr>
            <w:tcW w:w="5400" w:type="dxa"/>
          </w:tcPr>
          <w:p w14:paraId="4770D45D" w14:textId="77777777" w:rsidR="00E044E6" w:rsidRPr="00EF7CF9" w:rsidRDefault="00E044E6" w:rsidP="005326DD">
            <w:pPr>
              <w:pStyle w:val="ProductList-OfferingBody"/>
              <w:jc w:val="center"/>
            </w:pPr>
            <w:r>
              <w:t>25 %</w:t>
            </w:r>
          </w:p>
        </w:tc>
      </w:tr>
      <w:tr w:rsidR="00E044E6" w:rsidRPr="00B44CF9" w14:paraId="04EC0023" w14:textId="77777777" w:rsidTr="005326DD">
        <w:tc>
          <w:tcPr>
            <w:tcW w:w="5400" w:type="dxa"/>
          </w:tcPr>
          <w:p w14:paraId="7C6EC02A" w14:textId="77777777" w:rsidR="00E044E6" w:rsidRPr="00EF7CF9" w:rsidRDefault="00E044E6" w:rsidP="005326DD">
            <w:pPr>
              <w:pStyle w:val="ProductList-OfferingBody"/>
              <w:jc w:val="center"/>
            </w:pPr>
            <w:r>
              <w:t>&lt;99 %</w:t>
            </w:r>
          </w:p>
        </w:tc>
        <w:tc>
          <w:tcPr>
            <w:tcW w:w="5400" w:type="dxa"/>
          </w:tcPr>
          <w:p w14:paraId="3FCF0B29" w14:textId="77777777" w:rsidR="00E044E6" w:rsidRPr="00EF7CF9" w:rsidRDefault="00E044E6" w:rsidP="005326DD">
            <w:pPr>
              <w:pStyle w:val="ProductList-OfferingBody"/>
              <w:jc w:val="center"/>
            </w:pPr>
            <w:r>
              <w:t>50 %</w:t>
            </w:r>
          </w:p>
        </w:tc>
      </w:tr>
      <w:tr w:rsidR="00E044E6" w:rsidRPr="00B44CF9" w14:paraId="288216D6" w14:textId="77777777" w:rsidTr="005326DD">
        <w:tc>
          <w:tcPr>
            <w:tcW w:w="5400" w:type="dxa"/>
          </w:tcPr>
          <w:p w14:paraId="6CCDE2D4" w14:textId="77777777" w:rsidR="00E044E6" w:rsidRPr="00EF7CF9" w:rsidRDefault="00E044E6" w:rsidP="005326DD">
            <w:pPr>
              <w:pStyle w:val="ProductList-OfferingBody"/>
              <w:jc w:val="center"/>
            </w:pPr>
            <w:r>
              <w:t>&lt;95 %</w:t>
            </w:r>
          </w:p>
        </w:tc>
        <w:tc>
          <w:tcPr>
            <w:tcW w:w="5400" w:type="dxa"/>
          </w:tcPr>
          <w:p w14:paraId="3183CDFC" w14:textId="77777777" w:rsidR="00E044E6" w:rsidRPr="00EF7CF9" w:rsidRDefault="00E044E6" w:rsidP="005326DD">
            <w:pPr>
              <w:pStyle w:val="ProductList-OfferingBody"/>
              <w:jc w:val="center"/>
            </w:pPr>
            <w:r>
              <w:t>100 %</w:t>
            </w:r>
          </w:p>
        </w:tc>
      </w:tr>
    </w:tbl>
    <w:bookmarkStart w:id="62" w:name="MicrosoftDynamics365forRetail"/>
    <w:bookmarkStart w:id="63" w:name="_Toc457821510"/>
    <w:p w14:paraId="535D7F7C" w14:textId="3DCD36DB" w:rsidR="00EA5FB1" w:rsidRPr="00EF7CF9" w:rsidRDefault="002875CC"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00DD0F59" w14:textId="50C907E7" w:rsidR="00774CA1" w:rsidRPr="00EF7CF9" w:rsidRDefault="00774CA1" w:rsidP="00610434">
      <w:pPr>
        <w:pStyle w:val="ProductList-OfferingGroupHeading"/>
        <w:pageBreakBefore/>
        <w:tabs>
          <w:tab w:val="clear" w:pos="360"/>
          <w:tab w:val="clear" w:pos="720"/>
          <w:tab w:val="clear" w:pos="1080"/>
        </w:tabs>
        <w:outlineLvl w:val="1"/>
      </w:pPr>
      <w:bookmarkStart w:id="64" w:name="_Toc457821511"/>
      <w:bookmarkStart w:id="65" w:name="_Toc237533277"/>
      <w:bookmarkEnd w:id="62"/>
      <w:bookmarkEnd w:id="63"/>
      <w:r>
        <w:lastRenderedPageBreak/>
        <w:t>Servicios de Office 365</w:t>
      </w:r>
      <w:bookmarkEnd w:id="64"/>
      <w:bookmarkEnd w:id="65"/>
    </w:p>
    <w:p w14:paraId="3BA27431" w14:textId="0D957E31" w:rsidR="00774CA1" w:rsidRPr="00EF7CF9" w:rsidRDefault="0076238C" w:rsidP="00557C2F">
      <w:pPr>
        <w:pStyle w:val="ProductList-Offering2Heading"/>
        <w:keepNext/>
        <w:keepLines/>
        <w:tabs>
          <w:tab w:val="clear" w:pos="360"/>
          <w:tab w:val="clear" w:pos="720"/>
          <w:tab w:val="clear" w:pos="1080"/>
        </w:tabs>
        <w:outlineLvl w:val="2"/>
      </w:pPr>
      <w:bookmarkStart w:id="66" w:name="_Toc457821512"/>
      <w:bookmarkStart w:id="67" w:name="_Toc237533278"/>
      <w:r>
        <w:t>Duet Enterprise Online</w:t>
      </w:r>
      <w:bookmarkEnd w:id="66"/>
      <w:bookmarkEnd w:id="67"/>
    </w:p>
    <w:p w14:paraId="190CEC04" w14:textId="52467775" w:rsidR="00457D2C" w:rsidRPr="00961303" w:rsidRDefault="00457D2C" w:rsidP="00557C2F">
      <w:pPr>
        <w:pStyle w:val="ProductList-Body"/>
        <w:keepNext/>
        <w:keepLines/>
        <w:rPr>
          <w:lang w:val="es-CO"/>
        </w:rPr>
      </w:pPr>
      <w:r w:rsidRPr="00961303">
        <w:rPr>
          <w:b/>
          <w:color w:val="00188F"/>
          <w:lang w:val="es-CO"/>
        </w:rPr>
        <w:t>Tiempo de Inactividad</w:t>
      </w:r>
      <w:r w:rsidRPr="00E17229">
        <w:rPr>
          <w:b/>
          <w:color w:val="00188F"/>
          <w:lang w:val="es-CO"/>
        </w:rPr>
        <w:t>:</w:t>
      </w:r>
      <w:r w:rsidRPr="00961303">
        <w:rPr>
          <w:lang w:val="es-CO"/>
        </w:rPr>
        <w:t xml:space="preserve"> cualquier periodo en que los usuarios finales no puedan leer o escribir cualquier parte de una colección de sitios de SharePoint Online para los que cuenten con permisos apropiados.</w:t>
      </w:r>
    </w:p>
    <w:p w14:paraId="243E6003" w14:textId="635A9981" w:rsidR="00457D2C" w:rsidRPr="00961303" w:rsidRDefault="00AC48A7" w:rsidP="002A586E">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1004673B" w14:textId="77777777" w:rsidR="001A6663" w:rsidRPr="00961303" w:rsidRDefault="001A6663" w:rsidP="002A586E">
      <w:pPr>
        <w:pStyle w:val="ProductList-Body"/>
        <w:rPr>
          <w:lang w:val="es-CO"/>
        </w:rPr>
      </w:pPr>
    </w:p>
    <w:p w14:paraId="302FF4A5" w14:textId="77777777" w:rsidR="00F03A44" w:rsidRPr="00BB745A" w:rsidRDefault="00000000" w:rsidP="00F03A44">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FDCA245" w14:textId="4B3EE57B" w:rsidR="00457D2C" w:rsidRPr="00334E9D" w:rsidRDefault="00AC48A7" w:rsidP="002A586E">
      <w:pPr>
        <w:pStyle w:val="ProductList-Body"/>
        <w:rPr>
          <w:spacing w:val="-2"/>
          <w:lang w:val="es-CO"/>
        </w:rPr>
      </w:pPr>
      <w:r w:rsidRPr="00334E9D">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0F6A470D" w14:textId="77777777" w:rsidR="00657A3A" w:rsidRPr="00961303" w:rsidRDefault="00657A3A" w:rsidP="002A586E">
      <w:pPr>
        <w:pStyle w:val="ProductList-Body"/>
        <w:rPr>
          <w:b/>
          <w:color w:val="00188F"/>
          <w:lang w:val="es-CO"/>
        </w:rPr>
      </w:pPr>
    </w:p>
    <w:p w14:paraId="7EBB7C89" w14:textId="19EF6109" w:rsidR="00457D2C" w:rsidRPr="00EF7CF9" w:rsidRDefault="00457D2C" w:rsidP="00FD5737">
      <w:pPr>
        <w:pStyle w:val="ProductList-Body"/>
        <w:keepNext/>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C86427">
        <w:trPr>
          <w:tblHeader/>
        </w:trPr>
        <w:tc>
          <w:tcPr>
            <w:tcW w:w="5400" w:type="dxa"/>
            <w:shd w:val="clear" w:color="auto" w:fill="0072C6"/>
          </w:tcPr>
          <w:p w14:paraId="79A58AAD" w14:textId="46F6830A" w:rsidR="00457D2C"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EC6193D" w14:textId="77777777" w:rsidR="00457D2C" w:rsidRPr="00EF7CF9" w:rsidRDefault="00457D2C" w:rsidP="002A586E">
            <w:pPr>
              <w:pStyle w:val="ProductList-OfferingBody"/>
              <w:jc w:val="center"/>
              <w:rPr>
                <w:color w:val="FFFFFF" w:themeColor="background1"/>
              </w:rPr>
            </w:pPr>
            <w:r>
              <w:rPr>
                <w:color w:val="FFFFFF" w:themeColor="background1"/>
              </w:rPr>
              <w:t>Crédito de Servicio</w:t>
            </w:r>
          </w:p>
        </w:tc>
      </w:tr>
      <w:tr w:rsidR="00457D2C" w:rsidRPr="00B44CF9" w14:paraId="58F94D70" w14:textId="77777777" w:rsidTr="00C86427">
        <w:tc>
          <w:tcPr>
            <w:tcW w:w="5400" w:type="dxa"/>
          </w:tcPr>
          <w:p w14:paraId="09911816" w14:textId="6F60CB41" w:rsidR="00457D2C" w:rsidRPr="00EF7CF9" w:rsidRDefault="00457D2C" w:rsidP="002A586E">
            <w:pPr>
              <w:pStyle w:val="ProductList-OfferingBody"/>
              <w:jc w:val="center"/>
            </w:pPr>
            <w:r>
              <w:t>&lt;99,9 %</w:t>
            </w:r>
          </w:p>
        </w:tc>
        <w:tc>
          <w:tcPr>
            <w:tcW w:w="5400" w:type="dxa"/>
          </w:tcPr>
          <w:p w14:paraId="1E55B479" w14:textId="77777777" w:rsidR="00457D2C" w:rsidRPr="00EF7CF9" w:rsidRDefault="00457D2C" w:rsidP="002A586E">
            <w:pPr>
              <w:pStyle w:val="ProductList-OfferingBody"/>
              <w:jc w:val="center"/>
            </w:pPr>
            <w:r>
              <w:t>25 %</w:t>
            </w:r>
          </w:p>
        </w:tc>
      </w:tr>
      <w:tr w:rsidR="00457D2C" w:rsidRPr="00B44CF9" w14:paraId="42FEB8E8" w14:textId="77777777" w:rsidTr="00C86427">
        <w:tc>
          <w:tcPr>
            <w:tcW w:w="5400" w:type="dxa"/>
          </w:tcPr>
          <w:p w14:paraId="6F1CA677" w14:textId="6F627B9D" w:rsidR="00457D2C" w:rsidRPr="00EF7CF9" w:rsidRDefault="00457D2C" w:rsidP="002A586E">
            <w:pPr>
              <w:pStyle w:val="ProductList-OfferingBody"/>
              <w:jc w:val="center"/>
            </w:pPr>
            <w:r>
              <w:t>&lt;99 %</w:t>
            </w:r>
          </w:p>
        </w:tc>
        <w:tc>
          <w:tcPr>
            <w:tcW w:w="5400" w:type="dxa"/>
          </w:tcPr>
          <w:p w14:paraId="392B08D5" w14:textId="77777777" w:rsidR="00457D2C" w:rsidRPr="00EF7CF9" w:rsidRDefault="00457D2C" w:rsidP="002A586E">
            <w:pPr>
              <w:pStyle w:val="ProductList-OfferingBody"/>
              <w:jc w:val="center"/>
            </w:pPr>
            <w:r>
              <w:t>50 %</w:t>
            </w:r>
          </w:p>
        </w:tc>
      </w:tr>
      <w:tr w:rsidR="00457D2C" w:rsidRPr="00B44CF9" w14:paraId="04233D54" w14:textId="77777777" w:rsidTr="00C86427">
        <w:tc>
          <w:tcPr>
            <w:tcW w:w="5400" w:type="dxa"/>
          </w:tcPr>
          <w:p w14:paraId="41087AD7" w14:textId="77777777" w:rsidR="00457D2C" w:rsidRPr="00EF7CF9" w:rsidRDefault="00457D2C" w:rsidP="002A586E">
            <w:pPr>
              <w:pStyle w:val="ProductList-OfferingBody"/>
              <w:jc w:val="center"/>
            </w:pPr>
            <w:r>
              <w:t>&lt;95 %</w:t>
            </w:r>
          </w:p>
        </w:tc>
        <w:tc>
          <w:tcPr>
            <w:tcW w:w="5400" w:type="dxa"/>
          </w:tcPr>
          <w:p w14:paraId="7D5D6CC8" w14:textId="77777777" w:rsidR="00457D2C" w:rsidRPr="00EF7CF9" w:rsidRDefault="00457D2C" w:rsidP="002A586E">
            <w:pPr>
              <w:pStyle w:val="ProductList-OfferingBody"/>
              <w:jc w:val="center"/>
            </w:pPr>
            <w:r>
              <w:t>100 %</w:t>
            </w:r>
          </w:p>
        </w:tc>
      </w:tr>
    </w:tbl>
    <w:p w14:paraId="054A3300" w14:textId="4805DEBA" w:rsidR="00457D2C" w:rsidRPr="00EF7CF9" w:rsidRDefault="00457D2C" w:rsidP="002A586E">
      <w:pPr>
        <w:pStyle w:val="ProductList-Body"/>
      </w:pPr>
    </w:p>
    <w:p w14:paraId="08E6E950" w14:textId="6CA9EF10" w:rsidR="00457D2C" w:rsidRPr="00961303" w:rsidRDefault="00457D2C" w:rsidP="002A586E">
      <w:pPr>
        <w:pStyle w:val="ProductList-Body"/>
        <w:rPr>
          <w:lang w:val="es-CO"/>
        </w:rPr>
      </w:pPr>
      <w:r w:rsidRPr="00961303">
        <w:rPr>
          <w:b/>
          <w:color w:val="00188F"/>
          <w:lang w:val="es-CO"/>
        </w:rPr>
        <w:t>Excepciones a Nivel de Servicio</w:t>
      </w:r>
      <w:r w:rsidRPr="00E17229">
        <w:rPr>
          <w:b/>
          <w:color w:val="00188F"/>
          <w:lang w:val="es-CO"/>
        </w:rPr>
        <w:t>:</w:t>
      </w:r>
      <w:r w:rsidRPr="00961303">
        <w:rPr>
          <w:lang w:val="es-CO"/>
        </w:rPr>
        <w:t xml:space="preserve"> Este SLA no aplica cuando la incapacidad de leer o escribir cualquier parte de un sitio de SharePoint Online sea provocada por cualquier error de software, equipo o servicios de terceros que no son controlados por Microsoft o software de Microsoft que no es ejecutado por Microsoft propiamente tal como parte del Servicio.</w:t>
      </w:r>
    </w:p>
    <w:p w14:paraId="3404DCEC" w14:textId="77777777" w:rsidR="00457D2C" w:rsidRPr="00961303" w:rsidRDefault="00457D2C" w:rsidP="002A586E">
      <w:pPr>
        <w:pStyle w:val="ProductList-Body"/>
        <w:rPr>
          <w:lang w:val="es-CO"/>
        </w:rPr>
      </w:pPr>
    </w:p>
    <w:p w14:paraId="0A933C0E" w14:textId="4D0B89D8" w:rsidR="00457D2C" w:rsidRPr="00961303" w:rsidRDefault="00457D2C" w:rsidP="002A586E">
      <w:pPr>
        <w:pStyle w:val="ProductList-Body"/>
        <w:rPr>
          <w:lang w:val="es-CO"/>
        </w:rPr>
      </w:pPr>
      <w:r w:rsidRPr="00961303">
        <w:rPr>
          <w:b/>
          <w:color w:val="00188F"/>
          <w:lang w:val="es-CO"/>
        </w:rPr>
        <w:t>Términos Adicionales</w:t>
      </w:r>
      <w:r w:rsidRPr="00E17229">
        <w:rPr>
          <w:b/>
          <w:color w:val="00188F"/>
          <w:lang w:val="es-CO"/>
        </w:rPr>
        <w:t>:</w:t>
      </w:r>
      <w:r w:rsidRPr="00961303">
        <w:rPr>
          <w:lang w:val="es-CO"/>
        </w:rPr>
        <w:t xml:space="preserve"> Será elegible para un Crédito de Servicio para Duet Enterprise Online solo cuando sea elegible para las SL de Usuario de SharePoint Online Plan 2 que ha adquirido como requisito previo para sus SL de Usuario de Duet Enterprise Online.</w:t>
      </w:r>
    </w:p>
    <w:bookmarkStart w:id="68" w:name="_Toc457821513"/>
    <w:p w14:paraId="05734CAB" w14:textId="72D64DEF" w:rsidR="00EA5FB1" w:rsidRPr="00961303"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1EE46691" w14:textId="63634FA2" w:rsidR="00D1684A" w:rsidRPr="00961303" w:rsidRDefault="00457D2C" w:rsidP="002A586E">
      <w:pPr>
        <w:pStyle w:val="ProductList-Offering2Heading"/>
        <w:outlineLvl w:val="2"/>
        <w:rPr>
          <w:lang w:val="es-CO"/>
        </w:rPr>
      </w:pPr>
      <w:bookmarkStart w:id="69" w:name="_Toc237533279"/>
      <w:r w:rsidRPr="00961303">
        <w:rPr>
          <w:lang w:val="es-CO"/>
        </w:rPr>
        <w:t>Exchange Online</w:t>
      </w:r>
      <w:bookmarkEnd w:id="68"/>
      <w:bookmarkEnd w:id="69"/>
    </w:p>
    <w:p w14:paraId="385D6DB6" w14:textId="77777777" w:rsidR="00BF76A5" w:rsidRPr="00580012" w:rsidRDefault="00BF76A5" w:rsidP="00BF76A5">
      <w:pPr>
        <w:pStyle w:val="ProductList-Body"/>
        <w:rPr>
          <w:rFonts w:ascii="Calibri" w:hAnsi="Calibri" w:cs="Calibri"/>
          <w:lang w:val="es-ES"/>
        </w:rPr>
      </w:pPr>
      <w:r w:rsidRPr="00580012">
        <w:rPr>
          <w:rFonts w:ascii="Calibri" w:hAnsi="Calibri" w:cs="Calibri"/>
          <w:b/>
          <w:color w:val="00188F"/>
          <w:lang w:val="es-ES"/>
        </w:rPr>
        <w:t>Tiempo de Inactividad</w:t>
      </w:r>
      <w:r w:rsidRPr="00580012">
        <w:rPr>
          <w:rFonts w:ascii="Calibri" w:hAnsi="Calibri" w:cs="Calibri"/>
          <w:b/>
          <w:bCs/>
          <w:lang w:val="es-ES"/>
        </w:rPr>
        <w:t>:</w:t>
      </w:r>
      <w:r w:rsidRPr="00580012">
        <w:rPr>
          <w:rFonts w:ascii="Calibri" w:hAnsi="Calibri" w:cs="Calibri"/>
          <w:lang w:val="es-ES"/>
        </w:rPr>
        <w:t xml:space="preserve"> cualquier periodo en que los usuarios no puedan enviar ni recibir correo electrónico con Outlook Web Access. No hay Tiempo de Inactividad Programado para este servicio.</w:t>
      </w:r>
    </w:p>
    <w:p w14:paraId="7B240152" w14:textId="77777777" w:rsidR="00BF76A5" w:rsidRPr="00580012" w:rsidRDefault="00BF76A5" w:rsidP="00BF76A5">
      <w:pPr>
        <w:pStyle w:val="ProductList-Body"/>
        <w:rPr>
          <w:rFonts w:ascii="Calibri" w:hAnsi="Calibri" w:cs="Calibri"/>
          <w:lang w:val="es-ES"/>
        </w:rPr>
      </w:pPr>
      <w:r w:rsidRPr="00580012">
        <w:rPr>
          <w:rFonts w:ascii="Calibri" w:hAnsi="Calibri" w:cs="Calibri"/>
          <w:b/>
          <w:color w:val="00188F"/>
          <w:lang w:val="es-ES"/>
        </w:rPr>
        <w:t>Porcentaje de Tiempo de Actividad</w:t>
      </w:r>
      <w:r w:rsidRPr="00580012">
        <w:rPr>
          <w:rFonts w:ascii="Calibri" w:hAnsi="Calibri" w:cs="Calibri"/>
          <w:b/>
          <w:bCs/>
          <w:lang w:val="es-ES"/>
        </w:rPr>
        <w:t>:</w:t>
      </w:r>
      <w:r w:rsidRPr="00580012">
        <w:rPr>
          <w:rFonts w:ascii="Calibri" w:hAnsi="Calibri" w:cs="Calibri"/>
          <w:lang w:val="es-ES"/>
        </w:rPr>
        <w:t xml:space="preserve"> El Porcentaje de Tiempo de Actividad se calcula mediante la siguiente fórmula:</w:t>
      </w:r>
    </w:p>
    <w:p w14:paraId="2F5394DC" w14:textId="77777777" w:rsidR="00BF76A5" w:rsidRPr="00580012" w:rsidRDefault="00BF76A5" w:rsidP="00BF76A5">
      <w:pPr>
        <w:pStyle w:val="ProductList-Body"/>
        <w:rPr>
          <w:lang w:val="es-ES"/>
        </w:rPr>
      </w:pPr>
    </w:p>
    <w:p w14:paraId="34828F51" w14:textId="77777777" w:rsidR="00BF76A5" w:rsidRPr="00EF7CF9" w:rsidRDefault="00000000" w:rsidP="00BF76A5">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Minutos por Usuario - Tiempo de inactividad </m:t>
              </m:r>
            </m:num>
            <m:den>
              <m:r>
                <w:rPr>
                  <w:rFonts w:ascii="Cambria Math" w:hAnsi="Cambria Math" w:cs="Calibri"/>
                  <w:sz w:val="18"/>
                  <w:szCs w:val="18"/>
                </w:rPr>
                <m:t>Minutos por Usuario</m:t>
              </m:r>
            </m:den>
          </m:f>
          <m:r>
            <w:rPr>
              <w:rFonts w:ascii="Cambria Math" w:hAnsi="Cambria Math" w:cs="Calibri"/>
              <w:sz w:val="18"/>
              <w:szCs w:val="18"/>
            </w:rPr>
            <m:t xml:space="preserve"> x 100</m:t>
          </m:r>
        </m:oMath>
      </m:oMathPara>
    </w:p>
    <w:p w14:paraId="0FC0F6A3" w14:textId="77777777" w:rsidR="00BF76A5" w:rsidRPr="00580012" w:rsidRDefault="00BF76A5" w:rsidP="00BF76A5">
      <w:pPr>
        <w:pStyle w:val="ProductList-Body"/>
        <w:rPr>
          <w:rFonts w:ascii="Calibri" w:hAnsi="Calibri" w:cs="Calibri"/>
          <w:lang w:val="es-ES"/>
        </w:rPr>
      </w:pPr>
      <w:r w:rsidRPr="00580012">
        <w:rPr>
          <w:rFonts w:ascii="Calibri" w:hAnsi="Calibri" w:cs="Calibri"/>
          <w:lang w:val="es-ES"/>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7213B916" w14:textId="77777777" w:rsidR="008C5EDB" w:rsidRPr="00961303" w:rsidRDefault="008C5EDB" w:rsidP="002A586E">
      <w:pPr>
        <w:pStyle w:val="ProductList-Body"/>
        <w:rPr>
          <w:lang w:val="es-CO"/>
        </w:rPr>
      </w:pPr>
    </w:p>
    <w:p w14:paraId="79B064B8" w14:textId="190589DB" w:rsidR="008C5EDB" w:rsidRPr="00EF7CF9" w:rsidRDefault="008C5EDB" w:rsidP="002A586E">
      <w:pPr>
        <w:pStyle w:val="ProductList-Body"/>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C86427">
        <w:trPr>
          <w:tblHeader/>
        </w:trPr>
        <w:tc>
          <w:tcPr>
            <w:tcW w:w="5400" w:type="dxa"/>
            <w:shd w:val="clear" w:color="auto" w:fill="0072C6"/>
          </w:tcPr>
          <w:p w14:paraId="7F14DE0D" w14:textId="1A98262F" w:rsidR="008C5EDB"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E9798A0" w14:textId="77777777" w:rsidR="008C5EDB" w:rsidRPr="00EF7CF9" w:rsidRDefault="008C5EDB" w:rsidP="002A586E">
            <w:pPr>
              <w:pStyle w:val="ProductList-OfferingBody"/>
              <w:jc w:val="center"/>
              <w:rPr>
                <w:color w:val="FFFFFF" w:themeColor="background1"/>
              </w:rPr>
            </w:pPr>
            <w:r>
              <w:rPr>
                <w:color w:val="FFFFFF" w:themeColor="background1"/>
              </w:rPr>
              <w:t>Crédito de Servicio</w:t>
            </w:r>
          </w:p>
        </w:tc>
      </w:tr>
      <w:tr w:rsidR="008C5EDB" w:rsidRPr="00B44CF9" w14:paraId="0D8E35A8" w14:textId="77777777" w:rsidTr="00C86427">
        <w:tc>
          <w:tcPr>
            <w:tcW w:w="5400" w:type="dxa"/>
          </w:tcPr>
          <w:p w14:paraId="077ED045" w14:textId="1ECDA385" w:rsidR="008C5EDB" w:rsidRPr="00EF7CF9" w:rsidRDefault="008C5EDB" w:rsidP="002A586E">
            <w:pPr>
              <w:pStyle w:val="ProductList-OfferingBody"/>
              <w:jc w:val="center"/>
            </w:pPr>
            <w:r>
              <w:t>&lt;99,9 %</w:t>
            </w:r>
          </w:p>
        </w:tc>
        <w:tc>
          <w:tcPr>
            <w:tcW w:w="5400" w:type="dxa"/>
          </w:tcPr>
          <w:p w14:paraId="27088976" w14:textId="77777777" w:rsidR="008C5EDB" w:rsidRPr="00EF7CF9" w:rsidRDefault="008C5EDB" w:rsidP="002A586E">
            <w:pPr>
              <w:pStyle w:val="ProductList-OfferingBody"/>
              <w:jc w:val="center"/>
            </w:pPr>
            <w:r>
              <w:t>25 %</w:t>
            </w:r>
          </w:p>
        </w:tc>
      </w:tr>
      <w:tr w:rsidR="008C5EDB" w:rsidRPr="00B44CF9" w14:paraId="2C28970C" w14:textId="77777777" w:rsidTr="00C86427">
        <w:tc>
          <w:tcPr>
            <w:tcW w:w="5400" w:type="dxa"/>
          </w:tcPr>
          <w:p w14:paraId="23AD33F1" w14:textId="5206F138" w:rsidR="008C5EDB" w:rsidRPr="00EF7CF9" w:rsidRDefault="008C5EDB" w:rsidP="002A586E">
            <w:pPr>
              <w:pStyle w:val="ProductList-OfferingBody"/>
              <w:jc w:val="center"/>
            </w:pPr>
            <w:r>
              <w:t>&lt;99 %</w:t>
            </w:r>
          </w:p>
        </w:tc>
        <w:tc>
          <w:tcPr>
            <w:tcW w:w="5400" w:type="dxa"/>
          </w:tcPr>
          <w:p w14:paraId="46AE6A16" w14:textId="77777777" w:rsidR="008C5EDB" w:rsidRPr="00EF7CF9" w:rsidRDefault="008C5EDB" w:rsidP="002A586E">
            <w:pPr>
              <w:pStyle w:val="ProductList-OfferingBody"/>
              <w:jc w:val="center"/>
            </w:pPr>
            <w:r>
              <w:t>50 %</w:t>
            </w:r>
          </w:p>
        </w:tc>
      </w:tr>
      <w:tr w:rsidR="008C5EDB" w:rsidRPr="00B44CF9" w14:paraId="63DFBD57" w14:textId="77777777" w:rsidTr="00C86427">
        <w:tc>
          <w:tcPr>
            <w:tcW w:w="5400" w:type="dxa"/>
          </w:tcPr>
          <w:p w14:paraId="2C378505" w14:textId="77777777" w:rsidR="008C5EDB" w:rsidRPr="00EF7CF9" w:rsidRDefault="008C5EDB" w:rsidP="002A586E">
            <w:pPr>
              <w:pStyle w:val="ProductList-OfferingBody"/>
              <w:jc w:val="center"/>
            </w:pPr>
            <w:r>
              <w:t>&lt;95 %</w:t>
            </w:r>
          </w:p>
        </w:tc>
        <w:tc>
          <w:tcPr>
            <w:tcW w:w="5400" w:type="dxa"/>
          </w:tcPr>
          <w:p w14:paraId="68F6EC9A" w14:textId="77777777" w:rsidR="008C5EDB" w:rsidRPr="00EF7CF9" w:rsidRDefault="008C5EDB" w:rsidP="002A586E">
            <w:pPr>
              <w:pStyle w:val="ProductList-OfferingBody"/>
              <w:jc w:val="center"/>
            </w:pPr>
            <w:r>
              <w:t>100 %</w:t>
            </w:r>
          </w:p>
        </w:tc>
      </w:tr>
    </w:tbl>
    <w:p w14:paraId="275492C7" w14:textId="77777777" w:rsidR="00657A3A" w:rsidRDefault="00657A3A" w:rsidP="002A586E">
      <w:pPr>
        <w:pStyle w:val="ProductList-Body"/>
        <w:tabs>
          <w:tab w:val="clear" w:pos="360"/>
          <w:tab w:val="clear" w:pos="720"/>
          <w:tab w:val="clear" w:pos="1080"/>
        </w:tabs>
        <w:rPr>
          <w:b/>
          <w:color w:val="00188F"/>
        </w:rPr>
      </w:pPr>
    </w:p>
    <w:p w14:paraId="6A3B09C7" w14:textId="77777777" w:rsidR="003546B6" w:rsidRPr="00580012" w:rsidRDefault="003546B6" w:rsidP="003546B6">
      <w:pPr>
        <w:pStyle w:val="ProductList-Body"/>
        <w:rPr>
          <w:rFonts w:ascii="Calibri" w:hAnsi="Calibri" w:cs="Calibri"/>
          <w:b/>
          <w:color w:val="00188F"/>
          <w:lang w:val="es-ES"/>
        </w:rPr>
      </w:pPr>
      <w:bookmarkStart w:id="70" w:name="_Toc457821514"/>
      <w:r w:rsidRPr="00580012">
        <w:rPr>
          <w:rFonts w:ascii="Calibri" w:hAnsi="Calibri" w:cs="Calibri"/>
          <w:b/>
          <w:color w:val="00188F"/>
          <w:lang w:val="es-ES"/>
        </w:rPr>
        <w:t>El nivel de servicio de disponibilidad de OWA no se aplica a los siguientes supuestos:</w:t>
      </w:r>
    </w:p>
    <w:p w14:paraId="75F2F9F8" w14:textId="77777777" w:rsidR="003546B6" w:rsidRPr="00580012" w:rsidRDefault="003546B6">
      <w:pPr>
        <w:pStyle w:val="ProductList-Body"/>
        <w:numPr>
          <w:ilvl w:val="0"/>
          <w:numId w:val="29"/>
        </w:numPr>
        <w:rPr>
          <w:rFonts w:ascii="Calibri" w:hAnsi="Calibri" w:cs="Calibri"/>
          <w:lang w:val="es-ES"/>
        </w:rPr>
      </w:pPr>
      <w:r w:rsidRPr="00580012">
        <w:rPr>
          <w:rFonts w:ascii="Calibri" w:hAnsi="Calibri" w:cs="Calibri"/>
          <w:lang w:val="es-ES"/>
        </w:rPr>
        <w:t>Ataques por denegación de servicio (DoS)</w:t>
      </w:r>
    </w:p>
    <w:p w14:paraId="056CA7C4" w14:textId="77777777" w:rsidR="003546B6" w:rsidRPr="00D81517" w:rsidRDefault="003546B6">
      <w:pPr>
        <w:pStyle w:val="ProductList-Body"/>
        <w:numPr>
          <w:ilvl w:val="0"/>
          <w:numId w:val="29"/>
        </w:numPr>
        <w:rPr>
          <w:rFonts w:ascii="Calibri" w:hAnsi="Calibri" w:cs="Calibri"/>
        </w:rPr>
      </w:pPr>
      <w:r>
        <w:rPr>
          <w:rFonts w:ascii="Calibri" w:hAnsi="Calibri" w:cs="Calibri"/>
        </w:rPr>
        <w:t>Configuración incorrecta del inquilino de Microsoft 365</w:t>
      </w:r>
    </w:p>
    <w:p w14:paraId="346CC9AB" w14:textId="77777777" w:rsidR="003546B6" w:rsidRPr="00580012" w:rsidRDefault="003546B6">
      <w:pPr>
        <w:pStyle w:val="ProductList-Body"/>
        <w:numPr>
          <w:ilvl w:val="0"/>
          <w:numId w:val="29"/>
        </w:numPr>
        <w:rPr>
          <w:rFonts w:ascii="Calibri" w:hAnsi="Calibri" w:cs="Calibri"/>
          <w:lang w:val="es-ES"/>
        </w:rPr>
      </w:pPr>
      <w:r w:rsidRPr="00580012">
        <w:rPr>
          <w:rFonts w:ascii="Calibri" w:hAnsi="Calibri" w:cs="Calibri"/>
          <w:lang w:val="es-ES"/>
        </w:rPr>
        <w:t>Problemas de red fuera del límite de Microsoft 365</w:t>
      </w:r>
    </w:p>
    <w:p w14:paraId="4C817931" w14:textId="77777777" w:rsidR="003546B6" w:rsidRPr="00580012" w:rsidRDefault="003546B6">
      <w:pPr>
        <w:pStyle w:val="ProductList-Body"/>
        <w:numPr>
          <w:ilvl w:val="0"/>
          <w:numId w:val="29"/>
        </w:numPr>
        <w:rPr>
          <w:rFonts w:ascii="Calibri" w:hAnsi="Calibri" w:cs="Calibri"/>
          <w:lang w:val="es-ES"/>
        </w:rPr>
      </w:pPr>
      <w:r w:rsidRPr="00580012">
        <w:rPr>
          <w:rFonts w:ascii="Calibri" w:hAnsi="Calibri" w:cs="Calibri"/>
          <w:lang w:val="es-ES"/>
        </w:rPr>
        <w:t>Exceder los límites de envío y recepción de Microsoft 365</w:t>
      </w:r>
    </w:p>
    <w:p w14:paraId="1E131F00" w14:textId="77777777" w:rsidR="003546B6" w:rsidRPr="00580012" w:rsidRDefault="003546B6">
      <w:pPr>
        <w:pStyle w:val="ProductList-Body"/>
        <w:numPr>
          <w:ilvl w:val="0"/>
          <w:numId w:val="29"/>
        </w:numPr>
        <w:rPr>
          <w:rFonts w:ascii="Calibri" w:hAnsi="Calibri" w:cs="Calibri"/>
          <w:lang w:val="es-ES"/>
        </w:rPr>
      </w:pPr>
      <w:r w:rsidRPr="00580012">
        <w:rPr>
          <w:rFonts w:ascii="Calibri" w:hAnsi="Calibri" w:cs="Calibri"/>
          <w:lang w:val="es-ES"/>
        </w:rPr>
        <w:t>Problemas debidos a Extensiones (es decir, políticas personalizadas del inquilino, aplicaciones)</w:t>
      </w:r>
    </w:p>
    <w:p w14:paraId="5E990071" w14:textId="77777777" w:rsidR="003546B6" w:rsidRPr="00533712" w:rsidRDefault="003546B6">
      <w:pPr>
        <w:pStyle w:val="ProductList-Body"/>
        <w:numPr>
          <w:ilvl w:val="0"/>
          <w:numId w:val="29"/>
        </w:numPr>
        <w:rPr>
          <w:rFonts w:ascii="Calibri" w:hAnsi="Calibri" w:cs="Calibri"/>
          <w:lang w:val="es-ES"/>
        </w:rPr>
      </w:pPr>
      <w:r w:rsidRPr="00533712">
        <w:rPr>
          <w:rFonts w:ascii="Calibri" w:hAnsi="Calibri" w:cs="Calibri"/>
          <w:lang w:val="es-ES"/>
        </w:rPr>
        <w:t>Incidentes inducidos por terceros (es decir, ISP, OnPrem, etc.)</w:t>
      </w:r>
    </w:p>
    <w:p w14:paraId="146FD2ED" w14:textId="77777777" w:rsidR="007A593C" w:rsidRDefault="007A593C" w:rsidP="001D5E0D">
      <w:pPr>
        <w:pStyle w:val="ProductList-Body"/>
        <w:rPr>
          <w:rFonts w:ascii="Calibri" w:hAnsi="Calibri" w:cs="Calibri"/>
          <w:b/>
          <w:color w:val="00188F"/>
          <w:szCs w:val="18"/>
          <w:lang w:val="es-ES"/>
        </w:rPr>
      </w:pPr>
    </w:p>
    <w:p w14:paraId="781CA1EC" w14:textId="0F56EA86" w:rsidR="001D5E0D" w:rsidRPr="00407117" w:rsidRDefault="001D5E0D" w:rsidP="001D5E0D">
      <w:pPr>
        <w:pStyle w:val="ProductList-Body"/>
        <w:rPr>
          <w:rFonts w:ascii="Calibri" w:hAnsi="Calibri" w:cs="Calibri"/>
          <w:color w:val="00188F"/>
          <w:szCs w:val="18"/>
          <w:lang w:val="es-ES"/>
        </w:rPr>
      </w:pPr>
      <w:r w:rsidRPr="00407117">
        <w:rPr>
          <w:rFonts w:ascii="Calibri" w:hAnsi="Calibri" w:cs="Calibri"/>
          <w:b/>
          <w:color w:val="00188F"/>
          <w:szCs w:val="18"/>
          <w:lang w:val="es-ES"/>
        </w:rPr>
        <w:t>Porcentaje de Tiempo de Actividad para el Tiempo de Entrega de Correo Electrónico de Exchange</w:t>
      </w:r>
    </w:p>
    <w:p w14:paraId="7D7CC401" w14:textId="77777777" w:rsidR="001D5E0D" w:rsidRPr="00533712" w:rsidRDefault="001D5E0D" w:rsidP="001D5E0D">
      <w:pPr>
        <w:pStyle w:val="ProductList-Body"/>
        <w:rPr>
          <w:rFonts w:ascii="Calibri" w:hAnsi="Calibri" w:cs="Calibri"/>
          <w:b/>
          <w:color w:val="00188F"/>
          <w:szCs w:val="18"/>
          <w:lang w:val="es-ES"/>
        </w:rPr>
      </w:pPr>
      <w:r w:rsidRPr="00533712">
        <w:rPr>
          <w:rFonts w:ascii="Calibri" w:hAnsi="Calibri" w:cs="Calibri"/>
          <w:b/>
          <w:color w:val="00188F"/>
          <w:szCs w:val="18"/>
          <w:lang w:val="es-ES"/>
        </w:rPr>
        <w:lastRenderedPageBreak/>
        <w:t>Entrega de Correo Electrónico Interno de M365</w:t>
      </w:r>
    </w:p>
    <w:p w14:paraId="36786282" w14:textId="77777777" w:rsidR="001D5E0D" w:rsidRPr="00533712" w:rsidRDefault="001D5E0D" w:rsidP="001D5E0D">
      <w:pPr>
        <w:pStyle w:val="ProductList-Body"/>
        <w:rPr>
          <w:rFonts w:ascii="Calibri" w:hAnsi="Calibri" w:cs="Calibri"/>
          <w:szCs w:val="18"/>
          <w:lang w:val="es-ES"/>
        </w:rPr>
      </w:pPr>
      <w:r w:rsidRPr="00533712">
        <w:rPr>
          <w:rFonts w:ascii="Calibri" w:hAnsi="Calibri" w:cs="Calibri"/>
          <w:szCs w:val="18"/>
          <w:lang w:val="es-ES"/>
        </w:rPr>
        <w:t>La Entrega de Correo Electrónico Interno de M365 se define como el 95 % más rápido de los mensajes, medido en segundos durante un Periodo Aplicable, dentro del límite de Microsoft 365 y se aplica a las situaciones siguientes:</w:t>
      </w:r>
    </w:p>
    <w:p w14:paraId="4367F0B7" w14:textId="77777777" w:rsidR="001D5E0D" w:rsidRPr="00533712" w:rsidRDefault="001D5E0D">
      <w:pPr>
        <w:pStyle w:val="ProductList-Body"/>
        <w:numPr>
          <w:ilvl w:val="0"/>
          <w:numId w:val="20"/>
        </w:numPr>
        <w:ind w:left="720"/>
        <w:rPr>
          <w:rFonts w:ascii="Calibri" w:hAnsi="Calibri" w:cs="Calibri"/>
          <w:szCs w:val="18"/>
          <w:lang w:val="es-ES"/>
        </w:rPr>
      </w:pPr>
      <w:r w:rsidRPr="00533712">
        <w:rPr>
          <w:rFonts w:ascii="Calibri" w:eastAsia="Times New Roman" w:hAnsi="Calibri" w:cs="Calibri"/>
          <w:b/>
          <w:bCs/>
          <w:color w:val="000000"/>
          <w:szCs w:val="18"/>
          <w:lang w:val="es-ES"/>
        </w:rPr>
        <w:t>Entrante al buzón hospedado en la nube de Microsoft 365:</w:t>
      </w:r>
      <w:r w:rsidRPr="00533712">
        <w:rPr>
          <w:rFonts w:ascii="Calibri" w:eastAsia="Times New Roman" w:hAnsi="Calibri" w:cs="Calibri"/>
          <w:color w:val="000000"/>
          <w:szCs w:val="18"/>
          <w:lang w:val="es-ES"/>
        </w:rPr>
        <w:t xml:space="preserve"> tiempo transcurrido desde que un correo ingresa al límite de Microsoft 365 hasta que se entrega en el buzón hospedado en la nube de Microsoft 365</w:t>
      </w:r>
      <w:r w:rsidRPr="00533712">
        <w:rPr>
          <w:rFonts w:ascii="Calibri" w:hAnsi="Calibri" w:cs="Calibri"/>
          <w:szCs w:val="18"/>
          <w:lang w:val="es-ES"/>
        </w:rPr>
        <w:t>.</w:t>
      </w:r>
    </w:p>
    <w:p w14:paraId="058A6E02" w14:textId="77777777" w:rsidR="001D5E0D" w:rsidRPr="00533712" w:rsidRDefault="001D5E0D">
      <w:pPr>
        <w:pStyle w:val="ProductList-Body"/>
        <w:numPr>
          <w:ilvl w:val="0"/>
          <w:numId w:val="20"/>
        </w:numPr>
        <w:ind w:left="720"/>
        <w:rPr>
          <w:rFonts w:ascii="Calibri" w:hAnsi="Calibri" w:cs="Calibri"/>
          <w:szCs w:val="18"/>
          <w:lang w:val="es-ES"/>
        </w:rPr>
      </w:pPr>
      <w:r w:rsidRPr="00533712">
        <w:rPr>
          <w:rFonts w:ascii="Calibri" w:eastAsia="Times New Roman" w:hAnsi="Calibri" w:cs="Calibri"/>
          <w:b/>
          <w:bCs/>
          <w:color w:val="000000"/>
          <w:szCs w:val="18"/>
          <w:lang w:val="es-ES"/>
        </w:rPr>
        <w:t>Microsoft 365 intrainquilino al buzón hospedado en la nube de Microsoft 365 (excepto interinquilinos):</w:t>
      </w:r>
      <w:r w:rsidRPr="00533712">
        <w:rPr>
          <w:rFonts w:ascii="Calibri" w:eastAsia="Times New Roman" w:hAnsi="Calibri" w:cs="Calibri"/>
          <w:color w:val="000000"/>
          <w:szCs w:val="18"/>
          <w:lang w:val="es-ES"/>
        </w:rPr>
        <w:t xml:space="preserve"> tiempo transcurrido desde que un buzón hospedado en la nube de Microsoft 365 envía un correo hasta que ese correo se entrega en otro buzón hospedado en la nube de Microsoft 365</w:t>
      </w:r>
      <w:r w:rsidRPr="00533712">
        <w:rPr>
          <w:rFonts w:ascii="Calibri" w:hAnsi="Calibri" w:cs="Calibri"/>
          <w:szCs w:val="18"/>
          <w:lang w:val="es-ES"/>
        </w:rPr>
        <w:t>.</w:t>
      </w:r>
    </w:p>
    <w:p w14:paraId="2AAAE7D1" w14:textId="77777777" w:rsidR="001D5E0D" w:rsidRPr="00533712" w:rsidRDefault="001D5E0D">
      <w:pPr>
        <w:pStyle w:val="ProductList-Body"/>
        <w:numPr>
          <w:ilvl w:val="0"/>
          <w:numId w:val="20"/>
        </w:numPr>
        <w:ind w:left="720"/>
        <w:rPr>
          <w:rFonts w:ascii="Calibri" w:hAnsi="Calibri" w:cs="Calibri"/>
          <w:b/>
          <w:bCs/>
          <w:szCs w:val="18"/>
          <w:lang w:val="es-ES"/>
        </w:rPr>
      </w:pPr>
      <w:r w:rsidRPr="00533712">
        <w:rPr>
          <w:rFonts w:ascii="Calibri" w:eastAsia="Times New Roman" w:hAnsi="Calibri" w:cs="Calibri"/>
          <w:b/>
          <w:bCs/>
          <w:color w:val="000000"/>
          <w:szCs w:val="18"/>
          <w:lang w:val="es-ES"/>
        </w:rPr>
        <w:t>Buzón hospedado en la nube de Microsoft 365 a un destinatario externo:</w:t>
      </w:r>
      <w:r w:rsidRPr="00533712">
        <w:rPr>
          <w:rFonts w:ascii="Calibri" w:eastAsia="Times New Roman" w:hAnsi="Calibri" w:cs="Calibri"/>
          <w:color w:val="000000"/>
          <w:szCs w:val="18"/>
          <w:lang w:val="es-ES"/>
        </w:rPr>
        <w:t xml:space="preserve"> tiempo transcurrido desde que un buzón hospedado en la nube de Microsoft 365 envía un correo a un destinatario externo, donde la demora se identificó como un error dentro del límite del inquilino de Microsoft 365</w:t>
      </w:r>
      <w:r w:rsidRPr="00533712">
        <w:rPr>
          <w:rFonts w:ascii="Calibri" w:hAnsi="Calibri" w:cs="Calibri"/>
          <w:szCs w:val="18"/>
          <w:lang w:val="es-ES"/>
        </w:rPr>
        <w:t>.</w:t>
      </w:r>
    </w:p>
    <w:p w14:paraId="798C1364" w14:textId="77777777" w:rsidR="001D5E0D" w:rsidRPr="00533712" w:rsidRDefault="001D5E0D">
      <w:pPr>
        <w:pStyle w:val="ProductList-Body"/>
        <w:numPr>
          <w:ilvl w:val="0"/>
          <w:numId w:val="20"/>
        </w:numPr>
        <w:ind w:left="720"/>
        <w:rPr>
          <w:rFonts w:ascii="Calibri" w:hAnsi="Calibri" w:cs="Calibri"/>
          <w:szCs w:val="18"/>
          <w:lang w:val="es-ES"/>
        </w:rPr>
      </w:pPr>
      <w:r w:rsidRPr="00533712">
        <w:rPr>
          <w:rFonts w:ascii="Calibri" w:eastAsia="Times New Roman" w:hAnsi="Calibri" w:cs="Calibri"/>
          <w:b/>
          <w:bCs/>
          <w:color w:val="000000"/>
          <w:szCs w:val="18"/>
          <w:lang w:val="es-ES"/>
        </w:rPr>
        <w:t>Retransmisión de Microsoft 365 a un destinatario externo:</w:t>
      </w:r>
      <w:r w:rsidRPr="00533712">
        <w:rPr>
          <w:rFonts w:ascii="Calibri" w:eastAsia="Times New Roman" w:hAnsi="Calibri" w:cs="Calibri"/>
          <w:color w:val="000000"/>
          <w:szCs w:val="18"/>
          <w:lang w:val="es-ES"/>
        </w:rPr>
        <w:t xml:space="preserve"> tiempo transcurrido desde que un correo ingresa al límite de Microsoft 365 desde el entorno local de un cliente a través de un conector de entrada hasta que abandona el límite del inquilino de Microsoft 365, y la demora se identificó como un error dentro del límite de Microsoft 365.</w:t>
      </w:r>
    </w:p>
    <w:p w14:paraId="0DD0D4B3" w14:textId="77777777" w:rsidR="001D5E0D" w:rsidRPr="00533712" w:rsidRDefault="001D5E0D" w:rsidP="001D5E0D">
      <w:pPr>
        <w:pStyle w:val="ProductList-Body"/>
        <w:ind w:left="720"/>
        <w:rPr>
          <w:rFonts w:ascii="Calibri" w:hAnsi="Calibri" w:cs="Calibri"/>
          <w:szCs w:val="18"/>
          <w:lang w:val="es-ES"/>
        </w:rPr>
      </w:pPr>
    </w:p>
    <w:p w14:paraId="1F7C83C3" w14:textId="77777777" w:rsidR="001D5E0D" w:rsidRPr="00533712" w:rsidRDefault="001D5E0D" w:rsidP="001D5E0D">
      <w:pPr>
        <w:pStyle w:val="ProductList-Body"/>
        <w:rPr>
          <w:rFonts w:ascii="Calibri" w:hAnsi="Calibri" w:cs="Calibri"/>
          <w:bCs/>
          <w:szCs w:val="18"/>
          <w:lang w:val="es-ES"/>
        </w:rPr>
      </w:pPr>
      <w:r w:rsidRPr="00533712">
        <w:rPr>
          <w:rFonts w:ascii="Calibri" w:hAnsi="Calibri" w:cs="Calibri"/>
          <w:bCs/>
          <w:szCs w:val="18"/>
          <w:lang w:val="es-ES"/>
        </w:rPr>
        <w:t>La Entrega de Correo Electrónico Interno de M365 se mide y después se ordena por tiempo transcurrido. Se utiliza el 95 % más rápido de las mediciones para crear el tiempo de entrega promedio para el Periodo Aplicable.</w:t>
      </w:r>
    </w:p>
    <w:p w14:paraId="06D7942E" w14:textId="77777777" w:rsidR="001D5E0D" w:rsidRPr="00533712" w:rsidRDefault="001D5E0D" w:rsidP="001D5E0D">
      <w:pPr>
        <w:pStyle w:val="ProductList-Body"/>
        <w:rPr>
          <w:rFonts w:ascii="Calibri" w:hAnsi="Calibri" w:cs="Calibri"/>
          <w:szCs w:val="18"/>
          <w:lang w:val="es-ES"/>
        </w:rPr>
      </w:pPr>
    </w:p>
    <w:p w14:paraId="175C4F01" w14:textId="77777777" w:rsidR="001D5E0D" w:rsidRPr="00533712" w:rsidRDefault="001D5E0D" w:rsidP="001D5E0D">
      <w:pPr>
        <w:pStyle w:val="ProductList-Body"/>
        <w:rPr>
          <w:rFonts w:ascii="Calibri" w:hAnsi="Calibri" w:cs="Calibri"/>
          <w:szCs w:val="18"/>
          <w:lang w:val="es-ES"/>
        </w:rPr>
      </w:pPr>
      <w:r w:rsidRPr="00533712">
        <w:rPr>
          <w:rFonts w:ascii="Calibri" w:eastAsia="Times New Roman" w:hAnsi="Calibri" w:cs="Calibri"/>
          <w:color w:val="000000"/>
          <w:szCs w:val="18"/>
          <w:lang w:val="es-ES"/>
        </w:rPr>
        <w:t>Los clientes pueden recibir un crédito de servicio cuando el 95 % más rápido de la entrega de correo electrónico para el Periodo Aplicable supera los siguientes umbrales</w:t>
      </w:r>
      <w:r w:rsidRPr="00533712">
        <w:rPr>
          <w:rFonts w:ascii="Calibri" w:hAnsi="Calibri" w:cs="Calibri"/>
          <w:szCs w:val="18"/>
          <w:lang w:val="es-ES"/>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1D5E0D" w14:paraId="6A1964D9" w14:textId="77777777" w:rsidTr="000A3F1F">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4F85DF" w14:textId="77777777" w:rsidR="001D5E0D" w:rsidRPr="00533712" w:rsidRDefault="001D5E0D" w:rsidP="000A3F1F">
            <w:pPr>
              <w:pStyle w:val="ProductList-OfferingBody"/>
              <w:spacing w:line="256" w:lineRule="auto"/>
              <w:jc w:val="center"/>
              <w:rPr>
                <w:rFonts w:ascii="Calibri" w:hAnsi="Calibri" w:cs="Calibri"/>
                <w:bCs/>
                <w:color w:val="FFFFFF" w:themeColor="background1"/>
                <w:szCs w:val="16"/>
                <w:lang w:val="es-ES" w:eastAsia="ko-KR"/>
              </w:rPr>
            </w:pPr>
            <w:r w:rsidRPr="00533712">
              <w:rPr>
                <w:rFonts w:ascii="Calibri" w:hAnsi="Calibri" w:cs="Calibri"/>
                <w:bCs/>
                <w:color w:val="FFFFFF" w:themeColor="background1"/>
                <w:szCs w:val="16"/>
                <w:lang w:val="es-ES"/>
              </w:rPr>
              <w:tab/>
              <w:t>Tiempo de Entrega de Correo Electrónico promedio</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4CF91CE" w14:textId="77777777" w:rsidR="001D5E0D" w:rsidRPr="00726397" w:rsidRDefault="001D5E0D" w:rsidP="000A3F1F">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Crédito de Servicio</w:t>
            </w:r>
          </w:p>
        </w:tc>
      </w:tr>
      <w:tr w:rsidR="001D5E0D" w14:paraId="056AEDE7" w14:textId="77777777" w:rsidTr="000A3F1F">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3ED0F1" w14:textId="77777777" w:rsidR="001D5E0D" w:rsidRPr="00726397" w:rsidRDefault="001D5E0D" w:rsidP="000A3F1F">
            <w:pPr>
              <w:pStyle w:val="ProductList-OfferingBody"/>
              <w:spacing w:line="257" w:lineRule="auto"/>
              <w:jc w:val="center"/>
              <w:rPr>
                <w:rFonts w:ascii="Calibri" w:hAnsi="Calibri" w:cs="Calibri"/>
                <w:szCs w:val="16"/>
                <w:lang w:eastAsia="ko-KR"/>
              </w:rPr>
            </w:pPr>
            <w:r>
              <w:rPr>
                <w:rFonts w:ascii="Calibri" w:hAnsi="Calibri" w:cs="Calibri"/>
                <w:szCs w:val="16"/>
              </w:rPr>
              <w:t>&gt;1 minuto</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E28DE8" w14:textId="77777777" w:rsidR="001D5E0D" w:rsidRPr="00726397" w:rsidRDefault="001D5E0D" w:rsidP="000A3F1F">
            <w:pPr>
              <w:pStyle w:val="ProductList-OfferingBody"/>
              <w:spacing w:line="257" w:lineRule="auto"/>
              <w:jc w:val="center"/>
              <w:rPr>
                <w:rFonts w:ascii="Calibri" w:hAnsi="Calibri" w:cs="Calibri"/>
                <w:szCs w:val="16"/>
                <w:lang w:eastAsia="ko-KR"/>
              </w:rPr>
            </w:pPr>
            <w:r>
              <w:rPr>
                <w:rFonts w:ascii="Calibri" w:hAnsi="Calibri" w:cs="Calibri"/>
                <w:szCs w:val="16"/>
              </w:rPr>
              <w:t>25 %</w:t>
            </w:r>
          </w:p>
        </w:tc>
      </w:tr>
      <w:tr w:rsidR="001D5E0D" w14:paraId="167FE4ED" w14:textId="77777777" w:rsidTr="000A3F1F">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356A9E" w14:textId="77777777" w:rsidR="001D5E0D" w:rsidRPr="00726397" w:rsidRDefault="001D5E0D"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&gt;4 minutos</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4815FB" w14:textId="77777777" w:rsidR="001D5E0D" w:rsidRPr="00726397" w:rsidRDefault="001D5E0D"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50 %</w:t>
            </w:r>
          </w:p>
        </w:tc>
      </w:tr>
      <w:tr w:rsidR="001D5E0D" w14:paraId="2516B96F" w14:textId="77777777" w:rsidTr="000A3F1F">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7E080D" w14:textId="77777777" w:rsidR="001D5E0D" w:rsidRPr="00726397" w:rsidRDefault="001D5E0D"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&gt;10 minutos</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07BE27" w14:textId="77777777" w:rsidR="001D5E0D" w:rsidRPr="00726397" w:rsidRDefault="001D5E0D" w:rsidP="000A3F1F">
            <w:pPr>
              <w:pStyle w:val="ProductList-OfferingBody"/>
              <w:spacing w:line="257" w:lineRule="auto"/>
              <w:jc w:val="center"/>
              <w:rPr>
                <w:rFonts w:ascii="Calibri" w:hAnsi="Calibri" w:cs="Calibri"/>
                <w:bCs/>
                <w:szCs w:val="16"/>
                <w:lang w:eastAsia="ko-KR"/>
              </w:rPr>
            </w:pPr>
            <w:r>
              <w:rPr>
                <w:rFonts w:ascii="Calibri" w:hAnsi="Calibri" w:cs="Calibri"/>
                <w:bCs/>
                <w:szCs w:val="16"/>
              </w:rPr>
              <w:t>100 %</w:t>
            </w:r>
          </w:p>
        </w:tc>
      </w:tr>
    </w:tbl>
    <w:p w14:paraId="73D493F0" w14:textId="77777777" w:rsidR="001D5E0D" w:rsidRPr="00C63332" w:rsidRDefault="001D5E0D" w:rsidP="001D5E0D">
      <w:pPr>
        <w:pStyle w:val="ProductList-Body"/>
        <w:rPr>
          <w:sz w:val="12"/>
          <w:szCs w:val="12"/>
        </w:rPr>
      </w:pPr>
    </w:p>
    <w:p w14:paraId="3D3C5C5E" w14:textId="77777777" w:rsidR="001D5E0D" w:rsidRPr="00845738" w:rsidRDefault="001D5E0D" w:rsidP="001D5E0D">
      <w:pPr>
        <w:pStyle w:val="ProductList-Body"/>
        <w:rPr>
          <w:rFonts w:ascii="Calibri" w:hAnsi="Calibri" w:cs="Calibri"/>
          <w:b/>
          <w:color w:val="00188F"/>
          <w:szCs w:val="18"/>
        </w:rPr>
      </w:pPr>
      <w:r w:rsidRPr="00845738">
        <w:rPr>
          <w:rFonts w:ascii="Calibri" w:hAnsi="Calibri" w:cs="Calibri"/>
          <w:b/>
          <w:color w:val="00188F"/>
          <w:szCs w:val="18"/>
        </w:rPr>
        <w:t>Entrega de Correo Electrónico Garantizada</w:t>
      </w:r>
    </w:p>
    <w:p w14:paraId="4FB0577E" w14:textId="77777777" w:rsidR="001D5E0D" w:rsidRPr="00533712" w:rsidRDefault="001D5E0D" w:rsidP="001D5E0D">
      <w:pPr>
        <w:pStyle w:val="ProductList-Body"/>
        <w:rPr>
          <w:rFonts w:ascii="Calibri" w:hAnsi="Calibri" w:cs="Calibri"/>
          <w:b/>
          <w:bCs/>
          <w:szCs w:val="18"/>
          <w:lang w:val="es-ES"/>
        </w:rPr>
      </w:pPr>
      <w:r w:rsidRPr="00533712">
        <w:rPr>
          <w:rFonts w:ascii="Calibri" w:hAnsi="Calibri" w:cs="Calibri"/>
          <w:lang w:val="es-ES"/>
        </w:rPr>
        <w:t>Entrega de correo electrónico garantizada</w:t>
      </w:r>
      <w:r w:rsidRPr="00533712">
        <w:rPr>
          <w:rFonts w:ascii="Calibri" w:hAnsi="Calibri" w:cs="Calibri"/>
          <w:bCs/>
          <w:szCs w:val="18"/>
          <w:lang w:val="es-ES"/>
        </w:rPr>
        <w:t xml:space="preserve"> dentro del límite de Microsoft 365 se refiere a la entrega correcta de mensajes de correo electrónico. No hay un tiempo de inactividad programado para esto y se aplica solo a errores dentro del límite de M365.</w:t>
      </w:r>
    </w:p>
    <w:p w14:paraId="3B195258" w14:textId="77777777" w:rsidR="001D5E0D" w:rsidRPr="00533712" w:rsidRDefault="001D5E0D" w:rsidP="001D5E0D">
      <w:pPr>
        <w:pStyle w:val="ProductList-Body"/>
        <w:rPr>
          <w:rFonts w:ascii="Calibri" w:hAnsi="Calibri" w:cs="Calibri"/>
          <w:bCs/>
          <w:lang w:val="es-ES"/>
        </w:rPr>
      </w:pPr>
    </w:p>
    <w:p w14:paraId="5578BE14" w14:textId="77777777" w:rsidR="001D5E0D" w:rsidRPr="00533712" w:rsidRDefault="001D5E0D" w:rsidP="001D5E0D">
      <w:pPr>
        <w:pStyle w:val="ProductList-Body"/>
        <w:rPr>
          <w:rFonts w:ascii="Calibri" w:hAnsi="Calibri" w:cs="Calibri"/>
          <w:b/>
          <w:bCs/>
          <w:szCs w:val="18"/>
          <w:lang w:val="es-ES"/>
        </w:rPr>
      </w:pPr>
      <w:r w:rsidRPr="00533712">
        <w:rPr>
          <w:rFonts w:ascii="Calibri" w:hAnsi="Calibri" w:cs="Calibri"/>
          <w:lang w:val="es-ES"/>
        </w:rPr>
        <w:t xml:space="preserve">Porcentaje de </w:t>
      </w:r>
      <w:r w:rsidRPr="00533712">
        <w:rPr>
          <w:rFonts w:ascii="Calibri" w:hAnsi="Calibri" w:cs="Calibri"/>
          <w:szCs w:val="18"/>
          <w:lang w:val="es-ES"/>
        </w:rPr>
        <w:t>Tiempo de Actividad:</w:t>
      </w:r>
      <w:r w:rsidRPr="00533712">
        <w:rPr>
          <w:rFonts w:ascii="Calibri" w:hAnsi="Calibri" w:cs="Calibri"/>
          <w:bCs/>
          <w:szCs w:val="18"/>
          <w:lang w:val="es-ES"/>
        </w:rPr>
        <w:t xml:space="preserve"> El Porcentaje de Tiempo de Actividad se calcula mediante la siguiente fórmula:</w:t>
      </w:r>
    </w:p>
    <w:p w14:paraId="1420E361" w14:textId="77777777" w:rsidR="001D5E0D" w:rsidRPr="00533712" w:rsidRDefault="001D5E0D" w:rsidP="001D5E0D">
      <w:pPr>
        <w:pStyle w:val="ProductList-Body"/>
        <w:rPr>
          <w:rFonts w:ascii="Calibri" w:hAnsi="Calibri" w:cs="Calibri"/>
          <w:bCs/>
          <w:lang w:val="es-ES"/>
        </w:rPr>
      </w:pPr>
    </w:p>
    <w:p w14:paraId="4CBFB91C" w14:textId="77777777" w:rsidR="001D5E0D" w:rsidRPr="002A0A04" w:rsidRDefault="00000000" w:rsidP="001D5E0D">
      <w:pPr>
        <w:pStyle w:val="ProductList-Body"/>
        <w:rPr>
          <w:rFonts w:ascii="Calibri" w:eastAsiaTheme="minorEastAsia" w:hAnsi="Calibri" w:cs="Calibri"/>
          <w:b/>
        </w:rPr>
      </w:pPr>
      <m:oMathPara>
        <m:oMath>
          <m:f>
            <m:fPr>
              <m:ctrlPr>
                <w:rPr>
                  <w:rFonts w:ascii="Cambria Math" w:hAnsi="Cambria Math" w:cs="Calibri"/>
                  <w:bCs/>
                  <w:i/>
                </w:rPr>
              </m:ctrlPr>
            </m:fPr>
            <m:num>
              <m:r>
                <w:rPr>
                  <w:rFonts w:ascii="Cambria Math" w:hAnsi="Cambria Math" w:cs="Calibri"/>
                </w:rPr>
                <m:t>Total de minutos en un mes - Tiempo de inactividad</m:t>
              </m:r>
            </m:num>
            <m:den>
              <m:r>
                <w:rPr>
                  <w:rFonts w:ascii="Cambria Math" w:hAnsi="Cambria Math" w:cs="Calibri"/>
                </w:rPr>
                <m:t>Total de minutos en un mes</m:t>
              </m:r>
            </m:den>
          </m:f>
          <m:r>
            <m:rPr>
              <m:sty m:val="bi"/>
            </m:rPr>
            <w:rPr>
              <w:rFonts w:ascii="Cambria Math" w:hAnsi="Cambria Math" w:cs="Calibri"/>
            </w:rPr>
            <m:t xml:space="preserve"> </m:t>
          </m:r>
          <m:r>
            <w:rPr>
              <w:rFonts w:ascii="Cambria Math" w:hAnsi="Cambria Math" w:cs="Calibri"/>
            </w:rPr>
            <m:t>x 100</m:t>
          </m:r>
        </m:oMath>
      </m:oMathPara>
    </w:p>
    <w:p w14:paraId="722D3BD7" w14:textId="77777777" w:rsidR="001D5E0D" w:rsidRPr="002A0A04" w:rsidRDefault="001D5E0D" w:rsidP="001D5E0D">
      <w:pPr>
        <w:pStyle w:val="ProductList-Body"/>
        <w:rPr>
          <w:rFonts w:ascii="Calibri" w:hAnsi="Calibri" w:cs="Calibri"/>
          <w:bCs/>
        </w:rPr>
      </w:pPr>
    </w:p>
    <w:p w14:paraId="4C5D8AAF" w14:textId="77777777" w:rsidR="001D5E0D" w:rsidRPr="00533712" w:rsidRDefault="001D5E0D" w:rsidP="001D5E0D">
      <w:pPr>
        <w:pStyle w:val="ProductList-Body"/>
        <w:rPr>
          <w:rFonts w:ascii="Calibri" w:hAnsi="Calibri" w:cs="Calibri"/>
          <w:b/>
          <w:bCs/>
          <w:szCs w:val="18"/>
          <w:lang w:val="es-ES"/>
        </w:rPr>
      </w:pPr>
      <w:r w:rsidRPr="00533712">
        <w:rPr>
          <w:rFonts w:ascii="Calibri" w:hAnsi="Calibri" w:cs="Calibri"/>
          <w:lang w:val="es-ES"/>
        </w:rPr>
        <w:t>d</w:t>
      </w:r>
      <w:r w:rsidRPr="00533712">
        <w:rPr>
          <w:rFonts w:ascii="Calibri" w:hAnsi="Calibri" w:cs="Calibri"/>
          <w:bCs/>
          <w:szCs w:val="18"/>
          <w:lang w:val="es-ES"/>
        </w:rPr>
        <w:t>onde el Tiempo de Inactividad es la suma del tiempo (en minutos) multiplicado por la fracción del servicio que no está disponible sumado a lo largo del mes natural.</w:t>
      </w:r>
    </w:p>
    <w:p w14:paraId="3B9E44D9" w14:textId="77777777" w:rsidR="001D5E0D" w:rsidRPr="00533712" w:rsidRDefault="001D5E0D" w:rsidP="001D5E0D">
      <w:pPr>
        <w:pStyle w:val="ProductList-Body"/>
        <w:rPr>
          <w:rFonts w:ascii="Calibri" w:hAnsi="Calibri" w:cs="Calibri"/>
          <w:bCs/>
          <w:lang w:val="es-ES"/>
        </w:rPr>
      </w:pPr>
    </w:p>
    <w:p w14:paraId="41C41A8A" w14:textId="77777777" w:rsidR="001D5E0D" w:rsidRDefault="001D5E0D" w:rsidP="001D5E0D">
      <w:pPr>
        <w:pStyle w:val="ProductList-Body"/>
        <w:rPr>
          <w:rFonts w:ascii="Calibri" w:hAnsi="Calibri" w:cs="Calibri"/>
          <w:szCs w:val="18"/>
        </w:rPr>
      </w:pPr>
      <w:r>
        <w:rPr>
          <w:rFonts w:ascii="Calibri" w:hAnsi="Calibri" w:cs="Calibri"/>
          <w:b/>
          <w:color w:val="00188F"/>
        </w:rPr>
        <w:t>Crédito de Servicio:</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1D5E0D" w:rsidRPr="00C574D6" w14:paraId="1BA8DE41" w14:textId="77777777" w:rsidTr="000A3F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1B3AF494" w14:textId="77777777" w:rsidR="001D5E0D" w:rsidRPr="00533712" w:rsidRDefault="001D5E0D" w:rsidP="000A3F1F">
            <w:pPr>
              <w:pStyle w:val="ProductList-OfferingBody"/>
              <w:jc w:val="center"/>
              <w:rPr>
                <w:rFonts w:ascii="Calibri" w:hAnsi="Calibri" w:cs="Calibri"/>
                <w:color w:val="FFFFFF" w:themeColor="background1"/>
                <w:lang w:val="es-ES"/>
              </w:rPr>
            </w:pPr>
            <w:r w:rsidRPr="00533712">
              <w:rPr>
                <w:rFonts w:ascii="Calibri" w:hAnsi="Calibri" w:cs="Calibri"/>
                <w:color w:val="FFFFFF" w:themeColor="background1"/>
                <w:lang w:val="es-ES"/>
              </w:rPr>
              <w:t>Porcentaje de Tiempo de Actividad</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3FC5A071" w14:textId="77777777" w:rsidR="001D5E0D" w:rsidRPr="002A0A04" w:rsidRDefault="001D5E0D" w:rsidP="000A3F1F">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Servicio</w:t>
            </w:r>
          </w:p>
        </w:tc>
      </w:tr>
      <w:tr w:rsidR="001D5E0D" w:rsidRPr="000F19E0" w14:paraId="26036B43" w14:textId="77777777" w:rsidTr="000A3F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386316DD" w14:textId="77777777" w:rsidR="001D5E0D" w:rsidRPr="002B6E2A" w:rsidRDefault="001D5E0D" w:rsidP="000A3F1F">
            <w:pPr>
              <w:pStyle w:val="ProductList-OfferingBody"/>
              <w:jc w:val="center"/>
              <w:rPr>
                <w:rFonts w:ascii="Calibri" w:hAnsi="Calibri" w:cs="Calibri"/>
                <w:szCs w:val="16"/>
                <w:lang w:eastAsia="ko-KR"/>
              </w:rPr>
            </w:pPr>
            <w:r>
              <w:rPr>
                <w:rFonts w:ascii="Calibri" w:hAnsi="Calibri" w:cs="Calibri"/>
                <w:szCs w:val="16"/>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4C70FF6A" w14:textId="77777777" w:rsidR="001D5E0D" w:rsidRPr="002B6E2A" w:rsidRDefault="001D5E0D" w:rsidP="000A3F1F">
            <w:pPr>
              <w:pStyle w:val="ProductList-OfferingBody"/>
              <w:jc w:val="center"/>
              <w:rPr>
                <w:rFonts w:ascii="Calibri" w:hAnsi="Calibri" w:cs="Calibri"/>
                <w:szCs w:val="16"/>
                <w:lang w:eastAsia="ko-KR"/>
              </w:rPr>
            </w:pPr>
            <w:r>
              <w:rPr>
                <w:rFonts w:ascii="Calibri" w:hAnsi="Calibri" w:cs="Calibri"/>
                <w:szCs w:val="16"/>
              </w:rPr>
              <w:t>25 %</w:t>
            </w:r>
          </w:p>
        </w:tc>
      </w:tr>
      <w:tr w:rsidR="001D5E0D" w:rsidRPr="000F19E0" w14:paraId="057C7095" w14:textId="77777777" w:rsidTr="000A3F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6C36B670" w14:textId="77777777" w:rsidR="001D5E0D" w:rsidRPr="002B6E2A" w:rsidRDefault="001D5E0D" w:rsidP="000A3F1F">
            <w:pPr>
              <w:pStyle w:val="ProductList-OfferingBody"/>
              <w:jc w:val="center"/>
              <w:rPr>
                <w:rFonts w:ascii="Calibri" w:hAnsi="Calibri" w:cs="Calibri"/>
                <w:szCs w:val="16"/>
                <w:lang w:eastAsia="ko-KR"/>
              </w:rPr>
            </w:pPr>
            <w:r>
              <w:rPr>
                <w:rFonts w:ascii="Calibri" w:hAnsi="Calibri" w:cs="Calibri"/>
                <w:szCs w:val="16"/>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0A01E35F" w14:textId="77777777" w:rsidR="001D5E0D" w:rsidRPr="002B6E2A" w:rsidRDefault="001D5E0D" w:rsidP="000A3F1F">
            <w:pPr>
              <w:pStyle w:val="ProductList-OfferingBody"/>
              <w:jc w:val="center"/>
              <w:rPr>
                <w:rFonts w:ascii="Calibri" w:hAnsi="Calibri" w:cs="Calibri"/>
                <w:szCs w:val="16"/>
                <w:lang w:eastAsia="ko-KR"/>
              </w:rPr>
            </w:pPr>
            <w:r>
              <w:rPr>
                <w:rFonts w:ascii="Calibri" w:hAnsi="Calibri" w:cs="Calibri"/>
                <w:szCs w:val="16"/>
              </w:rPr>
              <w:t>50 %</w:t>
            </w:r>
          </w:p>
        </w:tc>
      </w:tr>
      <w:tr w:rsidR="001D5E0D" w:rsidRPr="000F19E0" w14:paraId="06C00080" w14:textId="77777777" w:rsidTr="000A3F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11F7B908" w14:textId="77777777" w:rsidR="001D5E0D" w:rsidRPr="002B6E2A" w:rsidRDefault="001D5E0D" w:rsidP="000A3F1F">
            <w:pPr>
              <w:pStyle w:val="ProductList-OfferingBody"/>
              <w:jc w:val="center"/>
              <w:rPr>
                <w:rFonts w:ascii="Calibri" w:hAnsi="Calibri" w:cs="Calibri"/>
                <w:szCs w:val="16"/>
                <w:lang w:eastAsia="ko-KR"/>
              </w:rPr>
            </w:pPr>
            <w:r>
              <w:rPr>
                <w:rFonts w:ascii="Calibri" w:hAnsi="Calibri" w:cs="Calibri"/>
                <w:szCs w:val="16"/>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67822485" w14:textId="77777777" w:rsidR="001D5E0D" w:rsidRPr="002B6E2A" w:rsidRDefault="001D5E0D" w:rsidP="000A3F1F">
            <w:pPr>
              <w:pStyle w:val="ProductList-OfferingBody"/>
              <w:jc w:val="center"/>
              <w:rPr>
                <w:rFonts w:ascii="Calibri" w:hAnsi="Calibri" w:cs="Calibri"/>
                <w:szCs w:val="16"/>
                <w:lang w:eastAsia="ko-KR"/>
              </w:rPr>
            </w:pPr>
            <w:r>
              <w:rPr>
                <w:rFonts w:ascii="Calibri" w:hAnsi="Calibri" w:cs="Calibri"/>
                <w:szCs w:val="16"/>
              </w:rPr>
              <w:t>100 %</w:t>
            </w:r>
          </w:p>
        </w:tc>
      </w:tr>
    </w:tbl>
    <w:p w14:paraId="0EDFDD7C" w14:textId="77777777" w:rsidR="001D5E0D" w:rsidRPr="00C63332" w:rsidRDefault="001D5E0D" w:rsidP="001D5E0D">
      <w:pPr>
        <w:pStyle w:val="ProductList-Body"/>
        <w:rPr>
          <w:rFonts w:ascii="Calibri" w:hAnsi="Calibri" w:cs="Calibri"/>
          <w:bCs/>
          <w:sz w:val="12"/>
          <w:szCs w:val="12"/>
        </w:rPr>
      </w:pPr>
    </w:p>
    <w:p w14:paraId="3D408D41" w14:textId="77777777" w:rsidR="001D5E0D" w:rsidRPr="00533712" w:rsidRDefault="001D5E0D" w:rsidP="001D5E0D">
      <w:pPr>
        <w:spacing w:after="0"/>
        <w:rPr>
          <w:rFonts w:ascii="Calibri" w:hAnsi="Calibri" w:cs="Calibri"/>
          <w:b/>
          <w:color w:val="00188F"/>
          <w:sz w:val="18"/>
          <w:lang w:val="es-ES"/>
        </w:rPr>
      </w:pPr>
      <w:r w:rsidRPr="00533712">
        <w:rPr>
          <w:rFonts w:ascii="Calibri" w:hAnsi="Calibri" w:cs="Calibri"/>
          <w:b/>
          <w:color w:val="00188F"/>
          <w:sz w:val="18"/>
          <w:lang w:val="es-ES"/>
        </w:rPr>
        <w:t>Disponibilidad de Entrada y Salida de Correo Electrónico de M365 </w:t>
      </w:r>
    </w:p>
    <w:p w14:paraId="7077BAB8" w14:textId="77777777" w:rsidR="001D5E0D" w:rsidRPr="00533712" w:rsidRDefault="001D5E0D" w:rsidP="001D5E0D">
      <w:pPr>
        <w:rPr>
          <w:rFonts w:ascii="Calibri" w:hAnsi="Calibri" w:cs="Calibri"/>
          <w:sz w:val="18"/>
          <w:szCs w:val="18"/>
          <w:lang w:val="es-ES"/>
        </w:rPr>
      </w:pPr>
      <w:r w:rsidRPr="00533712">
        <w:rPr>
          <w:rFonts w:ascii="Calibri" w:hAnsi="Calibri" w:cs="Calibri"/>
          <w:sz w:val="18"/>
          <w:szCs w:val="18"/>
          <w:lang w:val="es-ES"/>
        </w:rPr>
        <w:t>La Disponibilidad de Entrada/Salida de Correo Electrónico de M365 se define como cualquier período de tiempo en el que M365 no puede aceptar o enviar mensajes de correo electrónico debido a un problema dentro del límite de M365. No hay tiempo de inactividad programado para esto.</w:t>
      </w:r>
    </w:p>
    <w:p w14:paraId="3C432951" w14:textId="77777777" w:rsidR="001D5E0D" w:rsidRPr="00533712" w:rsidRDefault="001D5E0D" w:rsidP="001D5E0D">
      <w:pPr>
        <w:rPr>
          <w:rFonts w:ascii="Calibri" w:hAnsi="Calibri" w:cs="Calibri"/>
          <w:sz w:val="18"/>
          <w:szCs w:val="18"/>
          <w:lang w:val="es-ES"/>
        </w:rPr>
      </w:pPr>
      <w:r w:rsidRPr="00533712">
        <w:rPr>
          <w:rFonts w:ascii="Calibri" w:hAnsi="Calibri" w:cs="Calibri"/>
          <w:sz w:val="18"/>
          <w:szCs w:val="18"/>
          <w:lang w:val="es-ES"/>
        </w:rPr>
        <w:t>La disponibilidad se divide en dos categorías:</w:t>
      </w:r>
    </w:p>
    <w:p w14:paraId="7794E7A8" w14:textId="77777777" w:rsidR="001D5E0D" w:rsidRPr="00533712" w:rsidRDefault="001D5E0D">
      <w:pPr>
        <w:numPr>
          <w:ilvl w:val="0"/>
          <w:numId w:val="25"/>
        </w:numPr>
        <w:spacing w:after="0"/>
        <w:rPr>
          <w:rFonts w:ascii="Calibri" w:hAnsi="Calibri" w:cs="Calibri"/>
          <w:sz w:val="18"/>
          <w:szCs w:val="18"/>
          <w:lang w:val="es-ES"/>
        </w:rPr>
      </w:pPr>
      <w:r w:rsidRPr="00533712">
        <w:rPr>
          <w:rFonts w:ascii="Calibri" w:hAnsi="Calibri" w:cs="Calibri"/>
          <w:sz w:val="18"/>
          <w:szCs w:val="18"/>
          <w:lang w:val="es-ES"/>
        </w:rPr>
        <w:t>Rechazos permanentes por incidencias con M365 </w:t>
      </w:r>
    </w:p>
    <w:p w14:paraId="26881311" w14:textId="77777777" w:rsidR="001D5E0D" w:rsidRPr="00533712" w:rsidRDefault="001D5E0D">
      <w:pPr>
        <w:numPr>
          <w:ilvl w:val="0"/>
          <w:numId w:val="26"/>
        </w:numPr>
        <w:spacing w:after="0"/>
        <w:rPr>
          <w:rFonts w:ascii="Calibri" w:hAnsi="Calibri" w:cs="Calibri"/>
          <w:sz w:val="18"/>
          <w:szCs w:val="18"/>
          <w:lang w:val="es-ES"/>
        </w:rPr>
      </w:pPr>
      <w:r w:rsidRPr="00533712">
        <w:rPr>
          <w:rFonts w:ascii="Calibri" w:hAnsi="Calibri" w:cs="Calibri"/>
          <w:sz w:val="18"/>
          <w:szCs w:val="18"/>
          <w:lang w:val="es-ES"/>
        </w:rPr>
        <w:t>Rechazos transitorios por incidencias con M365 </w:t>
      </w:r>
    </w:p>
    <w:p w14:paraId="4D50308B" w14:textId="77777777" w:rsidR="001D5E0D" w:rsidRPr="00533712" w:rsidRDefault="001D5E0D" w:rsidP="001D5E0D">
      <w:pPr>
        <w:spacing w:after="0"/>
        <w:rPr>
          <w:rFonts w:ascii="Calibri" w:hAnsi="Calibri" w:cs="Calibri"/>
          <w:sz w:val="18"/>
          <w:szCs w:val="18"/>
          <w:lang w:val="es-ES"/>
        </w:rPr>
      </w:pPr>
    </w:p>
    <w:p w14:paraId="18631546" w14:textId="77777777" w:rsidR="001D5E0D" w:rsidRPr="00074E40" w:rsidRDefault="001D5E0D" w:rsidP="001D5E0D">
      <w:pPr>
        <w:spacing w:after="0"/>
        <w:rPr>
          <w:rFonts w:ascii="Calibri" w:hAnsi="Calibri" w:cs="Calibri"/>
          <w:b/>
          <w:color w:val="00188F"/>
          <w:sz w:val="18"/>
        </w:rPr>
      </w:pPr>
      <w:r>
        <w:rPr>
          <w:rFonts w:ascii="Calibri" w:hAnsi="Calibri" w:cs="Calibri"/>
          <w:b/>
          <w:color w:val="00188F"/>
          <w:sz w:val="18"/>
        </w:rPr>
        <w:t>Porcentaje de Tiempo de Actividad</w:t>
      </w:r>
    </w:p>
    <w:p w14:paraId="2C33CA90" w14:textId="77777777" w:rsidR="001D5E0D" w:rsidRPr="00533712" w:rsidRDefault="001D5E0D">
      <w:pPr>
        <w:numPr>
          <w:ilvl w:val="0"/>
          <w:numId w:val="27"/>
        </w:numPr>
        <w:rPr>
          <w:rFonts w:ascii="Calibri" w:hAnsi="Calibri" w:cs="Calibri"/>
          <w:sz w:val="18"/>
          <w:szCs w:val="18"/>
          <w:lang w:val="es-ES"/>
        </w:rPr>
      </w:pPr>
      <w:r w:rsidRPr="00533712">
        <w:rPr>
          <w:rFonts w:ascii="Calibri" w:hAnsi="Calibri" w:cs="Calibri"/>
          <w:sz w:val="18"/>
          <w:szCs w:val="18"/>
          <w:lang w:val="es-ES"/>
        </w:rPr>
        <w:t>Rechazos permanentes por incidencias con M365 </w:t>
      </w:r>
    </w:p>
    <w:p w14:paraId="59EECFA0" w14:textId="77777777" w:rsidR="001D5E0D" w:rsidRPr="00533712" w:rsidRDefault="001D5E0D" w:rsidP="001D5E0D">
      <w:pPr>
        <w:pStyle w:val="ProductList-Body"/>
        <w:rPr>
          <w:rFonts w:ascii="Calibri" w:hAnsi="Calibri" w:cs="Calibri"/>
          <w:lang w:val="es-ES"/>
        </w:rPr>
      </w:pPr>
      <w:r w:rsidRPr="00533712">
        <w:rPr>
          <w:rFonts w:ascii="Calibri" w:hAnsi="Calibri" w:cs="Calibri"/>
          <w:lang w:val="es-ES"/>
        </w:rPr>
        <w:t>El Porcentaje de Tiempo de Actividad se calcula mediante la siguiente fórmula:</w:t>
      </w:r>
    </w:p>
    <w:p w14:paraId="39A01ABF" w14:textId="77777777" w:rsidR="001D5E0D" w:rsidRPr="00533712" w:rsidRDefault="001D5E0D" w:rsidP="001D5E0D">
      <w:pPr>
        <w:pStyle w:val="ProductList-Body"/>
        <w:rPr>
          <w:rFonts w:ascii="Calibri" w:hAnsi="Calibri" w:cs="Calibri"/>
          <w:lang w:val="es-ES"/>
        </w:rPr>
      </w:pPr>
    </w:p>
    <w:p w14:paraId="4E2EE142" w14:textId="77777777" w:rsidR="001D5E0D" w:rsidRPr="002A0A04" w:rsidRDefault="00000000" w:rsidP="001D5E0D">
      <w:pPr>
        <w:pStyle w:val="ProductList-Body"/>
        <w:rPr>
          <w:rFonts w:ascii="Cambria Math" w:hAnsi="Cambria Math" w:cs="Calibri"/>
          <w:b/>
          <w:i/>
        </w:rPr>
      </w:pPr>
      <m:oMathPara>
        <m:oMath>
          <m:f>
            <m:fPr>
              <m:ctrlPr>
                <w:rPr>
                  <w:rFonts w:ascii="Cambria Math" w:hAnsi="Cambria Math" w:cs="Calibri"/>
                  <w:i/>
                </w:rPr>
              </m:ctrlPr>
            </m:fPr>
            <m:num>
              <m:r>
                <w:rPr>
                  <w:rFonts w:ascii="Cambria Math" w:hAnsi="Cambria Math" w:cs="Calibri"/>
                </w:rPr>
                <m:t>Total de minutos en un mes - Tiempo de inactividad</m:t>
              </m:r>
            </m:num>
            <m:den>
              <m:r>
                <w:rPr>
                  <w:rFonts w:ascii="Cambria Math" w:hAnsi="Cambria Math" w:cs="Calibri"/>
                </w:rPr>
                <m:t>Total de minutos en un mes</m:t>
              </m:r>
            </m:den>
          </m:f>
          <m:r>
            <w:rPr>
              <w:rFonts w:ascii="Cambria Math" w:hAnsi="Cambria Math" w:cs="Calibri"/>
            </w:rPr>
            <m:t xml:space="preserve"> x 100</m:t>
          </m:r>
        </m:oMath>
      </m:oMathPara>
    </w:p>
    <w:p w14:paraId="778492F0" w14:textId="77777777" w:rsidR="001D5E0D" w:rsidRDefault="001D5E0D" w:rsidP="001D5E0D">
      <w:pPr>
        <w:pStyle w:val="ProductList-Body"/>
      </w:pPr>
    </w:p>
    <w:p w14:paraId="34060BF5" w14:textId="77777777" w:rsidR="001D5E0D" w:rsidRPr="00533712" w:rsidRDefault="001D5E0D" w:rsidP="001D5E0D">
      <w:pPr>
        <w:pStyle w:val="ProductList-Body"/>
        <w:rPr>
          <w:rFonts w:ascii="Calibri" w:hAnsi="Calibri" w:cs="Calibri"/>
          <w:lang w:val="es-ES"/>
        </w:rPr>
      </w:pPr>
      <w:r w:rsidRPr="00533712">
        <w:rPr>
          <w:rFonts w:ascii="Calibri" w:hAnsi="Calibri" w:cs="Calibri"/>
          <w:lang w:val="es-ES"/>
        </w:rPr>
        <w:t>donde el Tiempo de Inactividad es la suma del tiempo (en minutos) multiplicado por la fracción del servicio que no está disponible sumado a lo largo del mes natural.</w:t>
      </w:r>
    </w:p>
    <w:p w14:paraId="670578C3" w14:textId="77777777" w:rsidR="001D5E0D" w:rsidRPr="00533712" w:rsidRDefault="001D5E0D" w:rsidP="001D5E0D">
      <w:pPr>
        <w:pStyle w:val="ProductList-Body"/>
        <w:rPr>
          <w:rFonts w:ascii="Calibri" w:hAnsi="Calibri" w:cs="Calibri"/>
          <w:lang w:val="es-ES"/>
        </w:rPr>
      </w:pPr>
    </w:p>
    <w:p w14:paraId="57F6CAF9" w14:textId="77777777" w:rsidR="001D5E0D" w:rsidRPr="00533712" w:rsidRDefault="001D5E0D">
      <w:pPr>
        <w:numPr>
          <w:ilvl w:val="0"/>
          <w:numId w:val="27"/>
        </w:numPr>
        <w:rPr>
          <w:rFonts w:ascii="Calibri" w:hAnsi="Calibri" w:cs="Calibri"/>
          <w:b/>
          <w:bCs/>
          <w:sz w:val="18"/>
          <w:szCs w:val="18"/>
          <w:lang w:val="es-ES"/>
        </w:rPr>
      </w:pPr>
      <w:r w:rsidRPr="00533712">
        <w:rPr>
          <w:rFonts w:ascii="Calibri" w:hAnsi="Calibri" w:cs="Calibri"/>
          <w:sz w:val="18"/>
          <w:szCs w:val="18"/>
          <w:lang w:val="es-ES"/>
        </w:rPr>
        <w:t>Re</w:t>
      </w:r>
      <w:r w:rsidRPr="00533712">
        <w:rPr>
          <w:rFonts w:ascii="Calibri" w:hAnsi="Calibri" w:cs="Calibri"/>
          <w:bCs/>
          <w:sz w:val="18"/>
          <w:szCs w:val="18"/>
          <w:lang w:val="es-ES"/>
        </w:rPr>
        <w:t>chazos transitorios por incidencias con M365</w:t>
      </w:r>
    </w:p>
    <w:p w14:paraId="31D58F25" w14:textId="77777777" w:rsidR="001D5E0D" w:rsidRPr="00C56933" w:rsidRDefault="001D5E0D" w:rsidP="001D5E0D">
      <w:pPr>
        <w:spacing w:after="0"/>
        <w:rPr>
          <w:rFonts w:ascii="Calibri" w:hAnsi="Calibri" w:cs="Calibri"/>
          <w:sz w:val="18"/>
        </w:rPr>
      </w:pPr>
      <w:r>
        <w:rPr>
          <w:rFonts w:ascii="Calibri" w:hAnsi="Calibri" w:cs="Calibri"/>
          <w:b/>
          <w:color w:val="00188F"/>
          <w:sz w:val="18"/>
        </w:rPr>
        <w:t>Porcentaje de Tiempo de Actividad</w:t>
      </w:r>
    </w:p>
    <w:p w14:paraId="68E14C5D" w14:textId="55D2EBF9" w:rsidR="001D5E0D" w:rsidRPr="002A0A04" w:rsidRDefault="00000000" w:rsidP="001D5E0D">
      <w:pPr>
        <w:pStyle w:val="ProductList-Body"/>
        <w:rPr>
          <w:rFonts w:ascii="Calibri" w:hAnsi="Calibri" w:cs="Calibri"/>
          <w:b/>
          <w:i/>
        </w:rPr>
      </w:pPr>
      <m:oMathPara>
        <m:oMath>
          <m:f>
            <m:fPr>
              <m:ctrlPr>
                <w:rPr>
                  <w:rFonts w:ascii="Cambria Math" w:hAnsi="Cambria Math" w:cs="Calibri"/>
                  <w:i/>
                </w:rPr>
              </m:ctrlPr>
            </m:fPr>
            <m:num>
              <m:r>
                <w:rPr>
                  <w:rFonts w:ascii="Cambria Math" w:hAnsi="Cambria Math" w:cs="Calibri"/>
                </w:rPr>
                <m:t xml:space="preserve">Total de Mensajes en un mes - Mensajes Afectados </m:t>
              </m:r>
            </m:num>
            <m:den>
              <m:r>
                <w:rPr>
                  <w:rFonts w:ascii="Cambria Math" w:hAnsi="Cambria Math" w:cs="Calibri"/>
                </w:rPr>
                <m:t>Total de mensajes del mes</m:t>
              </m:r>
            </m:den>
          </m:f>
          <m:r>
            <w:rPr>
              <w:rFonts w:ascii="Cambria Math" w:hAnsi="Cambria Math" w:cs="Calibri"/>
            </w:rPr>
            <m:t xml:space="preserve"> x 100</m:t>
          </m:r>
        </m:oMath>
      </m:oMathPara>
    </w:p>
    <w:p w14:paraId="263B8865" w14:textId="77777777" w:rsidR="001D5E0D" w:rsidRPr="002A0A04" w:rsidRDefault="001D5E0D" w:rsidP="001D5E0D">
      <w:pPr>
        <w:pStyle w:val="ProductList-Body"/>
        <w:rPr>
          <w:rFonts w:ascii="Calibri" w:hAnsi="Calibri" w:cs="Calibri"/>
          <w:b/>
        </w:rPr>
      </w:pPr>
    </w:p>
    <w:p w14:paraId="54EC40CA" w14:textId="77777777" w:rsidR="001D5E0D" w:rsidRPr="00533712" w:rsidRDefault="001D5E0D" w:rsidP="001D5E0D">
      <w:pPr>
        <w:pStyle w:val="ProductList-Body"/>
        <w:rPr>
          <w:rFonts w:ascii="Calibri" w:hAnsi="Calibri" w:cs="Calibri"/>
          <w:lang w:val="es-ES"/>
        </w:rPr>
      </w:pPr>
      <w:r w:rsidRPr="00533712">
        <w:rPr>
          <w:rFonts w:ascii="Calibri" w:hAnsi="Calibri" w:cs="Calibri"/>
          <w:lang w:val="es-ES"/>
        </w:rPr>
        <w:t>Los Mensajes Afectados se definen como mensajes con un retraso de más de (10) minutos durante las incidencias sumadas a lo largo del mes natural.</w:t>
      </w:r>
    </w:p>
    <w:p w14:paraId="067E64C5" w14:textId="77777777" w:rsidR="001D5E0D" w:rsidRPr="00533712" w:rsidRDefault="001D5E0D" w:rsidP="001D5E0D">
      <w:pPr>
        <w:pStyle w:val="ProductList-Body"/>
        <w:rPr>
          <w:rFonts w:ascii="Calibri" w:hAnsi="Calibri" w:cs="Calibri"/>
          <w:lang w:val="es-ES"/>
        </w:rPr>
      </w:pPr>
    </w:p>
    <w:p w14:paraId="39EC95CF" w14:textId="77777777" w:rsidR="001D5E0D" w:rsidRPr="00C56933" w:rsidRDefault="001D5E0D" w:rsidP="001D5E0D">
      <w:pPr>
        <w:pStyle w:val="ProductList-Body"/>
        <w:rPr>
          <w:rFonts w:ascii="Calibri" w:hAnsi="Calibri" w:cs="Calibri"/>
        </w:rPr>
      </w:pPr>
      <w:r>
        <w:rPr>
          <w:rFonts w:ascii="Calibri" w:hAnsi="Calibri" w:cs="Calibri"/>
          <w:b/>
          <w:color w:val="00188F"/>
        </w:rPr>
        <w:t>Crédito de Servicio</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1D5E0D" w:rsidRPr="00C574D6" w14:paraId="0BEE3C8B" w14:textId="77777777" w:rsidTr="000A3F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443C0189" w14:textId="77777777" w:rsidR="001D5E0D" w:rsidRPr="00533712" w:rsidRDefault="001D5E0D" w:rsidP="000A3F1F">
            <w:pPr>
              <w:pStyle w:val="ProductList-OfferingBody"/>
              <w:jc w:val="center"/>
              <w:rPr>
                <w:rFonts w:ascii="Calibri" w:hAnsi="Calibri" w:cs="Calibri"/>
                <w:b/>
                <w:bCs/>
                <w:color w:val="FFFFFF" w:themeColor="background1"/>
                <w:lang w:val="es-ES"/>
              </w:rPr>
            </w:pPr>
            <w:r w:rsidRPr="00533712">
              <w:rPr>
                <w:rFonts w:ascii="Calibri" w:hAnsi="Calibri" w:cs="Calibri"/>
                <w:b/>
                <w:bCs/>
                <w:color w:val="FFFFFF" w:themeColor="background1"/>
                <w:lang w:val="es-ES"/>
              </w:rPr>
              <w:t>Porcentaje de Tiempo de Actividad</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4D13CEB8" w14:textId="77777777" w:rsidR="001D5E0D" w:rsidRPr="00787DF4" w:rsidRDefault="001D5E0D" w:rsidP="000A3F1F">
            <w:pPr>
              <w:pStyle w:val="ProductList-OfferingBody"/>
              <w:jc w:val="center"/>
              <w:rPr>
                <w:rFonts w:ascii="Calibri" w:hAnsi="Calibri" w:cs="Calibri"/>
                <w:b/>
                <w:bCs/>
                <w:color w:val="FFFFFF" w:themeColor="background1"/>
              </w:rPr>
            </w:pPr>
            <w:r>
              <w:rPr>
                <w:rFonts w:ascii="Calibri" w:hAnsi="Calibri" w:cs="Calibri"/>
                <w:b/>
                <w:bCs/>
                <w:color w:val="FFFFFF" w:themeColor="background1"/>
              </w:rPr>
              <w:t>Crédito de Servicio</w:t>
            </w:r>
          </w:p>
        </w:tc>
      </w:tr>
      <w:tr w:rsidR="001D5E0D" w:rsidRPr="000F19E0" w14:paraId="51B89064" w14:textId="77777777" w:rsidTr="000A3F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4D954FDA" w14:textId="77777777" w:rsidR="001D5E0D" w:rsidRPr="000F19E0" w:rsidRDefault="001D5E0D" w:rsidP="000A3F1F">
            <w:pPr>
              <w:pStyle w:val="ProductList-OfferingBody"/>
              <w:jc w:val="center"/>
              <w:rPr>
                <w:rFonts w:ascii="Calibri" w:hAnsi="Calibri" w:cs="Calibri"/>
              </w:rPr>
            </w:pPr>
            <w:r>
              <w:rPr>
                <w:rFonts w:ascii="Calibri" w:hAnsi="Calibri" w:cs="Calibri"/>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7425303D" w14:textId="77777777" w:rsidR="001D5E0D" w:rsidRPr="000F19E0" w:rsidRDefault="001D5E0D" w:rsidP="000A3F1F">
            <w:pPr>
              <w:pStyle w:val="ProductList-OfferingBody"/>
              <w:jc w:val="center"/>
              <w:rPr>
                <w:rFonts w:ascii="Calibri" w:hAnsi="Calibri" w:cs="Calibri"/>
              </w:rPr>
            </w:pPr>
            <w:r>
              <w:rPr>
                <w:rFonts w:ascii="Calibri" w:hAnsi="Calibri" w:cs="Calibri"/>
              </w:rPr>
              <w:t>25 %</w:t>
            </w:r>
          </w:p>
        </w:tc>
      </w:tr>
      <w:tr w:rsidR="001D5E0D" w:rsidRPr="000F19E0" w14:paraId="75180273" w14:textId="77777777" w:rsidTr="000A3F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30882C76" w14:textId="77777777" w:rsidR="001D5E0D" w:rsidRPr="000F19E0" w:rsidRDefault="001D5E0D" w:rsidP="000A3F1F">
            <w:pPr>
              <w:pStyle w:val="ProductList-OfferingBody"/>
              <w:jc w:val="center"/>
              <w:rPr>
                <w:rFonts w:ascii="Calibri" w:hAnsi="Calibri" w:cs="Calibri"/>
              </w:rPr>
            </w:pPr>
            <w:r>
              <w:rPr>
                <w:rFonts w:ascii="Calibri" w:hAnsi="Calibri" w:cs="Calibri"/>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731E866D" w14:textId="77777777" w:rsidR="001D5E0D" w:rsidRPr="000F19E0" w:rsidRDefault="001D5E0D" w:rsidP="000A3F1F">
            <w:pPr>
              <w:pStyle w:val="ProductList-OfferingBody"/>
              <w:jc w:val="center"/>
              <w:rPr>
                <w:rFonts w:ascii="Calibri" w:hAnsi="Calibri" w:cs="Calibri"/>
              </w:rPr>
            </w:pPr>
            <w:r>
              <w:rPr>
                <w:rFonts w:ascii="Calibri" w:hAnsi="Calibri" w:cs="Calibri"/>
              </w:rPr>
              <w:t>50 %</w:t>
            </w:r>
          </w:p>
        </w:tc>
      </w:tr>
      <w:tr w:rsidR="001D5E0D" w:rsidRPr="000F19E0" w14:paraId="53801CB7" w14:textId="77777777" w:rsidTr="000A3F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3522E38C" w14:textId="77777777" w:rsidR="001D5E0D" w:rsidRPr="000F19E0" w:rsidRDefault="001D5E0D" w:rsidP="000A3F1F">
            <w:pPr>
              <w:pStyle w:val="ProductList-OfferingBody"/>
              <w:jc w:val="center"/>
              <w:rPr>
                <w:rFonts w:ascii="Calibri" w:hAnsi="Calibri" w:cs="Calibri"/>
              </w:rPr>
            </w:pPr>
            <w:r>
              <w:rPr>
                <w:rFonts w:ascii="Calibri" w:hAnsi="Calibri" w:cs="Calibri"/>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16804FBF" w14:textId="77777777" w:rsidR="001D5E0D" w:rsidRPr="000F19E0" w:rsidRDefault="001D5E0D" w:rsidP="000A3F1F">
            <w:pPr>
              <w:pStyle w:val="ProductList-OfferingBody"/>
              <w:jc w:val="center"/>
              <w:rPr>
                <w:rFonts w:ascii="Calibri" w:hAnsi="Calibri" w:cs="Calibri"/>
              </w:rPr>
            </w:pPr>
            <w:r>
              <w:rPr>
                <w:rFonts w:ascii="Calibri" w:hAnsi="Calibri" w:cs="Calibri"/>
              </w:rPr>
              <w:t>100 %</w:t>
            </w:r>
          </w:p>
        </w:tc>
      </w:tr>
    </w:tbl>
    <w:p w14:paraId="74DA7982" w14:textId="77777777" w:rsidR="001D5E0D" w:rsidRPr="00C63332" w:rsidRDefault="001D5E0D" w:rsidP="001D5E0D">
      <w:pPr>
        <w:pStyle w:val="ProductList-Body"/>
        <w:rPr>
          <w:rFonts w:ascii="Calibri" w:hAnsi="Calibri" w:cs="Calibri"/>
          <w:sz w:val="12"/>
          <w:szCs w:val="12"/>
        </w:rPr>
      </w:pPr>
    </w:p>
    <w:p w14:paraId="7C74790B" w14:textId="77777777" w:rsidR="001D5E0D" w:rsidRPr="00533712" w:rsidRDefault="001D5E0D" w:rsidP="001D5E0D">
      <w:pPr>
        <w:pStyle w:val="ProductList-Body"/>
        <w:rPr>
          <w:rFonts w:ascii="Calibri" w:hAnsi="Calibri" w:cs="Calibri"/>
          <w:szCs w:val="18"/>
          <w:lang w:val="es-ES"/>
        </w:rPr>
      </w:pPr>
      <w:r w:rsidRPr="00533712">
        <w:rPr>
          <w:rFonts w:ascii="Calibri" w:hAnsi="Calibri" w:cs="Calibri"/>
          <w:szCs w:val="18"/>
          <w:lang w:val="es-ES"/>
        </w:rPr>
        <w:t>El Nivel de Servicio Entrega de Correo Electrónico se aplica solo al correo electrónico de trabajo legítimo entregado o enviado por cuentas de correo electrónico con licencia de Microsoft 365. Este Nivel de Servicio Entrega de Correo Electrónico no se aplica a:</w:t>
      </w:r>
    </w:p>
    <w:p w14:paraId="1B548EEA" w14:textId="77777777" w:rsidR="001D5E0D" w:rsidRPr="00533712" w:rsidRDefault="001D5E0D">
      <w:pPr>
        <w:pStyle w:val="ProductList-Body"/>
        <w:numPr>
          <w:ilvl w:val="0"/>
          <w:numId w:val="21"/>
        </w:numPr>
        <w:ind w:left="720"/>
        <w:rPr>
          <w:rFonts w:ascii="Calibri" w:hAnsi="Calibri" w:cs="Calibri"/>
          <w:szCs w:val="18"/>
          <w:lang w:val="es-ES"/>
        </w:rPr>
      </w:pPr>
      <w:r w:rsidRPr="00533712">
        <w:rPr>
          <w:rFonts w:ascii="Calibri" w:hAnsi="Calibri" w:cs="Calibri"/>
          <w:szCs w:val="18"/>
          <w:lang w:val="es-ES"/>
        </w:rPr>
        <w:t>Tormentas de correo inducidas por el cliente</w:t>
      </w:r>
    </w:p>
    <w:p w14:paraId="15FB5A7D" w14:textId="77777777" w:rsidR="001D5E0D" w:rsidRPr="002A0A04" w:rsidRDefault="001D5E0D">
      <w:pPr>
        <w:pStyle w:val="ProductList-Body"/>
        <w:numPr>
          <w:ilvl w:val="0"/>
          <w:numId w:val="21"/>
        </w:numPr>
        <w:ind w:left="720"/>
        <w:rPr>
          <w:rFonts w:ascii="Calibri" w:hAnsi="Calibri" w:cs="Calibri"/>
          <w:szCs w:val="18"/>
        </w:rPr>
      </w:pPr>
      <w:r>
        <w:rPr>
          <w:rFonts w:ascii="Calibri" w:hAnsi="Calibri" w:cs="Calibri"/>
          <w:szCs w:val="18"/>
        </w:rPr>
        <w:t>Correo electrónico masivo (programa de envío de correo de clientes, boletines, etc.)</w:t>
      </w:r>
    </w:p>
    <w:p w14:paraId="66CB18B7" w14:textId="77777777" w:rsidR="001D5E0D" w:rsidRPr="00533712" w:rsidRDefault="001D5E0D">
      <w:pPr>
        <w:pStyle w:val="ProductList-Body"/>
        <w:numPr>
          <w:ilvl w:val="0"/>
          <w:numId w:val="21"/>
        </w:numPr>
        <w:ind w:left="720"/>
        <w:rPr>
          <w:rFonts w:ascii="Calibri" w:hAnsi="Calibri" w:cs="Calibri"/>
          <w:szCs w:val="18"/>
          <w:lang w:val="es-ES"/>
        </w:rPr>
      </w:pPr>
      <w:r w:rsidRPr="00533712">
        <w:rPr>
          <w:rFonts w:ascii="Calibri" w:hAnsi="Calibri" w:cs="Calibri"/>
          <w:szCs w:val="18"/>
          <w:lang w:val="es-ES"/>
        </w:rPr>
        <w:t>Entrega de correo electrónico a un archivo</w:t>
      </w:r>
    </w:p>
    <w:p w14:paraId="1880243C" w14:textId="77777777" w:rsidR="001D5E0D" w:rsidRPr="00533712" w:rsidRDefault="001D5E0D">
      <w:pPr>
        <w:pStyle w:val="ProductList-Body"/>
        <w:numPr>
          <w:ilvl w:val="0"/>
          <w:numId w:val="21"/>
        </w:numPr>
        <w:ind w:left="720"/>
        <w:rPr>
          <w:rFonts w:ascii="Calibri" w:hAnsi="Calibri" w:cs="Calibri"/>
          <w:szCs w:val="18"/>
          <w:lang w:val="es-ES"/>
        </w:rPr>
      </w:pPr>
      <w:r w:rsidRPr="00533712">
        <w:rPr>
          <w:rFonts w:ascii="Calibri" w:hAnsi="Calibri" w:cs="Calibri"/>
          <w:szCs w:val="18"/>
          <w:lang w:val="es-ES"/>
        </w:rPr>
        <w:t>Ataques por denegación de servicio (DoS)</w:t>
      </w:r>
    </w:p>
    <w:p w14:paraId="06FAE007" w14:textId="77777777" w:rsidR="001D5E0D" w:rsidRPr="002A0A04" w:rsidRDefault="001D5E0D">
      <w:pPr>
        <w:pStyle w:val="ProductList-Body"/>
        <w:numPr>
          <w:ilvl w:val="0"/>
          <w:numId w:val="21"/>
        </w:numPr>
        <w:ind w:left="720"/>
        <w:rPr>
          <w:rFonts w:ascii="Calibri" w:hAnsi="Calibri" w:cs="Calibri"/>
          <w:szCs w:val="18"/>
        </w:rPr>
      </w:pPr>
      <w:r>
        <w:rPr>
          <w:rFonts w:ascii="Calibri" w:hAnsi="Calibri" w:cs="Calibri"/>
          <w:szCs w:val="18"/>
        </w:rPr>
        <w:t>Configuración incorrecta del inquilino de Microsoft 365</w:t>
      </w:r>
    </w:p>
    <w:p w14:paraId="617111EE" w14:textId="77777777" w:rsidR="001D5E0D" w:rsidRPr="00533712" w:rsidRDefault="001D5E0D">
      <w:pPr>
        <w:pStyle w:val="ProductList-Body"/>
        <w:numPr>
          <w:ilvl w:val="0"/>
          <w:numId w:val="21"/>
        </w:numPr>
        <w:ind w:left="720"/>
        <w:rPr>
          <w:rFonts w:ascii="Calibri" w:hAnsi="Calibri" w:cs="Calibri"/>
          <w:szCs w:val="18"/>
          <w:lang w:val="es-ES"/>
        </w:rPr>
      </w:pPr>
      <w:r w:rsidRPr="00533712">
        <w:rPr>
          <w:rFonts w:ascii="Calibri" w:eastAsia="Times New Roman" w:hAnsi="Calibri" w:cs="Calibri"/>
          <w:color w:val="000000"/>
          <w:szCs w:val="18"/>
          <w:lang w:val="es-ES"/>
        </w:rPr>
        <w:t>Retrasos de correo electrónico donde el modo de error está dentro del límite local del cliente o de proveedores de servicios de terceros.</w:t>
      </w:r>
    </w:p>
    <w:p w14:paraId="49C9C9CD" w14:textId="77777777" w:rsidR="001D5E0D" w:rsidRPr="00533712" w:rsidRDefault="001D5E0D">
      <w:pPr>
        <w:pStyle w:val="ProductList-Body"/>
        <w:numPr>
          <w:ilvl w:val="0"/>
          <w:numId w:val="21"/>
        </w:numPr>
        <w:ind w:left="720"/>
        <w:rPr>
          <w:rFonts w:ascii="Calibri" w:hAnsi="Calibri" w:cs="Calibri"/>
          <w:szCs w:val="18"/>
          <w:lang w:val="es-ES"/>
        </w:rPr>
      </w:pPr>
      <w:r w:rsidRPr="00533712">
        <w:rPr>
          <w:rFonts w:ascii="Calibri" w:hAnsi="Calibri" w:cs="Calibri"/>
          <w:szCs w:val="18"/>
          <w:lang w:val="es-ES"/>
        </w:rPr>
        <w:t>Latencia de red entre Microsoft 365 y los clientes de correo electrónico de los usuarios finales.</w:t>
      </w:r>
    </w:p>
    <w:p w14:paraId="5D4F9E5A" w14:textId="77777777" w:rsidR="001D5E0D" w:rsidRPr="00533712" w:rsidRDefault="001D5E0D">
      <w:pPr>
        <w:pStyle w:val="ProductList-Body"/>
        <w:numPr>
          <w:ilvl w:val="0"/>
          <w:numId w:val="21"/>
        </w:numPr>
        <w:ind w:left="720"/>
        <w:rPr>
          <w:rFonts w:ascii="Calibri" w:hAnsi="Calibri" w:cs="Calibri"/>
          <w:szCs w:val="18"/>
          <w:lang w:val="es-ES"/>
        </w:rPr>
      </w:pPr>
      <w:r w:rsidRPr="00533712">
        <w:rPr>
          <w:rFonts w:ascii="Calibri" w:eastAsia="Times New Roman" w:hAnsi="Calibri" w:cs="Calibri"/>
          <w:color w:val="000000"/>
          <w:szCs w:val="18"/>
          <w:lang w:val="es-ES"/>
        </w:rPr>
        <w:t>Correo que está limitado por Microsoft 365 para proteger el estado del servicio o porque un inquilino superó los límites definidos de envío o recepción de mensajes</w:t>
      </w:r>
      <w:r w:rsidRPr="00533712">
        <w:rPr>
          <w:rFonts w:ascii="Calibri" w:hAnsi="Calibri" w:cs="Calibri"/>
          <w:szCs w:val="18"/>
          <w:lang w:val="es-ES"/>
        </w:rPr>
        <w:t>.</w:t>
      </w:r>
    </w:p>
    <w:p w14:paraId="527ADD94" w14:textId="77777777" w:rsidR="001D5E0D" w:rsidRPr="00533712" w:rsidRDefault="001D5E0D">
      <w:pPr>
        <w:pStyle w:val="ProductList-Body"/>
        <w:numPr>
          <w:ilvl w:val="0"/>
          <w:numId w:val="21"/>
        </w:numPr>
        <w:ind w:left="720"/>
        <w:rPr>
          <w:rFonts w:ascii="Calibri" w:hAnsi="Calibri" w:cs="Calibri"/>
          <w:szCs w:val="18"/>
          <w:lang w:val="es-ES"/>
        </w:rPr>
      </w:pPr>
      <w:r w:rsidRPr="00533712">
        <w:rPr>
          <w:rFonts w:ascii="Calibri" w:hAnsi="Calibri" w:cs="Calibri"/>
          <w:szCs w:val="18"/>
          <w:lang w:val="es-ES"/>
        </w:rPr>
        <w:t>Mensajes a los que Microsoft 365 quita prioridad para proteger el estado general del servicio (p. ej., mensajes de gran tamaño, mensajes enviados a un gran número de destinatarios o listas de distribución que contienen un número considerable de destinatarios).</w:t>
      </w:r>
    </w:p>
    <w:p w14:paraId="4E934C68" w14:textId="77777777" w:rsidR="001D5E0D" w:rsidRPr="00533712" w:rsidRDefault="001D5E0D">
      <w:pPr>
        <w:pStyle w:val="ProductList-Body"/>
        <w:numPr>
          <w:ilvl w:val="0"/>
          <w:numId w:val="21"/>
        </w:numPr>
        <w:ind w:left="720"/>
        <w:rPr>
          <w:rFonts w:ascii="Calibri" w:hAnsi="Calibri" w:cs="Calibri"/>
          <w:szCs w:val="18"/>
          <w:lang w:val="es-ES"/>
        </w:rPr>
      </w:pPr>
      <w:r w:rsidRPr="00533712">
        <w:rPr>
          <w:rFonts w:ascii="Calibri" w:hAnsi="Calibri" w:cs="Calibri"/>
          <w:szCs w:val="18"/>
          <w:lang w:val="es-ES"/>
        </w:rPr>
        <w:t>Mensajes retrasados debido a costosas reglas y políticas configuradas por clientes.</w:t>
      </w:r>
    </w:p>
    <w:p w14:paraId="03E7233A" w14:textId="77777777" w:rsidR="001D5E0D" w:rsidRPr="00533712" w:rsidRDefault="001D5E0D" w:rsidP="001D5E0D">
      <w:pPr>
        <w:pStyle w:val="ProductList-Body"/>
        <w:rPr>
          <w:rFonts w:ascii="Calibri" w:hAnsi="Calibri" w:cs="Calibri"/>
          <w:szCs w:val="18"/>
          <w:lang w:val="es-ES"/>
        </w:rPr>
      </w:pPr>
    </w:p>
    <w:p w14:paraId="553F1BB2" w14:textId="77777777" w:rsidR="001D5E0D" w:rsidRPr="00533712" w:rsidRDefault="001D5E0D" w:rsidP="001D5E0D">
      <w:pPr>
        <w:pStyle w:val="ProductList-Body"/>
        <w:tabs>
          <w:tab w:val="clear" w:pos="360"/>
          <w:tab w:val="clear" w:pos="720"/>
          <w:tab w:val="clear" w:pos="1080"/>
        </w:tabs>
        <w:rPr>
          <w:rFonts w:ascii="Calibri" w:hAnsi="Calibri" w:cs="Calibri"/>
          <w:szCs w:val="18"/>
          <w:lang w:val="es-ES"/>
        </w:rPr>
      </w:pPr>
      <w:r w:rsidRPr="00533712">
        <w:rPr>
          <w:rFonts w:ascii="Calibri" w:hAnsi="Calibri" w:cs="Calibri"/>
          <w:b/>
          <w:color w:val="00188F"/>
          <w:szCs w:val="18"/>
          <w:lang w:val="es-ES"/>
        </w:rPr>
        <w:t>Términos Adicionales</w:t>
      </w:r>
      <w:r w:rsidRPr="00533712">
        <w:rPr>
          <w:rFonts w:ascii="Calibri" w:hAnsi="Calibri" w:cs="Calibri"/>
          <w:b/>
          <w:bCs/>
          <w:szCs w:val="18"/>
          <w:lang w:val="es-ES"/>
        </w:rPr>
        <w:t>:</w:t>
      </w:r>
      <w:r w:rsidRPr="00533712">
        <w:rPr>
          <w:rFonts w:ascii="Calibri" w:hAnsi="Calibri" w:cs="Calibri"/>
          <w:szCs w:val="18"/>
          <w:lang w:val="es-ES"/>
        </w:rPr>
        <w:t xml:space="preserve"> Consulte el Apéndice 1: Compromiso de nivel de servicio para detección y bloqueo de virus, eficacia contra correo no deseado o falso positivo.</w:t>
      </w:r>
    </w:p>
    <w:p w14:paraId="3350FB96" w14:textId="6E40971A" w:rsidR="00EA5FB1" w:rsidRPr="00533712" w:rsidRDefault="004622E6"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lang w:val="es-ES"/>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4A7A089" w14:textId="11E22E78" w:rsidR="008C5EDB" w:rsidRPr="00533712" w:rsidRDefault="008C5EDB" w:rsidP="002A586E">
      <w:pPr>
        <w:pStyle w:val="ProductList-Offering2Heading"/>
        <w:outlineLvl w:val="2"/>
        <w:rPr>
          <w:lang w:val="es-ES"/>
        </w:rPr>
      </w:pPr>
      <w:bookmarkStart w:id="71" w:name="_Toc237533280"/>
      <w:r w:rsidRPr="00533712">
        <w:rPr>
          <w:lang w:val="es-ES"/>
        </w:rPr>
        <w:t>Exchange Online Archiving</w:t>
      </w:r>
      <w:bookmarkEnd w:id="70"/>
      <w:bookmarkEnd w:id="71"/>
    </w:p>
    <w:p w14:paraId="4DC67B77" w14:textId="3471ADC7" w:rsidR="008C5EDB" w:rsidRPr="00961303" w:rsidRDefault="008C5EDB" w:rsidP="002A586E">
      <w:pPr>
        <w:pStyle w:val="ProductList-Body"/>
        <w:rPr>
          <w:lang w:val="es-CO"/>
        </w:rPr>
      </w:pPr>
      <w:r w:rsidRPr="00961303">
        <w:rPr>
          <w:b/>
          <w:color w:val="00188F"/>
          <w:lang w:val="es-CO"/>
        </w:rPr>
        <w:t>Tiempo de Inactividad</w:t>
      </w:r>
      <w:r w:rsidRPr="00E17229">
        <w:rPr>
          <w:b/>
          <w:color w:val="00188F"/>
          <w:lang w:val="es-CO"/>
        </w:rPr>
        <w:t>:</w:t>
      </w:r>
      <w:r w:rsidRPr="00961303">
        <w:rPr>
          <w:lang w:val="es-CO"/>
        </w:rPr>
        <w:t xml:space="preserve"> Cualquier periodo en que los usuarios no puedan acceder a los mensajes de correo electrónico almacenados en su archivo. No hay Tiempo de Inactividad Programado para este servicio.</w:t>
      </w:r>
    </w:p>
    <w:p w14:paraId="61369152" w14:textId="21C6E652" w:rsidR="008C5EDB" w:rsidRPr="00961303" w:rsidRDefault="00AC48A7" w:rsidP="00657A3A">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2C4BD72B" w14:textId="77777777" w:rsidR="001A6663" w:rsidRPr="00961303" w:rsidRDefault="001A6663" w:rsidP="00657A3A">
      <w:pPr>
        <w:pStyle w:val="ProductList-Body"/>
        <w:rPr>
          <w:lang w:val="es-CO"/>
        </w:rPr>
      </w:pPr>
    </w:p>
    <w:p w14:paraId="0DDE2567" w14:textId="77777777" w:rsidR="00F03A44" w:rsidRPr="00BB745A" w:rsidRDefault="00000000" w:rsidP="00F03A44">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897141A" w14:textId="24E46580" w:rsidR="008C5EDB" w:rsidRPr="004B0753" w:rsidRDefault="00AC48A7" w:rsidP="002A586E">
      <w:pPr>
        <w:pStyle w:val="ProductList-Body"/>
        <w:rPr>
          <w:spacing w:val="-2"/>
          <w:lang w:val="es-CO"/>
        </w:rPr>
      </w:pPr>
      <w:r w:rsidRPr="004B0753">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46EAE3D0" w14:textId="77777777" w:rsidR="008C5EDB" w:rsidRPr="00961303" w:rsidRDefault="008C5EDB" w:rsidP="002A586E">
      <w:pPr>
        <w:pStyle w:val="ProductList-Body"/>
        <w:rPr>
          <w:lang w:val="es-CO"/>
        </w:rPr>
      </w:pPr>
    </w:p>
    <w:p w14:paraId="3C328F82" w14:textId="3776FCBA" w:rsidR="008C5EDB" w:rsidRPr="00EF7CF9" w:rsidRDefault="008C5EDB" w:rsidP="002A586E">
      <w:pPr>
        <w:pStyle w:val="ProductList-Body"/>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C86427">
        <w:trPr>
          <w:tblHeader/>
        </w:trPr>
        <w:tc>
          <w:tcPr>
            <w:tcW w:w="5400" w:type="dxa"/>
            <w:shd w:val="clear" w:color="auto" w:fill="0072C6"/>
          </w:tcPr>
          <w:p w14:paraId="7AB84C1C" w14:textId="69169CA4" w:rsidR="008C5EDB"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B4CBEDE" w14:textId="77777777" w:rsidR="008C5EDB" w:rsidRPr="00EF7CF9" w:rsidRDefault="008C5EDB" w:rsidP="002A586E">
            <w:pPr>
              <w:pStyle w:val="ProductList-OfferingBody"/>
              <w:jc w:val="center"/>
              <w:rPr>
                <w:color w:val="FFFFFF" w:themeColor="background1"/>
              </w:rPr>
            </w:pPr>
            <w:r>
              <w:rPr>
                <w:color w:val="FFFFFF" w:themeColor="background1"/>
              </w:rPr>
              <w:t>Crédito de Servicio</w:t>
            </w:r>
          </w:p>
        </w:tc>
      </w:tr>
      <w:tr w:rsidR="008C5EDB" w:rsidRPr="00B44CF9" w14:paraId="610345B0" w14:textId="77777777" w:rsidTr="00C86427">
        <w:tc>
          <w:tcPr>
            <w:tcW w:w="5400" w:type="dxa"/>
          </w:tcPr>
          <w:p w14:paraId="182FD6E2" w14:textId="21EC2136" w:rsidR="008C5EDB" w:rsidRPr="00EF7CF9" w:rsidRDefault="008C5EDB" w:rsidP="002A586E">
            <w:pPr>
              <w:pStyle w:val="ProductList-OfferingBody"/>
              <w:jc w:val="center"/>
            </w:pPr>
            <w:r>
              <w:t>&lt;99,9 %</w:t>
            </w:r>
          </w:p>
        </w:tc>
        <w:tc>
          <w:tcPr>
            <w:tcW w:w="5400" w:type="dxa"/>
          </w:tcPr>
          <w:p w14:paraId="7E536980" w14:textId="77777777" w:rsidR="008C5EDB" w:rsidRPr="00EF7CF9" w:rsidRDefault="008C5EDB" w:rsidP="002A586E">
            <w:pPr>
              <w:pStyle w:val="ProductList-OfferingBody"/>
              <w:jc w:val="center"/>
            </w:pPr>
            <w:r>
              <w:t>25 %</w:t>
            </w:r>
          </w:p>
        </w:tc>
      </w:tr>
      <w:tr w:rsidR="008C5EDB" w:rsidRPr="00B44CF9" w14:paraId="593FE832" w14:textId="77777777" w:rsidTr="00C86427">
        <w:tc>
          <w:tcPr>
            <w:tcW w:w="5400" w:type="dxa"/>
          </w:tcPr>
          <w:p w14:paraId="55956A3F" w14:textId="7AC2D0B5" w:rsidR="008C5EDB" w:rsidRPr="00EF7CF9" w:rsidRDefault="008C5EDB" w:rsidP="002A586E">
            <w:pPr>
              <w:pStyle w:val="ProductList-OfferingBody"/>
              <w:jc w:val="center"/>
            </w:pPr>
            <w:r>
              <w:t>&lt;99 %</w:t>
            </w:r>
          </w:p>
        </w:tc>
        <w:tc>
          <w:tcPr>
            <w:tcW w:w="5400" w:type="dxa"/>
          </w:tcPr>
          <w:p w14:paraId="6019CFA5" w14:textId="77777777" w:rsidR="008C5EDB" w:rsidRPr="00EF7CF9" w:rsidRDefault="008C5EDB" w:rsidP="002A586E">
            <w:pPr>
              <w:pStyle w:val="ProductList-OfferingBody"/>
              <w:jc w:val="center"/>
            </w:pPr>
            <w:r>
              <w:t>50 %</w:t>
            </w:r>
          </w:p>
        </w:tc>
      </w:tr>
      <w:tr w:rsidR="008C5EDB" w:rsidRPr="00B44CF9" w14:paraId="5D8417F0" w14:textId="77777777" w:rsidTr="00C86427">
        <w:tc>
          <w:tcPr>
            <w:tcW w:w="5400" w:type="dxa"/>
          </w:tcPr>
          <w:p w14:paraId="03BBBEA7" w14:textId="77777777" w:rsidR="008C5EDB" w:rsidRPr="00EF7CF9" w:rsidRDefault="008C5EDB" w:rsidP="002A586E">
            <w:pPr>
              <w:pStyle w:val="ProductList-OfferingBody"/>
              <w:jc w:val="center"/>
            </w:pPr>
            <w:r>
              <w:t>&lt;95 %</w:t>
            </w:r>
          </w:p>
        </w:tc>
        <w:tc>
          <w:tcPr>
            <w:tcW w:w="5400" w:type="dxa"/>
          </w:tcPr>
          <w:p w14:paraId="548DC324" w14:textId="77777777" w:rsidR="008C5EDB" w:rsidRPr="00EF7CF9" w:rsidRDefault="008C5EDB" w:rsidP="002A586E">
            <w:pPr>
              <w:pStyle w:val="ProductList-OfferingBody"/>
              <w:jc w:val="center"/>
            </w:pPr>
            <w:r>
              <w:t>100 %</w:t>
            </w:r>
          </w:p>
        </w:tc>
      </w:tr>
    </w:tbl>
    <w:p w14:paraId="2F97468D" w14:textId="77777777" w:rsidR="008C5EDB" w:rsidRPr="00EF7CF9" w:rsidRDefault="008C5EDB" w:rsidP="002A586E">
      <w:pPr>
        <w:pStyle w:val="ProductList-Body"/>
        <w:tabs>
          <w:tab w:val="clear" w:pos="360"/>
          <w:tab w:val="clear" w:pos="720"/>
          <w:tab w:val="clear" w:pos="1080"/>
        </w:tabs>
      </w:pPr>
    </w:p>
    <w:p w14:paraId="597A6C6F" w14:textId="7CA5BD00" w:rsidR="008C5EDB" w:rsidRPr="00961303" w:rsidRDefault="008C5EDB" w:rsidP="002A586E">
      <w:pPr>
        <w:pStyle w:val="ProductList-Body"/>
        <w:rPr>
          <w:lang w:val="es-CO"/>
        </w:rPr>
      </w:pPr>
      <w:r w:rsidRPr="00961303">
        <w:rPr>
          <w:b/>
          <w:color w:val="00188F"/>
          <w:lang w:val="es-CO"/>
        </w:rPr>
        <w:t>Excepciones a Nivel de Servicio</w:t>
      </w:r>
      <w:r w:rsidRPr="00E17229">
        <w:rPr>
          <w:b/>
          <w:color w:val="00188F"/>
          <w:lang w:val="es-CO"/>
        </w:rPr>
        <w:t>:</w:t>
      </w:r>
      <w:r w:rsidRPr="00961303">
        <w:rPr>
          <w:lang w:val="es-CO"/>
        </w:rPr>
        <w:t xml:space="preserve"> Este SLA no se aplica al conjunto Enterprise CAL adquirido a través de los contratos de licencias Open Value y Open Value Subscription.</w:t>
      </w:r>
    </w:p>
    <w:bookmarkStart w:id="72" w:name="_Toc457821515"/>
    <w:p w14:paraId="44D07D90" w14:textId="576DA09C" w:rsidR="00EA5FB1" w:rsidRPr="00961303" w:rsidRDefault="004622E6"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r>
        <w:fldChar w:fldCharType="begin"/>
      </w:r>
      <w:r w:rsidRPr="0020693E">
        <w:rPr>
          <w:lang w:val="es-419"/>
        </w:rPr>
        <w:instrText>HYPERLINK \l "TOC"</w:instrText>
      </w:r>
      <w:r>
        <w:fldChar w:fldCharType="separate"/>
      </w:r>
      <w:r w:rsidRPr="002875CC">
        <w:rPr>
          <w:rStyle w:val="Hyperlink"/>
          <w:sz w:val="16"/>
          <w:szCs w:val="16"/>
          <w:lang w:val="es-CO"/>
        </w:rPr>
        <w:t>Tabla de Contenido</w:t>
      </w:r>
      <w:r>
        <w:rPr>
          <w:rStyle w:val="Hyperlink"/>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34F2BB32" w14:textId="123C632E" w:rsidR="008C5EDB" w:rsidRPr="00961303" w:rsidRDefault="008C5EDB" w:rsidP="003546B6">
      <w:pPr>
        <w:pStyle w:val="ProductList-Offering2Heading"/>
        <w:outlineLvl w:val="2"/>
        <w:rPr>
          <w:lang w:val="es-CO"/>
        </w:rPr>
      </w:pPr>
      <w:bookmarkStart w:id="73" w:name="_Toc237533281"/>
      <w:r w:rsidRPr="00961303">
        <w:rPr>
          <w:lang w:val="es-CO"/>
        </w:rPr>
        <w:t>Exchange Online Protection</w:t>
      </w:r>
      <w:bookmarkEnd w:id="72"/>
      <w:bookmarkEnd w:id="73"/>
    </w:p>
    <w:p w14:paraId="2D111973" w14:textId="77777777" w:rsidR="00AE2A58" w:rsidRPr="00C742EB" w:rsidRDefault="00AE2A58" w:rsidP="00AE2A58">
      <w:pPr>
        <w:pStyle w:val="ProductList-Body"/>
        <w:rPr>
          <w:rFonts w:ascii="Calibri" w:hAnsi="Calibri" w:cs="Calibri"/>
          <w:lang w:val="es-ES"/>
        </w:rPr>
      </w:pPr>
      <w:bookmarkStart w:id="74" w:name="_Toc526859624"/>
      <w:bookmarkStart w:id="75" w:name="_Toc457821516"/>
      <w:r w:rsidRPr="00C742EB">
        <w:rPr>
          <w:rFonts w:ascii="Calibri" w:hAnsi="Calibri" w:cs="Calibri"/>
          <w:b/>
          <w:color w:val="00188F"/>
          <w:lang w:val="es-ES"/>
        </w:rPr>
        <w:t>Tiempo de Inactividad</w:t>
      </w:r>
      <w:r w:rsidRPr="00C742EB">
        <w:rPr>
          <w:rFonts w:ascii="Calibri" w:hAnsi="Calibri" w:cs="Calibri"/>
          <w:lang w:val="es-ES"/>
        </w:rPr>
        <w:t>: Cualquier período de tiempo en el que Microsoft 365 no pueda aceptar o enviar mensajes de correo electrónico debido a un problema dentro del límite de Microsoft 365. No hay Tiempo de Inactividad Programado para este servicio.</w:t>
      </w:r>
    </w:p>
    <w:p w14:paraId="040A1C75" w14:textId="77777777" w:rsidR="00AE2A58" w:rsidRPr="00C742EB" w:rsidRDefault="00AE2A58" w:rsidP="00AE2A58">
      <w:pPr>
        <w:pStyle w:val="ProductList-Body"/>
        <w:rPr>
          <w:lang w:val="es-ES"/>
        </w:rPr>
      </w:pPr>
    </w:p>
    <w:p w14:paraId="12F27984" w14:textId="77777777" w:rsidR="00AE2A58" w:rsidRPr="00C742EB" w:rsidRDefault="00AE2A58" w:rsidP="00AE2A58">
      <w:pPr>
        <w:pStyle w:val="ProductList-Body"/>
        <w:rPr>
          <w:rFonts w:ascii="Calibri" w:hAnsi="Calibri" w:cs="Calibri"/>
          <w:bCs/>
          <w:lang w:val="es-ES"/>
        </w:rPr>
      </w:pPr>
      <w:r w:rsidRPr="00C742EB">
        <w:rPr>
          <w:rFonts w:ascii="Calibri" w:hAnsi="Calibri" w:cs="Calibri"/>
          <w:bCs/>
          <w:lang w:val="es-ES"/>
        </w:rPr>
        <w:t>La Disponibilidad de Exchange Online Protection se divide en dos categorías:</w:t>
      </w:r>
    </w:p>
    <w:p w14:paraId="7B2C7B97" w14:textId="77777777" w:rsidR="00AE2A58" w:rsidRPr="00533712" w:rsidRDefault="00AE2A58">
      <w:pPr>
        <w:pStyle w:val="ProductList-Body"/>
        <w:numPr>
          <w:ilvl w:val="0"/>
          <w:numId w:val="31"/>
        </w:numPr>
        <w:rPr>
          <w:rFonts w:ascii="Calibri" w:hAnsi="Calibri" w:cs="Calibri"/>
          <w:lang w:val="es-ES"/>
        </w:rPr>
      </w:pPr>
      <w:r w:rsidRPr="00533712">
        <w:rPr>
          <w:rFonts w:ascii="Calibri" w:hAnsi="Calibri" w:cs="Calibri"/>
          <w:lang w:val="es-ES"/>
        </w:rPr>
        <w:t>Rechazos permanentes por incidencias con Microsoft 365.</w:t>
      </w:r>
    </w:p>
    <w:p w14:paraId="748E4A5C" w14:textId="77777777" w:rsidR="00AE2A58" w:rsidRPr="00F44E97" w:rsidRDefault="00AE2A58">
      <w:pPr>
        <w:pStyle w:val="ProductList-Body"/>
        <w:numPr>
          <w:ilvl w:val="0"/>
          <w:numId w:val="31"/>
        </w:numPr>
        <w:rPr>
          <w:rFonts w:ascii="Calibri" w:hAnsi="Calibri" w:cs="Calibri"/>
        </w:rPr>
      </w:pPr>
      <w:r>
        <w:rPr>
          <w:rFonts w:ascii="Calibri" w:hAnsi="Calibri" w:cs="Calibri"/>
        </w:rPr>
        <w:t>Rechazos transitorios por incidencias con Microsoft 365.</w:t>
      </w:r>
    </w:p>
    <w:p w14:paraId="11C7AB07" w14:textId="77777777" w:rsidR="00AE2A58" w:rsidRPr="00EF7CF9" w:rsidRDefault="00AE2A58" w:rsidP="00AE2A58">
      <w:pPr>
        <w:pStyle w:val="ProductList-Body"/>
      </w:pPr>
    </w:p>
    <w:p w14:paraId="33F8EBE8" w14:textId="77777777" w:rsidR="00AE2A58" w:rsidRPr="00C742EB" w:rsidRDefault="00AE2A58" w:rsidP="00AE2A58">
      <w:pPr>
        <w:pStyle w:val="ProductList-Body"/>
        <w:rPr>
          <w:rFonts w:ascii="Calibri" w:hAnsi="Calibri" w:cs="Calibri"/>
          <w:lang w:val="es-ES"/>
        </w:rPr>
      </w:pPr>
      <w:r w:rsidRPr="00C742EB">
        <w:rPr>
          <w:rFonts w:ascii="Calibri" w:hAnsi="Calibri" w:cs="Calibri"/>
          <w:b/>
          <w:color w:val="00188F"/>
          <w:lang w:val="es-ES"/>
        </w:rPr>
        <w:t>Porcentaje de Tiempo de Actividad</w:t>
      </w:r>
      <w:r w:rsidRPr="00C742EB">
        <w:rPr>
          <w:rFonts w:ascii="Calibri" w:hAnsi="Calibri" w:cs="Calibri"/>
          <w:lang w:val="es-ES"/>
        </w:rPr>
        <w:t xml:space="preserve">: </w:t>
      </w:r>
    </w:p>
    <w:p w14:paraId="6F7EFE3E" w14:textId="77777777" w:rsidR="00AE2A58" w:rsidRPr="00533712" w:rsidRDefault="00AE2A58">
      <w:pPr>
        <w:pStyle w:val="ProductList-Body"/>
        <w:numPr>
          <w:ilvl w:val="0"/>
          <w:numId w:val="33"/>
        </w:numPr>
        <w:spacing w:after="120"/>
        <w:rPr>
          <w:rFonts w:ascii="Calibri" w:hAnsi="Calibri" w:cs="Calibri"/>
          <w:lang w:val="es-ES"/>
        </w:rPr>
      </w:pPr>
      <w:r w:rsidRPr="00533712">
        <w:rPr>
          <w:rFonts w:ascii="Calibri" w:hAnsi="Calibri" w:cs="Calibri"/>
          <w:lang w:val="es-ES"/>
        </w:rPr>
        <w:t xml:space="preserve">Rechazos permanentes por incidencias con Microsoft 365. </w:t>
      </w:r>
    </w:p>
    <w:p w14:paraId="75EC7DFE" w14:textId="77777777" w:rsidR="00AE2A58" w:rsidRPr="00C742EB" w:rsidRDefault="00AE2A58" w:rsidP="00AE2A58">
      <w:pPr>
        <w:pStyle w:val="ProductList-Body"/>
        <w:rPr>
          <w:rFonts w:ascii="Calibri" w:hAnsi="Calibri" w:cs="Calibri"/>
          <w:lang w:val="es-ES"/>
        </w:rPr>
      </w:pPr>
      <w:r w:rsidRPr="00C742EB">
        <w:rPr>
          <w:rFonts w:ascii="Calibri" w:hAnsi="Calibri" w:cs="Calibri"/>
          <w:lang w:val="es-ES"/>
        </w:rPr>
        <w:t>El Porcentaje de Tiempo de Actividad se calcula mediante la siguiente fórmula:</w:t>
      </w:r>
    </w:p>
    <w:p w14:paraId="0CAA61A7" w14:textId="77777777" w:rsidR="00AE2A58" w:rsidRPr="00C742EB" w:rsidRDefault="00AE2A58" w:rsidP="00AE2A58">
      <w:pPr>
        <w:pStyle w:val="ProductList-Body"/>
        <w:rPr>
          <w:lang w:val="es-ES"/>
        </w:rPr>
      </w:pPr>
    </w:p>
    <w:p w14:paraId="7F70F830" w14:textId="77777777" w:rsidR="00AE2A58" w:rsidRPr="002270F1" w:rsidRDefault="00000000" w:rsidP="00AE2A58">
      <w:pPr>
        <w:jc w:val="both"/>
        <w:rPr>
          <w:rFonts w:eastAsiaTheme="minorEastAsia"/>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de minutos en un mes: Tiempo de inactividad </m:t>
              </m:r>
            </m:num>
            <m:den>
              <m:r>
                <w:rPr>
                  <w:rFonts w:ascii="Cambria Math" w:hAnsi="Cambria Math" w:cs="Calibri"/>
                  <w:sz w:val="18"/>
                  <w:szCs w:val="18"/>
                </w:rPr>
                <m:t>Total de minutos en un mes</m:t>
              </m:r>
            </m:den>
          </m:f>
          <m:r>
            <w:rPr>
              <w:rFonts w:ascii="Cambria Math" w:hAnsi="Cambria Math" w:cs="Calibri"/>
              <w:sz w:val="18"/>
              <w:szCs w:val="18"/>
            </w:rPr>
            <m:t xml:space="preserve"> x 100</m:t>
          </m:r>
        </m:oMath>
      </m:oMathPara>
    </w:p>
    <w:p w14:paraId="7171B464" w14:textId="77777777" w:rsidR="00AE2A58" w:rsidRPr="00C742EB" w:rsidRDefault="00AE2A58" w:rsidP="00AE2A58">
      <w:pPr>
        <w:pStyle w:val="ProductList-Body"/>
        <w:rPr>
          <w:rFonts w:ascii="Calibri" w:hAnsi="Calibri" w:cs="Calibri"/>
          <w:lang w:val="es-ES"/>
        </w:rPr>
      </w:pPr>
      <w:r w:rsidRPr="00C742EB">
        <w:rPr>
          <w:rFonts w:ascii="Calibri" w:hAnsi="Calibri" w:cs="Calibri"/>
          <w:lang w:val="es-ES"/>
        </w:rPr>
        <w:t xml:space="preserve">donde el Tiempo de Inactividad es la duración de la incidencia (en minutos) multiplicado por la fracción del servicio que no está disponible sumado a lo largo del mes natural. </w:t>
      </w:r>
    </w:p>
    <w:p w14:paraId="32225A2A" w14:textId="77777777" w:rsidR="00AE2A58" w:rsidRPr="00C742EB" w:rsidRDefault="00AE2A58" w:rsidP="00AE2A58">
      <w:pPr>
        <w:pStyle w:val="ProductList-Body"/>
        <w:rPr>
          <w:rFonts w:ascii="Calibri" w:hAnsi="Calibri" w:cs="Calibri"/>
          <w:lang w:val="es-ES"/>
        </w:rPr>
      </w:pPr>
    </w:p>
    <w:p w14:paraId="6AE9BE38" w14:textId="77777777" w:rsidR="00AE2A58" w:rsidRDefault="00AE2A58">
      <w:pPr>
        <w:pStyle w:val="ProductList-Body"/>
        <w:numPr>
          <w:ilvl w:val="0"/>
          <w:numId w:val="33"/>
        </w:numPr>
        <w:spacing w:after="120"/>
        <w:rPr>
          <w:rFonts w:ascii="Calibri" w:hAnsi="Calibri" w:cs="Calibri"/>
        </w:rPr>
      </w:pPr>
      <w:r>
        <w:rPr>
          <w:rFonts w:ascii="Calibri" w:hAnsi="Calibri" w:cs="Calibri"/>
        </w:rPr>
        <w:t>Rechazos transitorios por incidencias con Microsoft 365</w:t>
      </w:r>
    </w:p>
    <w:p w14:paraId="243356B1" w14:textId="77777777" w:rsidR="00AE2A58" w:rsidRPr="00C742EB" w:rsidRDefault="00AE2A58" w:rsidP="00AE2A58">
      <w:pPr>
        <w:pStyle w:val="ProductList-Body"/>
        <w:rPr>
          <w:rFonts w:ascii="Calibri" w:hAnsi="Calibri" w:cs="Calibri"/>
          <w:lang w:val="es-ES"/>
        </w:rPr>
      </w:pPr>
      <w:r w:rsidRPr="00C742EB">
        <w:rPr>
          <w:rFonts w:ascii="Calibri" w:hAnsi="Calibri" w:cs="Calibri"/>
          <w:b/>
          <w:color w:val="00188F"/>
          <w:lang w:val="es-ES"/>
        </w:rPr>
        <w:t>Porcentaje de Tiempo de Actividad</w:t>
      </w:r>
      <w:r w:rsidRPr="00C742EB">
        <w:rPr>
          <w:rFonts w:ascii="Calibri" w:hAnsi="Calibri" w:cs="Calibri"/>
          <w:lang w:val="es-ES"/>
        </w:rPr>
        <w:t xml:space="preserve">: </w:t>
      </w:r>
    </w:p>
    <w:p w14:paraId="609190F3" w14:textId="77777777" w:rsidR="00AE2A58" w:rsidRPr="00EF7CF9" w:rsidRDefault="00000000" w:rsidP="00AE2A5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de mensajes del mes: Mensajes Afectados </m:t>
              </m:r>
            </m:num>
            <m:den>
              <m:r>
                <w:rPr>
                  <w:rFonts w:ascii="Cambria Math" w:hAnsi="Cambria Math" w:cs="Calibri"/>
                  <w:sz w:val="18"/>
                  <w:szCs w:val="18"/>
                </w:rPr>
                <m:t>Total de mensajes del mes</m:t>
              </m:r>
            </m:den>
          </m:f>
          <m:r>
            <w:rPr>
              <w:rFonts w:ascii="Cambria Math" w:hAnsi="Cambria Math" w:cs="Calibri"/>
              <w:sz w:val="18"/>
              <w:szCs w:val="18"/>
            </w:rPr>
            <m:t xml:space="preserve"> x 100</m:t>
          </m:r>
        </m:oMath>
      </m:oMathPara>
    </w:p>
    <w:p w14:paraId="4B72B383" w14:textId="77777777" w:rsidR="00AE2A58" w:rsidRPr="00C742EB" w:rsidRDefault="00AE2A58" w:rsidP="00AE2A58">
      <w:pPr>
        <w:pStyle w:val="ProductList-Body"/>
        <w:rPr>
          <w:rFonts w:ascii="Calibri" w:hAnsi="Calibri" w:cs="Calibri"/>
          <w:lang w:val="es-ES"/>
        </w:rPr>
      </w:pPr>
      <w:r w:rsidRPr="00C742EB">
        <w:rPr>
          <w:rFonts w:ascii="Calibri" w:hAnsi="Calibri" w:cs="Calibri"/>
          <w:lang w:val="es-ES"/>
        </w:rPr>
        <w:t>Los Mensajes Afectados se definen como mensajes con un retraso de más de (10) minutos durante la incidencia sumada a lo largo del mes natural.</w:t>
      </w:r>
    </w:p>
    <w:p w14:paraId="0A5D7E63" w14:textId="77777777" w:rsidR="00AE2A58" w:rsidRPr="00C742EB" w:rsidRDefault="00AE2A58" w:rsidP="00AE2A58">
      <w:pPr>
        <w:pStyle w:val="ProductList-Body"/>
        <w:rPr>
          <w:lang w:val="es-ES"/>
        </w:rPr>
      </w:pPr>
    </w:p>
    <w:p w14:paraId="3FC64E9E" w14:textId="77777777" w:rsidR="00AE2A58" w:rsidRPr="00F44E97" w:rsidRDefault="00AE2A58" w:rsidP="00AE2A58">
      <w:pPr>
        <w:pStyle w:val="ProductList-Body"/>
        <w:rPr>
          <w:rFonts w:ascii="Calibri" w:hAnsi="Calibri" w:cs="Calibri"/>
        </w:rPr>
      </w:pPr>
      <w:r>
        <w:rPr>
          <w:rFonts w:ascii="Calibri" w:hAnsi="Calibri" w:cs="Calibri"/>
          <w:b/>
          <w:color w:val="00188F"/>
        </w:rPr>
        <w:t>Crédito de Servicio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E2A58" w14:paraId="24F89E94" w14:textId="77777777" w:rsidTr="00B74CA0">
        <w:trPr>
          <w:tblHeader/>
        </w:trPr>
        <w:tc>
          <w:tcPr>
            <w:tcW w:w="5400" w:type="dxa"/>
            <w:shd w:val="clear" w:color="auto" w:fill="0072C6"/>
          </w:tcPr>
          <w:p w14:paraId="35C2D525" w14:textId="77777777" w:rsidR="00AE2A58" w:rsidRPr="00C742EB" w:rsidRDefault="00AE2A58" w:rsidP="00B74CA0">
            <w:pPr>
              <w:pStyle w:val="ProductList-OfferingBody"/>
              <w:jc w:val="center"/>
              <w:rPr>
                <w:rFonts w:ascii="Calibri" w:hAnsi="Calibri" w:cs="Calibri"/>
                <w:color w:val="FFFFFF" w:themeColor="background1"/>
                <w:szCs w:val="16"/>
                <w:lang w:val="es-ES"/>
              </w:rPr>
            </w:pPr>
            <w:r w:rsidRPr="00C742EB">
              <w:rPr>
                <w:rFonts w:ascii="Calibri" w:hAnsi="Calibri" w:cs="Calibri"/>
                <w:color w:val="FFFFFF" w:themeColor="background1"/>
                <w:szCs w:val="16"/>
                <w:lang w:val="es-ES"/>
              </w:rPr>
              <w:t>Porcentaje de Tiempo de Actividad</w:t>
            </w:r>
          </w:p>
        </w:tc>
        <w:tc>
          <w:tcPr>
            <w:tcW w:w="5400" w:type="dxa"/>
            <w:shd w:val="clear" w:color="auto" w:fill="0072C6"/>
          </w:tcPr>
          <w:p w14:paraId="0E77CCCD" w14:textId="77777777" w:rsidR="00AE2A58" w:rsidRPr="00FF1ABA" w:rsidRDefault="00AE2A58" w:rsidP="00B74CA0">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AE2A58" w14:paraId="0E8D58A9" w14:textId="77777777" w:rsidTr="00B74CA0">
        <w:tc>
          <w:tcPr>
            <w:tcW w:w="5400" w:type="dxa"/>
          </w:tcPr>
          <w:p w14:paraId="70E85FE4" w14:textId="77777777" w:rsidR="00AE2A58" w:rsidRPr="00FF1ABA" w:rsidRDefault="00AE2A58" w:rsidP="00B74CA0">
            <w:pPr>
              <w:pStyle w:val="ProductList-OfferingBody"/>
              <w:jc w:val="center"/>
              <w:rPr>
                <w:rFonts w:ascii="Calibri" w:hAnsi="Calibri" w:cs="Calibri"/>
                <w:szCs w:val="16"/>
              </w:rPr>
            </w:pPr>
            <w:r>
              <w:rPr>
                <w:rFonts w:ascii="Calibri" w:hAnsi="Calibri" w:cs="Calibri"/>
                <w:szCs w:val="16"/>
              </w:rPr>
              <w:t>&lt; 99,9 %</w:t>
            </w:r>
          </w:p>
        </w:tc>
        <w:tc>
          <w:tcPr>
            <w:tcW w:w="5400" w:type="dxa"/>
          </w:tcPr>
          <w:p w14:paraId="1DB39CA6" w14:textId="77777777" w:rsidR="00AE2A58" w:rsidRPr="00FF1ABA" w:rsidRDefault="00AE2A58" w:rsidP="00B74CA0">
            <w:pPr>
              <w:pStyle w:val="ProductList-OfferingBody"/>
              <w:jc w:val="center"/>
              <w:rPr>
                <w:rFonts w:ascii="Calibri" w:hAnsi="Calibri" w:cs="Calibri"/>
                <w:szCs w:val="16"/>
              </w:rPr>
            </w:pPr>
            <w:r>
              <w:rPr>
                <w:rFonts w:ascii="Calibri" w:hAnsi="Calibri" w:cs="Calibri"/>
                <w:szCs w:val="16"/>
              </w:rPr>
              <w:t>25%</w:t>
            </w:r>
          </w:p>
        </w:tc>
      </w:tr>
      <w:tr w:rsidR="00AE2A58" w14:paraId="3193BDD3" w14:textId="77777777" w:rsidTr="00B74CA0">
        <w:tc>
          <w:tcPr>
            <w:tcW w:w="5400" w:type="dxa"/>
          </w:tcPr>
          <w:p w14:paraId="5F8F0264" w14:textId="77777777" w:rsidR="00AE2A58" w:rsidRPr="00FF1ABA" w:rsidRDefault="00AE2A58" w:rsidP="00B74CA0">
            <w:pPr>
              <w:pStyle w:val="ProductList-OfferingBody"/>
              <w:jc w:val="center"/>
              <w:rPr>
                <w:rFonts w:ascii="Calibri" w:hAnsi="Calibri" w:cs="Calibri"/>
                <w:szCs w:val="16"/>
              </w:rPr>
            </w:pPr>
            <w:r>
              <w:rPr>
                <w:rFonts w:ascii="Calibri" w:hAnsi="Calibri" w:cs="Calibri"/>
                <w:szCs w:val="16"/>
              </w:rPr>
              <w:t>&lt; 99 %</w:t>
            </w:r>
          </w:p>
        </w:tc>
        <w:tc>
          <w:tcPr>
            <w:tcW w:w="5400" w:type="dxa"/>
          </w:tcPr>
          <w:p w14:paraId="0C5B9C9C" w14:textId="77777777" w:rsidR="00AE2A58" w:rsidRPr="00FF1ABA" w:rsidRDefault="00AE2A58" w:rsidP="00B74CA0">
            <w:pPr>
              <w:pStyle w:val="ProductList-OfferingBody"/>
              <w:jc w:val="center"/>
              <w:rPr>
                <w:rFonts w:ascii="Calibri" w:hAnsi="Calibri" w:cs="Calibri"/>
                <w:szCs w:val="16"/>
              </w:rPr>
            </w:pPr>
            <w:r>
              <w:rPr>
                <w:rFonts w:ascii="Calibri" w:hAnsi="Calibri" w:cs="Calibri"/>
                <w:szCs w:val="16"/>
              </w:rPr>
              <w:t>50%</w:t>
            </w:r>
          </w:p>
        </w:tc>
      </w:tr>
      <w:tr w:rsidR="00AE2A58" w14:paraId="7D41F60E" w14:textId="77777777" w:rsidTr="00B74CA0">
        <w:tc>
          <w:tcPr>
            <w:tcW w:w="5400" w:type="dxa"/>
          </w:tcPr>
          <w:p w14:paraId="0BE6277D" w14:textId="77777777" w:rsidR="00AE2A58" w:rsidRPr="00FF1ABA" w:rsidRDefault="00AE2A58" w:rsidP="00B74CA0">
            <w:pPr>
              <w:pStyle w:val="ProductList-OfferingBody"/>
              <w:jc w:val="center"/>
              <w:rPr>
                <w:rFonts w:ascii="Calibri" w:hAnsi="Calibri" w:cs="Calibri"/>
                <w:szCs w:val="16"/>
              </w:rPr>
            </w:pPr>
            <w:r>
              <w:rPr>
                <w:rFonts w:ascii="Calibri" w:hAnsi="Calibri" w:cs="Calibri"/>
                <w:szCs w:val="16"/>
              </w:rPr>
              <w:t>&lt; 95 %</w:t>
            </w:r>
          </w:p>
        </w:tc>
        <w:tc>
          <w:tcPr>
            <w:tcW w:w="5400" w:type="dxa"/>
          </w:tcPr>
          <w:p w14:paraId="1785A61A" w14:textId="77777777" w:rsidR="00AE2A58" w:rsidRPr="00FF1ABA" w:rsidRDefault="00AE2A58" w:rsidP="00B74CA0">
            <w:pPr>
              <w:pStyle w:val="ProductList-OfferingBody"/>
              <w:jc w:val="center"/>
              <w:rPr>
                <w:rFonts w:ascii="Calibri" w:hAnsi="Calibri" w:cs="Calibri"/>
                <w:szCs w:val="16"/>
              </w:rPr>
            </w:pPr>
            <w:r>
              <w:rPr>
                <w:rFonts w:ascii="Calibri" w:hAnsi="Calibri" w:cs="Calibri"/>
                <w:szCs w:val="16"/>
              </w:rPr>
              <w:t>100%</w:t>
            </w:r>
          </w:p>
        </w:tc>
      </w:tr>
    </w:tbl>
    <w:p w14:paraId="66896348" w14:textId="77777777" w:rsidR="00AE2A58" w:rsidRPr="00FF1ABA" w:rsidRDefault="00AE2A58" w:rsidP="00AE2A58">
      <w:pPr>
        <w:pStyle w:val="ProductList-Body"/>
        <w:spacing w:before="120"/>
        <w:rPr>
          <w:rFonts w:ascii="Calibri" w:hAnsi="Calibri" w:cs="Calibri"/>
        </w:rPr>
      </w:pPr>
      <w:r>
        <w:rPr>
          <w:rFonts w:ascii="Calibri" w:hAnsi="Calibri" w:cs="Calibri"/>
        </w:rPr>
        <w:t>Exchange Online Protection se aplica solo al correo electrónico de trabajo legítimo entregado o enviado por cuentas de correo electrónico con licencia de Microsoft 365. Esto no se aplica a: </w:t>
      </w:r>
    </w:p>
    <w:p w14:paraId="3FB2A616" w14:textId="77777777" w:rsidR="00AE2A58" w:rsidRPr="00C742EB" w:rsidRDefault="00AE2A58">
      <w:pPr>
        <w:pStyle w:val="ProductList-Body"/>
        <w:numPr>
          <w:ilvl w:val="0"/>
          <w:numId w:val="32"/>
        </w:numPr>
        <w:tabs>
          <w:tab w:val="left" w:pos="720"/>
        </w:tabs>
        <w:rPr>
          <w:rFonts w:ascii="Calibri" w:hAnsi="Calibri" w:cs="Calibri"/>
          <w:bCs/>
          <w:lang w:val="es-ES"/>
        </w:rPr>
      </w:pPr>
      <w:r w:rsidRPr="00C742EB">
        <w:rPr>
          <w:rFonts w:ascii="Calibri" w:hAnsi="Calibri" w:cs="Calibri"/>
          <w:bCs/>
          <w:lang w:val="es-ES"/>
        </w:rPr>
        <w:t>Tormentas de correo inducidas por el cliente</w:t>
      </w:r>
    </w:p>
    <w:p w14:paraId="439A672B" w14:textId="77777777" w:rsidR="00AE2A58" w:rsidRPr="00FF1ABA" w:rsidRDefault="00AE2A58">
      <w:pPr>
        <w:pStyle w:val="ProductList-Body"/>
        <w:numPr>
          <w:ilvl w:val="0"/>
          <w:numId w:val="32"/>
        </w:numPr>
        <w:tabs>
          <w:tab w:val="left" w:pos="720"/>
        </w:tabs>
        <w:rPr>
          <w:rFonts w:ascii="Calibri" w:hAnsi="Calibri" w:cs="Calibri"/>
          <w:bCs/>
        </w:rPr>
      </w:pPr>
      <w:r>
        <w:rPr>
          <w:rFonts w:ascii="Calibri" w:hAnsi="Calibri" w:cs="Calibri"/>
          <w:bCs/>
        </w:rPr>
        <w:t>Correo electrónico masivo (programa de envío de correo de clientes, boletines, etc.)</w:t>
      </w:r>
    </w:p>
    <w:p w14:paraId="1574B9E9" w14:textId="77777777" w:rsidR="00AE2A58" w:rsidRPr="00C742EB" w:rsidRDefault="00AE2A58">
      <w:pPr>
        <w:pStyle w:val="ProductList-Body"/>
        <w:numPr>
          <w:ilvl w:val="0"/>
          <w:numId w:val="32"/>
        </w:numPr>
        <w:tabs>
          <w:tab w:val="left" w:pos="720"/>
        </w:tabs>
        <w:rPr>
          <w:rFonts w:ascii="Calibri" w:hAnsi="Calibri" w:cs="Calibri"/>
          <w:bCs/>
          <w:lang w:val="es-ES"/>
        </w:rPr>
      </w:pPr>
      <w:r w:rsidRPr="00C742EB">
        <w:rPr>
          <w:rFonts w:ascii="Calibri" w:hAnsi="Calibri" w:cs="Calibri"/>
          <w:bCs/>
          <w:lang w:val="es-ES"/>
        </w:rPr>
        <w:t>Entrega de correo electrónico a un archivo</w:t>
      </w:r>
    </w:p>
    <w:p w14:paraId="3A0CD897" w14:textId="77777777" w:rsidR="00AE2A58" w:rsidRPr="00C742EB" w:rsidRDefault="00AE2A58">
      <w:pPr>
        <w:pStyle w:val="ProductList-Body"/>
        <w:numPr>
          <w:ilvl w:val="0"/>
          <w:numId w:val="32"/>
        </w:numPr>
        <w:tabs>
          <w:tab w:val="left" w:pos="720"/>
        </w:tabs>
        <w:rPr>
          <w:rFonts w:ascii="Calibri" w:hAnsi="Calibri" w:cs="Calibri"/>
          <w:bCs/>
          <w:lang w:val="es-ES"/>
        </w:rPr>
      </w:pPr>
      <w:r w:rsidRPr="00C742EB">
        <w:rPr>
          <w:rFonts w:ascii="Calibri" w:hAnsi="Calibri" w:cs="Calibri"/>
          <w:bCs/>
          <w:lang w:val="es-ES"/>
        </w:rPr>
        <w:t>Ataques por denegación de servicio (DoS)</w:t>
      </w:r>
    </w:p>
    <w:p w14:paraId="19DDF47F" w14:textId="77777777" w:rsidR="00AE2A58" w:rsidRPr="00FF1ABA" w:rsidRDefault="00AE2A58">
      <w:pPr>
        <w:pStyle w:val="ProductList-Body"/>
        <w:numPr>
          <w:ilvl w:val="0"/>
          <w:numId w:val="32"/>
        </w:numPr>
        <w:tabs>
          <w:tab w:val="left" w:pos="720"/>
        </w:tabs>
        <w:rPr>
          <w:rFonts w:ascii="Calibri" w:hAnsi="Calibri" w:cs="Calibri"/>
          <w:bCs/>
        </w:rPr>
      </w:pPr>
      <w:r>
        <w:rPr>
          <w:rFonts w:ascii="Calibri" w:hAnsi="Calibri" w:cs="Calibri"/>
          <w:bCs/>
        </w:rPr>
        <w:t>Configuración incorrecta del inquilino de Microsoft 365</w:t>
      </w:r>
    </w:p>
    <w:p w14:paraId="72F9653B" w14:textId="77777777" w:rsidR="00AE2A58" w:rsidRPr="00C742EB" w:rsidRDefault="00AE2A58">
      <w:pPr>
        <w:pStyle w:val="ProductList-Body"/>
        <w:numPr>
          <w:ilvl w:val="0"/>
          <w:numId w:val="32"/>
        </w:numPr>
        <w:tabs>
          <w:tab w:val="left" w:pos="720"/>
        </w:tabs>
        <w:rPr>
          <w:rFonts w:ascii="Calibri" w:hAnsi="Calibri" w:cs="Calibri"/>
          <w:bCs/>
          <w:lang w:val="es-ES"/>
        </w:rPr>
      </w:pPr>
      <w:r w:rsidRPr="00C742EB">
        <w:rPr>
          <w:rFonts w:ascii="Calibri" w:hAnsi="Calibri" w:cs="Calibri"/>
          <w:bCs/>
          <w:lang w:val="es-ES"/>
        </w:rPr>
        <w:t>Retrasos de correo electrónico donde el modo de error está dentro del límite local del cliente o de proveedores de servicios de terceros.</w:t>
      </w:r>
    </w:p>
    <w:p w14:paraId="64AD7201" w14:textId="77777777" w:rsidR="00AE2A58" w:rsidRPr="00C742EB" w:rsidRDefault="00AE2A58">
      <w:pPr>
        <w:pStyle w:val="ProductList-Body"/>
        <w:numPr>
          <w:ilvl w:val="0"/>
          <w:numId w:val="32"/>
        </w:numPr>
        <w:tabs>
          <w:tab w:val="left" w:pos="720"/>
        </w:tabs>
        <w:rPr>
          <w:rFonts w:ascii="Calibri" w:hAnsi="Calibri" w:cs="Calibri"/>
          <w:bCs/>
          <w:lang w:val="es-ES"/>
        </w:rPr>
      </w:pPr>
      <w:r w:rsidRPr="00C742EB">
        <w:rPr>
          <w:rFonts w:ascii="Calibri" w:hAnsi="Calibri" w:cs="Calibri"/>
          <w:bCs/>
          <w:lang w:val="es-ES"/>
        </w:rPr>
        <w:t>Latencia de red entre Microsoft 365 y los clientes de correo electrónico de los usuarios finales.</w:t>
      </w:r>
    </w:p>
    <w:p w14:paraId="6CFB8E04" w14:textId="77777777" w:rsidR="00AE2A58" w:rsidRPr="00C742EB" w:rsidRDefault="00AE2A58">
      <w:pPr>
        <w:pStyle w:val="ProductList-Body"/>
        <w:numPr>
          <w:ilvl w:val="0"/>
          <w:numId w:val="32"/>
        </w:numPr>
        <w:tabs>
          <w:tab w:val="left" w:pos="720"/>
        </w:tabs>
        <w:rPr>
          <w:rFonts w:ascii="Calibri" w:hAnsi="Calibri" w:cs="Calibri"/>
          <w:bCs/>
          <w:lang w:val="es-ES"/>
        </w:rPr>
      </w:pPr>
      <w:r w:rsidRPr="00C742EB">
        <w:rPr>
          <w:rFonts w:ascii="Calibri" w:hAnsi="Calibri" w:cs="Calibri"/>
          <w:bCs/>
          <w:lang w:val="es-ES"/>
        </w:rPr>
        <w:t>Correo que está limitado por Microsoft 365 para proteger el estado del servicio o porque un inquilino superó los límites definidos de envío o recepción de mensajes.</w:t>
      </w:r>
    </w:p>
    <w:p w14:paraId="098420C0" w14:textId="77777777" w:rsidR="00AE2A58" w:rsidRPr="00C742EB" w:rsidRDefault="00AE2A58">
      <w:pPr>
        <w:pStyle w:val="ProductList-Body"/>
        <w:numPr>
          <w:ilvl w:val="0"/>
          <w:numId w:val="32"/>
        </w:numPr>
        <w:tabs>
          <w:tab w:val="left" w:pos="720"/>
        </w:tabs>
        <w:rPr>
          <w:rFonts w:ascii="Calibri" w:hAnsi="Calibri" w:cs="Calibri"/>
          <w:bCs/>
          <w:lang w:val="es-ES"/>
        </w:rPr>
      </w:pPr>
      <w:r w:rsidRPr="00C742EB">
        <w:rPr>
          <w:rFonts w:ascii="Calibri" w:hAnsi="Calibri" w:cs="Calibri"/>
          <w:bCs/>
          <w:lang w:val="es-ES"/>
        </w:rPr>
        <w:t>Mensajes a los que Microsoft 365 quita prioridad para proteger el estado general del servicio (por ejemplo: mensajes de gran tamaño, mensajes enviados a un gran número de destinatarios o listas de distribución que contienen un número considerable de destinatarios</w:t>
      </w:r>
    </w:p>
    <w:p w14:paraId="2CE90B71" w14:textId="77777777" w:rsidR="00AE2A58" w:rsidRPr="00C742EB" w:rsidRDefault="00AE2A58">
      <w:pPr>
        <w:pStyle w:val="ProductList-Body"/>
        <w:numPr>
          <w:ilvl w:val="0"/>
          <w:numId w:val="32"/>
        </w:numPr>
        <w:tabs>
          <w:tab w:val="left" w:pos="720"/>
        </w:tabs>
        <w:rPr>
          <w:rFonts w:ascii="Calibri" w:hAnsi="Calibri" w:cs="Calibri"/>
          <w:bCs/>
          <w:lang w:val="es-ES"/>
        </w:rPr>
      </w:pPr>
      <w:r w:rsidRPr="00C742EB">
        <w:rPr>
          <w:rFonts w:ascii="Calibri" w:hAnsi="Calibri" w:cs="Calibri"/>
          <w:bCs/>
          <w:lang w:val="es-ES"/>
        </w:rPr>
        <w:t>Mensajes retrasados debido a costosas reglas y políticas configuradas por el cliente</w:t>
      </w:r>
    </w:p>
    <w:p w14:paraId="0368AF8B" w14:textId="77777777" w:rsidR="00AE2A58" w:rsidRPr="00C742EB" w:rsidRDefault="00AE2A58" w:rsidP="00AE2A58">
      <w:pPr>
        <w:pStyle w:val="ProductList-Body"/>
        <w:rPr>
          <w:lang w:val="es-ES"/>
        </w:rPr>
      </w:pPr>
    </w:p>
    <w:p w14:paraId="62231187" w14:textId="77777777" w:rsidR="00AE2A58" w:rsidRPr="00C742EB" w:rsidRDefault="00AE2A58" w:rsidP="00AE2A58">
      <w:pPr>
        <w:rPr>
          <w:rFonts w:ascii="Calibri" w:hAnsi="Calibri" w:cs="Calibri"/>
          <w:sz w:val="18"/>
          <w:lang w:val="es-ES"/>
        </w:rPr>
      </w:pPr>
      <w:r w:rsidRPr="00C742EB">
        <w:rPr>
          <w:rFonts w:ascii="Calibri" w:hAnsi="Calibri" w:cs="Calibri"/>
          <w:b/>
          <w:color w:val="00188F"/>
          <w:sz w:val="18"/>
          <w:lang w:val="es-ES"/>
        </w:rPr>
        <w:t>Términos Adicionales:</w:t>
      </w:r>
      <w:r w:rsidRPr="00C742EB">
        <w:rPr>
          <w:rFonts w:ascii="Calibri" w:hAnsi="Calibri" w:cs="Calibri"/>
          <w:sz w:val="18"/>
          <w:lang w:val="es-ES"/>
        </w:rPr>
        <w:t xml:space="preserve"> Consulte (i) Apéndice 1: Compromiso de nivel de servicio para detección y bloqueo de virus, eficacia contra correo no deseado o falso positivo.</w:t>
      </w:r>
    </w:p>
    <w:p w14:paraId="0D6DCF83" w14:textId="4B2F4FBD" w:rsidR="00EA5FB1" w:rsidRPr="00961303" w:rsidRDefault="004622E6"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DBC3626" w14:textId="77777777" w:rsidR="00F601F4" w:rsidRPr="00961303" w:rsidRDefault="00F601F4" w:rsidP="00CC3273">
      <w:pPr>
        <w:pStyle w:val="ProductList-Offering2Heading"/>
        <w:outlineLvl w:val="2"/>
        <w:rPr>
          <w:lang w:val="es-CO"/>
        </w:rPr>
      </w:pPr>
      <w:bookmarkStart w:id="76" w:name="_Toc237533282"/>
      <w:r w:rsidRPr="00961303">
        <w:rPr>
          <w:lang w:val="es-CO"/>
        </w:rPr>
        <w:lastRenderedPageBreak/>
        <w:t>Microsoft MyAnalytics</w:t>
      </w:r>
      <w:bookmarkEnd w:id="74"/>
      <w:bookmarkEnd w:id="76"/>
    </w:p>
    <w:p w14:paraId="48761BDB" w14:textId="77777777" w:rsidR="00F601F4" w:rsidRPr="00961303" w:rsidRDefault="00F601F4" w:rsidP="002A586E">
      <w:pPr>
        <w:pStyle w:val="ProductList-Body"/>
        <w:rPr>
          <w:i/>
          <w:lang w:val="es-CO"/>
        </w:rPr>
      </w:pPr>
      <w:r w:rsidRPr="00961303">
        <w:rPr>
          <w:b/>
          <w:color w:val="00188F"/>
          <w:lang w:val="es-CO"/>
        </w:rPr>
        <w:t>Tiempo de Inactividad</w:t>
      </w:r>
      <w:r w:rsidRPr="00E17229">
        <w:rPr>
          <w:b/>
          <w:color w:val="00188F"/>
          <w:lang w:val="es-CO"/>
        </w:rPr>
        <w:t>:</w:t>
      </w:r>
      <w:r w:rsidRPr="00961303">
        <w:rPr>
          <w:lang w:val="es-CO"/>
        </w:rPr>
        <w:t xml:space="preserve"> </w:t>
      </w:r>
      <w:r w:rsidRPr="00961303">
        <w:rPr>
          <w:iCs/>
          <w:lang w:val="es-CO"/>
        </w:rPr>
        <w:t>Cualquier periodo en el que los usuarios no puedan acceder al panel de MyAnalytics</w:t>
      </w:r>
      <w:r w:rsidRPr="00961303">
        <w:rPr>
          <w:i/>
          <w:lang w:val="es-CO"/>
        </w:rPr>
        <w:t>.</w:t>
      </w:r>
    </w:p>
    <w:p w14:paraId="0529F6AA" w14:textId="36F9EF92" w:rsidR="00D64CD1" w:rsidRPr="00961303" w:rsidRDefault="00AC48A7" w:rsidP="00943212">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3BF78BEA" w14:textId="77777777" w:rsidR="001A6663" w:rsidRPr="00961303" w:rsidRDefault="001A6663" w:rsidP="002A586E">
      <w:pPr>
        <w:pStyle w:val="ProductList-Body"/>
        <w:rPr>
          <w:lang w:val="es-CO"/>
        </w:rPr>
      </w:pPr>
    </w:p>
    <w:p w14:paraId="6C28F51F" w14:textId="77777777" w:rsidR="0018446B" w:rsidRPr="00BB745A" w:rsidRDefault="00000000" w:rsidP="0018446B">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E02FED1" w14:textId="1FB8BB2C" w:rsidR="00D64CD1" w:rsidRPr="004B0753" w:rsidRDefault="00AC48A7" w:rsidP="002A586E">
      <w:pPr>
        <w:pStyle w:val="ProductList-Body"/>
        <w:rPr>
          <w:spacing w:val="-2"/>
          <w:lang w:val="es-CO"/>
        </w:rPr>
      </w:pPr>
      <w:r w:rsidRPr="004B0753">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53F68791" w14:textId="77777777" w:rsidR="00D64CD1" w:rsidRPr="00961303" w:rsidRDefault="00D64CD1" w:rsidP="002A586E">
      <w:pPr>
        <w:pStyle w:val="ProductList-Body"/>
        <w:rPr>
          <w:lang w:val="es-CO"/>
        </w:rPr>
      </w:pPr>
    </w:p>
    <w:p w14:paraId="33BBB864" w14:textId="77777777" w:rsidR="00D64CD1" w:rsidRPr="00EF7CF9" w:rsidRDefault="00D64CD1" w:rsidP="00BA33EB">
      <w:pPr>
        <w:pStyle w:val="ProductList-Body"/>
        <w:keepNext/>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C626F4">
        <w:trPr>
          <w:tblHeader/>
        </w:trPr>
        <w:tc>
          <w:tcPr>
            <w:tcW w:w="5400" w:type="dxa"/>
            <w:shd w:val="clear" w:color="auto" w:fill="0072C6"/>
          </w:tcPr>
          <w:p w14:paraId="439DB1B0" w14:textId="0CF1396A" w:rsidR="00D64CD1"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3B69338" w14:textId="77777777" w:rsidR="00D64CD1" w:rsidRPr="00EF7CF9" w:rsidRDefault="00D64CD1" w:rsidP="002A586E">
            <w:pPr>
              <w:pStyle w:val="ProductList-OfferingBody"/>
              <w:jc w:val="center"/>
              <w:rPr>
                <w:color w:val="FFFFFF" w:themeColor="background1"/>
              </w:rPr>
            </w:pPr>
            <w:r>
              <w:rPr>
                <w:color w:val="FFFFFF" w:themeColor="background1"/>
              </w:rPr>
              <w:t>Crédito de Servicio</w:t>
            </w:r>
          </w:p>
        </w:tc>
      </w:tr>
      <w:tr w:rsidR="00D64CD1" w:rsidRPr="00B44CF9" w14:paraId="593E0F6A" w14:textId="77777777" w:rsidTr="00C626F4">
        <w:tc>
          <w:tcPr>
            <w:tcW w:w="5400" w:type="dxa"/>
          </w:tcPr>
          <w:p w14:paraId="04C6F3F9" w14:textId="77777777" w:rsidR="00D64CD1" w:rsidRPr="00EF7CF9" w:rsidRDefault="00D64CD1" w:rsidP="002A586E">
            <w:pPr>
              <w:pStyle w:val="ProductList-OfferingBody"/>
              <w:jc w:val="center"/>
            </w:pPr>
            <w:r>
              <w:t>&lt;99,9 %</w:t>
            </w:r>
          </w:p>
        </w:tc>
        <w:tc>
          <w:tcPr>
            <w:tcW w:w="5400" w:type="dxa"/>
          </w:tcPr>
          <w:p w14:paraId="5F8A5725" w14:textId="77777777" w:rsidR="00D64CD1" w:rsidRPr="00EF7CF9" w:rsidRDefault="00D64CD1" w:rsidP="002A586E">
            <w:pPr>
              <w:pStyle w:val="ProductList-OfferingBody"/>
              <w:jc w:val="center"/>
            </w:pPr>
            <w:r>
              <w:t>25 %</w:t>
            </w:r>
          </w:p>
        </w:tc>
      </w:tr>
      <w:tr w:rsidR="00D64CD1" w:rsidRPr="00B44CF9" w14:paraId="3A2AC5F7" w14:textId="77777777" w:rsidTr="00C626F4">
        <w:tc>
          <w:tcPr>
            <w:tcW w:w="5400" w:type="dxa"/>
          </w:tcPr>
          <w:p w14:paraId="3CE241B4" w14:textId="77777777" w:rsidR="00D64CD1" w:rsidRPr="00EF7CF9" w:rsidRDefault="00D64CD1" w:rsidP="002A586E">
            <w:pPr>
              <w:pStyle w:val="ProductList-OfferingBody"/>
              <w:jc w:val="center"/>
            </w:pPr>
            <w:r>
              <w:t>&lt;99 %</w:t>
            </w:r>
          </w:p>
        </w:tc>
        <w:tc>
          <w:tcPr>
            <w:tcW w:w="5400" w:type="dxa"/>
          </w:tcPr>
          <w:p w14:paraId="4EFF7B52" w14:textId="77777777" w:rsidR="00D64CD1" w:rsidRPr="00EF7CF9" w:rsidRDefault="00D64CD1" w:rsidP="002A586E">
            <w:pPr>
              <w:pStyle w:val="ProductList-OfferingBody"/>
              <w:jc w:val="center"/>
            </w:pPr>
            <w:r>
              <w:t>50 %</w:t>
            </w:r>
          </w:p>
        </w:tc>
      </w:tr>
      <w:tr w:rsidR="00D64CD1" w:rsidRPr="00B44CF9" w14:paraId="66E32E7A" w14:textId="77777777" w:rsidTr="00C626F4">
        <w:tc>
          <w:tcPr>
            <w:tcW w:w="5400" w:type="dxa"/>
          </w:tcPr>
          <w:p w14:paraId="15F97205" w14:textId="77777777" w:rsidR="00D64CD1" w:rsidRPr="00EF7CF9" w:rsidRDefault="00D64CD1" w:rsidP="003C0B57">
            <w:pPr>
              <w:pStyle w:val="ProductList-OfferingBody"/>
              <w:jc w:val="center"/>
            </w:pPr>
            <w:r>
              <w:t>&lt;95 %</w:t>
            </w:r>
          </w:p>
        </w:tc>
        <w:tc>
          <w:tcPr>
            <w:tcW w:w="5400" w:type="dxa"/>
          </w:tcPr>
          <w:p w14:paraId="1D97E2C4" w14:textId="77777777" w:rsidR="00D64CD1" w:rsidRPr="00EF7CF9" w:rsidRDefault="00D64CD1" w:rsidP="001439A9">
            <w:pPr>
              <w:pStyle w:val="ProductList-OfferingBody"/>
              <w:keepNext/>
              <w:jc w:val="center"/>
            </w:pPr>
            <w:r>
              <w:t>100 %</w:t>
            </w:r>
          </w:p>
        </w:tc>
      </w:tr>
    </w:tbl>
    <w:bookmarkStart w:id="77" w:name="Stream"/>
    <w:bookmarkStart w:id="78" w:name="_Toc526859625"/>
    <w:p w14:paraId="48BE9208" w14:textId="35BC322F"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33403EA1" w14:textId="3B77B166" w:rsidR="00DD02FA" w:rsidRPr="00EF7CF9" w:rsidRDefault="00DD02FA" w:rsidP="002A586E">
      <w:pPr>
        <w:pStyle w:val="ProductList-Offering2Heading"/>
        <w:outlineLvl w:val="2"/>
      </w:pPr>
      <w:bookmarkStart w:id="79" w:name="_Toc237533283"/>
      <w:r>
        <w:t>Microsoft Stream (Clásico)</w:t>
      </w:r>
      <w:bookmarkEnd w:id="79"/>
    </w:p>
    <w:bookmarkEnd w:id="77"/>
    <w:p w14:paraId="42AF82E0" w14:textId="77777777" w:rsidR="00DD02FA" w:rsidRPr="00961303" w:rsidRDefault="00DD02FA" w:rsidP="002A586E">
      <w:pPr>
        <w:pStyle w:val="ProductList-Body"/>
        <w:rPr>
          <w:lang w:val="es-CO"/>
        </w:rPr>
      </w:pPr>
      <w:r w:rsidRPr="00961303">
        <w:rPr>
          <w:b/>
          <w:color w:val="00188F"/>
          <w:lang w:val="es-CO"/>
        </w:rPr>
        <w:t>Tiempo de Inactividad</w:t>
      </w:r>
      <w:r w:rsidRPr="00E17229">
        <w:rPr>
          <w:b/>
          <w:color w:val="00188F"/>
          <w:lang w:val="es-CO"/>
        </w:rPr>
        <w:t>:</w:t>
      </w:r>
      <w:r w:rsidRPr="00961303">
        <w:rPr>
          <w:lang w:val="es-CO"/>
        </w:rPr>
        <w:t xml:space="preserve"> </w:t>
      </w:r>
      <w:r w:rsidRPr="00961303">
        <w:rPr>
          <w:szCs w:val="18"/>
          <w:lang w:val="es-CO"/>
        </w:rPr>
        <w:t>cualquier periodo en el que los usuarios no pueden cargar, reproducir, eliminar video o editar metadatos de videos aunque tienen el permiso correspondiente y un contenido válido, salvo en escenarios incompatibles</w:t>
      </w:r>
      <w:r w:rsidRPr="00961303">
        <w:rPr>
          <w:szCs w:val="18"/>
          <w:vertAlign w:val="superscript"/>
          <w:lang w:val="es-CO"/>
        </w:rPr>
        <w:t>1</w:t>
      </w:r>
      <w:r w:rsidRPr="00961303">
        <w:rPr>
          <w:szCs w:val="18"/>
          <w:lang w:val="es-CO"/>
        </w:rPr>
        <w:t>.</w:t>
      </w:r>
    </w:p>
    <w:p w14:paraId="4B64631C" w14:textId="7B94C70D" w:rsidR="00DD02FA" w:rsidRPr="00961303" w:rsidRDefault="00AC48A7" w:rsidP="002A586E">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653B0422" w14:textId="77777777" w:rsidR="00DD02FA" w:rsidRPr="00961303" w:rsidRDefault="00DD02FA" w:rsidP="002A586E">
      <w:pPr>
        <w:pStyle w:val="ProductList-Body"/>
        <w:rPr>
          <w:lang w:val="es-CO"/>
        </w:rPr>
      </w:pPr>
    </w:p>
    <w:p w14:paraId="1428D318" w14:textId="77777777" w:rsidR="0018446B" w:rsidRPr="00BB745A" w:rsidRDefault="00000000" w:rsidP="0018446B">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6C05597" w14:textId="7CBEBC04" w:rsidR="00DD02FA" w:rsidRPr="004B0753" w:rsidRDefault="00AC48A7" w:rsidP="002A586E">
      <w:pPr>
        <w:pStyle w:val="ProductList-Body"/>
        <w:rPr>
          <w:spacing w:val="-2"/>
          <w:lang w:val="es-CO"/>
        </w:rPr>
      </w:pPr>
      <w:r w:rsidRPr="004B0753">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3BA055B3" w14:textId="77777777" w:rsidR="00DD02FA" w:rsidRPr="00961303" w:rsidRDefault="00DD02FA" w:rsidP="002A586E">
      <w:pPr>
        <w:pStyle w:val="ProductList-Body"/>
        <w:rPr>
          <w:lang w:val="es-CO"/>
        </w:rPr>
      </w:pPr>
    </w:p>
    <w:p w14:paraId="110497AF" w14:textId="77777777" w:rsidR="00DD02FA" w:rsidRPr="00961303" w:rsidRDefault="00DD02FA" w:rsidP="002A586E">
      <w:pPr>
        <w:pStyle w:val="ProductList-Body"/>
        <w:rPr>
          <w:lang w:val="es-CO"/>
        </w:rPr>
      </w:pPr>
      <w:r w:rsidRPr="00961303">
        <w:rPr>
          <w:b/>
          <w:color w:val="00188F"/>
          <w:lang w:val="es-CO"/>
        </w:rPr>
        <w:t>Compromiso de Nivel de Servicio</w:t>
      </w:r>
      <w:r w:rsidRPr="00E17229">
        <w:rPr>
          <w:b/>
          <w:color w:val="00188F"/>
          <w:lang w:val="es-CO"/>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D02FA" w:rsidRPr="00B44CF9" w14:paraId="40207B80" w14:textId="77777777" w:rsidTr="00EA5FB1">
        <w:trPr>
          <w:tblHeader/>
        </w:trPr>
        <w:tc>
          <w:tcPr>
            <w:tcW w:w="2500" w:type="pct"/>
            <w:shd w:val="clear" w:color="auto" w:fill="0072C6"/>
          </w:tcPr>
          <w:p w14:paraId="783BDE60" w14:textId="3C3FD34C" w:rsidR="00DD02FA"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2500" w:type="pct"/>
            <w:shd w:val="clear" w:color="auto" w:fill="0072C6"/>
          </w:tcPr>
          <w:p w14:paraId="2BCF05DB" w14:textId="77777777" w:rsidR="00DD02FA" w:rsidRPr="00EF7CF9" w:rsidRDefault="00DD02FA" w:rsidP="002A586E">
            <w:pPr>
              <w:pStyle w:val="ProductList-OfferingBody"/>
              <w:jc w:val="center"/>
              <w:rPr>
                <w:color w:val="FFFFFF" w:themeColor="background1"/>
              </w:rPr>
            </w:pPr>
            <w:r>
              <w:rPr>
                <w:color w:val="FFFFFF" w:themeColor="background1"/>
              </w:rPr>
              <w:t>Crédito de Servicio</w:t>
            </w:r>
          </w:p>
        </w:tc>
      </w:tr>
      <w:tr w:rsidR="00DD02FA" w:rsidRPr="00B44CF9" w14:paraId="207D9729" w14:textId="77777777" w:rsidTr="00EA5FB1">
        <w:tc>
          <w:tcPr>
            <w:tcW w:w="2500" w:type="pct"/>
          </w:tcPr>
          <w:p w14:paraId="392EA847" w14:textId="77777777" w:rsidR="00DD02FA" w:rsidRPr="00EF7CF9" w:rsidRDefault="00DD02FA" w:rsidP="002A586E">
            <w:pPr>
              <w:pStyle w:val="ProductList-OfferingBody"/>
              <w:jc w:val="center"/>
            </w:pPr>
            <w:r>
              <w:t>&lt;99,9 %</w:t>
            </w:r>
          </w:p>
        </w:tc>
        <w:tc>
          <w:tcPr>
            <w:tcW w:w="2500" w:type="pct"/>
          </w:tcPr>
          <w:p w14:paraId="4DFA9045" w14:textId="77777777" w:rsidR="00DD02FA" w:rsidRPr="00EF7CF9" w:rsidRDefault="00DD02FA" w:rsidP="002A586E">
            <w:pPr>
              <w:pStyle w:val="ProductList-OfferingBody"/>
              <w:jc w:val="center"/>
            </w:pPr>
            <w:r>
              <w:t>25 %</w:t>
            </w:r>
          </w:p>
        </w:tc>
      </w:tr>
      <w:tr w:rsidR="00DD02FA" w:rsidRPr="00B44CF9" w14:paraId="78170C5A" w14:textId="77777777" w:rsidTr="00EA5FB1">
        <w:tc>
          <w:tcPr>
            <w:tcW w:w="2500" w:type="pct"/>
          </w:tcPr>
          <w:p w14:paraId="0D1CCF8C" w14:textId="77777777" w:rsidR="00DD02FA" w:rsidRPr="00EF7CF9" w:rsidRDefault="00DD02FA" w:rsidP="002A586E">
            <w:pPr>
              <w:pStyle w:val="ProductList-OfferingBody"/>
              <w:jc w:val="center"/>
            </w:pPr>
            <w:r>
              <w:t>&lt;99 %</w:t>
            </w:r>
          </w:p>
        </w:tc>
        <w:tc>
          <w:tcPr>
            <w:tcW w:w="2500" w:type="pct"/>
          </w:tcPr>
          <w:p w14:paraId="2552E48F" w14:textId="77777777" w:rsidR="00DD02FA" w:rsidRPr="00EF7CF9" w:rsidRDefault="00DD02FA" w:rsidP="002A586E">
            <w:pPr>
              <w:pStyle w:val="ProductList-OfferingBody"/>
              <w:jc w:val="center"/>
            </w:pPr>
            <w:r>
              <w:t>50 %</w:t>
            </w:r>
          </w:p>
        </w:tc>
      </w:tr>
      <w:tr w:rsidR="00DD02FA" w:rsidRPr="00B44CF9" w14:paraId="746C0CC6" w14:textId="77777777" w:rsidTr="00EA5FB1">
        <w:tc>
          <w:tcPr>
            <w:tcW w:w="2500" w:type="pct"/>
          </w:tcPr>
          <w:p w14:paraId="2741C0B3" w14:textId="77777777" w:rsidR="00DD02FA" w:rsidRPr="00EF7CF9" w:rsidRDefault="00DD02FA" w:rsidP="002A586E">
            <w:pPr>
              <w:pStyle w:val="ProductList-OfferingBody"/>
              <w:jc w:val="center"/>
            </w:pPr>
            <w:r>
              <w:t>&lt;95 %</w:t>
            </w:r>
          </w:p>
        </w:tc>
        <w:tc>
          <w:tcPr>
            <w:tcW w:w="2500" w:type="pct"/>
          </w:tcPr>
          <w:p w14:paraId="208A4B00" w14:textId="77777777" w:rsidR="00DD02FA" w:rsidRPr="00EF7CF9" w:rsidRDefault="00DD02FA" w:rsidP="002A586E">
            <w:pPr>
              <w:pStyle w:val="ProductList-OfferingBody"/>
              <w:jc w:val="center"/>
            </w:pPr>
            <w:r>
              <w:t>100 %</w:t>
            </w:r>
          </w:p>
        </w:tc>
      </w:tr>
    </w:tbl>
    <w:p w14:paraId="09EB1F1A" w14:textId="0F614D0E" w:rsidR="00DD02FA" w:rsidRPr="00961303" w:rsidRDefault="00DD02FA" w:rsidP="008F4D7A">
      <w:pPr>
        <w:pStyle w:val="ProductList-Body"/>
        <w:rPr>
          <w:lang w:val="es-CO"/>
        </w:rPr>
      </w:pPr>
      <w:r w:rsidRPr="00961303">
        <w:rPr>
          <w:vertAlign w:val="superscript"/>
          <w:lang w:val="es-CO"/>
        </w:rPr>
        <w:t>1</w:t>
      </w:r>
      <w:r w:rsidRPr="00961303">
        <w:rPr>
          <w:lang w:val="es-CO"/>
        </w:rPr>
        <w:t>Los Escenarios Incompatibles podrían incluir la reproducción de dispositivos incompatibles; problemas de red del cliente o el sistema operativo; y</w:t>
      </w:r>
      <w:r w:rsidR="008F4D7A">
        <w:rPr>
          <w:lang w:val="es-CO"/>
        </w:rPr>
        <w:t> </w:t>
      </w:r>
      <w:r w:rsidRPr="00961303">
        <w:rPr>
          <w:lang w:val="es-CO"/>
        </w:rPr>
        <w:t>errores del usuario.</w:t>
      </w:r>
    </w:p>
    <w:p w14:paraId="51F514A6" w14:textId="67E95E6D" w:rsidR="00EA5FB1" w:rsidRPr="00961303"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144E1BC" w14:textId="05DE6084" w:rsidR="00F601F4" w:rsidRPr="00961303" w:rsidRDefault="00F601F4" w:rsidP="002A586E">
      <w:pPr>
        <w:pStyle w:val="ProductList-Offering2Heading"/>
        <w:outlineLvl w:val="2"/>
        <w:rPr>
          <w:lang w:val="es-CO"/>
        </w:rPr>
      </w:pPr>
      <w:bookmarkStart w:id="80" w:name="_Toc237533284"/>
      <w:r w:rsidRPr="00961303">
        <w:rPr>
          <w:lang w:val="es-CO"/>
        </w:rPr>
        <w:t>Microsoft Teams</w:t>
      </w:r>
      <w:bookmarkEnd w:id="78"/>
      <w:bookmarkEnd w:id="80"/>
    </w:p>
    <w:p w14:paraId="5A94C708" w14:textId="143A5E3C" w:rsidR="00F601F4" w:rsidRPr="00961303" w:rsidRDefault="00F601F4" w:rsidP="002A586E">
      <w:pPr>
        <w:pStyle w:val="ProductList-Body"/>
        <w:rPr>
          <w:lang w:val="es-CO"/>
        </w:rPr>
      </w:pPr>
      <w:r w:rsidRPr="00961303">
        <w:rPr>
          <w:b/>
          <w:color w:val="00188F"/>
          <w:lang w:val="es-CO"/>
        </w:rPr>
        <w:t>Tiempo de Inactividad</w:t>
      </w:r>
      <w:r w:rsidRPr="00E17229">
        <w:rPr>
          <w:b/>
          <w:color w:val="00188F"/>
          <w:lang w:val="es-CO"/>
        </w:rPr>
        <w:t>:</w:t>
      </w:r>
      <w:r w:rsidRPr="00961303">
        <w:rPr>
          <w:lang w:val="es-CO"/>
        </w:rPr>
        <w:t xml:space="preserve"> </w:t>
      </w:r>
      <w:r w:rsidR="004634C3" w:rsidRPr="00116547">
        <w:rPr>
          <w:rFonts w:ascii="Calibri" w:hAnsi="Calibri" w:cs="Calibri"/>
          <w:lang w:val="es-ES"/>
        </w:rPr>
        <w:t>cualquier periodo de tiempo en el que los usuarios finales no pueden mantener conversaciones de mensajería instantánea o iniciar conferencias en línea</w:t>
      </w:r>
      <w:r w:rsidRPr="00961303">
        <w:rPr>
          <w:lang w:val="es-CO"/>
        </w:rPr>
        <w:t>.</w:t>
      </w:r>
      <w:r w:rsidRPr="00961303">
        <w:rPr>
          <w:vertAlign w:val="superscript"/>
          <w:lang w:val="es-CO"/>
        </w:rPr>
        <w:t>1</w:t>
      </w:r>
    </w:p>
    <w:p w14:paraId="6E301193" w14:textId="7D95A798" w:rsidR="00111C8E" w:rsidRPr="00961303" w:rsidRDefault="00AC48A7" w:rsidP="002A586E">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451F1AE7" w14:textId="77777777" w:rsidR="00111C8E" w:rsidRPr="00961303" w:rsidRDefault="00111C8E" w:rsidP="002A586E">
      <w:pPr>
        <w:pStyle w:val="ProductList-Body"/>
        <w:rPr>
          <w:lang w:val="es-CO"/>
        </w:rPr>
      </w:pPr>
    </w:p>
    <w:p w14:paraId="706E6DE8" w14:textId="77777777" w:rsidR="0018446B" w:rsidRPr="00BB745A" w:rsidRDefault="00000000" w:rsidP="0018446B">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B786914" w14:textId="757A361A" w:rsidR="00111C8E" w:rsidRPr="004B55DA" w:rsidRDefault="00AC48A7" w:rsidP="002A586E">
      <w:pPr>
        <w:pStyle w:val="ProductList-Body"/>
        <w:rPr>
          <w:spacing w:val="-2"/>
          <w:lang w:val="es-CO"/>
        </w:rPr>
      </w:pPr>
      <w:r w:rsidRPr="004B55DA">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4563E514" w14:textId="77777777" w:rsidR="00111C8E" w:rsidRPr="00961303" w:rsidRDefault="00111C8E" w:rsidP="002A586E">
      <w:pPr>
        <w:pStyle w:val="ProductList-Body"/>
        <w:rPr>
          <w:lang w:val="es-CO"/>
        </w:rPr>
      </w:pPr>
    </w:p>
    <w:p w14:paraId="24580EAD" w14:textId="77777777" w:rsidR="00111C8E" w:rsidRPr="00EF7CF9" w:rsidRDefault="00111C8E" w:rsidP="00CC3273">
      <w:pPr>
        <w:pStyle w:val="ProductList-Body"/>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C626F4">
        <w:trPr>
          <w:tblHeader/>
        </w:trPr>
        <w:tc>
          <w:tcPr>
            <w:tcW w:w="5400" w:type="dxa"/>
            <w:shd w:val="clear" w:color="auto" w:fill="0072C6"/>
          </w:tcPr>
          <w:p w14:paraId="6137D797" w14:textId="6C7A6D04" w:rsidR="00111C8E"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3656A668" w14:textId="77777777" w:rsidR="00111C8E" w:rsidRPr="00EF7CF9" w:rsidRDefault="00111C8E" w:rsidP="002A586E">
            <w:pPr>
              <w:pStyle w:val="ProductList-OfferingBody"/>
              <w:jc w:val="center"/>
              <w:rPr>
                <w:color w:val="FFFFFF" w:themeColor="background1"/>
              </w:rPr>
            </w:pPr>
            <w:r>
              <w:rPr>
                <w:color w:val="FFFFFF" w:themeColor="background1"/>
              </w:rPr>
              <w:t>Crédito de Servicio</w:t>
            </w:r>
          </w:p>
        </w:tc>
      </w:tr>
      <w:tr w:rsidR="00111C8E" w:rsidRPr="00B44CF9" w14:paraId="589ABE4E" w14:textId="77777777" w:rsidTr="00C626F4">
        <w:tc>
          <w:tcPr>
            <w:tcW w:w="5400" w:type="dxa"/>
          </w:tcPr>
          <w:p w14:paraId="2578BD40" w14:textId="77777777" w:rsidR="00111C8E" w:rsidRPr="00EF7CF9" w:rsidRDefault="00111C8E" w:rsidP="002A586E">
            <w:pPr>
              <w:pStyle w:val="ProductList-OfferingBody"/>
              <w:jc w:val="center"/>
            </w:pPr>
            <w:r>
              <w:t>&lt;99,9 %</w:t>
            </w:r>
          </w:p>
        </w:tc>
        <w:tc>
          <w:tcPr>
            <w:tcW w:w="5400" w:type="dxa"/>
          </w:tcPr>
          <w:p w14:paraId="2401154C" w14:textId="77777777" w:rsidR="00111C8E" w:rsidRPr="00EF7CF9" w:rsidRDefault="00111C8E" w:rsidP="002A586E">
            <w:pPr>
              <w:pStyle w:val="ProductList-OfferingBody"/>
              <w:jc w:val="center"/>
            </w:pPr>
            <w:r>
              <w:t>25 %</w:t>
            </w:r>
          </w:p>
        </w:tc>
      </w:tr>
      <w:tr w:rsidR="00111C8E" w:rsidRPr="00B44CF9" w14:paraId="44E404DC" w14:textId="77777777" w:rsidTr="00C626F4">
        <w:tc>
          <w:tcPr>
            <w:tcW w:w="5400" w:type="dxa"/>
          </w:tcPr>
          <w:p w14:paraId="43838AEE" w14:textId="77777777" w:rsidR="00111C8E" w:rsidRPr="00EF7CF9" w:rsidRDefault="00111C8E" w:rsidP="002A586E">
            <w:pPr>
              <w:pStyle w:val="ProductList-OfferingBody"/>
              <w:jc w:val="center"/>
            </w:pPr>
            <w:r>
              <w:t>&lt;99 %</w:t>
            </w:r>
          </w:p>
        </w:tc>
        <w:tc>
          <w:tcPr>
            <w:tcW w:w="5400" w:type="dxa"/>
          </w:tcPr>
          <w:p w14:paraId="2875A913" w14:textId="77777777" w:rsidR="00111C8E" w:rsidRPr="00EF7CF9" w:rsidRDefault="00111C8E" w:rsidP="002A586E">
            <w:pPr>
              <w:pStyle w:val="ProductList-OfferingBody"/>
              <w:jc w:val="center"/>
            </w:pPr>
            <w:r>
              <w:t>50 %</w:t>
            </w:r>
          </w:p>
        </w:tc>
      </w:tr>
      <w:tr w:rsidR="00111C8E" w:rsidRPr="00B44CF9" w14:paraId="1BA92F4B" w14:textId="77777777" w:rsidTr="00C626F4">
        <w:tc>
          <w:tcPr>
            <w:tcW w:w="5400" w:type="dxa"/>
          </w:tcPr>
          <w:p w14:paraId="7A9B4648" w14:textId="77777777" w:rsidR="00111C8E" w:rsidRPr="00EF7CF9" w:rsidRDefault="00111C8E" w:rsidP="002A586E">
            <w:pPr>
              <w:pStyle w:val="ProductList-OfferingBody"/>
              <w:keepNext/>
              <w:jc w:val="center"/>
            </w:pPr>
            <w:r>
              <w:t>&lt;95 %</w:t>
            </w:r>
          </w:p>
        </w:tc>
        <w:tc>
          <w:tcPr>
            <w:tcW w:w="5400" w:type="dxa"/>
          </w:tcPr>
          <w:p w14:paraId="31E43A9C" w14:textId="77777777" w:rsidR="00111C8E" w:rsidRPr="00EF7CF9" w:rsidRDefault="00111C8E" w:rsidP="002A586E">
            <w:pPr>
              <w:pStyle w:val="ProductList-OfferingBody"/>
              <w:keepNext/>
              <w:jc w:val="center"/>
            </w:pPr>
            <w:r>
              <w:t>100 %</w:t>
            </w:r>
          </w:p>
        </w:tc>
      </w:tr>
    </w:tbl>
    <w:p w14:paraId="4225F2AE" w14:textId="4E830224"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C31189D" w14:textId="0488C3C2" w:rsidR="008C5EDB" w:rsidRPr="00961303" w:rsidRDefault="008E68F7" w:rsidP="002A586E">
      <w:pPr>
        <w:pStyle w:val="ProductList-Offering2Heading"/>
        <w:outlineLvl w:val="2"/>
        <w:rPr>
          <w:lang w:val="es-CO"/>
        </w:rPr>
      </w:pPr>
      <w:bookmarkStart w:id="81" w:name="_Hlk37926720"/>
      <w:bookmarkStart w:id="82" w:name="_Toc237533285"/>
      <w:bookmarkEnd w:id="75"/>
      <w:r w:rsidRPr="00961303">
        <w:rPr>
          <w:lang w:val="es-CO"/>
        </w:rPr>
        <w:lastRenderedPageBreak/>
        <w:t>Aplicaciones de Microsoft 365 para el negocio</w:t>
      </w:r>
      <w:bookmarkEnd w:id="81"/>
      <w:bookmarkEnd w:id="82"/>
    </w:p>
    <w:p w14:paraId="7289F7AE" w14:textId="59B03AB1" w:rsidR="008C5EDB" w:rsidRPr="00961303" w:rsidRDefault="008C5EDB" w:rsidP="002A586E">
      <w:pPr>
        <w:pStyle w:val="ProductList-Body"/>
        <w:rPr>
          <w:lang w:val="es-CO"/>
        </w:rPr>
      </w:pPr>
      <w:r w:rsidRPr="00961303">
        <w:rPr>
          <w:b/>
          <w:color w:val="00188F"/>
          <w:lang w:val="es-CO"/>
        </w:rPr>
        <w:t>Tiempo de Inactividad</w:t>
      </w:r>
      <w:r w:rsidRPr="00E17229">
        <w:rPr>
          <w:b/>
          <w:color w:val="00188F"/>
          <w:lang w:val="es-CO"/>
        </w:rPr>
        <w:t>:</w:t>
      </w:r>
      <w:r w:rsidRPr="00961303">
        <w:rPr>
          <w:lang w:val="es-CO"/>
        </w:rPr>
        <w:t xml:space="preserve"> </w:t>
      </w:r>
      <w:r w:rsidRPr="00961303">
        <w:rPr>
          <w:szCs w:val="18"/>
          <w:lang w:val="es-CO"/>
        </w:rPr>
        <w:t>Cualquier periodo de tiempo cuando las aplicaciones de Office se colocan en el modo de funcionalidad debido a un problema con la activación de Office 365</w:t>
      </w:r>
      <w:r w:rsidRPr="00961303">
        <w:rPr>
          <w:lang w:val="es-CO"/>
        </w:rPr>
        <w:t>.</w:t>
      </w:r>
    </w:p>
    <w:p w14:paraId="53E63742" w14:textId="44FD96EE" w:rsidR="008C5EDB" w:rsidRPr="00961303" w:rsidRDefault="00AC48A7" w:rsidP="002A586E">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41E2CE05" w14:textId="77777777" w:rsidR="008C5EDB" w:rsidRPr="00961303" w:rsidRDefault="008C5EDB" w:rsidP="002A586E">
      <w:pPr>
        <w:pStyle w:val="ProductList-Body"/>
        <w:rPr>
          <w:lang w:val="es-CO"/>
        </w:rPr>
      </w:pPr>
    </w:p>
    <w:p w14:paraId="11F960B7" w14:textId="77777777" w:rsidR="0018446B" w:rsidRPr="00BB745A" w:rsidRDefault="00000000" w:rsidP="0018446B">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54100507" w14:textId="7A6B89B0" w:rsidR="008C5EDB" w:rsidRPr="004B55DA" w:rsidRDefault="00AC48A7" w:rsidP="002A586E">
      <w:pPr>
        <w:pStyle w:val="ProductList-Body"/>
        <w:rPr>
          <w:spacing w:val="-2"/>
          <w:lang w:val="es-CO"/>
        </w:rPr>
      </w:pPr>
      <w:r w:rsidRPr="004B55DA">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059DC912" w14:textId="77777777" w:rsidR="008C5EDB" w:rsidRPr="00961303" w:rsidRDefault="008C5EDB" w:rsidP="002A586E">
      <w:pPr>
        <w:pStyle w:val="ProductList-Body"/>
        <w:rPr>
          <w:lang w:val="es-CO"/>
        </w:rPr>
      </w:pPr>
    </w:p>
    <w:p w14:paraId="11375DC1" w14:textId="42DEC6C3" w:rsidR="008C5EDB" w:rsidRPr="00EF7CF9" w:rsidRDefault="008C5EDB" w:rsidP="002A586E">
      <w:pPr>
        <w:pStyle w:val="ProductList-Body"/>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C86427">
        <w:trPr>
          <w:tblHeader/>
        </w:trPr>
        <w:tc>
          <w:tcPr>
            <w:tcW w:w="5400" w:type="dxa"/>
            <w:shd w:val="clear" w:color="auto" w:fill="0072C6"/>
          </w:tcPr>
          <w:p w14:paraId="14148105" w14:textId="0A8E1748" w:rsidR="008C5EDB"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1A6505D" w14:textId="77777777" w:rsidR="008C5EDB" w:rsidRPr="00EF7CF9" w:rsidRDefault="008C5EDB" w:rsidP="002A586E">
            <w:pPr>
              <w:pStyle w:val="ProductList-OfferingBody"/>
              <w:jc w:val="center"/>
              <w:rPr>
                <w:color w:val="FFFFFF" w:themeColor="background1"/>
              </w:rPr>
            </w:pPr>
            <w:r>
              <w:rPr>
                <w:color w:val="FFFFFF" w:themeColor="background1"/>
              </w:rPr>
              <w:t>Crédito de Servicio</w:t>
            </w:r>
          </w:p>
        </w:tc>
      </w:tr>
      <w:tr w:rsidR="008C5EDB" w:rsidRPr="00B44CF9" w14:paraId="7F314A2F" w14:textId="77777777" w:rsidTr="00C86427">
        <w:tc>
          <w:tcPr>
            <w:tcW w:w="5400" w:type="dxa"/>
          </w:tcPr>
          <w:p w14:paraId="27EC60BA" w14:textId="491322A6" w:rsidR="008C5EDB" w:rsidRPr="00EF7CF9" w:rsidRDefault="008C5EDB" w:rsidP="002A586E">
            <w:pPr>
              <w:pStyle w:val="ProductList-OfferingBody"/>
              <w:jc w:val="center"/>
            </w:pPr>
            <w:r>
              <w:t>&lt;99,9 %</w:t>
            </w:r>
          </w:p>
        </w:tc>
        <w:tc>
          <w:tcPr>
            <w:tcW w:w="5400" w:type="dxa"/>
          </w:tcPr>
          <w:p w14:paraId="32479524" w14:textId="77777777" w:rsidR="008C5EDB" w:rsidRPr="00EF7CF9" w:rsidRDefault="008C5EDB" w:rsidP="002A586E">
            <w:pPr>
              <w:pStyle w:val="ProductList-OfferingBody"/>
              <w:jc w:val="center"/>
            </w:pPr>
            <w:r>
              <w:t>25 %</w:t>
            </w:r>
          </w:p>
        </w:tc>
      </w:tr>
      <w:tr w:rsidR="008C5EDB" w:rsidRPr="00B44CF9" w14:paraId="3B51D863" w14:textId="77777777" w:rsidTr="00C86427">
        <w:tc>
          <w:tcPr>
            <w:tcW w:w="5400" w:type="dxa"/>
          </w:tcPr>
          <w:p w14:paraId="20F7F18D" w14:textId="7E2505C1" w:rsidR="008C5EDB" w:rsidRPr="00EF7CF9" w:rsidRDefault="008C5EDB" w:rsidP="002A586E">
            <w:pPr>
              <w:pStyle w:val="ProductList-OfferingBody"/>
              <w:jc w:val="center"/>
            </w:pPr>
            <w:r>
              <w:t>&lt;99 %</w:t>
            </w:r>
          </w:p>
        </w:tc>
        <w:tc>
          <w:tcPr>
            <w:tcW w:w="5400" w:type="dxa"/>
          </w:tcPr>
          <w:p w14:paraId="62FA6717" w14:textId="77777777" w:rsidR="008C5EDB" w:rsidRPr="00EF7CF9" w:rsidRDefault="008C5EDB" w:rsidP="002A586E">
            <w:pPr>
              <w:pStyle w:val="ProductList-OfferingBody"/>
              <w:jc w:val="center"/>
            </w:pPr>
            <w:r>
              <w:t>50 %</w:t>
            </w:r>
          </w:p>
        </w:tc>
      </w:tr>
      <w:tr w:rsidR="008C5EDB" w:rsidRPr="00B44CF9" w14:paraId="6129A967" w14:textId="77777777" w:rsidTr="00C86427">
        <w:tc>
          <w:tcPr>
            <w:tcW w:w="5400" w:type="dxa"/>
          </w:tcPr>
          <w:p w14:paraId="4DE7318B" w14:textId="77777777" w:rsidR="008C5EDB" w:rsidRPr="00EF7CF9" w:rsidRDefault="008C5EDB" w:rsidP="002A586E">
            <w:pPr>
              <w:pStyle w:val="ProductList-OfferingBody"/>
              <w:jc w:val="center"/>
            </w:pPr>
            <w:r>
              <w:t>&lt;95 %</w:t>
            </w:r>
          </w:p>
        </w:tc>
        <w:tc>
          <w:tcPr>
            <w:tcW w:w="5400" w:type="dxa"/>
          </w:tcPr>
          <w:p w14:paraId="39648AB2" w14:textId="77777777" w:rsidR="008C5EDB" w:rsidRPr="00EF7CF9" w:rsidRDefault="008C5EDB" w:rsidP="002A586E">
            <w:pPr>
              <w:pStyle w:val="ProductList-OfferingBody"/>
              <w:jc w:val="center"/>
            </w:pPr>
            <w:r>
              <w:t>100 %</w:t>
            </w:r>
          </w:p>
        </w:tc>
      </w:tr>
    </w:tbl>
    <w:bookmarkStart w:id="83" w:name="_Toc457821517"/>
    <w:p w14:paraId="44DBD6E6" w14:textId="019A5E34"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5FC93245" w14:textId="484C0EE9" w:rsidR="000C13D4" w:rsidRPr="00961303" w:rsidRDefault="008E68F7" w:rsidP="00BC4703">
      <w:pPr>
        <w:pStyle w:val="ProductList-Offering2Heading"/>
        <w:keepNext/>
        <w:outlineLvl w:val="2"/>
        <w:rPr>
          <w:lang w:val="es-CO"/>
        </w:rPr>
      </w:pPr>
      <w:bookmarkStart w:id="84" w:name="_Hlk37926721"/>
      <w:bookmarkStart w:id="85" w:name="_Toc237533286"/>
      <w:bookmarkEnd w:id="83"/>
      <w:r w:rsidRPr="00961303">
        <w:rPr>
          <w:lang w:val="es-CO"/>
        </w:rPr>
        <w:t>Aplicaciones de Microsoft 365 para la empresa</w:t>
      </w:r>
      <w:bookmarkEnd w:id="84"/>
      <w:bookmarkEnd w:id="85"/>
    </w:p>
    <w:p w14:paraId="449A5D9A" w14:textId="602C4994" w:rsidR="000C13D4" w:rsidRPr="00961303" w:rsidRDefault="000C13D4" w:rsidP="002A586E">
      <w:pPr>
        <w:pStyle w:val="ProductList-Body"/>
        <w:rPr>
          <w:lang w:val="es-CO"/>
        </w:rPr>
      </w:pPr>
      <w:r w:rsidRPr="00961303">
        <w:rPr>
          <w:b/>
          <w:color w:val="00188F"/>
          <w:lang w:val="es-CO"/>
        </w:rPr>
        <w:t>Tiempo de Inactividad</w:t>
      </w:r>
      <w:r w:rsidRPr="00E17229">
        <w:rPr>
          <w:b/>
          <w:color w:val="00188F"/>
          <w:lang w:val="es-CO"/>
        </w:rPr>
        <w:t>:</w:t>
      </w:r>
      <w:r w:rsidRPr="00961303">
        <w:rPr>
          <w:lang w:val="es-CO"/>
        </w:rPr>
        <w:t xml:space="preserve"> </w:t>
      </w:r>
      <w:r w:rsidRPr="00961303">
        <w:rPr>
          <w:szCs w:val="18"/>
          <w:lang w:val="es-CO"/>
        </w:rPr>
        <w:t>Cualquier período de tiempo cuando las aplicaciones de Office se colocan en el modo de funcionalidad debido a un problema con la activación de Office 365.</w:t>
      </w:r>
    </w:p>
    <w:p w14:paraId="05221919" w14:textId="49DA841C" w:rsidR="000C13D4" w:rsidRPr="00961303" w:rsidRDefault="00AC48A7" w:rsidP="002A586E">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08298982" w14:textId="77777777" w:rsidR="000C13D4" w:rsidRPr="00961303" w:rsidRDefault="000C13D4" w:rsidP="002A586E">
      <w:pPr>
        <w:pStyle w:val="ProductList-Body"/>
        <w:rPr>
          <w:lang w:val="es-CO"/>
        </w:rPr>
      </w:pPr>
    </w:p>
    <w:p w14:paraId="0E5670E5" w14:textId="77777777" w:rsidR="0018446B" w:rsidRPr="00BB745A" w:rsidRDefault="00000000" w:rsidP="0018446B">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95C5050" w14:textId="422F1A3B" w:rsidR="000C13D4" w:rsidRPr="004B55DA" w:rsidRDefault="00AC48A7" w:rsidP="002A586E">
      <w:pPr>
        <w:pStyle w:val="ProductList-Body"/>
        <w:rPr>
          <w:spacing w:val="-2"/>
          <w:lang w:val="es-CO"/>
        </w:rPr>
      </w:pPr>
      <w:r w:rsidRPr="004B55DA">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3581BEAA" w14:textId="77777777" w:rsidR="000C13D4" w:rsidRPr="00961303" w:rsidRDefault="000C13D4" w:rsidP="002A586E">
      <w:pPr>
        <w:pStyle w:val="ProductList-Body"/>
        <w:rPr>
          <w:lang w:val="es-CO"/>
        </w:rPr>
      </w:pPr>
    </w:p>
    <w:p w14:paraId="4D7C630A" w14:textId="1FC61854" w:rsidR="000C13D4" w:rsidRPr="00EF7CF9" w:rsidRDefault="000C13D4" w:rsidP="003C0B57">
      <w:pPr>
        <w:pStyle w:val="ProductList-Body"/>
      </w:pPr>
      <w:r>
        <w:rPr>
          <w:b/>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C86427">
        <w:trPr>
          <w:tblHeader/>
        </w:trPr>
        <w:tc>
          <w:tcPr>
            <w:tcW w:w="5400" w:type="dxa"/>
            <w:shd w:val="clear" w:color="auto" w:fill="0072C6"/>
          </w:tcPr>
          <w:p w14:paraId="37F043F6" w14:textId="240E1C62" w:rsidR="000C13D4"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76BF93B" w14:textId="77777777" w:rsidR="000C13D4" w:rsidRPr="00EF7CF9" w:rsidRDefault="000C13D4" w:rsidP="002A586E">
            <w:pPr>
              <w:pStyle w:val="ProductList-OfferingBody"/>
              <w:jc w:val="center"/>
              <w:rPr>
                <w:color w:val="FFFFFF" w:themeColor="background1"/>
              </w:rPr>
            </w:pPr>
            <w:r>
              <w:rPr>
                <w:color w:val="FFFFFF" w:themeColor="background1"/>
              </w:rPr>
              <w:t>Crédito de Servicio</w:t>
            </w:r>
          </w:p>
        </w:tc>
      </w:tr>
      <w:tr w:rsidR="000C13D4" w:rsidRPr="00B44CF9" w14:paraId="5277ABA6" w14:textId="77777777" w:rsidTr="00C86427">
        <w:tc>
          <w:tcPr>
            <w:tcW w:w="5400" w:type="dxa"/>
          </w:tcPr>
          <w:p w14:paraId="05B0041B" w14:textId="445FE07F" w:rsidR="000C13D4" w:rsidRPr="00EF7CF9" w:rsidRDefault="000C13D4" w:rsidP="002A586E">
            <w:pPr>
              <w:pStyle w:val="ProductList-OfferingBody"/>
              <w:jc w:val="center"/>
            </w:pPr>
            <w:r>
              <w:t>&lt;99,9 %</w:t>
            </w:r>
          </w:p>
        </w:tc>
        <w:tc>
          <w:tcPr>
            <w:tcW w:w="5400" w:type="dxa"/>
          </w:tcPr>
          <w:p w14:paraId="4C9A31DC" w14:textId="77777777" w:rsidR="000C13D4" w:rsidRPr="00EF7CF9" w:rsidRDefault="000C13D4" w:rsidP="002A586E">
            <w:pPr>
              <w:pStyle w:val="ProductList-OfferingBody"/>
              <w:jc w:val="center"/>
            </w:pPr>
            <w:r>
              <w:t>25 %</w:t>
            </w:r>
          </w:p>
        </w:tc>
      </w:tr>
      <w:tr w:rsidR="000C13D4" w:rsidRPr="00B44CF9" w14:paraId="1C8A9049" w14:textId="77777777" w:rsidTr="00C86427">
        <w:tc>
          <w:tcPr>
            <w:tcW w:w="5400" w:type="dxa"/>
          </w:tcPr>
          <w:p w14:paraId="5400DA44" w14:textId="2D3443A0" w:rsidR="000C13D4" w:rsidRPr="00EF7CF9" w:rsidRDefault="000C13D4" w:rsidP="002A586E">
            <w:pPr>
              <w:pStyle w:val="ProductList-OfferingBody"/>
              <w:jc w:val="center"/>
            </w:pPr>
            <w:r>
              <w:t>&lt;99 %</w:t>
            </w:r>
          </w:p>
        </w:tc>
        <w:tc>
          <w:tcPr>
            <w:tcW w:w="5400" w:type="dxa"/>
          </w:tcPr>
          <w:p w14:paraId="3FC2502C" w14:textId="77777777" w:rsidR="000C13D4" w:rsidRPr="00EF7CF9" w:rsidRDefault="000C13D4" w:rsidP="002A586E">
            <w:pPr>
              <w:pStyle w:val="ProductList-OfferingBody"/>
              <w:jc w:val="center"/>
            </w:pPr>
            <w:r>
              <w:t>50 %</w:t>
            </w:r>
          </w:p>
        </w:tc>
      </w:tr>
      <w:tr w:rsidR="000C13D4" w:rsidRPr="00B44CF9" w14:paraId="7BC013DA" w14:textId="77777777" w:rsidTr="00C86427">
        <w:tc>
          <w:tcPr>
            <w:tcW w:w="5400" w:type="dxa"/>
          </w:tcPr>
          <w:p w14:paraId="0ACE145E" w14:textId="77777777" w:rsidR="000C13D4" w:rsidRPr="00EF7CF9" w:rsidRDefault="000C13D4" w:rsidP="002A586E">
            <w:pPr>
              <w:pStyle w:val="ProductList-OfferingBody"/>
              <w:jc w:val="center"/>
            </w:pPr>
            <w:r>
              <w:t>&lt;95 %</w:t>
            </w:r>
          </w:p>
        </w:tc>
        <w:tc>
          <w:tcPr>
            <w:tcW w:w="5400" w:type="dxa"/>
          </w:tcPr>
          <w:p w14:paraId="1EF01771" w14:textId="77777777" w:rsidR="000C13D4" w:rsidRPr="00EF7CF9" w:rsidRDefault="000C13D4" w:rsidP="002A586E">
            <w:pPr>
              <w:pStyle w:val="ProductList-OfferingBody"/>
              <w:jc w:val="center"/>
            </w:pPr>
            <w:r>
              <w:t>100 %</w:t>
            </w:r>
          </w:p>
        </w:tc>
      </w:tr>
    </w:tbl>
    <w:bookmarkStart w:id="86" w:name="_Toc457821519"/>
    <w:p w14:paraId="0B5B2B4E" w14:textId="4D2C4610"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3680FF6A" w14:textId="77777777" w:rsidR="00C935D0" w:rsidRPr="00FC1992" w:rsidRDefault="00C935D0" w:rsidP="00C935D0">
      <w:pPr>
        <w:pStyle w:val="ProductList-Offering2Heading"/>
        <w:keepNext/>
        <w:tabs>
          <w:tab w:val="clear" w:pos="360"/>
          <w:tab w:val="clear" w:pos="720"/>
          <w:tab w:val="clear" w:pos="1080"/>
        </w:tabs>
        <w:outlineLvl w:val="2"/>
        <w:rPr>
          <w:rFonts w:ascii="Calibri Light" w:hAnsi="Calibri Light" w:cs="Calibri Light"/>
        </w:rPr>
      </w:pPr>
      <w:bookmarkStart w:id="87" w:name="_Toc237533287"/>
      <w:bookmarkStart w:id="88" w:name="_Toc225443066"/>
      <w:r>
        <w:rPr>
          <w:rFonts w:ascii="Calibri Light" w:hAnsi="Calibri Light" w:cs="Calibri Light"/>
        </w:rPr>
        <w:t>Microsoft 365 Copilot</w:t>
      </w:r>
      <w:bookmarkEnd w:id="87"/>
    </w:p>
    <w:bookmarkEnd w:id="88"/>
    <w:p w14:paraId="0DD344E7" w14:textId="77777777" w:rsidR="00C935D0" w:rsidRPr="000247FD" w:rsidRDefault="00C935D0" w:rsidP="00C935D0">
      <w:pPr>
        <w:spacing w:after="0"/>
        <w:rPr>
          <w:rFonts w:ascii="Calibri" w:eastAsia="Calibri" w:hAnsi="Calibri" w:cs="Arial"/>
          <w:lang w:val="es-ES"/>
        </w:rPr>
      </w:pPr>
      <w:r w:rsidRPr="00047587">
        <w:rPr>
          <w:rFonts w:ascii="Calibri" w:eastAsia="Calibri" w:hAnsi="Calibri" w:cs="Arial"/>
          <w:sz w:val="18"/>
          <w:lang w:val="es-ES"/>
        </w:rPr>
        <w:t>“</w:t>
      </w:r>
      <w:r w:rsidRPr="000247FD">
        <w:rPr>
          <w:rFonts w:ascii="Calibri" w:eastAsia="Calibri" w:hAnsi="Calibri" w:cs="Arial"/>
          <w:b/>
          <w:color w:val="00188F"/>
          <w:sz w:val="18"/>
          <w:lang w:val="es-ES"/>
        </w:rPr>
        <w:t>Tiempo de inactividad</w:t>
      </w:r>
      <w:r w:rsidRPr="00047587">
        <w:rPr>
          <w:rFonts w:ascii="Calibri" w:eastAsia="Calibri" w:hAnsi="Calibri" w:cs="Arial"/>
          <w:sz w:val="18"/>
          <w:lang w:val="es-ES"/>
        </w:rPr>
        <w:t>”</w:t>
      </w:r>
      <w:r w:rsidRPr="000247FD">
        <w:rPr>
          <w:rFonts w:ascii="Calibri" w:eastAsia="Calibri" w:hAnsi="Calibri" w:cs="Arial"/>
          <w:sz w:val="18"/>
          <w:lang w:val="es-ES"/>
        </w:rPr>
        <w:t xml:space="preserve"> </w:t>
      </w:r>
      <w:r w:rsidRPr="000247FD">
        <w:rPr>
          <w:rFonts w:ascii="Calibri" w:eastAsia="Calibri" w:hAnsi="Calibri" w:cs="Arial"/>
          <w:sz w:val="18"/>
          <w:szCs w:val="18"/>
          <w:lang w:val="es-ES"/>
        </w:rPr>
        <w:t>Cuando los usuarios finales con licencia de Microsoft 365 Copilot envían una indicación válida en Copilot Chat dentro de la aplicación Microsoft 365 Copilot (web, escritorio, macOS y móvil) y reciben una respuesta no satisfactoria de Copilot debido a un error del servidor del LLM. Una indicación válida es aquella que no está bloqueada por los filtros de IA responsable de Microsoft ni por otras medidas de seguridad del sistema. Una respuesta no satisfactoria se produce cuando el LLM devuelve un error del servidor. Este SLA se aplica al LLM para modelos de IA alojados y operados por Microsoft. Este SLA no se aplica a ninguna función de consumo en Copilot.</w:t>
      </w:r>
      <w:r w:rsidRPr="000247FD">
        <w:rPr>
          <w:rFonts w:ascii="Calibri" w:eastAsia="Calibri" w:hAnsi="Calibri" w:cs="Arial"/>
          <w:lang w:val="es-ES"/>
        </w:rPr>
        <w:t xml:space="preserve"> </w:t>
      </w:r>
    </w:p>
    <w:p w14:paraId="7D06F8A7" w14:textId="77777777" w:rsidR="00C935D0" w:rsidRPr="000247FD" w:rsidRDefault="00C935D0" w:rsidP="00C935D0">
      <w:pPr>
        <w:spacing w:after="0"/>
        <w:rPr>
          <w:rFonts w:ascii="Calibri" w:eastAsia="Calibri" w:hAnsi="Calibri" w:cs="Arial"/>
          <w:sz w:val="18"/>
          <w:szCs w:val="18"/>
          <w:lang w:val="es-ES"/>
        </w:rPr>
      </w:pPr>
      <w:r w:rsidRPr="000247FD">
        <w:rPr>
          <w:rFonts w:ascii="Calibri" w:eastAsia="Calibri" w:hAnsi="Calibri" w:cs="Arial"/>
          <w:b/>
          <w:bCs/>
          <w:color w:val="00188F"/>
          <w:sz w:val="18"/>
          <w:szCs w:val="18"/>
          <w:lang w:val="es-ES"/>
        </w:rPr>
        <w:t>Porcentaje de Tiempo de Actividad</w:t>
      </w:r>
      <w:r w:rsidRPr="000247FD">
        <w:rPr>
          <w:rFonts w:ascii="Calibri" w:eastAsia="Calibri" w:hAnsi="Calibri" w:cs="Arial"/>
          <w:sz w:val="18"/>
          <w:szCs w:val="18"/>
          <w:lang w:val="es-ES"/>
        </w:rPr>
        <w:t xml:space="preserve">: El Porcentaje de Tiempo de Actividad se calcula mediante la siguiente fórmula: </w:t>
      </w:r>
    </w:p>
    <w:p w14:paraId="0F7E1B5A" w14:textId="77777777" w:rsidR="00C935D0" w:rsidRPr="0054418C" w:rsidRDefault="00000000" w:rsidP="00C935D0">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Total de indicaciones válidas - respuestas fallidas </m:t>
              </m:r>
            </m:num>
            <m:den>
              <m:r>
                <w:rPr>
                  <w:rFonts w:ascii="Cambria Math" w:eastAsia="Calibri" w:hAnsi="Cambria Math" w:cs="Arial"/>
                  <w:sz w:val="18"/>
                  <w:szCs w:val="18"/>
                </w:rPr>
                <m:t>Total de indicaciones válidas</m:t>
              </m:r>
            </m:den>
          </m:f>
          <m:r>
            <w:rPr>
              <w:rFonts w:ascii="Cambria Math" w:eastAsia="Calibri" w:hAnsi="Cambria Math" w:cs="Arial"/>
              <w:sz w:val="18"/>
              <w:szCs w:val="18"/>
            </w:rPr>
            <m:t xml:space="preserve"> x 100 </m:t>
          </m:r>
        </m:oMath>
      </m:oMathPara>
    </w:p>
    <w:p w14:paraId="73EC08C2" w14:textId="77777777" w:rsidR="00C935D0" w:rsidRPr="000247FD" w:rsidRDefault="00C935D0" w:rsidP="00C935D0">
      <w:pPr>
        <w:tabs>
          <w:tab w:val="left" w:pos="360"/>
          <w:tab w:val="left" w:pos="720"/>
          <w:tab w:val="left" w:pos="1080"/>
        </w:tabs>
        <w:spacing w:after="0" w:line="240" w:lineRule="auto"/>
        <w:rPr>
          <w:rFonts w:ascii="Calibri" w:eastAsia="Calibri" w:hAnsi="Calibri" w:cs="Arial"/>
          <w:sz w:val="18"/>
          <w:lang w:val="es-ES"/>
        </w:rPr>
      </w:pPr>
      <w:r w:rsidRPr="000247FD">
        <w:rPr>
          <w:rFonts w:ascii="Calibri" w:eastAsia="Calibri" w:hAnsi="Calibri" w:cs="Arial"/>
          <w:sz w:val="18"/>
          <w:lang w:val="es-ES"/>
        </w:rPr>
        <w:t>donde el Tiempo de Inactividad se mide como un porcentaje de respuestas fallidas durante un Período Aplicable.</w:t>
      </w:r>
    </w:p>
    <w:p w14:paraId="4118FC1A" w14:textId="77777777" w:rsidR="00C935D0" w:rsidRPr="0054418C" w:rsidRDefault="00C935D0" w:rsidP="00C935D0">
      <w:pPr>
        <w:keepNext/>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Crédito de Servicio</w:t>
      </w:r>
      <w:r>
        <w:rPr>
          <w:rFonts w:ascii="Calibri" w:eastAsia="Calibri" w:hAnsi="Calibri" w:cs="Arial"/>
          <w:sz w:val="18"/>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C935D0" w:rsidRPr="0054418C" w14:paraId="0022D8C9" w14:textId="77777777" w:rsidTr="00B21468">
        <w:trPr>
          <w:tblHeader/>
        </w:trPr>
        <w:tc>
          <w:tcPr>
            <w:tcW w:w="5400" w:type="dxa"/>
            <w:shd w:val="clear" w:color="auto" w:fill="0072C6"/>
            <w:tcMar>
              <w:top w:w="0" w:type="dxa"/>
              <w:left w:w="108" w:type="dxa"/>
              <w:bottom w:w="0" w:type="dxa"/>
              <w:right w:w="108" w:type="dxa"/>
            </w:tcMar>
            <w:hideMark/>
          </w:tcPr>
          <w:p w14:paraId="768C5493" w14:textId="77777777" w:rsidR="00C935D0" w:rsidRPr="000247FD" w:rsidRDefault="00C935D0" w:rsidP="00B21468">
            <w:pPr>
              <w:tabs>
                <w:tab w:val="left" w:pos="360"/>
                <w:tab w:val="left" w:pos="720"/>
                <w:tab w:val="left" w:pos="1080"/>
              </w:tabs>
              <w:spacing w:before="20" w:after="20" w:line="252" w:lineRule="auto"/>
              <w:ind w:left="-14" w:right="-101"/>
              <w:jc w:val="center"/>
              <w:rPr>
                <w:rFonts w:ascii="Calibri" w:eastAsia="Calibri" w:hAnsi="Calibri" w:cs="Arial"/>
                <w:color w:val="FFFFFF"/>
                <w:sz w:val="16"/>
                <w:lang w:val="es-ES"/>
              </w:rPr>
            </w:pPr>
            <w:r w:rsidRPr="000247FD">
              <w:rPr>
                <w:rFonts w:ascii="Calibri" w:eastAsia="Calibri" w:hAnsi="Calibri" w:cs="Arial"/>
                <w:color w:val="FFFFFF"/>
                <w:sz w:val="16"/>
                <w:lang w:val="es-ES"/>
              </w:rPr>
              <w:t>Porcentaje de Tiempo de Actividad</w:t>
            </w:r>
          </w:p>
        </w:tc>
        <w:tc>
          <w:tcPr>
            <w:tcW w:w="5400" w:type="dxa"/>
            <w:shd w:val="clear" w:color="auto" w:fill="0072C6"/>
            <w:tcMar>
              <w:top w:w="0" w:type="dxa"/>
              <w:left w:w="108" w:type="dxa"/>
              <w:bottom w:w="0" w:type="dxa"/>
              <w:right w:w="108" w:type="dxa"/>
            </w:tcMar>
            <w:hideMark/>
          </w:tcPr>
          <w:p w14:paraId="00957129" w14:textId="77777777" w:rsidR="00C935D0" w:rsidRPr="0054418C" w:rsidRDefault="00C935D0" w:rsidP="00B21468">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Servicio</w:t>
            </w:r>
          </w:p>
        </w:tc>
      </w:tr>
      <w:tr w:rsidR="00C935D0" w:rsidRPr="0054418C" w14:paraId="72FF746B" w14:textId="77777777" w:rsidTr="00B21468">
        <w:tc>
          <w:tcPr>
            <w:tcW w:w="5400" w:type="dxa"/>
            <w:tcMar>
              <w:top w:w="0" w:type="dxa"/>
              <w:left w:w="108" w:type="dxa"/>
              <w:bottom w:w="0" w:type="dxa"/>
              <w:right w:w="108" w:type="dxa"/>
            </w:tcMar>
            <w:hideMark/>
          </w:tcPr>
          <w:p w14:paraId="53E354E9" w14:textId="77777777" w:rsidR="00C935D0" w:rsidRPr="0054418C" w:rsidRDefault="00C935D0"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99,5 %</w:t>
            </w:r>
          </w:p>
        </w:tc>
        <w:tc>
          <w:tcPr>
            <w:tcW w:w="5400" w:type="dxa"/>
            <w:tcMar>
              <w:top w:w="0" w:type="dxa"/>
              <w:left w:w="108" w:type="dxa"/>
              <w:bottom w:w="0" w:type="dxa"/>
              <w:right w:w="108" w:type="dxa"/>
            </w:tcMar>
            <w:hideMark/>
          </w:tcPr>
          <w:p w14:paraId="533D5555" w14:textId="77777777" w:rsidR="00C935D0" w:rsidRPr="0054418C" w:rsidRDefault="00C935D0"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25 %</w:t>
            </w:r>
          </w:p>
        </w:tc>
      </w:tr>
      <w:tr w:rsidR="00C935D0" w:rsidRPr="0054418C" w14:paraId="66424903" w14:textId="77777777" w:rsidTr="00B21468">
        <w:tc>
          <w:tcPr>
            <w:tcW w:w="5400" w:type="dxa"/>
            <w:tcMar>
              <w:top w:w="0" w:type="dxa"/>
              <w:left w:w="108" w:type="dxa"/>
              <w:bottom w:w="0" w:type="dxa"/>
              <w:right w:w="108" w:type="dxa"/>
            </w:tcMar>
            <w:hideMark/>
          </w:tcPr>
          <w:p w14:paraId="4D222535" w14:textId="77777777" w:rsidR="00C935D0" w:rsidRPr="0054418C" w:rsidRDefault="00C935D0"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Mar>
              <w:top w:w="0" w:type="dxa"/>
              <w:left w:w="108" w:type="dxa"/>
              <w:bottom w:w="0" w:type="dxa"/>
              <w:right w:w="108" w:type="dxa"/>
            </w:tcMar>
            <w:hideMark/>
          </w:tcPr>
          <w:p w14:paraId="31FA314E" w14:textId="77777777" w:rsidR="00C935D0" w:rsidRPr="0054418C" w:rsidRDefault="00C935D0"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50 %</w:t>
            </w:r>
          </w:p>
        </w:tc>
      </w:tr>
      <w:tr w:rsidR="00C935D0" w:rsidRPr="0054418C" w14:paraId="3053E128" w14:textId="77777777" w:rsidTr="00B21468">
        <w:tc>
          <w:tcPr>
            <w:tcW w:w="5400" w:type="dxa"/>
            <w:tcMar>
              <w:top w:w="0" w:type="dxa"/>
              <w:left w:w="108" w:type="dxa"/>
              <w:bottom w:w="0" w:type="dxa"/>
              <w:right w:w="108" w:type="dxa"/>
            </w:tcMar>
          </w:tcPr>
          <w:p w14:paraId="17F7E377" w14:textId="77777777" w:rsidR="00C935D0" w:rsidRPr="0054418C" w:rsidRDefault="00C935D0"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95 %</w:t>
            </w:r>
          </w:p>
        </w:tc>
        <w:tc>
          <w:tcPr>
            <w:tcW w:w="5400" w:type="dxa"/>
            <w:tcMar>
              <w:top w:w="0" w:type="dxa"/>
              <w:left w:w="108" w:type="dxa"/>
              <w:bottom w:w="0" w:type="dxa"/>
              <w:right w:w="108" w:type="dxa"/>
            </w:tcMar>
          </w:tcPr>
          <w:p w14:paraId="1BDE0AE0" w14:textId="77777777" w:rsidR="00C935D0" w:rsidRPr="0054418C" w:rsidRDefault="00C935D0"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100 %</w:t>
            </w:r>
          </w:p>
        </w:tc>
      </w:tr>
    </w:tbl>
    <w:p w14:paraId="23A69CA5" w14:textId="77777777" w:rsidR="00C935D0" w:rsidRPr="00EF7CF9" w:rsidRDefault="00C935D0" w:rsidP="00C935D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D4ACF6A" w14:textId="2BE22079" w:rsidR="008E68F7" w:rsidRPr="00EF7CF9" w:rsidRDefault="008E68F7" w:rsidP="008E68F7">
      <w:pPr>
        <w:pStyle w:val="ProductList-Offering2Heading"/>
        <w:outlineLvl w:val="2"/>
      </w:pPr>
      <w:bookmarkStart w:id="89" w:name="_Toc237533288"/>
      <w:r>
        <w:lastRenderedPageBreak/>
        <w:t>Cumplimiento Avanzado de Office 365</w:t>
      </w:r>
      <w:bookmarkEnd w:id="89"/>
    </w:p>
    <w:p w14:paraId="7A03DE1C" w14:textId="77777777" w:rsidR="008E68F7" w:rsidRPr="00961303" w:rsidRDefault="008E68F7" w:rsidP="008E68F7">
      <w:pPr>
        <w:pStyle w:val="ProductList-Body"/>
        <w:tabs>
          <w:tab w:val="clear" w:pos="360"/>
        </w:tabs>
        <w:rPr>
          <w:lang w:val="es-CO"/>
        </w:rPr>
      </w:pPr>
      <w:r w:rsidRPr="00961303">
        <w:rPr>
          <w:b/>
          <w:bCs/>
          <w:color w:val="00188F"/>
          <w:lang w:val="es-CO"/>
        </w:rPr>
        <w:t>Tiempo de Inactividad</w:t>
      </w:r>
      <w:r w:rsidRPr="00961303">
        <w:rPr>
          <w:lang w:val="es-CO"/>
        </w:rPr>
        <w:t xml:space="preserve"> cualquier periodo en el que el componente de Caja de Seguridad del Cliente de Cumplimiento Avanzado de Office 365 se coloca en el modo de funcionalidad debido a un problema con Office 365.</w:t>
      </w:r>
    </w:p>
    <w:p w14:paraId="47C40BE6" w14:textId="4147C950" w:rsidR="008E68F7" w:rsidRPr="00961303" w:rsidRDefault="00AC48A7" w:rsidP="008E68F7">
      <w:pPr>
        <w:pStyle w:val="ProductList-Body"/>
        <w:tabs>
          <w:tab w:val="clear" w:pos="360"/>
        </w:tabs>
        <w:rPr>
          <w:lang w:val="es-CO"/>
        </w:rPr>
      </w:pPr>
      <w:r w:rsidRPr="00961303">
        <w:rPr>
          <w:b/>
          <w:bCs/>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w:t>
      </w:r>
    </w:p>
    <w:p w14:paraId="470961B4" w14:textId="77777777" w:rsidR="008E68F7" w:rsidRPr="00961303" w:rsidRDefault="008E68F7" w:rsidP="008E68F7">
      <w:pPr>
        <w:pStyle w:val="ProductList-Body"/>
        <w:rPr>
          <w:lang w:val="es-CO"/>
        </w:rPr>
      </w:pPr>
    </w:p>
    <w:p w14:paraId="59E38B5E" w14:textId="77777777" w:rsidR="0018446B" w:rsidRPr="00BB745A" w:rsidRDefault="00000000" w:rsidP="0018446B">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41B9621" w14:textId="5B2DF96A" w:rsidR="008E68F7" w:rsidRPr="004B55DA" w:rsidRDefault="00AC48A7" w:rsidP="008E68F7">
      <w:pPr>
        <w:pStyle w:val="ProductList-Body"/>
        <w:tabs>
          <w:tab w:val="clear" w:pos="360"/>
        </w:tabs>
        <w:rPr>
          <w:spacing w:val="-2"/>
          <w:szCs w:val="18"/>
          <w:lang w:val="es-CO"/>
        </w:rPr>
      </w:pPr>
      <w:r w:rsidRPr="004B55DA">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615B5DAE" w14:textId="77777777" w:rsidR="008E68F7" w:rsidRPr="00961303" w:rsidRDefault="008E68F7" w:rsidP="008E68F7">
      <w:pPr>
        <w:pStyle w:val="ProductList-Body"/>
        <w:rPr>
          <w:szCs w:val="20"/>
          <w:lang w:val="es-CO"/>
        </w:rPr>
      </w:pPr>
    </w:p>
    <w:p w14:paraId="0925D96B" w14:textId="77777777" w:rsidR="008E68F7" w:rsidRPr="00EF7CF9" w:rsidRDefault="008E68F7" w:rsidP="00943212">
      <w:pPr>
        <w:pStyle w:val="ProductList-Body"/>
      </w:pPr>
      <w:r>
        <w:rPr>
          <w:b/>
          <w:bCs/>
          <w:color w:val="00188F"/>
        </w:rPr>
        <w:t>Crédito de Servicio</w:t>
      </w:r>
      <w:r w:rsidRPr="00E17229">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CC3273">
        <w:trPr>
          <w:tblHeader/>
        </w:trPr>
        <w:tc>
          <w:tcPr>
            <w:tcW w:w="5400" w:type="dxa"/>
            <w:shd w:val="clear" w:color="auto" w:fill="0072C6"/>
          </w:tcPr>
          <w:p w14:paraId="0C12A55B" w14:textId="0DC64C06" w:rsidR="008E68F7" w:rsidRPr="00961303" w:rsidRDefault="00AC48A7" w:rsidP="00CC3273">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25E5279" w14:textId="77777777" w:rsidR="008E68F7" w:rsidRPr="00EF7CF9" w:rsidRDefault="008E68F7" w:rsidP="00CC3273">
            <w:pPr>
              <w:pStyle w:val="ProductList-OfferingBody"/>
              <w:jc w:val="center"/>
              <w:rPr>
                <w:color w:val="FFFFFF" w:themeColor="background1"/>
              </w:rPr>
            </w:pPr>
            <w:r>
              <w:rPr>
                <w:color w:val="FFFFFF" w:themeColor="background1"/>
              </w:rPr>
              <w:t>Crédito de Servicio</w:t>
            </w:r>
          </w:p>
        </w:tc>
      </w:tr>
      <w:tr w:rsidR="008E68F7" w:rsidRPr="00B44CF9" w14:paraId="136FA892" w14:textId="77777777" w:rsidTr="00CC3273">
        <w:tc>
          <w:tcPr>
            <w:tcW w:w="5400" w:type="dxa"/>
          </w:tcPr>
          <w:p w14:paraId="7D0A4079" w14:textId="77777777" w:rsidR="008E68F7" w:rsidRPr="00EF7CF9" w:rsidRDefault="008E68F7" w:rsidP="00CC3273">
            <w:pPr>
              <w:pStyle w:val="ProductList-OfferingBody"/>
              <w:jc w:val="center"/>
            </w:pPr>
            <w:r>
              <w:t>&lt;99,9 %</w:t>
            </w:r>
          </w:p>
        </w:tc>
        <w:tc>
          <w:tcPr>
            <w:tcW w:w="5400" w:type="dxa"/>
          </w:tcPr>
          <w:p w14:paraId="0D5866E2" w14:textId="77777777" w:rsidR="008E68F7" w:rsidRPr="00EF7CF9" w:rsidRDefault="008E68F7" w:rsidP="00CC3273">
            <w:pPr>
              <w:pStyle w:val="ProductList-OfferingBody"/>
              <w:jc w:val="center"/>
            </w:pPr>
            <w:r>
              <w:t>25 %</w:t>
            </w:r>
          </w:p>
        </w:tc>
      </w:tr>
      <w:tr w:rsidR="008E68F7" w:rsidRPr="00B44CF9" w14:paraId="6EC891D2" w14:textId="77777777" w:rsidTr="00CC3273">
        <w:tc>
          <w:tcPr>
            <w:tcW w:w="5400" w:type="dxa"/>
          </w:tcPr>
          <w:p w14:paraId="3DA2B2EB" w14:textId="77777777" w:rsidR="008E68F7" w:rsidRPr="00EF7CF9" w:rsidRDefault="008E68F7" w:rsidP="00CC3273">
            <w:pPr>
              <w:pStyle w:val="ProductList-OfferingBody"/>
              <w:jc w:val="center"/>
            </w:pPr>
            <w:r>
              <w:t>&lt;99 %</w:t>
            </w:r>
          </w:p>
        </w:tc>
        <w:tc>
          <w:tcPr>
            <w:tcW w:w="5400" w:type="dxa"/>
          </w:tcPr>
          <w:p w14:paraId="25B6BEF5" w14:textId="77777777" w:rsidR="008E68F7" w:rsidRPr="00EF7CF9" w:rsidRDefault="008E68F7" w:rsidP="00CC3273">
            <w:pPr>
              <w:pStyle w:val="ProductList-OfferingBody"/>
              <w:jc w:val="center"/>
            </w:pPr>
            <w:r>
              <w:t>50 %</w:t>
            </w:r>
          </w:p>
        </w:tc>
      </w:tr>
      <w:tr w:rsidR="008E68F7" w:rsidRPr="00B44CF9" w14:paraId="4D02D01B" w14:textId="77777777" w:rsidTr="00CC3273">
        <w:tc>
          <w:tcPr>
            <w:tcW w:w="5400" w:type="dxa"/>
          </w:tcPr>
          <w:p w14:paraId="1F8F16CF" w14:textId="77777777" w:rsidR="008E68F7" w:rsidRPr="00EF7CF9" w:rsidRDefault="008E68F7" w:rsidP="00CC3273">
            <w:pPr>
              <w:pStyle w:val="ProductList-OfferingBody"/>
              <w:jc w:val="center"/>
            </w:pPr>
            <w:r>
              <w:t>&lt;95 %</w:t>
            </w:r>
          </w:p>
        </w:tc>
        <w:tc>
          <w:tcPr>
            <w:tcW w:w="5400" w:type="dxa"/>
          </w:tcPr>
          <w:p w14:paraId="4F6ABDDE" w14:textId="77777777" w:rsidR="008E68F7" w:rsidRPr="00EF7CF9" w:rsidRDefault="008E68F7" w:rsidP="00CC3273">
            <w:pPr>
              <w:pStyle w:val="ProductList-OfferingBody"/>
              <w:jc w:val="center"/>
            </w:pPr>
            <w:r>
              <w:t>100 %</w:t>
            </w:r>
          </w:p>
        </w:tc>
      </w:tr>
    </w:tbl>
    <w:p w14:paraId="7FF66935" w14:textId="7F343FE4" w:rsidR="008E68F7" w:rsidRPr="00EF7CF9" w:rsidRDefault="002875CC" w:rsidP="008E68F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0F8FB09B" w14:textId="337A94B6" w:rsidR="000C13D4" w:rsidRPr="00EF7CF9" w:rsidRDefault="004F25AA" w:rsidP="00BA33EB">
      <w:pPr>
        <w:pStyle w:val="ProductList-Offering2Heading"/>
        <w:keepNext/>
        <w:outlineLvl w:val="2"/>
      </w:pPr>
      <w:bookmarkStart w:id="90" w:name="_Toc237533289"/>
      <w:r>
        <w:t>Office Online</w:t>
      </w:r>
      <w:bookmarkEnd w:id="86"/>
      <w:bookmarkEnd w:id="90"/>
    </w:p>
    <w:p w14:paraId="1676D4F2" w14:textId="2F89AD95" w:rsidR="000C13D4" w:rsidRPr="00961303" w:rsidRDefault="000C13D4" w:rsidP="002A586E">
      <w:pPr>
        <w:pStyle w:val="ProductList-Body"/>
        <w:rPr>
          <w:lang w:val="es-CO"/>
        </w:rPr>
      </w:pPr>
      <w:r w:rsidRPr="00961303">
        <w:rPr>
          <w:b/>
          <w:color w:val="00188F"/>
          <w:lang w:val="es-CO"/>
        </w:rPr>
        <w:t>Tiempo de Inactividad</w:t>
      </w:r>
      <w:r w:rsidRPr="00E17229">
        <w:rPr>
          <w:b/>
          <w:color w:val="00188F"/>
          <w:lang w:val="es-CO"/>
        </w:rPr>
        <w:t>:</w:t>
      </w:r>
      <w:r w:rsidRPr="00961303">
        <w:rPr>
          <w:lang w:val="es-CO"/>
        </w:rPr>
        <w:t xml:space="preserve"> </w:t>
      </w:r>
      <w:r w:rsidRPr="00961303">
        <w:rPr>
          <w:szCs w:val="18"/>
          <w:lang w:val="es-CO"/>
        </w:rPr>
        <w:t>Cualquier periodo en que los usuarios no puedan utilizar las Aplicaciones Web para ver y editar cualquier documento de Office almacenado en un sitio de SharePoint Online para el que cuenten con permisos apropiados</w:t>
      </w:r>
      <w:r w:rsidRPr="00961303">
        <w:rPr>
          <w:lang w:val="es-CO"/>
        </w:rPr>
        <w:t>.</w:t>
      </w:r>
    </w:p>
    <w:p w14:paraId="4C684597" w14:textId="445E60EC" w:rsidR="000C13D4" w:rsidRPr="00961303" w:rsidRDefault="00AC48A7" w:rsidP="002A586E">
      <w:pPr>
        <w:pStyle w:val="ProductList-Body"/>
        <w:rPr>
          <w:lang w:val="es-CO"/>
        </w:rPr>
      </w:pPr>
      <w:r w:rsidRPr="00961303">
        <w:rPr>
          <w:b/>
          <w:color w:val="00188F"/>
          <w:lang w:val="es-CO"/>
        </w:rPr>
        <w:t>Porcentaje de Tiempo de Actividad</w:t>
      </w:r>
      <w:r w:rsidRPr="00E17229">
        <w:rPr>
          <w:b/>
          <w:color w:val="00188F"/>
          <w:lang w:val="es-CO"/>
        </w:rPr>
        <w:t>:</w:t>
      </w:r>
      <w:r w:rsidRPr="00961303">
        <w:rPr>
          <w:lang w:val="es-CO"/>
        </w:rPr>
        <w:t xml:space="preserve"> El Porcentaje de Tiempo de Actividad se calcula mediante la siguiente fórmula: </w:t>
      </w:r>
    </w:p>
    <w:p w14:paraId="5742A099" w14:textId="77777777" w:rsidR="000C13D4" w:rsidRPr="00961303" w:rsidRDefault="000C13D4" w:rsidP="002A586E">
      <w:pPr>
        <w:pStyle w:val="ProductList-Body"/>
        <w:rPr>
          <w:lang w:val="es-CO"/>
        </w:rPr>
      </w:pPr>
    </w:p>
    <w:p w14:paraId="72C79FA8" w14:textId="77777777" w:rsidR="0018446B" w:rsidRPr="00BB745A" w:rsidRDefault="00000000" w:rsidP="0018446B">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5CC20D20" w14:textId="2176554C" w:rsidR="000C13D4" w:rsidRPr="004B55DA" w:rsidRDefault="00AC48A7" w:rsidP="002A586E">
      <w:pPr>
        <w:pStyle w:val="ProductList-Body"/>
        <w:rPr>
          <w:spacing w:val="-2"/>
          <w:lang w:val="es-CO"/>
        </w:rPr>
      </w:pPr>
      <w:r w:rsidRPr="004B55DA">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1B7E6EA7" w14:textId="77777777" w:rsidR="000C13D4" w:rsidRPr="00961303" w:rsidRDefault="000C13D4" w:rsidP="002A586E">
      <w:pPr>
        <w:pStyle w:val="ProductList-Body"/>
        <w:rPr>
          <w:lang w:val="es-CO"/>
        </w:rPr>
      </w:pPr>
    </w:p>
    <w:p w14:paraId="5C67B0F7" w14:textId="68A19D80" w:rsidR="000C13D4" w:rsidRPr="00EF7CF9" w:rsidRDefault="000C13D4" w:rsidP="002A586E">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C86427">
        <w:trPr>
          <w:tblHeader/>
        </w:trPr>
        <w:tc>
          <w:tcPr>
            <w:tcW w:w="5400" w:type="dxa"/>
            <w:shd w:val="clear" w:color="auto" w:fill="0072C6"/>
          </w:tcPr>
          <w:p w14:paraId="10FCEBB2" w14:textId="53B30845" w:rsidR="000C13D4"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1EAB7B9" w14:textId="77777777" w:rsidR="000C13D4" w:rsidRPr="00EF7CF9" w:rsidRDefault="000C13D4" w:rsidP="002A586E">
            <w:pPr>
              <w:pStyle w:val="ProductList-OfferingBody"/>
              <w:jc w:val="center"/>
              <w:rPr>
                <w:color w:val="FFFFFF" w:themeColor="background1"/>
              </w:rPr>
            </w:pPr>
            <w:r>
              <w:rPr>
                <w:color w:val="FFFFFF" w:themeColor="background1"/>
              </w:rPr>
              <w:t>Crédito de Servicio</w:t>
            </w:r>
          </w:p>
        </w:tc>
      </w:tr>
      <w:tr w:rsidR="000C13D4" w:rsidRPr="00B44CF9" w14:paraId="3A2E8D8F" w14:textId="77777777" w:rsidTr="00C86427">
        <w:tc>
          <w:tcPr>
            <w:tcW w:w="5400" w:type="dxa"/>
          </w:tcPr>
          <w:p w14:paraId="20E340F7" w14:textId="24EBE8E7" w:rsidR="000C13D4" w:rsidRPr="00EF7CF9" w:rsidRDefault="000C13D4" w:rsidP="002A586E">
            <w:pPr>
              <w:pStyle w:val="ProductList-OfferingBody"/>
              <w:jc w:val="center"/>
            </w:pPr>
            <w:r>
              <w:t>&lt;99,9 %</w:t>
            </w:r>
          </w:p>
        </w:tc>
        <w:tc>
          <w:tcPr>
            <w:tcW w:w="5400" w:type="dxa"/>
          </w:tcPr>
          <w:p w14:paraId="4940133B" w14:textId="77777777" w:rsidR="000C13D4" w:rsidRPr="00EF7CF9" w:rsidRDefault="000C13D4" w:rsidP="002A586E">
            <w:pPr>
              <w:pStyle w:val="ProductList-OfferingBody"/>
              <w:jc w:val="center"/>
            </w:pPr>
            <w:r>
              <w:t>25 %</w:t>
            </w:r>
          </w:p>
        </w:tc>
      </w:tr>
      <w:tr w:rsidR="000C13D4" w:rsidRPr="00B44CF9" w14:paraId="521E17F9" w14:textId="77777777" w:rsidTr="00C86427">
        <w:tc>
          <w:tcPr>
            <w:tcW w:w="5400" w:type="dxa"/>
          </w:tcPr>
          <w:p w14:paraId="26F97999" w14:textId="0952B113" w:rsidR="000C13D4" w:rsidRPr="00EF7CF9" w:rsidRDefault="000C13D4" w:rsidP="002A586E">
            <w:pPr>
              <w:pStyle w:val="ProductList-OfferingBody"/>
              <w:jc w:val="center"/>
            </w:pPr>
            <w:r>
              <w:t>&lt;99 %</w:t>
            </w:r>
          </w:p>
        </w:tc>
        <w:tc>
          <w:tcPr>
            <w:tcW w:w="5400" w:type="dxa"/>
          </w:tcPr>
          <w:p w14:paraId="4BBAA378" w14:textId="77777777" w:rsidR="000C13D4" w:rsidRPr="00EF7CF9" w:rsidRDefault="000C13D4" w:rsidP="002A586E">
            <w:pPr>
              <w:pStyle w:val="ProductList-OfferingBody"/>
              <w:jc w:val="center"/>
            </w:pPr>
            <w:r>
              <w:t>50 %</w:t>
            </w:r>
          </w:p>
        </w:tc>
      </w:tr>
      <w:tr w:rsidR="000C13D4" w:rsidRPr="00B44CF9" w14:paraId="59DF70FE" w14:textId="77777777" w:rsidTr="00C86427">
        <w:tc>
          <w:tcPr>
            <w:tcW w:w="5400" w:type="dxa"/>
          </w:tcPr>
          <w:p w14:paraId="678A7C14" w14:textId="77777777" w:rsidR="000C13D4" w:rsidRPr="00EF7CF9" w:rsidRDefault="000C13D4" w:rsidP="002A586E">
            <w:pPr>
              <w:pStyle w:val="ProductList-OfferingBody"/>
              <w:jc w:val="center"/>
            </w:pPr>
            <w:r>
              <w:t>&lt;95 %</w:t>
            </w:r>
          </w:p>
        </w:tc>
        <w:tc>
          <w:tcPr>
            <w:tcW w:w="5400" w:type="dxa"/>
          </w:tcPr>
          <w:p w14:paraId="46C6F630" w14:textId="77777777" w:rsidR="000C13D4" w:rsidRPr="00EF7CF9" w:rsidRDefault="000C13D4" w:rsidP="002A586E">
            <w:pPr>
              <w:pStyle w:val="ProductList-OfferingBody"/>
              <w:jc w:val="center"/>
            </w:pPr>
            <w:r>
              <w:t>100 %</w:t>
            </w:r>
          </w:p>
        </w:tc>
      </w:tr>
    </w:tbl>
    <w:bookmarkStart w:id="91" w:name="_Toc457821520"/>
    <w:p w14:paraId="4398F673" w14:textId="708B0A19"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2D4E9369" w14:textId="591EABAD" w:rsidR="000C13D4" w:rsidRPr="00EF7CF9" w:rsidRDefault="000C13D4" w:rsidP="00FD5737">
      <w:pPr>
        <w:pStyle w:val="ProductList-Offering2Heading"/>
        <w:keepNext/>
        <w:outlineLvl w:val="2"/>
      </w:pPr>
      <w:bookmarkStart w:id="92" w:name="_Toc237533290"/>
      <w:r>
        <w:t>Video de Office 365</w:t>
      </w:r>
      <w:bookmarkEnd w:id="91"/>
      <w:bookmarkEnd w:id="92"/>
    </w:p>
    <w:p w14:paraId="3A79F112" w14:textId="74321ABC" w:rsidR="000C13D4" w:rsidRPr="00961303" w:rsidRDefault="000C13D4" w:rsidP="002A586E">
      <w:pPr>
        <w:pStyle w:val="ProductList-Body"/>
        <w:rPr>
          <w:lang w:val="es-CO"/>
        </w:rPr>
      </w:pPr>
      <w:r w:rsidRPr="00961303">
        <w:rPr>
          <w:b/>
          <w:color w:val="00188F"/>
          <w:lang w:val="es-CO"/>
        </w:rPr>
        <w:t>Tiempo de Inactividad</w:t>
      </w:r>
      <w:r w:rsidRPr="002217C8">
        <w:rPr>
          <w:b/>
          <w:color w:val="00188F"/>
          <w:lang w:val="es-CO"/>
        </w:rPr>
        <w:t>:</w:t>
      </w:r>
      <w:r w:rsidRPr="00961303">
        <w:rPr>
          <w:lang w:val="es-CO"/>
        </w:rPr>
        <w:t xml:space="preserve"> </w:t>
      </w:r>
      <w:r w:rsidRPr="00961303">
        <w:rPr>
          <w:szCs w:val="18"/>
          <w:lang w:val="es-CO"/>
        </w:rPr>
        <w:t>cualquier periodo de tiempo en el que los usuarios no pueden cargar, ver o editar videos en el portal de videos aunque tienen el permiso correspondiente y un contenido válido.</w:t>
      </w:r>
    </w:p>
    <w:p w14:paraId="7DAA761D" w14:textId="4054EC88" w:rsidR="000C13D4" w:rsidRPr="00961303" w:rsidRDefault="00AC48A7" w:rsidP="004B55DA">
      <w:pPr>
        <w:pStyle w:val="ProductList-Body"/>
        <w:keepNext/>
        <w:keepLines/>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w:t>
      </w:r>
    </w:p>
    <w:p w14:paraId="0F823C6F" w14:textId="77777777" w:rsidR="000C13D4" w:rsidRPr="00961303" w:rsidRDefault="000C13D4" w:rsidP="004B55DA">
      <w:pPr>
        <w:pStyle w:val="ProductList-Body"/>
        <w:keepNext/>
        <w:keepLines/>
        <w:rPr>
          <w:lang w:val="es-CO"/>
        </w:rPr>
      </w:pPr>
    </w:p>
    <w:p w14:paraId="543EF4A0" w14:textId="77777777" w:rsidR="0018446B" w:rsidRPr="00BB745A" w:rsidRDefault="00000000" w:rsidP="0018446B">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A685FD4" w14:textId="2CB76A5D" w:rsidR="000C13D4" w:rsidRPr="004B55DA" w:rsidRDefault="00AC48A7" w:rsidP="002A586E">
      <w:pPr>
        <w:pStyle w:val="ProductList-Body"/>
        <w:rPr>
          <w:spacing w:val="-2"/>
          <w:lang w:val="es-CO"/>
        </w:rPr>
      </w:pPr>
      <w:r w:rsidRPr="004B55DA">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41312E98" w14:textId="77777777" w:rsidR="000C13D4" w:rsidRPr="00961303" w:rsidRDefault="000C13D4" w:rsidP="002A586E">
      <w:pPr>
        <w:pStyle w:val="ProductList-Body"/>
        <w:rPr>
          <w:lang w:val="es-CO"/>
        </w:rPr>
      </w:pPr>
    </w:p>
    <w:p w14:paraId="16D54A3F" w14:textId="15B50594" w:rsidR="000C13D4" w:rsidRPr="00961303" w:rsidRDefault="000C13D4" w:rsidP="002A586E">
      <w:pPr>
        <w:pStyle w:val="ProductList-Body"/>
        <w:rPr>
          <w:lang w:val="es-CO"/>
        </w:rPr>
      </w:pPr>
      <w:r w:rsidRPr="00961303">
        <w:rPr>
          <w:b/>
          <w:color w:val="00188F"/>
          <w:lang w:val="es-CO"/>
        </w:rPr>
        <w:t>Compromiso de Nivel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C86427">
        <w:trPr>
          <w:tblHeader/>
        </w:trPr>
        <w:tc>
          <w:tcPr>
            <w:tcW w:w="5400" w:type="dxa"/>
            <w:shd w:val="clear" w:color="auto" w:fill="0072C6"/>
          </w:tcPr>
          <w:p w14:paraId="0F8E223D" w14:textId="13783D2B" w:rsidR="000C13D4"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AC43F59" w14:textId="77777777" w:rsidR="000C13D4" w:rsidRPr="00EF7CF9" w:rsidRDefault="000C13D4" w:rsidP="002A586E">
            <w:pPr>
              <w:pStyle w:val="ProductList-OfferingBody"/>
              <w:jc w:val="center"/>
              <w:rPr>
                <w:color w:val="FFFFFF" w:themeColor="background1"/>
              </w:rPr>
            </w:pPr>
            <w:r>
              <w:rPr>
                <w:color w:val="FFFFFF" w:themeColor="background1"/>
              </w:rPr>
              <w:t>Crédito de Servicio</w:t>
            </w:r>
          </w:p>
        </w:tc>
      </w:tr>
      <w:tr w:rsidR="000C13D4" w:rsidRPr="00B44CF9" w14:paraId="35535E60" w14:textId="77777777" w:rsidTr="00C86427">
        <w:tc>
          <w:tcPr>
            <w:tcW w:w="5400" w:type="dxa"/>
          </w:tcPr>
          <w:p w14:paraId="7E778ED8" w14:textId="31E565B6" w:rsidR="000C13D4" w:rsidRPr="00EF7CF9" w:rsidRDefault="000C13D4" w:rsidP="002A586E">
            <w:pPr>
              <w:pStyle w:val="ProductList-OfferingBody"/>
              <w:jc w:val="center"/>
            </w:pPr>
            <w:r>
              <w:t>&lt;99,9 %</w:t>
            </w:r>
          </w:p>
        </w:tc>
        <w:tc>
          <w:tcPr>
            <w:tcW w:w="5400" w:type="dxa"/>
          </w:tcPr>
          <w:p w14:paraId="4BAFE0E4" w14:textId="77777777" w:rsidR="000C13D4" w:rsidRPr="00EF7CF9" w:rsidRDefault="000C13D4" w:rsidP="002A586E">
            <w:pPr>
              <w:pStyle w:val="ProductList-OfferingBody"/>
              <w:jc w:val="center"/>
            </w:pPr>
            <w:r>
              <w:t>25 %</w:t>
            </w:r>
          </w:p>
        </w:tc>
      </w:tr>
      <w:tr w:rsidR="000C13D4" w:rsidRPr="00B44CF9" w14:paraId="6F5A79E8" w14:textId="77777777" w:rsidTr="00C86427">
        <w:tc>
          <w:tcPr>
            <w:tcW w:w="5400" w:type="dxa"/>
          </w:tcPr>
          <w:p w14:paraId="5A5850A8" w14:textId="487BB396" w:rsidR="000C13D4" w:rsidRPr="00EF7CF9" w:rsidRDefault="000C13D4" w:rsidP="002A586E">
            <w:pPr>
              <w:pStyle w:val="ProductList-OfferingBody"/>
              <w:jc w:val="center"/>
            </w:pPr>
            <w:r>
              <w:t>&lt;99 %</w:t>
            </w:r>
          </w:p>
        </w:tc>
        <w:tc>
          <w:tcPr>
            <w:tcW w:w="5400" w:type="dxa"/>
          </w:tcPr>
          <w:p w14:paraId="091B1753" w14:textId="77777777" w:rsidR="000C13D4" w:rsidRPr="00EF7CF9" w:rsidRDefault="000C13D4" w:rsidP="002A586E">
            <w:pPr>
              <w:pStyle w:val="ProductList-OfferingBody"/>
              <w:jc w:val="center"/>
            </w:pPr>
            <w:r>
              <w:t>50 %</w:t>
            </w:r>
          </w:p>
        </w:tc>
      </w:tr>
      <w:tr w:rsidR="000C13D4" w:rsidRPr="00B44CF9" w14:paraId="50CD9FEA" w14:textId="77777777" w:rsidTr="00C86427">
        <w:tc>
          <w:tcPr>
            <w:tcW w:w="5400" w:type="dxa"/>
          </w:tcPr>
          <w:p w14:paraId="7D03A04E" w14:textId="77777777" w:rsidR="000C13D4" w:rsidRPr="00EF7CF9" w:rsidRDefault="000C13D4" w:rsidP="002A586E">
            <w:pPr>
              <w:pStyle w:val="ProductList-OfferingBody"/>
              <w:jc w:val="center"/>
            </w:pPr>
            <w:r>
              <w:t>&lt;95 %</w:t>
            </w:r>
          </w:p>
        </w:tc>
        <w:tc>
          <w:tcPr>
            <w:tcW w:w="5400" w:type="dxa"/>
          </w:tcPr>
          <w:p w14:paraId="0F29C740" w14:textId="77777777" w:rsidR="000C13D4" w:rsidRPr="00EF7CF9" w:rsidRDefault="000C13D4" w:rsidP="002A586E">
            <w:pPr>
              <w:pStyle w:val="ProductList-OfferingBody"/>
              <w:jc w:val="center"/>
            </w:pPr>
            <w:r>
              <w:t>100 %</w:t>
            </w:r>
          </w:p>
        </w:tc>
      </w:tr>
    </w:tbl>
    <w:bookmarkStart w:id="93" w:name="_Toc457821521"/>
    <w:p w14:paraId="5E336C92" w14:textId="7B46B11C"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7FA062E2" w14:textId="0EB243C3" w:rsidR="000C13D4" w:rsidRPr="00EF7CF9" w:rsidRDefault="000C13D4" w:rsidP="00500E0F">
      <w:pPr>
        <w:pStyle w:val="ProductList-Offering2Heading"/>
        <w:outlineLvl w:val="2"/>
      </w:pPr>
      <w:bookmarkStart w:id="94" w:name="_Toc237533291"/>
      <w:r>
        <w:lastRenderedPageBreak/>
        <w:t xml:space="preserve">OneDrive </w:t>
      </w:r>
      <w:bookmarkEnd w:id="93"/>
      <w:r w:rsidR="00500E0F" w:rsidRPr="00500E0F">
        <w:t>trabajo o escuela</w:t>
      </w:r>
      <w:bookmarkEnd w:id="94"/>
    </w:p>
    <w:p w14:paraId="255BC096" w14:textId="77777777" w:rsidR="00F1421D" w:rsidRPr="00396444" w:rsidRDefault="000C13D4" w:rsidP="00F1421D">
      <w:pPr>
        <w:pStyle w:val="ProductList-Body"/>
        <w:rPr>
          <w:rFonts w:ascii="Calibri" w:hAnsi="Calibri" w:cs="Calibri"/>
          <w:b/>
          <w:bCs/>
          <w:color w:val="00188F"/>
          <w:lang w:val="es-ES"/>
        </w:rPr>
      </w:pPr>
      <w:r w:rsidRPr="00961303">
        <w:rPr>
          <w:b/>
          <w:color w:val="00188F"/>
          <w:lang w:val="es-CO"/>
        </w:rPr>
        <w:t>Tiempo de Inactividad</w:t>
      </w:r>
      <w:r w:rsidRPr="002217C8">
        <w:rPr>
          <w:b/>
          <w:color w:val="00188F"/>
          <w:lang w:val="es-CO"/>
        </w:rPr>
        <w:t>:</w:t>
      </w:r>
      <w:r w:rsidRPr="00961303">
        <w:rPr>
          <w:lang w:val="es-CO"/>
        </w:rPr>
        <w:t xml:space="preserve"> </w:t>
      </w:r>
      <w:r w:rsidR="00F1421D" w:rsidRPr="00396444">
        <w:rPr>
          <w:rFonts w:ascii="Calibri" w:hAnsi="Calibri" w:cs="Calibri"/>
          <w:lang w:val="es-ES"/>
        </w:rPr>
        <w:t>cualquier periodo en que los usuarios no puedan ver o editar los archivos almacenados en su almacenamiento de OneDrive (trabajo/escuela).</w:t>
      </w:r>
    </w:p>
    <w:p w14:paraId="6DEA7661" w14:textId="5867389A" w:rsidR="000C13D4" w:rsidRPr="00961303" w:rsidRDefault="00AC48A7" w:rsidP="002A586E">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w:t>
      </w:r>
    </w:p>
    <w:p w14:paraId="066E8318" w14:textId="77777777" w:rsidR="001A6663" w:rsidRPr="00961303" w:rsidRDefault="001A6663" w:rsidP="002A586E">
      <w:pPr>
        <w:pStyle w:val="ProductList-Body"/>
        <w:rPr>
          <w:lang w:val="es-CO"/>
        </w:rPr>
      </w:pPr>
    </w:p>
    <w:p w14:paraId="51B724F3" w14:textId="77777777" w:rsidR="00537E60" w:rsidRPr="00BB745A" w:rsidRDefault="00000000" w:rsidP="00537E60">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2BD4BBD" w14:textId="30B50E1C" w:rsidR="000C13D4" w:rsidRPr="004B55DA" w:rsidRDefault="00AC48A7" w:rsidP="002A586E">
      <w:pPr>
        <w:pStyle w:val="ProductList-Body"/>
        <w:rPr>
          <w:spacing w:val="-2"/>
          <w:lang w:val="es-CO"/>
        </w:rPr>
      </w:pPr>
      <w:r w:rsidRPr="004B55DA">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330F4BBB" w14:textId="77777777" w:rsidR="000C13D4" w:rsidRPr="00961303" w:rsidRDefault="000C13D4" w:rsidP="002A586E">
      <w:pPr>
        <w:pStyle w:val="ProductList-Body"/>
        <w:rPr>
          <w:lang w:val="es-CO"/>
        </w:rPr>
      </w:pPr>
    </w:p>
    <w:p w14:paraId="6CD91602" w14:textId="66238D87" w:rsidR="000C13D4" w:rsidRPr="00EF7CF9" w:rsidRDefault="000C13D4" w:rsidP="002A586E">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C86427">
        <w:trPr>
          <w:tblHeader/>
        </w:trPr>
        <w:tc>
          <w:tcPr>
            <w:tcW w:w="5400" w:type="dxa"/>
            <w:shd w:val="clear" w:color="auto" w:fill="0072C6"/>
          </w:tcPr>
          <w:p w14:paraId="5F2E29BC" w14:textId="2CEB0730" w:rsidR="000C13D4"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903F76E" w14:textId="77777777" w:rsidR="000C13D4" w:rsidRPr="00EF7CF9" w:rsidRDefault="000C13D4" w:rsidP="002A586E">
            <w:pPr>
              <w:pStyle w:val="ProductList-OfferingBody"/>
              <w:jc w:val="center"/>
              <w:rPr>
                <w:color w:val="FFFFFF" w:themeColor="background1"/>
              </w:rPr>
            </w:pPr>
            <w:r>
              <w:rPr>
                <w:color w:val="FFFFFF" w:themeColor="background1"/>
              </w:rPr>
              <w:t>Crédito de Servicio</w:t>
            </w:r>
          </w:p>
        </w:tc>
      </w:tr>
      <w:tr w:rsidR="000C13D4" w:rsidRPr="00B44CF9" w14:paraId="0D0F33A9" w14:textId="77777777" w:rsidTr="00C86427">
        <w:tc>
          <w:tcPr>
            <w:tcW w:w="5400" w:type="dxa"/>
          </w:tcPr>
          <w:p w14:paraId="11B9D86D" w14:textId="4CA54B5F" w:rsidR="000C13D4" w:rsidRPr="00EF7CF9" w:rsidRDefault="000C13D4" w:rsidP="002A586E">
            <w:pPr>
              <w:pStyle w:val="ProductList-OfferingBody"/>
              <w:jc w:val="center"/>
            </w:pPr>
            <w:r>
              <w:t>&lt;99,9 %</w:t>
            </w:r>
          </w:p>
        </w:tc>
        <w:tc>
          <w:tcPr>
            <w:tcW w:w="5400" w:type="dxa"/>
          </w:tcPr>
          <w:p w14:paraId="21B08C9D" w14:textId="77777777" w:rsidR="000C13D4" w:rsidRPr="00EF7CF9" w:rsidRDefault="000C13D4" w:rsidP="002A586E">
            <w:pPr>
              <w:pStyle w:val="ProductList-OfferingBody"/>
              <w:jc w:val="center"/>
            </w:pPr>
            <w:r>
              <w:t>25 %</w:t>
            </w:r>
          </w:p>
        </w:tc>
      </w:tr>
      <w:tr w:rsidR="000C13D4" w:rsidRPr="00B44CF9" w14:paraId="15FDE30A" w14:textId="77777777" w:rsidTr="00C86427">
        <w:tc>
          <w:tcPr>
            <w:tcW w:w="5400" w:type="dxa"/>
          </w:tcPr>
          <w:p w14:paraId="1B3D9EF5" w14:textId="7C495918" w:rsidR="000C13D4" w:rsidRPr="00EF7CF9" w:rsidRDefault="000C13D4" w:rsidP="002A586E">
            <w:pPr>
              <w:pStyle w:val="ProductList-OfferingBody"/>
              <w:jc w:val="center"/>
            </w:pPr>
            <w:r>
              <w:t>&lt;99 %</w:t>
            </w:r>
          </w:p>
        </w:tc>
        <w:tc>
          <w:tcPr>
            <w:tcW w:w="5400" w:type="dxa"/>
          </w:tcPr>
          <w:p w14:paraId="2607D833" w14:textId="77777777" w:rsidR="000C13D4" w:rsidRPr="00EF7CF9" w:rsidRDefault="000C13D4" w:rsidP="002A586E">
            <w:pPr>
              <w:pStyle w:val="ProductList-OfferingBody"/>
              <w:jc w:val="center"/>
            </w:pPr>
            <w:r>
              <w:t>50 %</w:t>
            </w:r>
          </w:p>
        </w:tc>
      </w:tr>
      <w:tr w:rsidR="000C13D4" w:rsidRPr="00B44CF9" w14:paraId="512DA71F" w14:textId="77777777" w:rsidTr="00C86427">
        <w:tc>
          <w:tcPr>
            <w:tcW w:w="5400" w:type="dxa"/>
          </w:tcPr>
          <w:p w14:paraId="47FBA730" w14:textId="77777777" w:rsidR="000C13D4" w:rsidRPr="00EF7CF9" w:rsidRDefault="000C13D4" w:rsidP="00BA33EB">
            <w:pPr>
              <w:pStyle w:val="ProductList-OfferingBody"/>
              <w:keepNext/>
              <w:jc w:val="center"/>
            </w:pPr>
            <w:r>
              <w:t>&lt;95 %</w:t>
            </w:r>
          </w:p>
        </w:tc>
        <w:tc>
          <w:tcPr>
            <w:tcW w:w="5400" w:type="dxa"/>
          </w:tcPr>
          <w:p w14:paraId="1C49AAE4" w14:textId="77777777" w:rsidR="000C13D4" w:rsidRPr="00EF7CF9" w:rsidRDefault="000C13D4" w:rsidP="002A586E">
            <w:pPr>
              <w:pStyle w:val="ProductList-OfferingBody"/>
              <w:jc w:val="center"/>
            </w:pPr>
            <w:r>
              <w:t>100 %</w:t>
            </w:r>
          </w:p>
        </w:tc>
      </w:tr>
    </w:tbl>
    <w:bookmarkStart w:id="95" w:name="_Toc457821522"/>
    <w:p w14:paraId="75D91239" w14:textId="4E34876C"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25750250" w14:textId="4BB04D05" w:rsidR="00C86427" w:rsidRPr="00EF7CF9" w:rsidRDefault="00C86427" w:rsidP="00BA33EB">
      <w:pPr>
        <w:pStyle w:val="ProductList-Offering2Heading"/>
        <w:outlineLvl w:val="2"/>
      </w:pPr>
      <w:bookmarkStart w:id="96" w:name="_Toc237533292"/>
      <w:r>
        <w:t>Project</w:t>
      </w:r>
      <w:bookmarkEnd w:id="95"/>
      <w:bookmarkEnd w:id="96"/>
    </w:p>
    <w:p w14:paraId="14E68B6F" w14:textId="0B3F1D78" w:rsidR="00C86427" w:rsidRPr="00961303" w:rsidRDefault="00C86427" w:rsidP="002A586E">
      <w:pPr>
        <w:pStyle w:val="ProductList-Body"/>
        <w:rPr>
          <w:lang w:val="es-CO"/>
        </w:rPr>
      </w:pPr>
      <w:r w:rsidRPr="00961303">
        <w:rPr>
          <w:b/>
          <w:color w:val="00188F"/>
          <w:lang w:val="es-CO"/>
        </w:rPr>
        <w:t>Tiempo de Inactividad</w:t>
      </w:r>
      <w:r w:rsidRPr="002217C8">
        <w:rPr>
          <w:b/>
          <w:color w:val="00188F"/>
          <w:lang w:val="es-CO"/>
        </w:rPr>
        <w:t>:</w:t>
      </w:r>
      <w:r w:rsidRPr="00961303">
        <w:rPr>
          <w:lang w:val="es-CO"/>
        </w:rPr>
        <w:t xml:space="preserve"> </w:t>
      </w:r>
      <w:r w:rsidRPr="00961303">
        <w:rPr>
          <w:szCs w:val="18"/>
          <w:lang w:val="es-CO"/>
        </w:rPr>
        <w:t>cualquier periodo en que los usuarios finales no puedan leer o escribir cualquier parte de una colección de sitios de SharePoint Online con Project Web App para los que cuenten con permisos apropiados.</w:t>
      </w:r>
    </w:p>
    <w:p w14:paraId="251BAB3A" w14:textId="6B53635F" w:rsidR="00C86427" w:rsidRPr="00961303" w:rsidRDefault="00AC48A7" w:rsidP="002A586E">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w:t>
      </w:r>
    </w:p>
    <w:p w14:paraId="675124CD" w14:textId="77777777" w:rsidR="00537E60" w:rsidRPr="00BB745A" w:rsidRDefault="00000000" w:rsidP="004401C7">
      <w:pPr>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812AAB2" w14:textId="79181511" w:rsidR="00C86427" w:rsidRPr="004B55DA" w:rsidRDefault="00AC48A7" w:rsidP="002A586E">
      <w:pPr>
        <w:pStyle w:val="ProductList-Body"/>
        <w:rPr>
          <w:spacing w:val="-2"/>
          <w:lang w:val="es-CO"/>
        </w:rPr>
      </w:pPr>
      <w:r w:rsidRPr="004B55DA">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4F2B1387" w14:textId="77777777" w:rsidR="00C86427" w:rsidRPr="00961303" w:rsidRDefault="00C86427" w:rsidP="002A586E">
      <w:pPr>
        <w:pStyle w:val="ProductList-Body"/>
        <w:rPr>
          <w:lang w:val="es-CO"/>
        </w:rPr>
      </w:pPr>
    </w:p>
    <w:p w14:paraId="429909F8" w14:textId="1AF0D3B0" w:rsidR="00C86427" w:rsidRPr="00EF7CF9" w:rsidRDefault="00C86427" w:rsidP="002A586E">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C86427">
        <w:trPr>
          <w:tblHeader/>
        </w:trPr>
        <w:tc>
          <w:tcPr>
            <w:tcW w:w="5400" w:type="dxa"/>
            <w:shd w:val="clear" w:color="auto" w:fill="0072C6"/>
          </w:tcPr>
          <w:p w14:paraId="04204677" w14:textId="2BED1A33" w:rsidR="00C86427"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653BEEC3" w14:textId="77777777" w:rsidR="00C86427" w:rsidRPr="00EF7CF9" w:rsidRDefault="00C86427" w:rsidP="002A586E">
            <w:pPr>
              <w:pStyle w:val="ProductList-OfferingBody"/>
              <w:jc w:val="center"/>
              <w:rPr>
                <w:color w:val="FFFFFF" w:themeColor="background1"/>
              </w:rPr>
            </w:pPr>
            <w:r>
              <w:rPr>
                <w:color w:val="FFFFFF" w:themeColor="background1"/>
              </w:rPr>
              <w:t>Crédito de Servicio</w:t>
            </w:r>
          </w:p>
        </w:tc>
      </w:tr>
      <w:tr w:rsidR="00C86427" w:rsidRPr="00B44CF9" w14:paraId="51125E5A" w14:textId="77777777" w:rsidTr="00C86427">
        <w:tc>
          <w:tcPr>
            <w:tcW w:w="5400" w:type="dxa"/>
          </w:tcPr>
          <w:p w14:paraId="07F00995" w14:textId="576DCEAF" w:rsidR="00C86427" w:rsidRPr="00EF7CF9" w:rsidRDefault="00C86427" w:rsidP="002A586E">
            <w:pPr>
              <w:pStyle w:val="ProductList-OfferingBody"/>
              <w:jc w:val="center"/>
            </w:pPr>
            <w:r>
              <w:t>&lt;99,9 %</w:t>
            </w:r>
          </w:p>
        </w:tc>
        <w:tc>
          <w:tcPr>
            <w:tcW w:w="5400" w:type="dxa"/>
          </w:tcPr>
          <w:p w14:paraId="1EAC3FA5" w14:textId="77777777" w:rsidR="00C86427" w:rsidRPr="00EF7CF9" w:rsidRDefault="00C86427" w:rsidP="002A586E">
            <w:pPr>
              <w:pStyle w:val="ProductList-OfferingBody"/>
              <w:jc w:val="center"/>
            </w:pPr>
            <w:r>
              <w:t>25 %</w:t>
            </w:r>
          </w:p>
        </w:tc>
      </w:tr>
      <w:tr w:rsidR="00C86427" w:rsidRPr="00B44CF9" w14:paraId="6BFFAB67" w14:textId="77777777" w:rsidTr="00C86427">
        <w:tc>
          <w:tcPr>
            <w:tcW w:w="5400" w:type="dxa"/>
          </w:tcPr>
          <w:p w14:paraId="48BA927D" w14:textId="2A9F073D" w:rsidR="00C86427" w:rsidRPr="00EF7CF9" w:rsidRDefault="00C86427" w:rsidP="002A586E">
            <w:pPr>
              <w:pStyle w:val="ProductList-OfferingBody"/>
              <w:jc w:val="center"/>
            </w:pPr>
            <w:r>
              <w:t>&lt;99 %</w:t>
            </w:r>
          </w:p>
        </w:tc>
        <w:tc>
          <w:tcPr>
            <w:tcW w:w="5400" w:type="dxa"/>
          </w:tcPr>
          <w:p w14:paraId="38929F8D" w14:textId="77777777" w:rsidR="00C86427" w:rsidRPr="00EF7CF9" w:rsidRDefault="00C86427" w:rsidP="002A586E">
            <w:pPr>
              <w:pStyle w:val="ProductList-OfferingBody"/>
              <w:jc w:val="center"/>
            </w:pPr>
            <w:r>
              <w:t>50 %</w:t>
            </w:r>
          </w:p>
        </w:tc>
      </w:tr>
      <w:tr w:rsidR="00C86427" w:rsidRPr="00B44CF9" w14:paraId="70A14F4B" w14:textId="77777777" w:rsidTr="00C86427">
        <w:tc>
          <w:tcPr>
            <w:tcW w:w="5400" w:type="dxa"/>
          </w:tcPr>
          <w:p w14:paraId="4A5F7DB0" w14:textId="77777777" w:rsidR="00C86427" w:rsidRPr="00EF7CF9" w:rsidRDefault="00C86427" w:rsidP="002A586E">
            <w:pPr>
              <w:pStyle w:val="ProductList-OfferingBody"/>
              <w:jc w:val="center"/>
            </w:pPr>
            <w:r>
              <w:t>&lt;95 %</w:t>
            </w:r>
          </w:p>
        </w:tc>
        <w:tc>
          <w:tcPr>
            <w:tcW w:w="5400" w:type="dxa"/>
          </w:tcPr>
          <w:p w14:paraId="4C6598BC" w14:textId="77777777" w:rsidR="00C86427" w:rsidRPr="00EF7CF9" w:rsidRDefault="00C86427" w:rsidP="002A586E">
            <w:pPr>
              <w:pStyle w:val="ProductList-OfferingBody"/>
              <w:jc w:val="center"/>
            </w:pPr>
            <w:r>
              <w:t>100 %</w:t>
            </w:r>
          </w:p>
        </w:tc>
      </w:tr>
    </w:tbl>
    <w:bookmarkStart w:id="97" w:name="_Toc457821523"/>
    <w:p w14:paraId="239D1835" w14:textId="6FF3F577"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6051EC5D" w14:textId="20237168" w:rsidR="00C86427" w:rsidRPr="00EF7CF9" w:rsidRDefault="00C86427" w:rsidP="004B55DA">
      <w:pPr>
        <w:pStyle w:val="ProductList-Offering2Heading"/>
        <w:keepNext/>
        <w:keepLines/>
        <w:outlineLvl w:val="2"/>
      </w:pPr>
      <w:bookmarkStart w:id="98" w:name="_Toc237533293"/>
      <w:r>
        <w:t>SharePoint Online</w:t>
      </w:r>
      <w:bookmarkEnd w:id="97"/>
      <w:bookmarkEnd w:id="98"/>
    </w:p>
    <w:p w14:paraId="41E58B9E" w14:textId="0F2B3227" w:rsidR="00C86427" w:rsidRPr="00961303" w:rsidRDefault="00C86427" w:rsidP="004B55DA">
      <w:pPr>
        <w:pStyle w:val="ProductList-Body"/>
        <w:keepNext/>
        <w:keepLines/>
        <w:rPr>
          <w:lang w:val="es-CO"/>
        </w:rPr>
      </w:pPr>
      <w:r w:rsidRPr="00961303">
        <w:rPr>
          <w:b/>
          <w:color w:val="00188F"/>
          <w:lang w:val="es-CO"/>
        </w:rPr>
        <w:t>Tiempo de Inactividad</w:t>
      </w:r>
      <w:r w:rsidRPr="002217C8">
        <w:rPr>
          <w:b/>
          <w:color w:val="00188F"/>
          <w:lang w:val="es-CO"/>
        </w:rPr>
        <w:t>:</w:t>
      </w:r>
      <w:r w:rsidRPr="00961303">
        <w:rPr>
          <w:lang w:val="es-CO"/>
        </w:rPr>
        <w:t xml:space="preserve"> </w:t>
      </w:r>
      <w:r w:rsidRPr="00961303">
        <w:rPr>
          <w:szCs w:val="18"/>
          <w:lang w:val="es-CO"/>
        </w:rPr>
        <w:t>cualquier periodo en que los usuarios finales no puedan leer o escribir cualquier parte de una colección de sitios de SharePoint Online para los que cuenten con permisos apropiados.</w:t>
      </w:r>
    </w:p>
    <w:p w14:paraId="4F12AEC0" w14:textId="6785C6E5" w:rsidR="00C86427" w:rsidRPr="00961303" w:rsidRDefault="00AC48A7" w:rsidP="003C0B57">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 </w:t>
      </w:r>
    </w:p>
    <w:p w14:paraId="648ED7F8" w14:textId="77777777" w:rsidR="00537E60" w:rsidRPr="00BB745A" w:rsidRDefault="00000000" w:rsidP="004401C7">
      <w:pPr>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FAF12A4" w14:textId="414D53A1" w:rsidR="00C86427" w:rsidRPr="004B55DA" w:rsidRDefault="00AC48A7" w:rsidP="002A586E">
      <w:pPr>
        <w:pStyle w:val="ProductList-Body"/>
        <w:rPr>
          <w:spacing w:val="-2"/>
          <w:lang w:val="es-CO"/>
        </w:rPr>
      </w:pPr>
      <w:r w:rsidRPr="004B55DA">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7AE68D73" w14:textId="4FB1EB46" w:rsidR="00C86427" w:rsidRPr="00EF7CF9" w:rsidRDefault="00C86427" w:rsidP="002A586E">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C86427">
        <w:trPr>
          <w:tblHeader/>
        </w:trPr>
        <w:tc>
          <w:tcPr>
            <w:tcW w:w="5400" w:type="dxa"/>
            <w:shd w:val="clear" w:color="auto" w:fill="0072C6"/>
          </w:tcPr>
          <w:p w14:paraId="79CD7DD1" w14:textId="4E8E2320" w:rsidR="00C86427"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B60C3AB" w14:textId="77777777" w:rsidR="00C86427" w:rsidRPr="00EF7CF9" w:rsidRDefault="00C86427" w:rsidP="002A586E">
            <w:pPr>
              <w:pStyle w:val="ProductList-OfferingBody"/>
              <w:jc w:val="center"/>
              <w:rPr>
                <w:color w:val="FFFFFF" w:themeColor="background1"/>
              </w:rPr>
            </w:pPr>
            <w:r>
              <w:rPr>
                <w:color w:val="FFFFFF" w:themeColor="background1"/>
              </w:rPr>
              <w:t>Crédito de Servicio</w:t>
            </w:r>
          </w:p>
        </w:tc>
      </w:tr>
      <w:tr w:rsidR="00C86427" w:rsidRPr="00B44CF9" w14:paraId="292393E9" w14:textId="77777777" w:rsidTr="00C86427">
        <w:tc>
          <w:tcPr>
            <w:tcW w:w="5400" w:type="dxa"/>
          </w:tcPr>
          <w:p w14:paraId="5CEBDE30" w14:textId="512D833F" w:rsidR="00C86427" w:rsidRPr="00EF7CF9" w:rsidRDefault="00C86427" w:rsidP="002A586E">
            <w:pPr>
              <w:pStyle w:val="ProductList-OfferingBody"/>
              <w:jc w:val="center"/>
            </w:pPr>
            <w:r>
              <w:t>&lt;99,9 %</w:t>
            </w:r>
          </w:p>
        </w:tc>
        <w:tc>
          <w:tcPr>
            <w:tcW w:w="5400" w:type="dxa"/>
          </w:tcPr>
          <w:p w14:paraId="5FB7CC40" w14:textId="77777777" w:rsidR="00C86427" w:rsidRPr="00EF7CF9" w:rsidRDefault="00C86427" w:rsidP="002A586E">
            <w:pPr>
              <w:pStyle w:val="ProductList-OfferingBody"/>
              <w:jc w:val="center"/>
            </w:pPr>
            <w:r>
              <w:t>25 %</w:t>
            </w:r>
          </w:p>
        </w:tc>
      </w:tr>
      <w:tr w:rsidR="00C86427" w:rsidRPr="00B44CF9" w14:paraId="742E7780" w14:textId="77777777" w:rsidTr="00C86427">
        <w:tc>
          <w:tcPr>
            <w:tcW w:w="5400" w:type="dxa"/>
          </w:tcPr>
          <w:p w14:paraId="54EE1142" w14:textId="5A10F402" w:rsidR="00C86427" w:rsidRPr="00EF7CF9" w:rsidRDefault="00C86427" w:rsidP="002A586E">
            <w:pPr>
              <w:pStyle w:val="ProductList-OfferingBody"/>
              <w:jc w:val="center"/>
            </w:pPr>
            <w:r>
              <w:t>&lt;99 %</w:t>
            </w:r>
          </w:p>
        </w:tc>
        <w:tc>
          <w:tcPr>
            <w:tcW w:w="5400" w:type="dxa"/>
          </w:tcPr>
          <w:p w14:paraId="4C18F2FB" w14:textId="77777777" w:rsidR="00C86427" w:rsidRPr="00EF7CF9" w:rsidRDefault="00C86427" w:rsidP="002A586E">
            <w:pPr>
              <w:pStyle w:val="ProductList-OfferingBody"/>
              <w:jc w:val="center"/>
            </w:pPr>
            <w:r>
              <w:t>50 %</w:t>
            </w:r>
          </w:p>
        </w:tc>
      </w:tr>
      <w:tr w:rsidR="00C86427" w:rsidRPr="00B44CF9" w14:paraId="74478D49" w14:textId="77777777" w:rsidTr="00C86427">
        <w:tc>
          <w:tcPr>
            <w:tcW w:w="5400" w:type="dxa"/>
          </w:tcPr>
          <w:p w14:paraId="35AB4E0E" w14:textId="77777777" w:rsidR="00C86427" w:rsidRPr="00EF7CF9" w:rsidRDefault="00C86427" w:rsidP="002A586E">
            <w:pPr>
              <w:pStyle w:val="ProductList-OfferingBody"/>
              <w:jc w:val="center"/>
            </w:pPr>
            <w:r>
              <w:t>&lt;95 %</w:t>
            </w:r>
          </w:p>
        </w:tc>
        <w:tc>
          <w:tcPr>
            <w:tcW w:w="5400" w:type="dxa"/>
          </w:tcPr>
          <w:p w14:paraId="07DE3FF0" w14:textId="77777777" w:rsidR="00C86427" w:rsidRPr="00EF7CF9" w:rsidRDefault="00C86427" w:rsidP="002A586E">
            <w:pPr>
              <w:pStyle w:val="ProductList-OfferingBody"/>
              <w:jc w:val="center"/>
            </w:pPr>
            <w:r>
              <w:t>100 %</w:t>
            </w:r>
          </w:p>
        </w:tc>
      </w:tr>
    </w:tbl>
    <w:bookmarkStart w:id="99" w:name="_Toc457821524"/>
    <w:p w14:paraId="5CB67AB3" w14:textId="1D98FA36"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6231AD2D" w14:textId="77777777" w:rsidR="0031510D" w:rsidRDefault="0031510D">
      <w:pPr>
        <w:rPr>
          <w:rFonts w:asciiTheme="majorHAnsi" w:hAnsiTheme="majorHAnsi"/>
          <w:b/>
          <w:color w:val="0072C6"/>
          <w:sz w:val="28"/>
          <w:lang w:val="es-CO"/>
        </w:rPr>
      </w:pPr>
      <w:bookmarkStart w:id="100" w:name="_Toc457821525"/>
      <w:bookmarkStart w:id="101" w:name="_Toc526859637"/>
      <w:bookmarkEnd w:id="99"/>
      <w:r>
        <w:rPr>
          <w:lang w:val="es-CO"/>
        </w:rPr>
        <w:br w:type="page"/>
      </w:r>
    </w:p>
    <w:p w14:paraId="35819662" w14:textId="24295F17" w:rsidR="00F601F4" w:rsidRPr="00961303" w:rsidRDefault="00AF793E" w:rsidP="002A586E">
      <w:pPr>
        <w:pStyle w:val="ProductList-Offering2Heading"/>
        <w:outlineLvl w:val="2"/>
        <w:rPr>
          <w:lang w:val="es-CO"/>
        </w:rPr>
      </w:pPr>
      <w:bookmarkStart w:id="102" w:name="_Toc237533294"/>
      <w:r w:rsidRPr="00961303">
        <w:rPr>
          <w:lang w:val="es-CO"/>
        </w:rPr>
        <w:lastRenderedPageBreak/>
        <w:t xml:space="preserve">Microsoft Teams: Audioconferencia, </w:t>
      </w:r>
      <w:r w:rsidR="00242657">
        <w:rPr>
          <w:lang w:val="es-CO"/>
        </w:rPr>
        <w:t>teléfono de Teams</w:t>
      </w:r>
      <w:r w:rsidRPr="00961303">
        <w:rPr>
          <w:lang w:val="es-CO"/>
        </w:rPr>
        <w:t xml:space="preserve"> y planes de llamadas</w:t>
      </w:r>
      <w:bookmarkEnd w:id="100"/>
      <w:bookmarkEnd w:id="101"/>
      <w:bookmarkEnd w:id="102"/>
    </w:p>
    <w:p w14:paraId="4772F010" w14:textId="09B0C5FB" w:rsidR="00F601F4" w:rsidRPr="00961303" w:rsidRDefault="00F601F4" w:rsidP="002A586E">
      <w:pPr>
        <w:spacing w:after="0" w:line="240" w:lineRule="auto"/>
        <w:rPr>
          <w:rFonts w:ascii="Calibri" w:eastAsia="Calibri" w:hAnsi="Calibri" w:cs="Times New Roman"/>
          <w:sz w:val="18"/>
          <w:szCs w:val="18"/>
          <w:lang w:val="es-CO"/>
        </w:rPr>
      </w:pPr>
      <w:r w:rsidRPr="00961303">
        <w:rPr>
          <w:rFonts w:ascii="Calibri" w:eastAsia="Calibri" w:hAnsi="Calibri" w:cs="Times New Roman"/>
          <w:b/>
          <w:color w:val="00188F"/>
          <w:sz w:val="18"/>
          <w:lang w:val="es-CO"/>
        </w:rPr>
        <w:t>Tiempo de Inactividad</w:t>
      </w:r>
      <w:r w:rsidRPr="002217C8">
        <w:rPr>
          <w:b/>
          <w:color w:val="00188F"/>
          <w:sz w:val="18"/>
          <w:lang w:val="es-CO"/>
        </w:rPr>
        <w:t>:</w:t>
      </w:r>
      <w:r w:rsidRPr="00961303">
        <w:rPr>
          <w:rFonts w:ascii="Calibri" w:eastAsia="Calibri" w:hAnsi="Calibri" w:cs="Times New Roman"/>
          <w:sz w:val="18"/>
          <w:szCs w:val="18"/>
          <w:lang w:val="es-CO"/>
        </w:rPr>
        <w:t xml:space="preserve"> Cualquier período de tiempo en el que los usuarios finales no pueden iniciar una llamada PSTN o marcar una audioconferencia a través de PSTN o procesar llamadas con Colas de llamadas u Operador automático.</w:t>
      </w:r>
    </w:p>
    <w:p w14:paraId="7A5ADEFA" w14:textId="4C762566" w:rsidR="000D4219" w:rsidRPr="00961303" w:rsidRDefault="00AC48A7" w:rsidP="002A586E">
      <w:pPr>
        <w:spacing w:after="0" w:line="240" w:lineRule="auto"/>
        <w:rPr>
          <w:rFonts w:ascii="Calibri" w:eastAsia="Calibri" w:hAnsi="Calibri" w:cs="Times New Roman"/>
          <w:sz w:val="18"/>
          <w:szCs w:val="18"/>
          <w:lang w:val="es-CO"/>
        </w:rPr>
      </w:pPr>
      <w:r w:rsidRPr="00961303">
        <w:rPr>
          <w:rFonts w:ascii="Calibri" w:eastAsia="Calibri" w:hAnsi="Calibri" w:cs="Times New Roman"/>
          <w:b/>
          <w:color w:val="00188F"/>
          <w:sz w:val="18"/>
          <w:lang w:val="es-CO"/>
        </w:rPr>
        <w:t>Porcentaje de Tiempo de Actividad</w:t>
      </w:r>
      <w:r w:rsidRPr="002217C8">
        <w:rPr>
          <w:b/>
          <w:color w:val="00188F"/>
          <w:sz w:val="18"/>
          <w:lang w:val="es-CO"/>
        </w:rPr>
        <w:t>:</w:t>
      </w:r>
      <w:r w:rsidRPr="00961303">
        <w:rPr>
          <w:rFonts w:ascii="Calibri" w:eastAsia="Calibri" w:hAnsi="Calibri" w:cs="Times New Roman"/>
          <w:color w:val="002060"/>
          <w:sz w:val="18"/>
          <w:szCs w:val="18"/>
          <w:lang w:val="es-CO"/>
        </w:rPr>
        <w:t xml:space="preserve"> </w:t>
      </w:r>
      <w:r w:rsidRPr="00961303">
        <w:rPr>
          <w:rFonts w:ascii="Calibri" w:eastAsia="Calibri" w:hAnsi="Calibri" w:cs="Times New Roman"/>
          <w:sz w:val="18"/>
          <w:szCs w:val="18"/>
          <w:lang w:val="es-CO"/>
        </w:rPr>
        <w:t>El Porcentaje de Tiempo de Actividad se calcula mediante la siguiente fórmula para cada uno de los servicios:</w:t>
      </w:r>
    </w:p>
    <w:p w14:paraId="43A34BD0" w14:textId="77777777" w:rsidR="00537E60" w:rsidRPr="00BB745A" w:rsidRDefault="00000000" w:rsidP="004401C7">
      <w:pPr>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1AE1DEBB" w14:textId="5D97402E" w:rsidR="0086376D" w:rsidRPr="00961303" w:rsidRDefault="00331A48" w:rsidP="0086376D">
      <w:pPr>
        <w:spacing w:after="0" w:line="240" w:lineRule="auto"/>
        <w:rPr>
          <w:rFonts w:ascii="Calibri" w:eastAsia="Calibri" w:hAnsi="Calibri" w:cs="Times New Roman"/>
          <w:sz w:val="18"/>
          <w:szCs w:val="18"/>
          <w:lang w:val="es-CO"/>
        </w:rPr>
      </w:pPr>
      <w:r w:rsidRPr="00961303">
        <w:rPr>
          <w:rFonts w:ascii="Calibri" w:eastAsia="Calibri" w:hAnsi="Calibri" w:cs="Times New Roman"/>
          <w:sz w:val="18"/>
          <w:szCs w:val="18"/>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 El crédito se pagará solo frente al servicio o servicios reales que se vean afectados.</w:t>
      </w:r>
    </w:p>
    <w:p w14:paraId="662A6062" w14:textId="77777777" w:rsidR="0086376D" w:rsidRPr="00961303" w:rsidRDefault="0086376D" w:rsidP="0086376D">
      <w:pPr>
        <w:spacing w:after="0" w:line="240" w:lineRule="auto"/>
        <w:rPr>
          <w:rFonts w:ascii="Calibri" w:eastAsia="Calibri" w:hAnsi="Calibri" w:cs="Times New Roman"/>
          <w:sz w:val="18"/>
          <w:szCs w:val="18"/>
          <w:lang w:val="es-CO"/>
        </w:rPr>
      </w:pPr>
    </w:p>
    <w:p w14:paraId="6C1E23E8" w14:textId="7C260CB5" w:rsidR="000D4219" w:rsidRPr="00961303" w:rsidRDefault="0086376D" w:rsidP="008F4D7A">
      <w:pPr>
        <w:spacing w:after="0" w:line="240" w:lineRule="auto"/>
        <w:rPr>
          <w:rFonts w:ascii="Calibri" w:eastAsia="Calibri" w:hAnsi="Calibri" w:cs="Times New Roman"/>
          <w:sz w:val="18"/>
          <w:szCs w:val="18"/>
          <w:lang w:val="es-CO"/>
        </w:rPr>
      </w:pPr>
      <w:r w:rsidRPr="00961303">
        <w:rPr>
          <w:rFonts w:ascii="Calibri" w:eastAsia="Calibri" w:hAnsi="Calibri" w:cs="Times New Roman"/>
          <w:sz w:val="18"/>
          <w:szCs w:val="18"/>
          <w:lang w:val="es-CO"/>
        </w:rPr>
        <w:t>Este SLA no se aplica a cortes provocados por cualquier error de software, equipo o servicios de terceros que no son controlados por Microsoft o</w:t>
      </w:r>
      <w:r w:rsidR="008F4D7A">
        <w:rPr>
          <w:rFonts w:ascii="Calibri" w:eastAsia="Calibri" w:hAnsi="Calibri" w:cs="Times New Roman"/>
          <w:sz w:val="18"/>
          <w:szCs w:val="18"/>
          <w:lang w:val="es-CO"/>
        </w:rPr>
        <w:t> </w:t>
      </w:r>
      <w:r w:rsidRPr="00961303">
        <w:rPr>
          <w:rFonts w:ascii="Calibri" w:eastAsia="Calibri" w:hAnsi="Calibri" w:cs="Times New Roman"/>
          <w:sz w:val="18"/>
          <w:szCs w:val="18"/>
          <w:lang w:val="es-CO"/>
        </w:rPr>
        <w:t>software de Microsoft que no es ejecutado por Microsoft propiamente tal como parte del Servicio.</w:t>
      </w:r>
    </w:p>
    <w:p w14:paraId="3C213E15" w14:textId="7E8E7A6A" w:rsidR="00204453" w:rsidRPr="00EF7CF9" w:rsidRDefault="00204453" w:rsidP="002A586E">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204453">
        <w:trPr>
          <w:tblHeader/>
        </w:trPr>
        <w:tc>
          <w:tcPr>
            <w:tcW w:w="5400" w:type="dxa"/>
            <w:shd w:val="clear" w:color="auto" w:fill="0072C6"/>
          </w:tcPr>
          <w:p w14:paraId="625770B6" w14:textId="0E860838" w:rsidR="00204453"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F8BE217" w14:textId="77777777" w:rsidR="00204453" w:rsidRPr="00EF7CF9" w:rsidRDefault="00204453" w:rsidP="002A586E">
            <w:pPr>
              <w:pStyle w:val="ProductList-OfferingBody"/>
              <w:jc w:val="center"/>
              <w:rPr>
                <w:color w:val="FFFFFF" w:themeColor="background1"/>
              </w:rPr>
            </w:pPr>
            <w:r>
              <w:rPr>
                <w:color w:val="FFFFFF" w:themeColor="background1"/>
              </w:rPr>
              <w:t>Crédito de Servicio</w:t>
            </w:r>
          </w:p>
        </w:tc>
      </w:tr>
      <w:tr w:rsidR="00EA44CA" w:rsidRPr="00B44CF9" w14:paraId="2F031F0B" w14:textId="77777777" w:rsidTr="00204453">
        <w:tc>
          <w:tcPr>
            <w:tcW w:w="5400" w:type="dxa"/>
          </w:tcPr>
          <w:p w14:paraId="594C14A2" w14:textId="2F172454" w:rsidR="00EA44CA" w:rsidRDefault="00EA44CA" w:rsidP="00EA44CA">
            <w:pPr>
              <w:pStyle w:val="ProductList-OfferingBody"/>
              <w:jc w:val="center"/>
            </w:pPr>
            <w:r>
              <w:t>&lt; 99,999 %</w:t>
            </w:r>
          </w:p>
        </w:tc>
        <w:tc>
          <w:tcPr>
            <w:tcW w:w="5400" w:type="dxa"/>
          </w:tcPr>
          <w:p w14:paraId="56C06C2F" w14:textId="25D96D81" w:rsidR="00EA44CA" w:rsidRDefault="00EA44CA" w:rsidP="00EA44CA">
            <w:pPr>
              <w:pStyle w:val="ProductList-OfferingBody"/>
              <w:jc w:val="center"/>
            </w:pPr>
            <w:r>
              <w:t>5 %</w:t>
            </w:r>
          </w:p>
        </w:tc>
      </w:tr>
      <w:tr w:rsidR="0086376D" w:rsidRPr="00B44CF9" w14:paraId="4F8767F1" w14:textId="77777777" w:rsidTr="00204453">
        <w:tc>
          <w:tcPr>
            <w:tcW w:w="5400" w:type="dxa"/>
          </w:tcPr>
          <w:p w14:paraId="651A7938" w14:textId="79414888" w:rsidR="0086376D" w:rsidRPr="00EF7CF9" w:rsidRDefault="00A866B3" w:rsidP="002A586E">
            <w:pPr>
              <w:pStyle w:val="ProductList-OfferingBody"/>
              <w:jc w:val="center"/>
            </w:pPr>
            <w:r>
              <w:t>&lt;99,99 %</w:t>
            </w:r>
          </w:p>
        </w:tc>
        <w:tc>
          <w:tcPr>
            <w:tcW w:w="5400" w:type="dxa"/>
          </w:tcPr>
          <w:p w14:paraId="43A9434B" w14:textId="60108545" w:rsidR="0086376D" w:rsidRPr="00EF7CF9" w:rsidRDefault="00A866B3" w:rsidP="002A586E">
            <w:pPr>
              <w:pStyle w:val="ProductList-OfferingBody"/>
              <w:jc w:val="center"/>
            </w:pPr>
            <w:r>
              <w:t>10 %</w:t>
            </w:r>
          </w:p>
        </w:tc>
      </w:tr>
      <w:tr w:rsidR="00204453" w:rsidRPr="00B44CF9" w14:paraId="07504005" w14:textId="77777777" w:rsidTr="00204453">
        <w:tc>
          <w:tcPr>
            <w:tcW w:w="5400" w:type="dxa"/>
          </w:tcPr>
          <w:p w14:paraId="327DCEC7" w14:textId="77777777" w:rsidR="00204453" w:rsidRPr="00EF7CF9" w:rsidRDefault="00204453" w:rsidP="002A586E">
            <w:pPr>
              <w:pStyle w:val="ProductList-OfferingBody"/>
              <w:jc w:val="center"/>
            </w:pPr>
            <w:r>
              <w:t>&lt;99,9 %</w:t>
            </w:r>
          </w:p>
        </w:tc>
        <w:tc>
          <w:tcPr>
            <w:tcW w:w="5400" w:type="dxa"/>
          </w:tcPr>
          <w:p w14:paraId="1F728475" w14:textId="77777777" w:rsidR="00204453" w:rsidRPr="00EF7CF9" w:rsidRDefault="00204453" w:rsidP="002A586E">
            <w:pPr>
              <w:pStyle w:val="ProductList-OfferingBody"/>
              <w:jc w:val="center"/>
            </w:pPr>
            <w:r>
              <w:t>25 %</w:t>
            </w:r>
          </w:p>
        </w:tc>
      </w:tr>
      <w:tr w:rsidR="00204453" w:rsidRPr="00B44CF9" w14:paraId="31E64EE5" w14:textId="77777777" w:rsidTr="00204453">
        <w:tc>
          <w:tcPr>
            <w:tcW w:w="5400" w:type="dxa"/>
          </w:tcPr>
          <w:p w14:paraId="2CB4A62E" w14:textId="77777777" w:rsidR="00204453" w:rsidRPr="00EF7CF9" w:rsidRDefault="00204453" w:rsidP="002A586E">
            <w:pPr>
              <w:pStyle w:val="ProductList-OfferingBody"/>
              <w:jc w:val="center"/>
            </w:pPr>
            <w:r>
              <w:t>&lt;99 %</w:t>
            </w:r>
          </w:p>
        </w:tc>
        <w:tc>
          <w:tcPr>
            <w:tcW w:w="5400" w:type="dxa"/>
          </w:tcPr>
          <w:p w14:paraId="29580C8D" w14:textId="77777777" w:rsidR="00204453" w:rsidRPr="00EF7CF9" w:rsidRDefault="00204453" w:rsidP="002A586E">
            <w:pPr>
              <w:pStyle w:val="ProductList-OfferingBody"/>
              <w:jc w:val="center"/>
            </w:pPr>
            <w:r>
              <w:t>50 %</w:t>
            </w:r>
          </w:p>
        </w:tc>
      </w:tr>
      <w:tr w:rsidR="00204453" w:rsidRPr="00B44CF9" w14:paraId="5E6348CF" w14:textId="77777777" w:rsidTr="00204453">
        <w:tc>
          <w:tcPr>
            <w:tcW w:w="5400" w:type="dxa"/>
          </w:tcPr>
          <w:p w14:paraId="6B6D8094" w14:textId="77777777" w:rsidR="00204453" w:rsidRPr="00EF7CF9" w:rsidRDefault="00204453" w:rsidP="002A586E">
            <w:pPr>
              <w:pStyle w:val="ProductList-OfferingBody"/>
              <w:jc w:val="center"/>
            </w:pPr>
            <w:r>
              <w:t>&lt;95 %</w:t>
            </w:r>
          </w:p>
        </w:tc>
        <w:tc>
          <w:tcPr>
            <w:tcW w:w="5400" w:type="dxa"/>
          </w:tcPr>
          <w:p w14:paraId="62EAA25A" w14:textId="77777777" w:rsidR="00204453" w:rsidRPr="00EF7CF9" w:rsidRDefault="00204453" w:rsidP="002A586E">
            <w:pPr>
              <w:pStyle w:val="ProductList-OfferingBody"/>
              <w:jc w:val="center"/>
            </w:pPr>
            <w:r>
              <w:t>100 %</w:t>
            </w:r>
          </w:p>
        </w:tc>
      </w:tr>
    </w:tbl>
    <w:bookmarkStart w:id="103" w:name="_Toc457821526"/>
    <w:p w14:paraId="6803DEF6" w14:textId="27B52C12"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2EE9CF4D" w14:textId="0A1E3103" w:rsidR="00E25E0F" w:rsidRPr="00EF7CF9" w:rsidRDefault="00AF793E" w:rsidP="00BC4703">
      <w:pPr>
        <w:pStyle w:val="ProductList-Offering2Heading"/>
        <w:outlineLvl w:val="2"/>
      </w:pPr>
      <w:bookmarkStart w:id="104" w:name="_Toc237533295"/>
      <w:r>
        <w:t>Microsoft Teams: Calidad de voz</w:t>
      </w:r>
      <w:bookmarkEnd w:id="103"/>
      <w:bookmarkEnd w:id="104"/>
    </w:p>
    <w:p w14:paraId="37E23CD8" w14:textId="77777777" w:rsidR="001D70B9" w:rsidRPr="00961303" w:rsidRDefault="001D70B9" w:rsidP="002A586E">
      <w:pPr>
        <w:pStyle w:val="ProductList-Body"/>
        <w:rPr>
          <w:lang w:val="es-CO"/>
        </w:rPr>
      </w:pPr>
      <w:r w:rsidRPr="00961303">
        <w:rPr>
          <w:lang w:val="es-CO"/>
        </w:rPr>
        <w:t>Este SLA se aplica a cualquier llamada elegible realizada por cualquier usuario de servicios de voz en la suscripción (habilitada para cualquier tipo de llamada VOIP o PSTN).</w:t>
      </w:r>
    </w:p>
    <w:p w14:paraId="5AC299E2" w14:textId="4B9CEFBE" w:rsidR="00E25E0F" w:rsidRPr="00961303" w:rsidRDefault="00E25E0F" w:rsidP="00C25AAC">
      <w:pPr>
        <w:pStyle w:val="ProductList-Body"/>
        <w:rPr>
          <w:lang w:val="es-CO"/>
        </w:rPr>
      </w:pPr>
      <w:r w:rsidRPr="00961303">
        <w:rPr>
          <w:b/>
          <w:color w:val="00188F"/>
          <w:lang w:val="es-CO"/>
        </w:rPr>
        <w:t>Definiciones Adicionales</w:t>
      </w:r>
      <w:r w:rsidRPr="002217C8">
        <w:rPr>
          <w:b/>
          <w:color w:val="00188F"/>
          <w:lang w:val="es-CO"/>
        </w:rPr>
        <w:t>:</w:t>
      </w:r>
    </w:p>
    <w:p w14:paraId="769655EE" w14:textId="247B1AC2" w:rsidR="00E25E0F" w:rsidRPr="00961303" w:rsidRDefault="00961303" w:rsidP="002A586E">
      <w:pPr>
        <w:pStyle w:val="ProductList-Body"/>
        <w:rPr>
          <w:lang w:val="es-CO"/>
        </w:rPr>
      </w:pPr>
      <w:r>
        <w:rPr>
          <w:lang w:val="es-CO"/>
        </w:rPr>
        <w:t>“</w:t>
      </w:r>
      <w:r w:rsidR="00EF7CF9" w:rsidRPr="00961303">
        <w:rPr>
          <w:b/>
          <w:color w:val="00188F"/>
          <w:lang w:val="es-CO"/>
        </w:rPr>
        <w:t>Llamada elegible</w:t>
      </w:r>
      <w:r>
        <w:rPr>
          <w:lang w:val="es-CO"/>
        </w:rPr>
        <w:t>”</w:t>
      </w:r>
      <w:r w:rsidR="00EF7CF9" w:rsidRPr="00961303">
        <w:rPr>
          <w:lang w:val="es-CO"/>
        </w:rPr>
        <w:t xml:space="preserve"> es una llamada hecha por Microsoft Teams (dentro de una suscripción) que cumpla las dos siguientes condiciones: </w:t>
      </w:r>
    </w:p>
    <w:p w14:paraId="006B7BB5" w14:textId="75ED5DB2" w:rsidR="00E25E0F" w:rsidRPr="00961303" w:rsidRDefault="00E25E0F">
      <w:pPr>
        <w:pStyle w:val="ProductList-Body"/>
        <w:numPr>
          <w:ilvl w:val="0"/>
          <w:numId w:val="7"/>
        </w:numPr>
        <w:rPr>
          <w:lang w:val="es-CO"/>
        </w:rPr>
      </w:pPr>
      <w:r w:rsidRPr="00961303">
        <w:rPr>
          <w:lang w:val="es-CO"/>
        </w:rPr>
        <w:t>La llamada se hizo desde teléfonos IP de escritorio certificados de Microsoft Teams en Ethernet por cable</w:t>
      </w:r>
    </w:p>
    <w:p w14:paraId="36758620" w14:textId="77777777" w:rsidR="00E25E0F" w:rsidRPr="00961303" w:rsidRDefault="00E25E0F">
      <w:pPr>
        <w:pStyle w:val="ProductList-Body"/>
        <w:numPr>
          <w:ilvl w:val="0"/>
          <w:numId w:val="7"/>
        </w:numPr>
        <w:rPr>
          <w:lang w:val="es-CO"/>
        </w:rPr>
      </w:pPr>
      <w:r w:rsidRPr="00961303">
        <w:rPr>
          <w:lang w:val="es-CO"/>
        </w:rPr>
        <w:t xml:space="preserve">Los problemas de Pérdida de Paquetes, Inestabilidad y Latencia en la llamada se deben a redes administradas por Microsoft. </w:t>
      </w:r>
    </w:p>
    <w:p w14:paraId="55A75C61" w14:textId="22BE8ADF" w:rsidR="00E25E0F" w:rsidRPr="00961303" w:rsidRDefault="00961303" w:rsidP="002A586E">
      <w:pPr>
        <w:pStyle w:val="ProductList-Body"/>
        <w:rPr>
          <w:lang w:val="es-CO"/>
        </w:rPr>
      </w:pPr>
      <w:r>
        <w:rPr>
          <w:lang w:val="es-CO"/>
        </w:rPr>
        <w:t>“</w:t>
      </w:r>
      <w:r w:rsidR="00EF7CF9" w:rsidRPr="00961303">
        <w:rPr>
          <w:b/>
          <w:color w:val="00188F"/>
          <w:lang w:val="es-CO"/>
        </w:rPr>
        <w:t>Llamadas Totales</w:t>
      </w:r>
      <w:r>
        <w:rPr>
          <w:lang w:val="es-CO"/>
        </w:rPr>
        <w:t>”</w:t>
      </w:r>
      <w:r w:rsidR="00EF7CF9" w:rsidRPr="00961303">
        <w:rPr>
          <w:lang w:val="es-CO"/>
        </w:rPr>
        <w:t xml:space="preserve"> es la cantidad total de Llamadas Elegibles</w:t>
      </w:r>
    </w:p>
    <w:p w14:paraId="108FE9FB" w14:textId="39132594" w:rsidR="00E25E0F" w:rsidRPr="00961303" w:rsidRDefault="00961303" w:rsidP="002A586E">
      <w:pPr>
        <w:pStyle w:val="ProductList-Body"/>
        <w:rPr>
          <w:lang w:val="es-CO"/>
        </w:rPr>
      </w:pPr>
      <w:r>
        <w:rPr>
          <w:lang w:val="es-CO"/>
        </w:rPr>
        <w:t>“</w:t>
      </w:r>
      <w:r w:rsidR="00EF7CF9" w:rsidRPr="00961303">
        <w:rPr>
          <w:b/>
          <w:color w:val="00188F"/>
          <w:lang w:val="es-CO"/>
        </w:rPr>
        <w:t>Llamadas de Baja Calidad</w:t>
      </w:r>
      <w:r>
        <w:rPr>
          <w:lang w:val="es-CO"/>
        </w:rPr>
        <w:t>”</w:t>
      </w:r>
      <w:r w:rsidR="00EF7CF9" w:rsidRPr="00961303">
        <w:rPr>
          <w:lang w:val="es-CO"/>
        </w:rPr>
        <w:t xml:space="preserve"> es la cantidad total de Llamadas Elegibles calificadas como de mala calidad debido numerosos factores que podrían tener un impacto en la calidad de las llamadas en las redes administradas por Microsoft. Aunque el clasificador de Llamadas de Baja Calidad actual se construye principalmente sobre parámetros de red como RTT (Roundtrip Time), Pérdida de Paquetes, Inestabilidad y Factores de Conciliación por Retraso/Pérdida de Paquetes, es dinámico y se actualiza continuamente basándose en nuevos aprendizajes a partir del análisis al usar millones de llamadas de Skype, Skype Empresarial y Microsoft Teams, así como la evolución de Dispositivos, Algoritmos y calificaciones del usuario final.</w:t>
      </w:r>
    </w:p>
    <w:p w14:paraId="0B4A6654" w14:textId="695DAAB0" w:rsidR="00E25E0F" w:rsidRPr="00961303" w:rsidRDefault="00E25E0F" w:rsidP="002A586E">
      <w:pPr>
        <w:spacing w:after="0" w:line="240" w:lineRule="auto"/>
        <w:rPr>
          <w:rFonts w:ascii="Calibri" w:eastAsia="Calibri" w:hAnsi="Calibri" w:cs="Times New Roman"/>
          <w:sz w:val="18"/>
          <w:szCs w:val="18"/>
          <w:lang w:val="es-CO"/>
        </w:rPr>
      </w:pPr>
      <w:r w:rsidRPr="00961303">
        <w:rPr>
          <w:rFonts w:ascii="Calibri" w:eastAsia="Calibri" w:hAnsi="Calibri" w:cs="Times New Roman"/>
          <w:b/>
          <w:color w:val="00188F"/>
          <w:sz w:val="18"/>
          <w:lang w:val="es-CO"/>
        </w:rPr>
        <w:t>Porcentaje de Llamadas Correctas</w:t>
      </w:r>
      <w:r w:rsidRPr="002217C8">
        <w:rPr>
          <w:b/>
          <w:color w:val="00188F"/>
          <w:sz w:val="18"/>
          <w:lang w:val="es-CO"/>
        </w:rPr>
        <w:t>:</w:t>
      </w:r>
      <w:r w:rsidRPr="00961303">
        <w:rPr>
          <w:rFonts w:ascii="Calibri" w:eastAsia="Calibri" w:hAnsi="Calibri" w:cs="Times New Roman"/>
          <w:color w:val="002060"/>
          <w:sz w:val="18"/>
          <w:szCs w:val="18"/>
          <w:lang w:val="es-CO"/>
        </w:rPr>
        <w:t xml:space="preserve"> </w:t>
      </w:r>
      <w:r w:rsidRPr="00961303">
        <w:rPr>
          <w:rFonts w:ascii="Calibri" w:eastAsia="Calibri" w:hAnsi="Calibri" w:cs="Times New Roman"/>
          <w:sz w:val="18"/>
          <w:szCs w:val="18"/>
          <w:lang w:val="es-CO"/>
        </w:rPr>
        <w:t>El Porcentaje de Llamadas Correctas se calcula mediante la siguiente fórmula:</w:t>
      </w:r>
    </w:p>
    <w:p w14:paraId="1A1B6F7F" w14:textId="51A8763C" w:rsidR="00E25E0F" w:rsidRPr="008755B1" w:rsidRDefault="00000000" w:rsidP="004401C7">
      <w:pPr>
        <w:spacing w:before="120" w:after="0" w:line="240" w:lineRule="auto"/>
        <w:jc w:val="both"/>
        <w:rPr>
          <w:rFonts w:ascii="Calibri" w:eastAsia="Calibri" w:hAnsi="Calibri" w:cs="Times New Roman"/>
          <w:i/>
          <w:sz w:val="18"/>
          <w:szCs w:val="18"/>
          <w:lang w:val="es-CO"/>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sz w:val="18"/>
                  <w:szCs w:val="18"/>
                  <w:lang w:val="es-CO"/>
                </w:rPr>
                <m:t>Llamadas Totales</m:t>
              </m:r>
              <m:r>
                <w:rPr>
                  <w:rFonts w:ascii="Cambria Math" w:hAnsi="Cambria Math" w:cs="Calibri"/>
                  <w:sz w:val="18"/>
                  <w:szCs w:val="18"/>
                  <w:lang w:val="es-CO"/>
                </w:rPr>
                <m:t xml:space="preserve"> - </m:t>
              </m:r>
              <m:r>
                <m:rPr>
                  <m:nor/>
                </m:rPr>
                <w:rPr>
                  <w:rFonts w:ascii="Cambria Math" w:eastAsia="Calibri" w:hAnsi="Cambria Math" w:cs="Calibri"/>
                  <w:i/>
                  <w:sz w:val="18"/>
                  <w:szCs w:val="18"/>
                  <w:lang w:val="es-CO"/>
                </w:rPr>
                <m:t>Llamadas de Baja Calidad</m:t>
              </m:r>
            </m:num>
            <m:den>
              <m:r>
                <m:rPr>
                  <m:nor/>
                </m:rPr>
                <w:rPr>
                  <w:rFonts w:ascii="Cambria Math" w:eastAsia="Calibri" w:hAnsi="Cambria Math" w:cs="Calibri"/>
                  <w:i/>
                  <w:sz w:val="18"/>
                  <w:szCs w:val="18"/>
                  <w:lang w:val="es-CO"/>
                </w:rPr>
                <m:t>Llamadas Totales</m:t>
              </m:r>
            </m:den>
          </m:f>
          <m:r>
            <w:rPr>
              <w:rFonts w:ascii="Cambria Math" w:hAnsi="Cambria Math" w:cs="Calibr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9912DEF" w14:textId="77777777" w:rsidR="00E25E0F" w:rsidRPr="00EF7CF9" w:rsidRDefault="00E25E0F" w:rsidP="002A586E">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5326DD">
        <w:trPr>
          <w:tblHeader/>
        </w:trPr>
        <w:tc>
          <w:tcPr>
            <w:tcW w:w="5400" w:type="dxa"/>
            <w:shd w:val="clear" w:color="auto" w:fill="0072C6"/>
          </w:tcPr>
          <w:p w14:paraId="419BF8A6" w14:textId="496A0FC8" w:rsidR="00E25E0F" w:rsidRPr="00EF7CF9" w:rsidRDefault="00E25E0F" w:rsidP="002A586E">
            <w:pPr>
              <w:pStyle w:val="ProductList-OfferingBody"/>
              <w:jc w:val="center"/>
              <w:rPr>
                <w:color w:val="FFFFFF" w:themeColor="background1"/>
              </w:rPr>
            </w:pPr>
            <w:r>
              <w:rPr>
                <w:color w:val="FFFFFF" w:themeColor="background1"/>
              </w:rPr>
              <w:t>Porcentaje de Llamadas Correctas</w:t>
            </w:r>
          </w:p>
        </w:tc>
        <w:tc>
          <w:tcPr>
            <w:tcW w:w="5400" w:type="dxa"/>
            <w:shd w:val="clear" w:color="auto" w:fill="0072C6"/>
          </w:tcPr>
          <w:p w14:paraId="179ED571" w14:textId="77777777" w:rsidR="00E25E0F" w:rsidRPr="00EF7CF9" w:rsidRDefault="00E25E0F" w:rsidP="002A586E">
            <w:pPr>
              <w:pStyle w:val="ProductList-OfferingBody"/>
              <w:jc w:val="center"/>
              <w:rPr>
                <w:color w:val="FFFFFF" w:themeColor="background1"/>
              </w:rPr>
            </w:pPr>
            <w:r>
              <w:rPr>
                <w:color w:val="FFFFFF" w:themeColor="background1"/>
              </w:rPr>
              <w:t>Crédito de Servicio</w:t>
            </w:r>
          </w:p>
        </w:tc>
      </w:tr>
      <w:tr w:rsidR="00E25E0F" w:rsidRPr="00B44CF9" w14:paraId="424FC624" w14:textId="77777777" w:rsidTr="005326DD">
        <w:tc>
          <w:tcPr>
            <w:tcW w:w="5400" w:type="dxa"/>
          </w:tcPr>
          <w:p w14:paraId="1962101E" w14:textId="77777777" w:rsidR="00E25E0F" w:rsidRPr="00EF7CF9" w:rsidRDefault="00E25E0F" w:rsidP="002A586E">
            <w:pPr>
              <w:pStyle w:val="ProductList-OfferingBody"/>
              <w:jc w:val="center"/>
            </w:pPr>
            <w:r>
              <w:t>&lt;99,9 %</w:t>
            </w:r>
          </w:p>
        </w:tc>
        <w:tc>
          <w:tcPr>
            <w:tcW w:w="5400" w:type="dxa"/>
          </w:tcPr>
          <w:p w14:paraId="6211073E" w14:textId="77777777" w:rsidR="00E25E0F" w:rsidRPr="00EF7CF9" w:rsidRDefault="00E25E0F" w:rsidP="002A586E">
            <w:pPr>
              <w:pStyle w:val="ProductList-OfferingBody"/>
              <w:jc w:val="center"/>
            </w:pPr>
            <w:r>
              <w:t>25 %</w:t>
            </w:r>
          </w:p>
        </w:tc>
      </w:tr>
      <w:tr w:rsidR="00E25E0F" w:rsidRPr="00B44CF9" w14:paraId="33028E0F" w14:textId="77777777" w:rsidTr="005326DD">
        <w:tc>
          <w:tcPr>
            <w:tcW w:w="5400" w:type="dxa"/>
          </w:tcPr>
          <w:p w14:paraId="09712D25" w14:textId="77777777" w:rsidR="00E25E0F" w:rsidRPr="00EF7CF9" w:rsidRDefault="00E25E0F" w:rsidP="002A586E">
            <w:pPr>
              <w:pStyle w:val="ProductList-OfferingBody"/>
              <w:jc w:val="center"/>
            </w:pPr>
            <w:r>
              <w:t>&lt;99 %</w:t>
            </w:r>
          </w:p>
        </w:tc>
        <w:tc>
          <w:tcPr>
            <w:tcW w:w="5400" w:type="dxa"/>
          </w:tcPr>
          <w:p w14:paraId="55DDA4A7" w14:textId="77777777" w:rsidR="00E25E0F" w:rsidRPr="00EF7CF9" w:rsidRDefault="00E25E0F" w:rsidP="002A586E">
            <w:pPr>
              <w:pStyle w:val="ProductList-OfferingBody"/>
              <w:jc w:val="center"/>
            </w:pPr>
            <w:r>
              <w:t>50 %</w:t>
            </w:r>
          </w:p>
        </w:tc>
      </w:tr>
      <w:tr w:rsidR="00E25E0F" w:rsidRPr="00B44CF9" w14:paraId="440BE748" w14:textId="77777777" w:rsidTr="005326DD">
        <w:tc>
          <w:tcPr>
            <w:tcW w:w="5400" w:type="dxa"/>
          </w:tcPr>
          <w:p w14:paraId="0410A4CD" w14:textId="77777777" w:rsidR="00E25E0F" w:rsidRPr="00EF7CF9" w:rsidRDefault="00E25E0F" w:rsidP="00943212">
            <w:pPr>
              <w:pStyle w:val="ProductList-OfferingBody"/>
              <w:jc w:val="center"/>
            </w:pPr>
            <w:r>
              <w:t>&lt;95 %</w:t>
            </w:r>
          </w:p>
        </w:tc>
        <w:tc>
          <w:tcPr>
            <w:tcW w:w="5400" w:type="dxa"/>
          </w:tcPr>
          <w:p w14:paraId="0D8F0DAA" w14:textId="77777777" w:rsidR="00E25E0F" w:rsidRPr="00EF7CF9" w:rsidRDefault="00E25E0F" w:rsidP="002A586E">
            <w:pPr>
              <w:pStyle w:val="ProductList-OfferingBody"/>
              <w:keepNext/>
              <w:jc w:val="center"/>
            </w:pPr>
            <w:r>
              <w:t>100 %</w:t>
            </w:r>
          </w:p>
        </w:tc>
      </w:tr>
    </w:tbl>
    <w:bookmarkStart w:id="105" w:name="_Toc457821527"/>
    <w:p w14:paraId="778D745B" w14:textId="77EF69D6"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6B8073DE" w14:textId="48F94266" w:rsidR="00006365" w:rsidRPr="00EF7CF9" w:rsidRDefault="00006365" w:rsidP="002A586E">
      <w:pPr>
        <w:pStyle w:val="ProductList-Offering2Heading"/>
        <w:outlineLvl w:val="2"/>
      </w:pPr>
      <w:bookmarkStart w:id="106" w:name="_Toc237533296"/>
      <w:r>
        <w:t>Workplace Analytics</w:t>
      </w:r>
      <w:bookmarkEnd w:id="106"/>
    </w:p>
    <w:p w14:paraId="39EA0E40" w14:textId="26873E2C" w:rsidR="00006365" w:rsidRPr="00961303" w:rsidRDefault="00006365" w:rsidP="002A586E">
      <w:pPr>
        <w:pStyle w:val="ProductList-Body"/>
        <w:rPr>
          <w:lang w:val="es-CO"/>
        </w:rPr>
      </w:pPr>
      <w:r w:rsidRPr="00961303">
        <w:rPr>
          <w:b/>
          <w:color w:val="00188F"/>
          <w:lang w:val="es-CO"/>
        </w:rPr>
        <w:t>Tiempo de Inactividad</w:t>
      </w:r>
      <w:r w:rsidRPr="002217C8">
        <w:rPr>
          <w:b/>
          <w:color w:val="00188F"/>
          <w:lang w:val="es-CO"/>
        </w:rPr>
        <w:t>:</w:t>
      </w:r>
      <w:r w:rsidRPr="00961303">
        <w:rPr>
          <w:lang w:val="es-CO"/>
        </w:rPr>
        <w:t xml:space="preserve"> cualquier periodo en el que los usuarios no puedan acceder al sitio web de Workplace Analytics.</w:t>
      </w:r>
    </w:p>
    <w:p w14:paraId="7BCDE968" w14:textId="78D697ED" w:rsidR="00006365" w:rsidRPr="00961303" w:rsidRDefault="00AC48A7" w:rsidP="00BA33EB">
      <w:pPr>
        <w:pStyle w:val="ProductList-Body"/>
        <w:keepNext/>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 </w:t>
      </w:r>
    </w:p>
    <w:p w14:paraId="2580373D" w14:textId="77777777" w:rsidR="00006365" w:rsidRPr="00961303" w:rsidRDefault="00006365" w:rsidP="002A586E">
      <w:pPr>
        <w:pStyle w:val="ProductList-Body"/>
        <w:rPr>
          <w:lang w:val="es-CO"/>
        </w:rPr>
      </w:pPr>
    </w:p>
    <w:p w14:paraId="0558731D" w14:textId="77777777" w:rsidR="00537E60" w:rsidRPr="00BB745A" w:rsidRDefault="00000000" w:rsidP="00537E60">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6D60245" w14:textId="22488CC3" w:rsidR="00006365" w:rsidRPr="004B55DA" w:rsidRDefault="00AC48A7" w:rsidP="002A586E">
      <w:pPr>
        <w:pStyle w:val="ProductList-Body"/>
        <w:rPr>
          <w:spacing w:val="-2"/>
          <w:lang w:val="es-CO"/>
        </w:rPr>
      </w:pPr>
      <w:r w:rsidRPr="004B55DA">
        <w:rPr>
          <w:spacing w:val="-2"/>
          <w:lang w:val="es-CO"/>
        </w:rPr>
        <w:lastRenderedPageBreak/>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58A52B5D" w14:textId="77777777" w:rsidR="00CF3581" w:rsidRPr="00961303" w:rsidRDefault="00CF3581" w:rsidP="002A586E">
      <w:pPr>
        <w:pStyle w:val="ProductList-Body"/>
        <w:rPr>
          <w:lang w:val="es-CO"/>
        </w:rPr>
      </w:pPr>
    </w:p>
    <w:p w14:paraId="0B221A30" w14:textId="77777777" w:rsidR="00006365" w:rsidRPr="00EF7CF9" w:rsidRDefault="00006365" w:rsidP="002A586E">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EE6CC5">
        <w:trPr>
          <w:tblHeader/>
        </w:trPr>
        <w:tc>
          <w:tcPr>
            <w:tcW w:w="5400" w:type="dxa"/>
            <w:shd w:val="clear" w:color="auto" w:fill="0072C6"/>
          </w:tcPr>
          <w:p w14:paraId="36536680" w14:textId="544CD820" w:rsidR="00006365"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389005C8" w14:textId="64D79297" w:rsidR="00006365" w:rsidRPr="00EF7CF9" w:rsidRDefault="00CF3581" w:rsidP="002A586E">
            <w:pPr>
              <w:pStyle w:val="ProductList-OfferingBody"/>
              <w:jc w:val="center"/>
              <w:rPr>
                <w:color w:val="FFFFFF" w:themeColor="background1"/>
              </w:rPr>
            </w:pPr>
            <w:r>
              <w:rPr>
                <w:color w:val="FFFFFF" w:themeColor="background1"/>
              </w:rPr>
              <w:t>Crédito de Servicio</w:t>
            </w:r>
          </w:p>
        </w:tc>
      </w:tr>
      <w:tr w:rsidR="00CF3581" w:rsidRPr="00B44CF9" w14:paraId="2C79A02E" w14:textId="77777777" w:rsidTr="00EE6CC5">
        <w:tc>
          <w:tcPr>
            <w:tcW w:w="5400" w:type="dxa"/>
          </w:tcPr>
          <w:p w14:paraId="4A93E858" w14:textId="165BBF89" w:rsidR="00CF3581" w:rsidRPr="00EF7CF9" w:rsidRDefault="00CF3581" w:rsidP="002A586E">
            <w:pPr>
              <w:pStyle w:val="ProductList-OfferingBody"/>
              <w:jc w:val="center"/>
            </w:pPr>
            <w:r>
              <w:t>&lt;99,9 %</w:t>
            </w:r>
          </w:p>
        </w:tc>
        <w:tc>
          <w:tcPr>
            <w:tcW w:w="5400" w:type="dxa"/>
          </w:tcPr>
          <w:p w14:paraId="2745667D" w14:textId="58CFB147" w:rsidR="00CF3581" w:rsidRPr="00EF7CF9" w:rsidRDefault="00CF3581" w:rsidP="002A586E">
            <w:pPr>
              <w:pStyle w:val="ProductList-OfferingBody"/>
              <w:jc w:val="center"/>
            </w:pPr>
            <w:r>
              <w:t>25 %</w:t>
            </w:r>
          </w:p>
        </w:tc>
      </w:tr>
      <w:tr w:rsidR="00CF3581" w:rsidRPr="00B44CF9" w14:paraId="429E9389" w14:textId="77777777" w:rsidTr="00EE6CC5">
        <w:tc>
          <w:tcPr>
            <w:tcW w:w="5400" w:type="dxa"/>
          </w:tcPr>
          <w:p w14:paraId="5102C539" w14:textId="32D0C7B6" w:rsidR="00CF3581" w:rsidRPr="00EF7CF9" w:rsidRDefault="00CF3581" w:rsidP="002A586E">
            <w:pPr>
              <w:pStyle w:val="ProductList-OfferingBody"/>
              <w:jc w:val="center"/>
            </w:pPr>
            <w:r>
              <w:t>&lt;99 %</w:t>
            </w:r>
          </w:p>
        </w:tc>
        <w:tc>
          <w:tcPr>
            <w:tcW w:w="5400" w:type="dxa"/>
          </w:tcPr>
          <w:p w14:paraId="7255049B" w14:textId="0E8A5F92" w:rsidR="00CF3581" w:rsidRPr="00EF7CF9" w:rsidRDefault="00CF3581" w:rsidP="002A586E">
            <w:pPr>
              <w:pStyle w:val="ProductList-OfferingBody"/>
              <w:jc w:val="center"/>
            </w:pPr>
            <w:r>
              <w:t>50 %</w:t>
            </w:r>
          </w:p>
        </w:tc>
      </w:tr>
      <w:tr w:rsidR="00CF3581" w:rsidRPr="00B44CF9" w14:paraId="608B9D0D" w14:textId="77777777" w:rsidTr="00EE6CC5">
        <w:tc>
          <w:tcPr>
            <w:tcW w:w="5400" w:type="dxa"/>
          </w:tcPr>
          <w:p w14:paraId="588ED7E5" w14:textId="6D811E55" w:rsidR="00CF3581" w:rsidRPr="00EF7CF9" w:rsidRDefault="00CF3581" w:rsidP="002A586E">
            <w:pPr>
              <w:pStyle w:val="ProductList-OfferingBody"/>
              <w:jc w:val="center"/>
            </w:pPr>
            <w:r>
              <w:t>&lt;95 %</w:t>
            </w:r>
          </w:p>
        </w:tc>
        <w:tc>
          <w:tcPr>
            <w:tcW w:w="5400" w:type="dxa"/>
          </w:tcPr>
          <w:p w14:paraId="7AFD3FF5" w14:textId="0D7588DC" w:rsidR="00CF3581" w:rsidRPr="00EF7CF9" w:rsidRDefault="00CF3581" w:rsidP="002A586E">
            <w:pPr>
              <w:pStyle w:val="ProductList-OfferingBody"/>
              <w:jc w:val="center"/>
            </w:pPr>
            <w:r>
              <w:t>100 %</w:t>
            </w:r>
          </w:p>
        </w:tc>
      </w:tr>
    </w:tbl>
    <w:p w14:paraId="08B5C3F8" w14:textId="444D9C63"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86C3629" w14:textId="4BAA9CC4" w:rsidR="00C86427" w:rsidRPr="00EF7CF9" w:rsidRDefault="004747AF" w:rsidP="002A586E">
      <w:pPr>
        <w:pStyle w:val="ProductList-Offering2Heading"/>
        <w:outlineLvl w:val="2"/>
      </w:pPr>
      <w:bookmarkStart w:id="107" w:name="_Toc237533297"/>
      <w:bookmarkEnd w:id="105"/>
      <w:r>
        <w:t>Viva Engage</w:t>
      </w:r>
      <w:bookmarkEnd w:id="107"/>
    </w:p>
    <w:p w14:paraId="2A669564" w14:textId="1E192076" w:rsidR="00C86427" w:rsidRPr="00961303" w:rsidRDefault="00C86427" w:rsidP="002A586E">
      <w:pPr>
        <w:pStyle w:val="ProductList-Body"/>
        <w:rPr>
          <w:lang w:val="es-CO"/>
        </w:rPr>
      </w:pPr>
      <w:r w:rsidRPr="00961303">
        <w:rPr>
          <w:b/>
          <w:color w:val="00188F"/>
          <w:lang w:val="es-CO"/>
        </w:rPr>
        <w:t>Tiempo de Inactividad</w:t>
      </w:r>
      <w:r w:rsidRPr="002217C8">
        <w:rPr>
          <w:b/>
          <w:color w:val="00188F"/>
          <w:lang w:val="es-CO"/>
        </w:rPr>
        <w:t>:</w:t>
      </w:r>
      <w:r w:rsidRPr="00961303">
        <w:rPr>
          <w:lang w:val="es-CO"/>
        </w:rPr>
        <w:t xml:space="preserve"> </w:t>
      </w:r>
      <w:r w:rsidRPr="00961303">
        <w:rPr>
          <w:szCs w:val="18"/>
          <w:lang w:val="es-CO"/>
        </w:rPr>
        <w:t xml:space="preserve">cualquier periodo superior a diez minutos en que más del cinco por ciento de los usuarios finales no puedan publicar ni leer mensajes o cualquier parte de la red </w:t>
      </w:r>
      <w:r w:rsidR="00673581">
        <w:rPr>
          <w:szCs w:val="18"/>
          <w:lang w:val="es-CO"/>
        </w:rPr>
        <w:t>Viva Engage</w:t>
      </w:r>
      <w:r w:rsidRPr="00961303">
        <w:rPr>
          <w:szCs w:val="18"/>
          <w:lang w:val="es-CO"/>
        </w:rPr>
        <w:t xml:space="preserve"> para los que cuenten con permisos apropiados.</w:t>
      </w:r>
    </w:p>
    <w:p w14:paraId="476BDF33" w14:textId="5A43C8BF" w:rsidR="00C86427" w:rsidRPr="00961303" w:rsidRDefault="00AC48A7" w:rsidP="002A586E">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w:t>
      </w:r>
    </w:p>
    <w:p w14:paraId="105E7767" w14:textId="77777777" w:rsidR="00C86427" w:rsidRPr="00961303" w:rsidRDefault="00C86427" w:rsidP="002A586E">
      <w:pPr>
        <w:pStyle w:val="ProductList-Body"/>
        <w:rPr>
          <w:lang w:val="es-CO"/>
        </w:rPr>
      </w:pPr>
    </w:p>
    <w:p w14:paraId="5C184BFB" w14:textId="77777777" w:rsidR="00537E60" w:rsidRPr="00BB745A" w:rsidRDefault="00000000" w:rsidP="00537E60">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6178239" w14:textId="43137EB5" w:rsidR="00C86427" w:rsidRPr="004B55DA" w:rsidRDefault="00AC48A7" w:rsidP="002A586E">
      <w:pPr>
        <w:pStyle w:val="ProductList-Body"/>
        <w:rPr>
          <w:spacing w:val="-2"/>
          <w:lang w:val="es-CO"/>
        </w:rPr>
      </w:pPr>
      <w:r w:rsidRPr="004B55DA">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4EEB8778" w14:textId="77777777" w:rsidR="00C86427" w:rsidRPr="00961303" w:rsidRDefault="00C86427" w:rsidP="002A586E">
      <w:pPr>
        <w:pStyle w:val="ProductList-Body"/>
        <w:rPr>
          <w:lang w:val="es-CO"/>
        </w:rPr>
      </w:pPr>
    </w:p>
    <w:p w14:paraId="3CB8DA5D" w14:textId="10D482CB" w:rsidR="00C86427" w:rsidRPr="00EF7CF9" w:rsidRDefault="00C86427" w:rsidP="002A586E">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1977F559" w14:textId="77777777" w:rsidTr="00C86427">
        <w:trPr>
          <w:tblHeader/>
        </w:trPr>
        <w:tc>
          <w:tcPr>
            <w:tcW w:w="5400" w:type="dxa"/>
            <w:shd w:val="clear" w:color="auto" w:fill="0072C6"/>
          </w:tcPr>
          <w:p w14:paraId="1A9DFE79" w14:textId="5DF0C4B0" w:rsidR="00C86427"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3A3835E2" w14:textId="77777777" w:rsidR="00C86427" w:rsidRPr="00EF7CF9" w:rsidRDefault="00C86427" w:rsidP="002A586E">
            <w:pPr>
              <w:pStyle w:val="ProductList-OfferingBody"/>
              <w:jc w:val="center"/>
              <w:rPr>
                <w:color w:val="FFFFFF" w:themeColor="background1"/>
              </w:rPr>
            </w:pPr>
            <w:r>
              <w:rPr>
                <w:color w:val="FFFFFF" w:themeColor="background1"/>
              </w:rPr>
              <w:t>Crédito de Servicio</w:t>
            </w:r>
          </w:p>
        </w:tc>
      </w:tr>
      <w:tr w:rsidR="00C86427" w:rsidRPr="00B44CF9" w14:paraId="6C555692" w14:textId="77777777" w:rsidTr="00C86427">
        <w:tc>
          <w:tcPr>
            <w:tcW w:w="5400" w:type="dxa"/>
          </w:tcPr>
          <w:p w14:paraId="2A0C0D6F" w14:textId="79723A54" w:rsidR="00C86427" w:rsidRPr="00EF7CF9" w:rsidRDefault="00C86427" w:rsidP="002A586E">
            <w:pPr>
              <w:pStyle w:val="ProductList-OfferingBody"/>
              <w:jc w:val="center"/>
            </w:pPr>
            <w:r>
              <w:t>&lt;99,9 %</w:t>
            </w:r>
          </w:p>
        </w:tc>
        <w:tc>
          <w:tcPr>
            <w:tcW w:w="5400" w:type="dxa"/>
          </w:tcPr>
          <w:p w14:paraId="2B6C1459" w14:textId="77777777" w:rsidR="00C86427" w:rsidRPr="00EF7CF9" w:rsidRDefault="00C86427" w:rsidP="002A586E">
            <w:pPr>
              <w:pStyle w:val="ProductList-OfferingBody"/>
              <w:jc w:val="center"/>
            </w:pPr>
            <w:r>
              <w:t>25 %</w:t>
            </w:r>
          </w:p>
        </w:tc>
      </w:tr>
      <w:tr w:rsidR="00C86427" w:rsidRPr="00B44CF9" w14:paraId="7022003C" w14:textId="77777777" w:rsidTr="00C86427">
        <w:tc>
          <w:tcPr>
            <w:tcW w:w="5400" w:type="dxa"/>
          </w:tcPr>
          <w:p w14:paraId="20E720BE" w14:textId="2E34B42F" w:rsidR="00C86427" w:rsidRPr="00EF7CF9" w:rsidRDefault="00C86427" w:rsidP="002A586E">
            <w:pPr>
              <w:pStyle w:val="ProductList-OfferingBody"/>
              <w:jc w:val="center"/>
            </w:pPr>
            <w:r>
              <w:t>&lt;99 %</w:t>
            </w:r>
          </w:p>
        </w:tc>
        <w:tc>
          <w:tcPr>
            <w:tcW w:w="5400" w:type="dxa"/>
          </w:tcPr>
          <w:p w14:paraId="5DDFDCAF" w14:textId="77777777" w:rsidR="00C86427" w:rsidRPr="00EF7CF9" w:rsidRDefault="00C86427" w:rsidP="002A586E">
            <w:pPr>
              <w:pStyle w:val="ProductList-OfferingBody"/>
              <w:jc w:val="center"/>
            </w:pPr>
            <w:r>
              <w:t>50 %</w:t>
            </w:r>
          </w:p>
        </w:tc>
      </w:tr>
      <w:tr w:rsidR="00C86427" w:rsidRPr="00B44CF9" w14:paraId="370A5AC6" w14:textId="77777777" w:rsidTr="00C86427">
        <w:tc>
          <w:tcPr>
            <w:tcW w:w="5400" w:type="dxa"/>
          </w:tcPr>
          <w:p w14:paraId="636FF5C1" w14:textId="77777777" w:rsidR="00C86427" w:rsidRPr="00EF7CF9" w:rsidRDefault="00C86427" w:rsidP="002A586E">
            <w:pPr>
              <w:pStyle w:val="ProductList-OfferingBody"/>
              <w:jc w:val="center"/>
            </w:pPr>
            <w:r>
              <w:t>&lt;95 %</w:t>
            </w:r>
          </w:p>
        </w:tc>
        <w:tc>
          <w:tcPr>
            <w:tcW w:w="5400" w:type="dxa"/>
          </w:tcPr>
          <w:p w14:paraId="5933E5F9" w14:textId="77777777" w:rsidR="00C86427" w:rsidRPr="00EF7CF9" w:rsidRDefault="00C86427" w:rsidP="002A586E">
            <w:pPr>
              <w:pStyle w:val="ProductList-OfferingBody"/>
              <w:jc w:val="center"/>
            </w:pPr>
            <w:r>
              <w:t>100 %</w:t>
            </w:r>
          </w:p>
        </w:tc>
      </w:tr>
    </w:tbl>
    <w:bookmarkStart w:id="108" w:name="_Toc457821534"/>
    <w:p w14:paraId="402BACC7" w14:textId="61529F60" w:rsidR="00EA5FB1" w:rsidRPr="00EF7CF9" w:rsidRDefault="002875CC" w:rsidP="004401C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3D5F8587" w14:textId="191D8225" w:rsidR="00DC0631" w:rsidRPr="00961303" w:rsidRDefault="00DC0631" w:rsidP="004401C7">
      <w:pPr>
        <w:pStyle w:val="ProductList-OfferingGroupHeading"/>
        <w:keepNext/>
        <w:tabs>
          <w:tab w:val="clear" w:pos="360"/>
          <w:tab w:val="clear" w:pos="720"/>
          <w:tab w:val="clear" w:pos="1080"/>
        </w:tabs>
        <w:outlineLvl w:val="1"/>
        <w:rPr>
          <w:lang w:val="es-CO"/>
        </w:rPr>
      </w:pPr>
      <w:bookmarkStart w:id="109" w:name="_Toc53474718"/>
      <w:bookmarkStart w:id="110" w:name="_Toc237533298"/>
      <w:bookmarkStart w:id="111" w:name="MicrosoftAzureServices"/>
      <w:bookmarkEnd w:id="108"/>
      <w:r w:rsidRPr="00961303">
        <w:rPr>
          <w:lang w:val="es-CO"/>
        </w:rPr>
        <w:t>Planes y servicios</w:t>
      </w:r>
      <w:bookmarkEnd w:id="109"/>
      <w:r w:rsidRPr="00961303">
        <w:rPr>
          <w:lang w:val="es-CO"/>
        </w:rPr>
        <w:t xml:space="preserve"> de Microsoft Azure</w:t>
      </w:r>
      <w:bookmarkEnd w:id="110"/>
    </w:p>
    <w:p w14:paraId="0FE870F8" w14:textId="2B711FE4" w:rsidR="00755B76" w:rsidRPr="00533712" w:rsidRDefault="00380286" w:rsidP="00755B76">
      <w:pPr>
        <w:pStyle w:val="ProductList-Offering2Heading"/>
        <w:tabs>
          <w:tab w:val="clear" w:pos="360"/>
          <w:tab w:val="clear" w:pos="720"/>
          <w:tab w:val="clear" w:pos="1080"/>
        </w:tabs>
        <w:outlineLvl w:val="2"/>
        <w:rPr>
          <w:lang w:val="es-CO"/>
        </w:rPr>
      </w:pPr>
      <w:bookmarkStart w:id="112" w:name="_Toc237533299"/>
      <w:bookmarkStart w:id="113" w:name="_Toc52348916"/>
      <w:bookmarkStart w:id="114" w:name="_Toc457821535"/>
      <w:bookmarkStart w:id="115" w:name="_Toc457821591"/>
      <w:bookmarkEnd w:id="111"/>
      <w:r w:rsidRPr="00533712">
        <w:rPr>
          <w:lang w:val="es-CO"/>
        </w:rPr>
        <w:t>Micro</w:t>
      </w:r>
      <w:r w:rsidR="00777B76" w:rsidRPr="00533712">
        <w:rPr>
          <w:lang w:val="es-CO"/>
        </w:rPr>
        <w:t>soft Entra ID</w:t>
      </w:r>
      <w:bookmarkEnd w:id="112"/>
    </w:p>
    <w:p w14:paraId="634299DB" w14:textId="32ECBA79" w:rsidR="00755B76" w:rsidRPr="00533712" w:rsidRDefault="00777B76" w:rsidP="00755B76">
      <w:pPr>
        <w:pStyle w:val="ProductList-Body"/>
        <w:rPr>
          <w:b/>
          <w:color w:val="00188F"/>
          <w:lang w:val="es-CO"/>
        </w:rPr>
      </w:pPr>
      <w:r w:rsidRPr="00533712">
        <w:rPr>
          <w:b/>
          <w:color w:val="00188F"/>
          <w:lang w:val="es-CO"/>
        </w:rPr>
        <w:t>Microsoft Entra ID</w:t>
      </w:r>
      <w:r w:rsidR="00755B76" w:rsidRPr="00533712">
        <w:rPr>
          <w:b/>
          <w:color w:val="00188F"/>
          <w:lang w:val="es-CO"/>
        </w:rPr>
        <w:t xml:space="preserve"> Basic y </w:t>
      </w:r>
      <w:r w:rsidRPr="00533712">
        <w:rPr>
          <w:b/>
          <w:color w:val="00188F"/>
          <w:lang w:val="es-CO"/>
        </w:rPr>
        <w:t xml:space="preserve">Microsoft Entra ID </w:t>
      </w:r>
      <w:r w:rsidR="00755B76" w:rsidRPr="00533712">
        <w:rPr>
          <w:b/>
          <w:color w:val="00188F"/>
          <w:lang w:val="es-CO"/>
        </w:rPr>
        <w:t>Premium</w:t>
      </w:r>
    </w:p>
    <w:p w14:paraId="1D440397" w14:textId="77777777" w:rsidR="005E2EF6" w:rsidRPr="00961303" w:rsidRDefault="005E2EF6" w:rsidP="005E2EF6">
      <w:pPr>
        <w:pStyle w:val="ProductList-Body"/>
        <w:rPr>
          <w:lang w:val="es-CO"/>
        </w:rPr>
      </w:pPr>
      <w:r w:rsidRPr="00961303">
        <w:rPr>
          <w:b/>
          <w:color w:val="00188F"/>
          <w:lang w:val="es-CO"/>
        </w:rPr>
        <w:t>Definiciones adicionales</w:t>
      </w:r>
      <w:r w:rsidRPr="002217C8">
        <w:rPr>
          <w:b/>
          <w:color w:val="00188F"/>
          <w:lang w:val="es-CO"/>
        </w:rPr>
        <w:t>:</w:t>
      </w:r>
    </w:p>
    <w:p w14:paraId="0D155681" w14:textId="79648470" w:rsidR="00755B76" w:rsidRPr="00961303" w:rsidRDefault="00755B76" w:rsidP="00755B76">
      <w:pPr>
        <w:pStyle w:val="ProductList-Body"/>
        <w:rPr>
          <w:lang w:val="es-CO"/>
        </w:rPr>
      </w:pPr>
      <w:r w:rsidRPr="00961303">
        <w:rPr>
          <w:b/>
          <w:color w:val="00188F"/>
          <w:lang w:val="es-CO"/>
        </w:rPr>
        <w:t>Tiempo de Inactividad</w:t>
      </w:r>
      <w:r w:rsidRPr="002217C8">
        <w:rPr>
          <w:b/>
          <w:color w:val="00188F"/>
          <w:lang w:val="es-CO"/>
        </w:rPr>
        <w:t>:</w:t>
      </w:r>
      <w:r w:rsidRPr="00961303">
        <w:rPr>
          <w:lang w:val="es-CO"/>
        </w:rPr>
        <w:t xml:space="preserve"> </w:t>
      </w:r>
      <w:r w:rsidR="006E3FA9" w:rsidRPr="00B25BC0">
        <w:rPr>
          <w:rFonts w:ascii="Calibri" w:hAnsi="Calibri" w:cs="Calibri"/>
          <w:szCs w:val="18"/>
          <w:lang w:val="es-US"/>
        </w:rPr>
        <w:t>Cualquier periodo de tiempo en el que los usuarios no puedan iniciar sesión en el servicio Microsoft Entra ID o en el que la instancia de Microsoft Entra ID no pueda emitir correctamente los tokens de autenticación y autorización necesarios para que los usuarios inicien sesión en las aplicaciones conectadas al servicio.</w:t>
      </w:r>
    </w:p>
    <w:p w14:paraId="06A45494" w14:textId="0A6A53C9" w:rsidR="00755B76" w:rsidRPr="00961303" w:rsidRDefault="00AC48A7" w:rsidP="00755B76">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w:t>
      </w:r>
    </w:p>
    <w:p w14:paraId="13400E4B" w14:textId="77777777" w:rsidR="00537E60" w:rsidRPr="00BB745A" w:rsidRDefault="00000000" w:rsidP="004401C7">
      <w:pPr>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EAF19D3" w14:textId="70B2F6C0" w:rsidR="00755B76" w:rsidRPr="004B55DA" w:rsidRDefault="00AC48A7" w:rsidP="00755B76">
      <w:pPr>
        <w:pStyle w:val="ProductList-Body"/>
        <w:rPr>
          <w:spacing w:val="-2"/>
          <w:lang w:val="es-CO"/>
        </w:rPr>
      </w:pPr>
      <w:r w:rsidRPr="004B55DA">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2E7E94D6" w14:textId="77777777" w:rsidR="00755B76" w:rsidRPr="00961303" w:rsidRDefault="00755B76" w:rsidP="00755B76">
      <w:pPr>
        <w:pStyle w:val="ProductList-Body"/>
        <w:rPr>
          <w:lang w:val="es-CO"/>
        </w:rPr>
      </w:pPr>
    </w:p>
    <w:p w14:paraId="49209FC5" w14:textId="77777777" w:rsidR="00755B76" w:rsidRPr="00EF7CF9" w:rsidRDefault="00755B76" w:rsidP="00755B76">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277097">
        <w:trPr>
          <w:tblHeader/>
        </w:trPr>
        <w:tc>
          <w:tcPr>
            <w:tcW w:w="5400" w:type="dxa"/>
            <w:shd w:val="clear" w:color="auto" w:fill="0072C6"/>
          </w:tcPr>
          <w:p w14:paraId="039E3418" w14:textId="1CB12441" w:rsidR="00755B76"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674122EE" w14:textId="77777777" w:rsidR="00755B76" w:rsidRPr="00EF7CF9" w:rsidRDefault="00755B76" w:rsidP="000F31B4">
            <w:pPr>
              <w:pStyle w:val="ProductList-OfferingBody"/>
              <w:jc w:val="center"/>
              <w:rPr>
                <w:color w:val="FFFFFF" w:themeColor="background1"/>
              </w:rPr>
            </w:pPr>
            <w:r>
              <w:rPr>
                <w:color w:val="FFFFFF" w:themeColor="background1"/>
              </w:rPr>
              <w:t>Crédito de Servicio</w:t>
            </w:r>
          </w:p>
        </w:tc>
      </w:tr>
      <w:tr w:rsidR="00755B76" w:rsidRPr="00B44CF9" w14:paraId="60FBDD34" w14:textId="77777777" w:rsidTr="00277097">
        <w:tc>
          <w:tcPr>
            <w:tcW w:w="5400" w:type="dxa"/>
          </w:tcPr>
          <w:p w14:paraId="3937177C" w14:textId="77777777" w:rsidR="00755B76" w:rsidRPr="00EF7CF9" w:rsidRDefault="00755B76" w:rsidP="000F31B4">
            <w:pPr>
              <w:pStyle w:val="ProductList-OfferingBody"/>
              <w:jc w:val="center"/>
            </w:pPr>
            <w:r>
              <w:t>&lt;99,99 %</w:t>
            </w:r>
          </w:p>
        </w:tc>
        <w:tc>
          <w:tcPr>
            <w:tcW w:w="5400" w:type="dxa"/>
          </w:tcPr>
          <w:p w14:paraId="118CC8B1" w14:textId="77777777" w:rsidR="00755B76" w:rsidRPr="00EF7CF9" w:rsidRDefault="00755B76" w:rsidP="000F31B4">
            <w:pPr>
              <w:pStyle w:val="ProductList-OfferingBody"/>
              <w:jc w:val="center"/>
            </w:pPr>
            <w:r>
              <w:t>10 %</w:t>
            </w:r>
          </w:p>
        </w:tc>
      </w:tr>
      <w:tr w:rsidR="00755B76" w:rsidRPr="00B44CF9" w14:paraId="2552001F" w14:textId="77777777" w:rsidTr="00277097">
        <w:tc>
          <w:tcPr>
            <w:tcW w:w="5400" w:type="dxa"/>
          </w:tcPr>
          <w:p w14:paraId="396208DB" w14:textId="77777777" w:rsidR="00755B76" w:rsidRPr="00EF7CF9" w:rsidRDefault="00755B76" w:rsidP="000F31B4">
            <w:pPr>
              <w:pStyle w:val="ProductList-OfferingBody"/>
              <w:jc w:val="center"/>
            </w:pPr>
            <w:r>
              <w:t>&lt;99,9 %</w:t>
            </w:r>
          </w:p>
        </w:tc>
        <w:tc>
          <w:tcPr>
            <w:tcW w:w="5400" w:type="dxa"/>
          </w:tcPr>
          <w:p w14:paraId="00FA81CB" w14:textId="77777777" w:rsidR="00755B76" w:rsidRPr="00EF7CF9" w:rsidRDefault="00755B76" w:rsidP="000F31B4">
            <w:pPr>
              <w:pStyle w:val="ProductList-OfferingBody"/>
              <w:jc w:val="center"/>
            </w:pPr>
            <w:r>
              <w:t>25 %</w:t>
            </w:r>
          </w:p>
        </w:tc>
      </w:tr>
      <w:tr w:rsidR="00755B76" w:rsidRPr="00B44CF9" w14:paraId="5A083771" w14:textId="77777777" w:rsidTr="00277097">
        <w:tc>
          <w:tcPr>
            <w:tcW w:w="5400" w:type="dxa"/>
          </w:tcPr>
          <w:p w14:paraId="55DB61A7" w14:textId="77777777" w:rsidR="00755B76" w:rsidRPr="00EF7CF9" w:rsidRDefault="00755B76" w:rsidP="000F31B4">
            <w:pPr>
              <w:pStyle w:val="ProductList-OfferingBody"/>
              <w:jc w:val="center"/>
            </w:pPr>
            <w:r>
              <w:t>&lt;99 %</w:t>
            </w:r>
          </w:p>
        </w:tc>
        <w:tc>
          <w:tcPr>
            <w:tcW w:w="5400" w:type="dxa"/>
          </w:tcPr>
          <w:p w14:paraId="5C3E3871" w14:textId="77777777" w:rsidR="00755B76" w:rsidRPr="00EF7CF9" w:rsidRDefault="00755B76" w:rsidP="000F31B4">
            <w:pPr>
              <w:pStyle w:val="ProductList-OfferingBody"/>
              <w:jc w:val="center"/>
            </w:pPr>
            <w:r>
              <w:t>50 %</w:t>
            </w:r>
          </w:p>
        </w:tc>
      </w:tr>
      <w:tr w:rsidR="00755B76" w:rsidRPr="00B44CF9" w14:paraId="1EAE4D17" w14:textId="77777777" w:rsidTr="00277097">
        <w:tc>
          <w:tcPr>
            <w:tcW w:w="5400" w:type="dxa"/>
          </w:tcPr>
          <w:p w14:paraId="0843D594" w14:textId="77777777" w:rsidR="00755B76" w:rsidRPr="00EF7CF9" w:rsidRDefault="00755B76" w:rsidP="000F31B4">
            <w:pPr>
              <w:pStyle w:val="ProductList-OfferingBody"/>
              <w:jc w:val="center"/>
            </w:pPr>
            <w:r>
              <w:t>&lt;95 %</w:t>
            </w:r>
          </w:p>
        </w:tc>
        <w:tc>
          <w:tcPr>
            <w:tcW w:w="5400" w:type="dxa"/>
          </w:tcPr>
          <w:p w14:paraId="2D6534FB" w14:textId="77777777" w:rsidR="00755B76" w:rsidRPr="00EF7CF9" w:rsidRDefault="00755B76" w:rsidP="000F31B4">
            <w:pPr>
              <w:pStyle w:val="ProductList-OfferingBody"/>
              <w:jc w:val="center"/>
            </w:pPr>
            <w:r>
              <w:t>100 %</w:t>
            </w:r>
          </w:p>
        </w:tc>
      </w:tr>
    </w:tbl>
    <w:p w14:paraId="3B3837C7" w14:textId="435B3722" w:rsidR="00755B76" w:rsidRPr="00EF7CF9" w:rsidRDefault="002875CC"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7E0B282" w14:textId="77777777" w:rsidR="00755B76" w:rsidRPr="00EF7CF9" w:rsidRDefault="00755B76" w:rsidP="00557C2F">
      <w:pPr>
        <w:pStyle w:val="ProductList-Offering2Heading"/>
        <w:keepNext/>
        <w:keepLines/>
        <w:tabs>
          <w:tab w:val="clear" w:pos="360"/>
          <w:tab w:val="clear" w:pos="720"/>
          <w:tab w:val="clear" w:pos="1080"/>
        </w:tabs>
        <w:outlineLvl w:val="2"/>
      </w:pPr>
      <w:bookmarkStart w:id="116" w:name="_Toc457821530"/>
      <w:bookmarkStart w:id="117" w:name="_Toc52349004"/>
      <w:bookmarkStart w:id="118" w:name="_Toc237533300"/>
      <w:r>
        <w:lastRenderedPageBreak/>
        <w:t>Azure Active Directory B2C</w:t>
      </w:r>
      <w:bookmarkEnd w:id="116"/>
      <w:bookmarkEnd w:id="117"/>
      <w:bookmarkEnd w:id="118"/>
    </w:p>
    <w:p w14:paraId="322D15EB" w14:textId="77777777" w:rsidR="00755B76" w:rsidRPr="00EF7CF9" w:rsidRDefault="00755B76" w:rsidP="00557C2F">
      <w:pPr>
        <w:pStyle w:val="ProductList-Body"/>
        <w:keepNext/>
        <w:keepLines/>
      </w:pPr>
      <w:r>
        <w:rPr>
          <w:b/>
          <w:color w:val="00188F"/>
        </w:rPr>
        <w:t>Definiciones Adicionales</w:t>
      </w:r>
      <w:r w:rsidRPr="002217C8">
        <w:rPr>
          <w:b/>
          <w:color w:val="00188F"/>
          <w:lang w:val="es-CO"/>
        </w:rPr>
        <w:t>:</w:t>
      </w:r>
    </w:p>
    <w:p w14:paraId="06AEB968" w14:textId="19310CA4" w:rsidR="00755B76" w:rsidRPr="00961303" w:rsidRDefault="00961303" w:rsidP="00557C2F">
      <w:pPr>
        <w:pStyle w:val="ProductList-Body"/>
        <w:keepNext/>
        <w:keepLines/>
        <w:rPr>
          <w:lang w:val="es-CO"/>
        </w:rPr>
      </w:pPr>
      <w:r>
        <w:rPr>
          <w:lang w:val="es-CO"/>
        </w:rPr>
        <w:t>“</w:t>
      </w:r>
      <w:r w:rsidR="00755B76" w:rsidRPr="00961303">
        <w:rPr>
          <w:b/>
          <w:color w:val="00188F"/>
          <w:lang w:val="es-CO"/>
        </w:rPr>
        <w:t>Minutos de Implementación</w:t>
      </w:r>
      <w:r>
        <w:rPr>
          <w:lang w:val="es-CO"/>
        </w:rPr>
        <w:t>”</w:t>
      </w:r>
      <w:r w:rsidR="00755B76" w:rsidRPr="00961303">
        <w:rPr>
          <w:lang w:val="es-CO"/>
        </w:rPr>
        <w:t xml:space="preserve"> es el número total de minutos durante los cuales se ha implementado un directorio de Azure AD B2C durante un Periodo Aplicable.</w:t>
      </w:r>
    </w:p>
    <w:p w14:paraId="780B86DF" w14:textId="51FADFD0" w:rsidR="00755B76" w:rsidRPr="00961303" w:rsidRDefault="00961303" w:rsidP="00755B76">
      <w:pPr>
        <w:pStyle w:val="ProductList-Body"/>
        <w:rPr>
          <w:lang w:val="es-CO"/>
        </w:rPr>
      </w:pPr>
      <w:r>
        <w:rPr>
          <w:lang w:val="es-CO"/>
        </w:rPr>
        <w:t>“</w:t>
      </w:r>
      <w:r w:rsidR="00755B76" w:rsidRPr="00961303">
        <w:rPr>
          <w:b/>
          <w:color w:val="00188F"/>
          <w:lang w:val="es-CO"/>
        </w:rPr>
        <w:t>Máximo de Minutos Disponibles</w:t>
      </w:r>
      <w:r>
        <w:rPr>
          <w:lang w:val="es-CO"/>
        </w:rPr>
        <w:t>”</w:t>
      </w:r>
      <w:r w:rsidR="00755B76" w:rsidRPr="00961303">
        <w:rPr>
          <w:lang w:val="es-CO"/>
        </w:rPr>
        <w:t xml:space="preserve"> es la suma de todos los Minutos de Implementación en todos los directorios de Azure AD B2C en una suscripción de Microsoft Azure determinada durante un Periodo Aplicable. </w:t>
      </w:r>
    </w:p>
    <w:p w14:paraId="19F0FA33" w14:textId="77777777" w:rsidR="00755B76" w:rsidRPr="00961303" w:rsidRDefault="00755B76" w:rsidP="00755B76">
      <w:pPr>
        <w:pStyle w:val="ProductList-Body"/>
        <w:rPr>
          <w:lang w:val="es-CO"/>
        </w:rPr>
      </w:pPr>
      <w:r w:rsidRPr="00961303">
        <w:rPr>
          <w:b/>
          <w:color w:val="00188F"/>
          <w:lang w:val="es-CO"/>
        </w:rPr>
        <w:t>Tiempo de Inactividad</w:t>
      </w:r>
      <w:r w:rsidRPr="002217C8">
        <w:rPr>
          <w:b/>
          <w:color w:val="00188F"/>
          <w:lang w:val="es-CO"/>
        </w:rPr>
        <w:t>:</w:t>
      </w:r>
      <w:r w:rsidRPr="00961303">
        <w:rPr>
          <w:lang w:val="es-CO"/>
        </w:rPr>
        <w:t xml:space="preserve"> es el total de minutos acumulados en todos los directorios de Azure AD B2C que ha implementado un Cliente en una suscripción de Microsoft Azure determinada durante los cuales el servicio Azure AD B2C no está disponible. Se considera que un minuto es tiempo no disponible si todos los intentos de procesar el registro y el inicio de sesión del usuario no devuelven tokens o códigos de error válidos, o no devuelven respuestas en dos minutos.</w:t>
      </w:r>
    </w:p>
    <w:p w14:paraId="434CF9C7" w14:textId="48B982A8" w:rsidR="00755B76" w:rsidRPr="00961303" w:rsidRDefault="00AC48A7" w:rsidP="00755B76">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w:t>
      </w:r>
    </w:p>
    <w:p w14:paraId="40117607" w14:textId="6F04E8F8" w:rsidR="00755B76" w:rsidRPr="004B55DA" w:rsidRDefault="00000000" w:rsidP="004401C7">
      <w:pPr>
        <w:spacing w:before="120" w:after="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m:t>
              </m:r>
              <m:r>
                <w:rPr>
                  <w:rFonts w:ascii="Cambria Math" w:hAnsi="Cambria Math" w:cs="Calibri"/>
                  <w:sz w:val="18"/>
                  <w:szCs w:val="18"/>
                  <w:lang w:val="es-CO"/>
                </w:rPr>
                <m:t xml:space="preserve"> -</m:t>
              </m:r>
              <m:r>
                <m:rPr>
                  <m:nor/>
                </m:rPr>
                <w:rPr>
                  <w:rFonts w:ascii="Cambria Math" w:hAnsi="Cambria Math" w:cs="Calibri"/>
                  <w:i/>
                  <w:sz w:val="18"/>
                  <w:szCs w:val="18"/>
                  <w:lang w:val="es-CO"/>
                </w:rPr>
                <m:t>Tiempo de Inactividad</m:t>
              </m:r>
            </m:num>
            <m:den>
              <m:r>
                <m:rPr>
                  <m:nor/>
                </m:rPr>
                <w:rPr>
                  <w:rFonts w:ascii="Cambria Math" w:hAnsi="Cambria Math" w:cs="Calibri"/>
                  <w:i/>
                  <w:sz w:val="18"/>
                  <w:szCs w:val="18"/>
                  <w:lang w:val="es-CO"/>
                </w:rPr>
                <m:t>Máximo de Minutos Disponibles</m:t>
              </m:r>
            </m:den>
          </m:f>
          <m:r>
            <w:rPr>
              <w:rFonts w:ascii="Cambria Math" w:hAnsi="Cambria Math" w:cs="Calibr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8E9AF66" w14:textId="2ED06371" w:rsidR="00755B76" w:rsidRPr="00EF7CF9" w:rsidRDefault="00755B76" w:rsidP="00BC4703">
      <w:pPr>
        <w:pStyle w:val="ProductList-Body"/>
        <w:keepNext/>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2D7EA87B" w14:textId="77777777" w:rsidTr="00277097">
        <w:trPr>
          <w:tblHeader/>
        </w:trPr>
        <w:tc>
          <w:tcPr>
            <w:tcW w:w="5400" w:type="dxa"/>
            <w:shd w:val="clear" w:color="auto" w:fill="0072C6"/>
          </w:tcPr>
          <w:p w14:paraId="37FAD97C" w14:textId="0FD630C4" w:rsidR="00755B76"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D764696" w14:textId="77777777" w:rsidR="00755B76" w:rsidRPr="00EF7CF9" w:rsidRDefault="00755B76" w:rsidP="000F31B4">
            <w:pPr>
              <w:pStyle w:val="ProductList-OfferingBody"/>
              <w:jc w:val="center"/>
              <w:rPr>
                <w:color w:val="FFFFFF" w:themeColor="background1"/>
              </w:rPr>
            </w:pPr>
            <w:r>
              <w:rPr>
                <w:color w:val="FFFFFF" w:themeColor="background1"/>
              </w:rPr>
              <w:t>Crédito de Servicio</w:t>
            </w:r>
          </w:p>
        </w:tc>
      </w:tr>
      <w:tr w:rsidR="00755B76" w:rsidRPr="00B44CF9" w14:paraId="77B0594E" w14:textId="77777777" w:rsidTr="00277097">
        <w:tc>
          <w:tcPr>
            <w:tcW w:w="5400" w:type="dxa"/>
          </w:tcPr>
          <w:p w14:paraId="6F12552A" w14:textId="77777777" w:rsidR="00755B76" w:rsidRPr="00EF7CF9" w:rsidRDefault="00755B76" w:rsidP="000F31B4">
            <w:pPr>
              <w:pStyle w:val="ProductList-OfferingBody"/>
              <w:jc w:val="center"/>
            </w:pPr>
            <w:r>
              <w:t>&lt;99,99 %</w:t>
            </w:r>
          </w:p>
        </w:tc>
        <w:tc>
          <w:tcPr>
            <w:tcW w:w="5400" w:type="dxa"/>
          </w:tcPr>
          <w:p w14:paraId="2D5A2E56" w14:textId="77777777" w:rsidR="00755B76" w:rsidRPr="00EF7CF9" w:rsidRDefault="00755B76" w:rsidP="000F31B4">
            <w:pPr>
              <w:pStyle w:val="ProductList-OfferingBody"/>
              <w:jc w:val="center"/>
            </w:pPr>
            <w:r>
              <w:t>10 %</w:t>
            </w:r>
          </w:p>
        </w:tc>
      </w:tr>
      <w:tr w:rsidR="00755B76" w:rsidRPr="00B44CF9" w14:paraId="6E50DCFF" w14:textId="77777777" w:rsidTr="00277097">
        <w:tc>
          <w:tcPr>
            <w:tcW w:w="5400" w:type="dxa"/>
          </w:tcPr>
          <w:p w14:paraId="435EEACA" w14:textId="77777777" w:rsidR="00755B76" w:rsidRPr="00EF7CF9" w:rsidRDefault="00755B76" w:rsidP="000F31B4">
            <w:pPr>
              <w:pStyle w:val="ProductList-OfferingBody"/>
              <w:jc w:val="center"/>
            </w:pPr>
            <w:r>
              <w:t>&lt;99,9 %</w:t>
            </w:r>
          </w:p>
        </w:tc>
        <w:tc>
          <w:tcPr>
            <w:tcW w:w="5400" w:type="dxa"/>
          </w:tcPr>
          <w:p w14:paraId="2B621F20" w14:textId="77777777" w:rsidR="00755B76" w:rsidRPr="00EF7CF9" w:rsidRDefault="00755B76" w:rsidP="000F31B4">
            <w:pPr>
              <w:pStyle w:val="ProductList-OfferingBody"/>
              <w:jc w:val="center"/>
            </w:pPr>
            <w:r>
              <w:t>25 %</w:t>
            </w:r>
          </w:p>
        </w:tc>
      </w:tr>
      <w:tr w:rsidR="00755B76" w:rsidRPr="00B44CF9" w14:paraId="68DAAEC5" w14:textId="77777777" w:rsidTr="00277097">
        <w:tc>
          <w:tcPr>
            <w:tcW w:w="5400" w:type="dxa"/>
          </w:tcPr>
          <w:p w14:paraId="2F3B22B1" w14:textId="77777777" w:rsidR="00755B76" w:rsidRPr="00EF7CF9" w:rsidRDefault="00755B76" w:rsidP="000F31B4">
            <w:pPr>
              <w:pStyle w:val="ProductList-OfferingBody"/>
              <w:jc w:val="center"/>
            </w:pPr>
            <w:r>
              <w:t>&lt;99 %</w:t>
            </w:r>
          </w:p>
        </w:tc>
        <w:tc>
          <w:tcPr>
            <w:tcW w:w="5400" w:type="dxa"/>
          </w:tcPr>
          <w:p w14:paraId="0AAEA41D" w14:textId="77777777" w:rsidR="00755B76" w:rsidRPr="00EF7CF9" w:rsidRDefault="00755B76" w:rsidP="000F31B4">
            <w:pPr>
              <w:pStyle w:val="ProductList-OfferingBody"/>
              <w:jc w:val="center"/>
            </w:pPr>
            <w:r>
              <w:t>50 %</w:t>
            </w:r>
          </w:p>
        </w:tc>
      </w:tr>
      <w:tr w:rsidR="00755B76" w:rsidRPr="00B44CF9" w14:paraId="3FA76B9B" w14:textId="77777777" w:rsidTr="00277097">
        <w:tc>
          <w:tcPr>
            <w:tcW w:w="5400" w:type="dxa"/>
          </w:tcPr>
          <w:p w14:paraId="286FAB49" w14:textId="77777777" w:rsidR="00755B76" w:rsidRPr="00EF7CF9" w:rsidRDefault="00755B76" w:rsidP="000F31B4">
            <w:pPr>
              <w:pStyle w:val="ProductList-OfferingBody"/>
              <w:jc w:val="center"/>
            </w:pPr>
            <w:r>
              <w:t>&lt;95 %</w:t>
            </w:r>
          </w:p>
        </w:tc>
        <w:tc>
          <w:tcPr>
            <w:tcW w:w="5400" w:type="dxa"/>
          </w:tcPr>
          <w:p w14:paraId="5F0AE2B0" w14:textId="77777777" w:rsidR="00755B76" w:rsidRPr="00EF7CF9" w:rsidRDefault="00755B76" w:rsidP="000F31B4">
            <w:pPr>
              <w:pStyle w:val="ProductList-OfferingBody"/>
              <w:jc w:val="center"/>
            </w:pPr>
            <w:r>
              <w:t>100 %</w:t>
            </w:r>
          </w:p>
        </w:tc>
      </w:tr>
    </w:tbl>
    <w:bookmarkStart w:id="119" w:name="_Toc457821531"/>
    <w:p w14:paraId="38FFC85A" w14:textId="5F33F1A9" w:rsidR="00755B76" w:rsidRPr="00EF7CF9" w:rsidRDefault="002875CC"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6100B7DA" w14:textId="77777777" w:rsidR="000C2827" w:rsidRPr="000C2827" w:rsidRDefault="000C2827" w:rsidP="000C2827">
      <w:pPr>
        <w:pStyle w:val="ProductList-Offering2Heading"/>
        <w:tabs>
          <w:tab w:val="clear" w:pos="360"/>
          <w:tab w:val="clear" w:pos="720"/>
          <w:tab w:val="clear" w:pos="1080"/>
        </w:tabs>
        <w:outlineLvl w:val="2"/>
        <w:rPr>
          <w:rFonts w:cstheme="majorHAnsi"/>
          <w:lang w:val="es-US"/>
        </w:rPr>
      </w:pPr>
      <w:bookmarkStart w:id="120" w:name="_Toc145598940"/>
      <w:bookmarkStart w:id="121" w:name="_Toc237533301"/>
      <w:bookmarkEnd w:id="113"/>
      <w:bookmarkEnd w:id="119"/>
      <w:r w:rsidRPr="000C2827">
        <w:rPr>
          <w:rFonts w:cstheme="majorHAnsi"/>
          <w:lang w:val="es-US"/>
        </w:rPr>
        <w:t>Servicios de dominio de Microsoft Entra</w:t>
      </w:r>
      <w:bookmarkEnd w:id="120"/>
      <w:bookmarkEnd w:id="121"/>
    </w:p>
    <w:p w14:paraId="721F8060" w14:textId="77777777" w:rsidR="004005AF" w:rsidRPr="00EF7CF9" w:rsidRDefault="004005AF" w:rsidP="004005AF">
      <w:pPr>
        <w:pStyle w:val="ProductList-Body"/>
      </w:pPr>
      <w:r>
        <w:rPr>
          <w:b/>
          <w:color w:val="00188F"/>
        </w:rPr>
        <w:t>Definiciones Adicionales</w:t>
      </w:r>
      <w:r w:rsidRPr="002217C8">
        <w:rPr>
          <w:b/>
          <w:color w:val="00188F"/>
          <w:lang w:val="es-CO"/>
        </w:rPr>
        <w:t>:</w:t>
      </w:r>
    </w:p>
    <w:p w14:paraId="1DE38E2D" w14:textId="77777777" w:rsidR="00103C96" w:rsidRPr="00533712" w:rsidRDefault="00961303" w:rsidP="00103C96">
      <w:pPr>
        <w:spacing w:after="0" w:line="240" w:lineRule="auto"/>
        <w:rPr>
          <w:rFonts w:ascii="Calibri" w:hAnsi="Calibri" w:cs="Calibri"/>
          <w:sz w:val="18"/>
        </w:rPr>
      </w:pPr>
      <w:r w:rsidRPr="00533712">
        <w:rPr>
          <w:sz w:val="18"/>
        </w:rPr>
        <w:t>“</w:t>
      </w:r>
      <w:r w:rsidR="004005AF" w:rsidRPr="00533712">
        <w:rPr>
          <w:b/>
          <w:color w:val="00188F"/>
          <w:sz w:val="18"/>
        </w:rPr>
        <w:t>Dominio Administrado</w:t>
      </w:r>
      <w:r w:rsidRPr="00533712">
        <w:rPr>
          <w:sz w:val="18"/>
        </w:rPr>
        <w:t>”</w:t>
      </w:r>
      <w:r w:rsidR="004005AF" w:rsidRPr="00533712">
        <w:rPr>
          <w:sz w:val="18"/>
        </w:rPr>
        <w:t xml:space="preserve"> </w:t>
      </w:r>
      <w:r w:rsidR="00103C96" w:rsidRPr="00533712">
        <w:rPr>
          <w:rFonts w:ascii="Calibri" w:hAnsi="Calibri" w:cs="Calibri"/>
          <w:sz w:val="18"/>
        </w:rPr>
        <w:t>se refiere a un dominio de Active Directory aprovisionado y administrado por Servicios de dominio de Microsoft Entra.</w:t>
      </w:r>
    </w:p>
    <w:p w14:paraId="5D725028" w14:textId="36809814" w:rsidR="004005AF" w:rsidRPr="00961303" w:rsidRDefault="00961303" w:rsidP="004005AF">
      <w:pPr>
        <w:spacing w:after="0" w:line="240" w:lineRule="auto"/>
        <w:rPr>
          <w:sz w:val="18"/>
          <w:lang w:val="es-CO"/>
        </w:rPr>
      </w:pPr>
      <w:r>
        <w:rPr>
          <w:sz w:val="18"/>
          <w:lang w:val="es-CO"/>
        </w:rPr>
        <w:t>“</w:t>
      </w:r>
      <w:r w:rsidR="004005AF" w:rsidRPr="00961303">
        <w:rPr>
          <w:b/>
          <w:color w:val="00188F"/>
          <w:sz w:val="18"/>
          <w:lang w:val="es-CO"/>
        </w:rPr>
        <w:t>Máximo de Minutos Disponibles</w:t>
      </w:r>
      <w:r>
        <w:rPr>
          <w:sz w:val="18"/>
          <w:lang w:val="es-CO"/>
        </w:rPr>
        <w:t>”</w:t>
      </w:r>
      <w:r w:rsidR="004005AF" w:rsidRPr="00961303">
        <w:rPr>
          <w:sz w:val="18"/>
          <w:lang w:val="es-CO"/>
        </w:rPr>
        <w:t xml:space="preserve"> es el número total de minutos que el Cliente ha dedicado para implementar un Dominio Administrado determinado en Microsoft Azure durante un Periodo Aplicable en una suscripción de Microsoft Azure. </w:t>
      </w:r>
    </w:p>
    <w:p w14:paraId="0579F796" w14:textId="4B84429A" w:rsidR="004005AF" w:rsidRPr="00961303" w:rsidRDefault="00961303" w:rsidP="004005AF">
      <w:pPr>
        <w:spacing w:after="0" w:line="240" w:lineRule="auto"/>
        <w:rPr>
          <w:sz w:val="18"/>
          <w:lang w:val="es-CO"/>
        </w:rPr>
      </w:pPr>
      <w:r>
        <w:rPr>
          <w:sz w:val="18"/>
          <w:lang w:val="es-CO"/>
        </w:rPr>
        <w:t>“</w:t>
      </w:r>
      <w:r w:rsidR="004005AF" w:rsidRPr="00961303">
        <w:rPr>
          <w:b/>
          <w:color w:val="00188F"/>
          <w:sz w:val="18"/>
          <w:lang w:val="es-CO"/>
        </w:rPr>
        <w:t>Tiempo de Inactividad</w:t>
      </w:r>
      <w:r>
        <w:rPr>
          <w:sz w:val="18"/>
          <w:lang w:val="es-CO"/>
        </w:rPr>
        <w:t>”</w:t>
      </w:r>
      <w:r w:rsidR="004005AF" w:rsidRPr="00961303">
        <w:rPr>
          <w:sz w:val="18"/>
          <w:lang w:val="es-CO"/>
        </w:rPr>
        <w:t xml:space="preserve"> es el número acumulado de minutos que un Dominio Administrado determinado no está disponible durante un Periodo Aplicable en una suscripción de Microsoft Azure determinada. Se considera un minuto como tiempo no disponible si todas las solicitudes de autenticación de dominio de las cuentas de usuario pertenecientes al Dominio Administrado, vinculación LDAP al DSE raíz o búsqueda de DNS de registros hechas desde la red virtual donde está habilitado el Dominio Administrado devuelven un Código de Error o no pueden devolver un Código de Éxito en el plazo de 30 segundos.</w:t>
      </w:r>
    </w:p>
    <w:p w14:paraId="331BDBEE" w14:textId="47099692" w:rsidR="004005AF" w:rsidRPr="00961303" w:rsidRDefault="00AC48A7" w:rsidP="004005AF">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 </w:t>
      </w:r>
    </w:p>
    <w:p w14:paraId="4ED11A45" w14:textId="77777777" w:rsidR="004005AF" w:rsidRPr="00961303" w:rsidRDefault="004005AF" w:rsidP="004005AF">
      <w:pPr>
        <w:pStyle w:val="ProductList-Body"/>
        <w:rPr>
          <w:lang w:val="es-CO"/>
        </w:rPr>
      </w:pPr>
    </w:p>
    <w:p w14:paraId="46E9969E" w14:textId="01782F55" w:rsidR="004005AF" w:rsidRPr="008755B1" w:rsidRDefault="00000000" w:rsidP="004005AF">
      <w:pPr>
        <w:pStyle w:val="ListParagraph"/>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m:t>
              </m:r>
              <m:r>
                <w:rPr>
                  <w:rFonts w:ascii="Cambria Math" w:hAnsi="Cambria Math" w:cs="Calibri"/>
                  <w:sz w:val="18"/>
                  <w:szCs w:val="18"/>
                  <w:lang w:val="es-CO"/>
                </w:rPr>
                <m:t>-</m:t>
              </m:r>
              <m:r>
                <m:rPr>
                  <m:nor/>
                </m:rPr>
                <w:rPr>
                  <w:rFonts w:ascii="Cambria Math" w:hAnsi="Cambria Math" w:cs="Calibri"/>
                  <w:i/>
                  <w:sz w:val="18"/>
                  <w:szCs w:val="18"/>
                  <w:lang w:val="es-CO"/>
                </w:rPr>
                <m:t>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16A9DE27" w14:textId="77777777" w:rsidR="005527F8" w:rsidRPr="00B25BC0" w:rsidRDefault="005527F8" w:rsidP="005527F8">
      <w:pPr>
        <w:pStyle w:val="ProductList-Body"/>
        <w:rPr>
          <w:rFonts w:ascii="Calibri" w:hAnsi="Calibri" w:cs="Calibri"/>
          <w:lang w:val="es-US"/>
        </w:rPr>
      </w:pPr>
      <w:r w:rsidRPr="00B25BC0">
        <w:rPr>
          <w:rFonts w:ascii="Calibri" w:hAnsi="Calibri" w:cs="Calibri"/>
          <w:b/>
          <w:color w:val="00188F"/>
          <w:lang w:val="es-US"/>
        </w:rPr>
        <w:t>Los Niveles de Servicio y Créditos de Servicio corresponden a la utilización que el Cliente haga de los Servicios de dominio de Microsoft Entra</w:t>
      </w:r>
      <w:r w:rsidRPr="00B25BC0">
        <w:rPr>
          <w:rFonts w:ascii="Calibri" w:hAnsi="Calibri" w:cs="Calibri"/>
          <w:b/>
          <w:bCs/>
          <w:lang w:val="es-U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793AD96" w14:textId="77777777" w:rsidTr="00277097">
        <w:trPr>
          <w:tblHeader/>
        </w:trPr>
        <w:tc>
          <w:tcPr>
            <w:tcW w:w="5400" w:type="dxa"/>
            <w:shd w:val="clear" w:color="auto" w:fill="0072C6"/>
          </w:tcPr>
          <w:p w14:paraId="6E86E6F5" w14:textId="55E22CD0"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85748E1"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4A555B0C" w14:textId="77777777" w:rsidTr="00277097">
        <w:tc>
          <w:tcPr>
            <w:tcW w:w="5400" w:type="dxa"/>
          </w:tcPr>
          <w:p w14:paraId="57774921" w14:textId="77777777" w:rsidR="004005AF" w:rsidRPr="00EF7CF9" w:rsidRDefault="004005AF" w:rsidP="000F31B4">
            <w:pPr>
              <w:pStyle w:val="ProductList-OfferingBody"/>
              <w:jc w:val="center"/>
            </w:pPr>
            <w:r>
              <w:t>&lt;99,9 %</w:t>
            </w:r>
          </w:p>
        </w:tc>
        <w:tc>
          <w:tcPr>
            <w:tcW w:w="5400" w:type="dxa"/>
          </w:tcPr>
          <w:p w14:paraId="163D5793" w14:textId="77777777" w:rsidR="004005AF" w:rsidRPr="00EF7CF9" w:rsidRDefault="004005AF" w:rsidP="000F31B4">
            <w:pPr>
              <w:pStyle w:val="ProductList-OfferingBody"/>
              <w:jc w:val="center"/>
            </w:pPr>
            <w:r>
              <w:t>10 %</w:t>
            </w:r>
          </w:p>
        </w:tc>
      </w:tr>
      <w:tr w:rsidR="004005AF" w:rsidRPr="00B44CF9" w14:paraId="2CF44EFD" w14:textId="77777777" w:rsidTr="00277097">
        <w:tc>
          <w:tcPr>
            <w:tcW w:w="5400" w:type="dxa"/>
          </w:tcPr>
          <w:p w14:paraId="4792C17D" w14:textId="77777777" w:rsidR="004005AF" w:rsidRPr="00EF7CF9" w:rsidRDefault="004005AF" w:rsidP="000F31B4">
            <w:pPr>
              <w:pStyle w:val="ProductList-OfferingBody"/>
              <w:keepNext/>
              <w:jc w:val="center"/>
            </w:pPr>
            <w:r>
              <w:t>&lt;99 %</w:t>
            </w:r>
          </w:p>
        </w:tc>
        <w:tc>
          <w:tcPr>
            <w:tcW w:w="5400" w:type="dxa"/>
          </w:tcPr>
          <w:p w14:paraId="6415A1FD" w14:textId="77777777" w:rsidR="004005AF" w:rsidRPr="00EF7CF9" w:rsidRDefault="004005AF" w:rsidP="000F31B4">
            <w:pPr>
              <w:pStyle w:val="ProductList-OfferingBody"/>
              <w:jc w:val="center"/>
            </w:pPr>
            <w:r>
              <w:t>25 %</w:t>
            </w:r>
          </w:p>
        </w:tc>
      </w:tr>
    </w:tbl>
    <w:p w14:paraId="3386FEDA" w14:textId="1D619CEF"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CEBBAD9" w14:textId="77777777" w:rsidR="004005AF" w:rsidRPr="00EF7CF9" w:rsidRDefault="004005AF" w:rsidP="004005AF">
      <w:pPr>
        <w:pStyle w:val="ProductList-Offering2Heading"/>
        <w:tabs>
          <w:tab w:val="clear" w:pos="360"/>
          <w:tab w:val="clear" w:pos="720"/>
          <w:tab w:val="clear" w:pos="1080"/>
        </w:tabs>
        <w:outlineLvl w:val="2"/>
      </w:pPr>
      <w:bookmarkStart w:id="122" w:name="_Toc52348917"/>
      <w:bookmarkStart w:id="123" w:name="_Toc237533302"/>
      <w:r>
        <w:t>Analysis Services</w:t>
      </w:r>
      <w:bookmarkEnd w:id="122"/>
      <w:bookmarkEnd w:id="123"/>
    </w:p>
    <w:p w14:paraId="5A6C05E0" w14:textId="77777777" w:rsidR="004005AF" w:rsidRPr="00EF7CF9" w:rsidRDefault="004005AF" w:rsidP="004005AF">
      <w:pPr>
        <w:pStyle w:val="ProductList-Body"/>
      </w:pPr>
      <w:r>
        <w:rPr>
          <w:b/>
          <w:color w:val="00188F"/>
        </w:rPr>
        <w:t>Definiciones Adicionales</w:t>
      </w:r>
      <w:r w:rsidRPr="002217C8">
        <w:rPr>
          <w:b/>
          <w:color w:val="00188F"/>
          <w:lang w:val="es-CO"/>
        </w:rPr>
        <w:t>:</w:t>
      </w:r>
    </w:p>
    <w:p w14:paraId="7D2A438E" w14:textId="0CC3C36F" w:rsidR="004005AF" w:rsidRPr="00961303" w:rsidRDefault="00961303" w:rsidP="004005AF">
      <w:pPr>
        <w:pStyle w:val="ProductList-Body"/>
        <w:rPr>
          <w:lang w:val="es-CO"/>
        </w:rPr>
      </w:pPr>
      <w:r>
        <w:rPr>
          <w:lang w:val="es-CO"/>
        </w:rPr>
        <w:t>“</w:t>
      </w:r>
      <w:r w:rsidR="004005AF" w:rsidRPr="00961303">
        <w:rPr>
          <w:b/>
          <w:color w:val="00188F"/>
          <w:lang w:val="es-CO"/>
        </w:rPr>
        <w:t>Servidor</w:t>
      </w:r>
      <w:r>
        <w:rPr>
          <w:lang w:val="es-CO"/>
        </w:rPr>
        <w:t>”</w:t>
      </w:r>
      <w:r w:rsidR="004005AF" w:rsidRPr="00961303">
        <w:rPr>
          <w:lang w:val="es-CO"/>
        </w:rPr>
        <w:t xml:space="preserve"> se refiere a cualquier servidor de Azure Analysis Services. </w:t>
      </w:r>
    </w:p>
    <w:p w14:paraId="596E8EFA" w14:textId="4431AC2D" w:rsidR="004005AF" w:rsidRPr="00961303" w:rsidRDefault="00961303" w:rsidP="004005AF">
      <w:pPr>
        <w:pStyle w:val="ProductList-Body"/>
        <w:rPr>
          <w:lang w:val="es-CO"/>
        </w:rPr>
      </w:pPr>
      <w:r>
        <w:rPr>
          <w:lang w:val="es-CO"/>
        </w:rPr>
        <w:t>“</w:t>
      </w:r>
      <w:r w:rsidR="004005AF" w:rsidRPr="00961303">
        <w:rPr>
          <w:b/>
          <w:color w:val="00188F"/>
          <w:lang w:val="es-CO"/>
        </w:rPr>
        <w:t>Máximo de Minutos Disponibles</w:t>
      </w:r>
      <w:r>
        <w:rPr>
          <w:lang w:val="es-CO"/>
        </w:rPr>
        <w:t>”</w:t>
      </w:r>
      <w:r w:rsidR="004005AF" w:rsidRPr="00961303">
        <w:rPr>
          <w:lang w:val="es-CO"/>
        </w:rPr>
        <w:t xml:space="preserve"> se refiere al número total de minutos que ha implementado un Servidor determinado en Microsoft Azure durante un Periodo Aplicable en una suscripción de Microsoft Azure. </w:t>
      </w:r>
    </w:p>
    <w:p w14:paraId="016FF859" w14:textId="290D92C5" w:rsidR="004005AF" w:rsidRPr="00961303" w:rsidRDefault="00961303" w:rsidP="004005AF">
      <w:pPr>
        <w:pStyle w:val="ProductList-Body"/>
        <w:rPr>
          <w:lang w:val="es-CO"/>
        </w:rPr>
      </w:pPr>
      <w:r>
        <w:rPr>
          <w:lang w:val="es-CO"/>
        </w:rPr>
        <w:t>“</w:t>
      </w:r>
      <w:r w:rsidR="004005AF" w:rsidRPr="00961303">
        <w:rPr>
          <w:b/>
          <w:color w:val="00188F"/>
          <w:lang w:val="es-CO"/>
        </w:rPr>
        <w:t>Operaciones del Cliente</w:t>
      </w:r>
      <w:r>
        <w:rPr>
          <w:lang w:val="es-CO"/>
        </w:rPr>
        <w:t>”</w:t>
      </w:r>
      <w:r w:rsidR="004005AF" w:rsidRPr="00961303">
        <w:rPr>
          <w:lang w:val="es-CO"/>
        </w:rPr>
        <w:t xml:space="preserve"> se refiere al conjunto de todas las operaciones documentadas que admite Azure Analysis Services. </w:t>
      </w:r>
    </w:p>
    <w:p w14:paraId="21FC0AC4" w14:textId="4307BA23" w:rsidR="004005AF" w:rsidRPr="00961303" w:rsidRDefault="004005AF" w:rsidP="004005AF">
      <w:pPr>
        <w:pStyle w:val="ProductList-Body"/>
        <w:rPr>
          <w:lang w:val="es-CO"/>
        </w:rPr>
      </w:pPr>
      <w:r w:rsidRPr="00961303">
        <w:rPr>
          <w:b/>
          <w:color w:val="00188F"/>
          <w:lang w:val="es-CO"/>
        </w:rPr>
        <w:t>Tiempo de Inactividad</w:t>
      </w:r>
      <w:r w:rsidRPr="002217C8">
        <w:rPr>
          <w:b/>
          <w:color w:val="00188F"/>
          <w:lang w:val="es-CO"/>
        </w:rPr>
        <w:t>:</w:t>
      </w:r>
      <w:r w:rsidRPr="00961303">
        <w:rPr>
          <w:lang w:val="es-CO"/>
        </w:rPr>
        <w:t xml:space="preserve"> es el número acumulado de minutos que un Servidor determinado no está disponible durante un Periodo Aplicable en una suscripción de Microsoft Azure determinada. Se considera que un minuto no está disponible para un Servidor determinado si más del 1 % de todas las Operaciones del Cliente hechas durante dicho minuto generan un Código de Error.</w:t>
      </w:r>
    </w:p>
    <w:p w14:paraId="721BF4F7" w14:textId="3C5FD2FB" w:rsidR="004005AF" w:rsidRPr="00961303" w:rsidRDefault="00AC48A7" w:rsidP="004005AF">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de un Servidor determinado se calcula mediante la siguiente fórmula: </w:t>
      </w:r>
    </w:p>
    <w:p w14:paraId="2CB3F24D" w14:textId="2A8148D5" w:rsidR="004005AF" w:rsidRPr="008755B1" w:rsidRDefault="00000000" w:rsidP="007C7038">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E634174" w14:textId="77777777" w:rsidR="004005AF" w:rsidRPr="00EF7CF9" w:rsidRDefault="004005AF" w:rsidP="004005AF">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277097">
        <w:trPr>
          <w:tblHeader/>
        </w:trPr>
        <w:tc>
          <w:tcPr>
            <w:tcW w:w="5400" w:type="dxa"/>
            <w:shd w:val="clear" w:color="auto" w:fill="0072C6"/>
          </w:tcPr>
          <w:p w14:paraId="10D2AB94" w14:textId="432DC55E"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D0CF539"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09B811D6" w14:textId="77777777" w:rsidTr="00277097">
        <w:tc>
          <w:tcPr>
            <w:tcW w:w="5400" w:type="dxa"/>
          </w:tcPr>
          <w:p w14:paraId="300AB5B4" w14:textId="77777777" w:rsidR="004005AF" w:rsidRPr="00EF7CF9" w:rsidRDefault="004005AF" w:rsidP="000F31B4">
            <w:pPr>
              <w:pStyle w:val="ProductList-OfferingBody"/>
              <w:jc w:val="center"/>
            </w:pPr>
            <w:r>
              <w:t>&lt;99,9 %</w:t>
            </w:r>
          </w:p>
        </w:tc>
        <w:tc>
          <w:tcPr>
            <w:tcW w:w="5400" w:type="dxa"/>
          </w:tcPr>
          <w:p w14:paraId="25E97EF4" w14:textId="77777777" w:rsidR="004005AF" w:rsidRPr="00EF7CF9" w:rsidRDefault="004005AF" w:rsidP="000F31B4">
            <w:pPr>
              <w:pStyle w:val="ProductList-OfferingBody"/>
              <w:jc w:val="center"/>
            </w:pPr>
            <w:r>
              <w:t>10 %</w:t>
            </w:r>
          </w:p>
        </w:tc>
      </w:tr>
      <w:tr w:rsidR="004005AF" w:rsidRPr="00B44CF9" w14:paraId="611B2312" w14:textId="77777777" w:rsidTr="00277097">
        <w:tc>
          <w:tcPr>
            <w:tcW w:w="5400" w:type="dxa"/>
          </w:tcPr>
          <w:p w14:paraId="7591053F" w14:textId="77777777" w:rsidR="004005AF" w:rsidRPr="00EF7CF9" w:rsidRDefault="004005AF" w:rsidP="000F31B4">
            <w:pPr>
              <w:pStyle w:val="ProductList-OfferingBody"/>
              <w:jc w:val="center"/>
            </w:pPr>
            <w:r>
              <w:t>&lt;99 %</w:t>
            </w:r>
          </w:p>
        </w:tc>
        <w:tc>
          <w:tcPr>
            <w:tcW w:w="5400" w:type="dxa"/>
          </w:tcPr>
          <w:p w14:paraId="57833F2A" w14:textId="77777777" w:rsidR="004005AF" w:rsidRPr="00EF7CF9" w:rsidRDefault="004005AF" w:rsidP="000F31B4">
            <w:pPr>
              <w:pStyle w:val="ProductList-OfferingBody"/>
              <w:jc w:val="center"/>
            </w:pPr>
            <w:r>
              <w:t>25 %</w:t>
            </w:r>
          </w:p>
        </w:tc>
      </w:tr>
    </w:tbl>
    <w:p w14:paraId="691D4A32" w14:textId="3600018F"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DB89434" w14:textId="77777777" w:rsidR="00BE5E98" w:rsidRPr="00966705" w:rsidRDefault="00BE5E98" w:rsidP="00FD5737">
      <w:pPr>
        <w:pStyle w:val="ProductList-Offering2Heading"/>
        <w:keepNext/>
        <w:tabs>
          <w:tab w:val="clear" w:pos="360"/>
          <w:tab w:val="clear" w:pos="720"/>
          <w:tab w:val="clear" w:pos="1080"/>
        </w:tabs>
        <w:outlineLvl w:val="2"/>
      </w:pPr>
      <w:bookmarkStart w:id="124" w:name="_Toc237533303"/>
      <w:bookmarkStart w:id="125" w:name="_Toc52348918"/>
      <w:r>
        <w:t>Azure API for FHIR</w:t>
      </w:r>
      <w:bookmarkEnd w:id="124"/>
    </w:p>
    <w:p w14:paraId="0D1A6CEE" w14:textId="388C1380" w:rsidR="00BE5E98" w:rsidRPr="00961303" w:rsidRDefault="00961303" w:rsidP="00BE5E98">
      <w:pPr>
        <w:pStyle w:val="ProductList-Body"/>
        <w:rPr>
          <w:lang w:val="es-CO"/>
        </w:rPr>
      </w:pPr>
      <w:r>
        <w:rPr>
          <w:lang w:val="es-CO"/>
        </w:rPr>
        <w:t>“</w:t>
      </w:r>
      <w:r w:rsidR="00BE5E98" w:rsidRPr="00961303">
        <w:rPr>
          <w:b/>
          <w:color w:val="00188F"/>
          <w:lang w:val="es-CO"/>
        </w:rPr>
        <w:t>Total de Intentos de Transacción</w:t>
      </w:r>
      <w:r>
        <w:rPr>
          <w:lang w:val="es-CO"/>
        </w:rPr>
        <w:t>”</w:t>
      </w:r>
      <w:r w:rsidR="00BE5E98" w:rsidRPr="00961303">
        <w:rPr>
          <w:lang w:val="es-CO"/>
        </w:rPr>
        <w:t xml:space="preserve"> representa el número total de solicitudes de Azure API for FHIR hechas por el Cliente durante un Periodo Aplicable de una suscripción de Microsoft Azure concreta. El Total de Intentos de Transacción no incluye las solicitudes de API que generan un Código de Error y que se repiten reiteradamente durante un periodo de cinco minutos después de que se recibe el primer Código de Error.</w:t>
      </w:r>
    </w:p>
    <w:p w14:paraId="49D1985D" w14:textId="77777777" w:rsidR="00BE5E98" w:rsidRPr="007C7038" w:rsidRDefault="00BE5E98" w:rsidP="00BE5E98">
      <w:pPr>
        <w:pStyle w:val="ProductList-Body"/>
        <w:rPr>
          <w:szCs w:val="18"/>
          <w:lang w:val="es-CO"/>
        </w:rPr>
      </w:pPr>
    </w:p>
    <w:p w14:paraId="08CF0094" w14:textId="73C56CA5" w:rsidR="00BE5E98" w:rsidRPr="00961303" w:rsidRDefault="00BE5E98" w:rsidP="00BE5E98">
      <w:pPr>
        <w:pStyle w:val="ProductList-Body"/>
        <w:rPr>
          <w:lang w:val="es-CO"/>
        </w:rPr>
      </w:pPr>
      <w:r w:rsidRPr="00961303">
        <w:rPr>
          <w:lang w:val="es-CO"/>
        </w:rPr>
        <w:t xml:space="preserve">Las </w:t>
      </w:r>
      <w:r w:rsidR="00961303">
        <w:rPr>
          <w:lang w:val="es-CO"/>
        </w:rPr>
        <w:t>“</w:t>
      </w:r>
      <w:r w:rsidRPr="00961303">
        <w:rPr>
          <w:b/>
          <w:color w:val="00188F"/>
          <w:lang w:val="es-CO"/>
        </w:rPr>
        <w:t>Transacciones Erróneas</w:t>
      </w:r>
      <w:r w:rsidR="00961303">
        <w:rPr>
          <w:lang w:val="es-CO"/>
        </w:rPr>
        <w:t>”</w:t>
      </w:r>
      <w:r w:rsidRPr="00961303">
        <w:rPr>
          <w:lang w:val="es-CO"/>
        </w:rPr>
        <w:t xml:space="preserve"> son el conjunto de todas las solicitudes del Total de Intentos de Transacción que generan un Código de Error o que no generan un Código de Éxito cuando el Servicio de Azure API for FHIR las recibe en los 60 segundos posteriores.</w:t>
      </w:r>
    </w:p>
    <w:p w14:paraId="0855EA9C" w14:textId="77777777" w:rsidR="00BE5E98" w:rsidRPr="007C7038" w:rsidRDefault="00BE5E98" w:rsidP="00BE5E98">
      <w:pPr>
        <w:pStyle w:val="ProductList-Body"/>
        <w:rPr>
          <w:szCs w:val="18"/>
          <w:lang w:val="es-CO"/>
        </w:rPr>
      </w:pPr>
    </w:p>
    <w:p w14:paraId="63162907" w14:textId="79B0863D" w:rsidR="00BE5E98" w:rsidRPr="00961303" w:rsidRDefault="00EE6E3C" w:rsidP="00BE5E98">
      <w:pPr>
        <w:pStyle w:val="ProductList-Body"/>
        <w:rPr>
          <w:b/>
          <w:color w:val="00188F"/>
          <w:lang w:val="es-CO"/>
        </w:rPr>
      </w:pPr>
      <w:r w:rsidRPr="00961303">
        <w:rPr>
          <w:b/>
          <w:color w:val="00188F"/>
          <w:lang w:val="es-CO"/>
        </w:rPr>
        <w:t>Cálculo de Tiempo de Actividad</w:t>
      </w:r>
    </w:p>
    <w:p w14:paraId="6430E0E2" w14:textId="7F0F45D0" w:rsidR="00BE5E98" w:rsidRPr="00961303" w:rsidRDefault="00BE5E98" w:rsidP="00BE5E98">
      <w:pPr>
        <w:pStyle w:val="ProductList-Body"/>
        <w:rPr>
          <w:lang w:val="es-CO"/>
        </w:rPr>
      </w:pPr>
      <w:r w:rsidRPr="00961303">
        <w:rPr>
          <w:lang w:val="es-CO"/>
        </w:rPr>
        <w:t xml:space="preserve">El </w:t>
      </w:r>
      <w:r w:rsidR="00961303">
        <w:rPr>
          <w:lang w:val="es-CO"/>
        </w:rPr>
        <w:t>“</w:t>
      </w:r>
      <w:r w:rsidRPr="00961303">
        <w:rPr>
          <w:lang w:val="es-CO"/>
        </w:rPr>
        <w:t>Porcentaje de Tiempo de Actividad</w:t>
      </w:r>
      <w:r w:rsidR="00961303">
        <w:rPr>
          <w:lang w:val="es-CO"/>
        </w:rPr>
        <w:t>”</w:t>
      </w:r>
      <w:r w:rsidRPr="00961303">
        <w:rPr>
          <w:lang w:val="es-CO"/>
        </w:rPr>
        <w:t xml:space="preserve"> para Azure API for FHIR se calcula como el Total de Intentos de Transacción menos las Transacciones Erróneas dividido por el Total de Intentos de Transacción multiplicado por 100. El Porcentaje de Tiempo de Actividad se representa mediante la siguiente fórmula:</w:t>
      </w:r>
    </w:p>
    <w:p w14:paraId="4F5A4D70" w14:textId="2132C455" w:rsidR="00BE5E98" w:rsidRPr="008755B1" w:rsidRDefault="00000000" w:rsidP="007C7038">
      <w:pPr>
        <w:spacing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Total de Intentos de Transacción -  Transacciones Erróneas</m:t>
              </m:r>
            </m:num>
            <m:den>
              <m:r>
                <m:rPr>
                  <m:nor/>
                </m:rPr>
                <w:rPr>
                  <w:rFonts w:ascii="Cambria Math" w:hAnsi="Cambria Math" w:cs="Calibri"/>
                  <w:i/>
                  <w:sz w:val="18"/>
                  <w:szCs w:val="18"/>
                  <w:lang w:val="es-CO"/>
                </w:rPr>
                <m:t>Total de Intentos de Transacción</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9903A9B" w14:textId="77777777" w:rsidR="00BE5E98" w:rsidRDefault="00BE5E98" w:rsidP="00BE5E98">
      <w:pPr>
        <w:pStyle w:val="ProductList-Body"/>
        <w:rPr>
          <w:lang w:val="es-CO"/>
        </w:rPr>
      </w:pPr>
      <w:r w:rsidRPr="00961303">
        <w:rPr>
          <w:lang w:val="es-CO"/>
        </w:rPr>
        <w:t>Los siguientes Niveles de Servicio y Créditos de Servicio se aplican a Azure API for FHIR:</w:t>
      </w:r>
    </w:p>
    <w:p w14:paraId="20A80118" w14:textId="77777777" w:rsidR="00077EA5" w:rsidRPr="00961303" w:rsidRDefault="00077EA5" w:rsidP="00BE5E98">
      <w:pPr>
        <w:pStyle w:val="ProductList-Body"/>
        <w:rPr>
          <w:lang w:val="es-CO"/>
        </w:rPr>
      </w:pPr>
    </w:p>
    <w:p w14:paraId="3D2538E1" w14:textId="77777777" w:rsidR="00BE5E98" w:rsidRPr="00EF7CF9" w:rsidRDefault="00BE5E98" w:rsidP="00BE5E98">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0F31B4">
        <w:trPr>
          <w:tblHeader/>
        </w:trPr>
        <w:tc>
          <w:tcPr>
            <w:tcW w:w="5400" w:type="dxa"/>
            <w:shd w:val="clear" w:color="auto" w:fill="0072C6"/>
          </w:tcPr>
          <w:p w14:paraId="5803F125" w14:textId="377E1E92" w:rsidR="00BE5E98"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A46F761" w14:textId="77777777" w:rsidR="00BE5E98" w:rsidRPr="00EF7CF9" w:rsidRDefault="00BE5E98" w:rsidP="000F31B4">
            <w:pPr>
              <w:pStyle w:val="ProductList-OfferingBody"/>
              <w:jc w:val="center"/>
              <w:rPr>
                <w:color w:val="FFFFFF" w:themeColor="background1"/>
              </w:rPr>
            </w:pPr>
            <w:r>
              <w:rPr>
                <w:color w:val="FFFFFF" w:themeColor="background1"/>
              </w:rPr>
              <w:t>Crédito de Servicio</w:t>
            </w:r>
          </w:p>
        </w:tc>
      </w:tr>
      <w:tr w:rsidR="00BE5E98" w:rsidRPr="00B44CF9" w14:paraId="1F772872" w14:textId="77777777" w:rsidTr="000F31B4">
        <w:tc>
          <w:tcPr>
            <w:tcW w:w="5400" w:type="dxa"/>
          </w:tcPr>
          <w:p w14:paraId="5ED40FF8" w14:textId="77777777" w:rsidR="00BE5E98" w:rsidRPr="00EF7CF9" w:rsidRDefault="00BE5E98" w:rsidP="000F31B4">
            <w:pPr>
              <w:pStyle w:val="ProductList-OfferingBody"/>
              <w:jc w:val="center"/>
            </w:pPr>
            <w:r>
              <w:t>&lt;99,9 %</w:t>
            </w:r>
          </w:p>
        </w:tc>
        <w:tc>
          <w:tcPr>
            <w:tcW w:w="5400" w:type="dxa"/>
          </w:tcPr>
          <w:p w14:paraId="087584E0" w14:textId="77777777" w:rsidR="00BE5E98" w:rsidRPr="00EF7CF9" w:rsidRDefault="00BE5E98" w:rsidP="000F31B4">
            <w:pPr>
              <w:pStyle w:val="ProductList-OfferingBody"/>
              <w:jc w:val="center"/>
            </w:pPr>
            <w:r>
              <w:t>10 %</w:t>
            </w:r>
          </w:p>
        </w:tc>
      </w:tr>
      <w:tr w:rsidR="00BE5E98" w:rsidRPr="00B44CF9" w14:paraId="59510B73" w14:textId="77777777" w:rsidTr="000F31B4">
        <w:tc>
          <w:tcPr>
            <w:tcW w:w="5400" w:type="dxa"/>
          </w:tcPr>
          <w:p w14:paraId="39575131" w14:textId="77777777" w:rsidR="00BE5E98" w:rsidRPr="00EF7CF9" w:rsidRDefault="00BE5E98" w:rsidP="000F31B4">
            <w:pPr>
              <w:pStyle w:val="ProductList-OfferingBody"/>
              <w:jc w:val="center"/>
            </w:pPr>
            <w:r>
              <w:t>&lt;99 %</w:t>
            </w:r>
          </w:p>
        </w:tc>
        <w:tc>
          <w:tcPr>
            <w:tcW w:w="5400" w:type="dxa"/>
          </w:tcPr>
          <w:p w14:paraId="65D28BFB" w14:textId="77777777" w:rsidR="00BE5E98" w:rsidRPr="00EF7CF9" w:rsidRDefault="00BE5E98" w:rsidP="000F31B4">
            <w:pPr>
              <w:pStyle w:val="ProductList-OfferingBody"/>
              <w:jc w:val="center"/>
            </w:pPr>
            <w:r>
              <w:t>25 %</w:t>
            </w:r>
          </w:p>
        </w:tc>
      </w:tr>
    </w:tbl>
    <w:p w14:paraId="153130DE" w14:textId="30A7C4EC" w:rsidR="00BE5E98" w:rsidRPr="00E53123" w:rsidRDefault="002875CC" w:rsidP="00BE5E9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930BC5D" w14:textId="77777777" w:rsidR="00493E09" w:rsidRDefault="00493E09" w:rsidP="00493E09">
      <w:pPr>
        <w:pStyle w:val="ProductList-Offering2Heading"/>
        <w:keepNext/>
        <w:tabs>
          <w:tab w:val="clear" w:pos="360"/>
          <w:tab w:val="clear" w:pos="720"/>
          <w:tab w:val="clear" w:pos="1080"/>
        </w:tabs>
        <w:outlineLvl w:val="2"/>
      </w:pPr>
      <w:bookmarkStart w:id="126" w:name="_Toc165991554"/>
      <w:bookmarkStart w:id="127" w:name="_Toc237533304"/>
      <w:r w:rsidRPr="00E512C7">
        <w:t>Servicios de API Center</w:t>
      </w:r>
      <w:bookmarkEnd w:id="126"/>
      <w:bookmarkEnd w:id="127"/>
    </w:p>
    <w:p w14:paraId="4DB709C9" w14:textId="77777777" w:rsidR="00493E09" w:rsidRPr="00F83941" w:rsidRDefault="00493E09" w:rsidP="00493E09">
      <w:pPr>
        <w:spacing w:after="0" w:line="240" w:lineRule="auto"/>
        <w:textAlignment w:val="baseline"/>
        <w:rPr>
          <w:rFonts w:ascii="Calibri" w:hAnsi="Calibri" w:cs="Calibri"/>
          <w:b/>
          <w:color w:val="00188F"/>
          <w:sz w:val="18"/>
          <w:szCs w:val="18"/>
          <w:lang w:val="es-ES"/>
        </w:rPr>
      </w:pPr>
      <w:r w:rsidRPr="00F83941">
        <w:rPr>
          <w:rFonts w:ascii="Calibri" w:hAnsi="Calibri" w:cs="Calibri"/>
          <w:b/>
          <w:color w:val="00188F"/>
          <w:sz w:val="18"/>
          <w:szCs w:val="18"/>
          <w:lang w:val="es-ES"/>
        </w:rPr>
        <w:t>Definiciones adicionales: </w:t>
      </w:r>
    </w:p>
    <w:p w14:paraId="01FF413C" w14:textId="77777777" w:rsidR="00493E09" w:rsidRPr="00F83941" w:rsidRDefault="00493E09" w:rsidP="00493E09">
      <w:pPr>
        <w:spacing w:after="0" w:line="240" w:lineRule="auto"/>
        <w:textAlignment w:val="baseline"/>
        <w:rPr>
          <w:rFonts w:ascii="Calibri" w:eastAsia="Calibri" w:hAnsi="Calibri" w:cs="Arial"/>
          <w:sz w:val="18"/>
          <w:lang w:val="es-ES"/>
        </w:rPr>
      </w:pPr>
      <w:r w:rsidRPr="00F83941">
        <w:rPr>
          <w:rFonts w:ascii="Calibri" w:hAnsi="Calibri" w:cs="Calibri"/>
          <w:b/>
          <w:color w:val="00188F"/>
          <w:sz w:val="18"/>
          <w:szCs w:val="18"/>
          <w:lang w:val="es-ES"/>
        </w:rPr>
        <w:t>Minutos de Implementación:</w:t>
      </w:r>
      <w:r w:rsidRPr="00F83941">
        <w:rPr>
          <w:rFonts w:ascii="Calibri" w:eastAsia="Calibri" w:hAnsi="Calibri" w:cs="Arial"/>
          <w:color w:val="FF0000"/>
          <w:sz w:val="18"/>
          <w:lang w:val="es-ES"/>
        </w:rPr>
        <w:t xml:space="preserve"> </w:t>
      </w:r>
      <w:r w:rsidRPr="00F83941">
        <w:rPr>
          <w:rFonts w:ascii="Calibri" w:eastAsia="Calibri" w:hAnsi="Calibri" w:cs="Arial"/>
          <w:sz w:val="18"/>
          <w:lang w:val="es-ES"/>
        </w:rPr>
        <w:t>es el número total de minutos para los que se ha adquirido una instancia de API Center durante un Período Aplicable. </w:t>
      </w:r>
    </w:p>
    <w:p w14:paraId="38764CC6" w14:textId="77777777" w:rsidR="00493E09" w:rsidRPr="00F83941" w:rsidRDefault="00493E09" w:rsidP="00493E09">
      <w:pPr>
        <w:spacing w:after="0" w:line="240" w:lineRule="auto"/>
        <w:textAlignment w:val="baseline"/>
        <w:rPr>
          <w:rFonts w:ascii="Calibri" w:eastAsia="Calibri" w:hAnsi="Calibri" w:cs="Arial"/>
          <w:sz w:val="18"/>
          <w:lang w:val="es-ES"/>
        </w:rPr>
      </w:pPr>
      <w:r w:rsidRPr="00F83941">
        <w:rPr>
          <w:rFonts w:ascii="Calibri" w:hAnsi="Calibri" w:cs="Calibri"/>
          <w:b/>
          <w:color w:val="00188F"/>
          <w:sz w:val="18"/>
          <w:szCs w:val="18"/>
          <w:lang w:val="es-ES"/>
        </w:rPr>
        <w:t>Activos:</w:t>
      </w:r>
      <w:r w:rsidRPr="00F83941">
        <w:rPr>
          <w:rFonts w:ascii="Calibri" w:eastAsia="Calibri" w:hAnsi="Calibri" w:cs="Arial"/>
          <w:sz w:val="18"/>
          <w:lang w:val="es-ES"/>
        </w:rPr>
        <w:t xml:space="preserve"> hace referencia a cualquier registro de activos de API Center en una instancia de API Center (como API, Definiciones de API, Versiones de API, Implementaciones de API, Entornos, Metadatos). </w:t>
      </w:r>
    </w:p>
    <w:p w14:paraId="2D6C27B1" w14:textId="77777777" w:rsidR="00493E09" w:rsidRPr="00F83941" w:rsidRDefault="00493E09" w:rsidP="00493E09">
      <w:pPr>
        <w:spacing w:after="0" w:line="240" w:lineRule="auto"/>
        <w:textAlignment w:val="baseline"/>
        <w:rPr>
          <w:rFonts w:ascii="Calibri" w:eastAsia="Calibri" w:hAnsi="Calibri" w:cs="Arial"/>
          <w:color w:val="FF0000"/>
          <w:sz w:val="18"/>
          <w:lang w:val="es-ES"/>
        </w:rPr>
      </w:pPr>
      <w:r w:rsidRPr="00F83941">
        <w:rPr>
          <w:rFonts w:ascii="Calibri" w:hAnsi="Calibri" w:cs="Calibri"/>
          <w:b/>
          <w:color w:val="00188F"/>
          <w:sz w:val="18"/>
          <w:szCs w:val="18"/>
          <w:lang w:val="es-ES"/>
        </w:rPr>
        <w:t>Máximo de Minutos Disponibles:</w:t>
      </w:r>
      <w:r w:rsidRPr="00F83941">
        <w:rPr>
          <w:rFonts w:ascii="Calibri" w:eastAsia="Calibri" w:hAnsi="Calibri" w:cs="Arial"/>
          <w:color w:val="FF0000"/>
          <w:sz w:val="18"/>
          <w:lang w:val="es-ES"/>
        </w:rPr>
        <w:t xml:space="preserve"> </w:t>
      </w:r>
      <w:r w:rsidRPr="00F83941">
        <w:rPr>
          <w:rFonts w:ascii="Calibri" w:eastAsia="Calibri" w:hAnsi="Calibri" w:cs="Arial"/>
          <w:sz w:val="18"/>
          <w:lang w:val="es-ES"/>
        </w:rPr>
        <w:t>es la suma de todos los Minutos de Implementación de una instancia de API Center asociada a una suscripción determinada de Microsoft Azure durante un Periodo Aplicable. </w:t>
      </w:r>
    </w:p>
    <w:p w14:paraId="293B8107" w14:textId="77777777" w:rsidR="00493E09" w:rsidRPr="00F83941" w:rsidRDefault="00493E09" w:rsidP="00493E09">
      <w:pPr>
        <w:spacing w:after="0" w:line="240" w:lineRule="auto"/>
        <w:textAlignment w:val="baseline"/>
        <w:rPr>
          <w:rFonts w:ascii="Calibri" w:eastAsia="Calibri" w:hAnsi="Calibri" w:cs="Arial"/>
          <w:color w:val="FF0000"/>
          <w:sz w:val="18"/>
          <w:lang w:val="es-ES"/>
        </w:rPr>
      </w:pPr>
      <w:r w:rsidRPr="00F83941">
        <w:rPr>
          <w:rFonts w:ascii="Calibri" w:hAnsi="Calibri" w:cs="Calibri"/>
          <w:b/>
          <w:color w:val="00188F"/>
          <w:sz w:val="18"/>
          <w:szCs w:val="18"/>
          <w:lang w:val="es-ES"/>
        </w:rPr>
        <w:t>Tiempo de Inactividad:</w:t>
      </w:r>
      <w:r w:rsidRPr="00F83941">
        <w:rPr>
          <w:rFonts w:ascii="Calibri" w:eastAsia="Calibri" w:hAnsi="Calibri" w:cs="Arial"/>
          <w:color w:val="FF0000"/>
          <w:sz w:val="18"/>
          <w:lang w:val="es-ES"/>
        </w:rPr>
        <w:t xml:space="preserve"> </w:t>
      </w:r>
      <w:r w:rsidRPr="00F83941">
        <w:rPr>
          <w:rFonts w:ascii="Calibri" w:eastAsia="Calibri" w:hAnsi="Calibri" w:cs="Arial"/>
          <w:sz w:val="18"/>
          <w:lang w:val="es-ES"/>
        </w:rPr>
        <w:t>es el total de minutos acumulado durante los que no está disponible un plano de datos de API Center dado. Se considera que un minuto no está disponible para la instancia de API Center determinada si todos los intentos de los usuarios de ejecutar llamadas API en el plano de datos de API Center dan como resultado un código de error o no devuelven una respuesta en un plazo de cinco minutos. </w:t>
      </w:r>
    </w:p>
    <w:p w14:paraId="6AD1A735" w14:textId="77777777" w:rsidR="00493E09" w:rsidRPr="00F83941" w:rsidRDefault="00493E09" w:rsidP="00493E09">
      <w:pPr>
        <w:spacing w:after="0" w:line="240" w:lineRule="auto"/>
        <w:textAlignment w:val="baseline"/>
        <w:rPr>
          <w:rFonts w:ascii="Calibri" w:eastAsia="Calibri" w:hAnsi="Calibri" w:cs="Arial"/>
          <w:color w:val="FF0000"/>
          <w:sz w:val="18"/>
          <w:lang w:val="es-ES"/>
        </w:rPr>
      </w:pPr>
      <w:r w:rsidRPr="00F83941">
        <w:rPr>
          <w:rFonts w:ascii="Calibri" w:hAnsi="Calibri" w:cs="Calibri"/>
          <w:b/>
          <w:color w:val="00188F"/>
          <w:sz w:val="18"/>
          <w:szCs w:val="18"/>
          <w:lang w:val="es-ES"/>
        </w:rPr>
        <w:t>Porcentaje de Tiempo de Actividad:</w:t>
      </w:r>
      <w:r w:rsidRPr="00F83941">
        <w:rPr>
          <w:rFonts w:ascii="Calibri" w:eastAsia="Calibri" w:hAnsi="Calibri" w:cs="Arial"/>
          <w:color w:val="FF0000"/>
          <w:sz w:val="18"/>
          <w:lang w:val="es-ES"/>
        </w:rPr>
        <w:t xml:space="preserve"> </w:t>
      </w:r>
      <w:r w:rsidRPr="00F83941">
        <w:rPr>
          <w:rFonts w:ascii="Calibri" w:eastAsia="Calibri" w:hAnsi="Calibri" w:cs="Arial"/>
          <w:sz w:val="18"/>
          <w:lang w:val="es-ES"/>
        </w:rPr>
        <w:t>El Porcentaje de Tiempo de Actividad se calcula mediante la siguiente fórmula: </w:t>
      </w:r>
    </w:p>
    <w:p w14:paraId="080888E7" w14:textId="77777777" w:rsidR="00493E09" w:rsidRPr="00F83941" w:rsidRDefault="00493E09" w:rsidP="00493E09">
      <w:pPr>
        <w:spacing w:after="0" w:line="240" w:lineRule="auto"/>
        <w:textAlignment w:val="baseline"/>
        <w:rPr>
          <w:rFonts w:ascii="Calibri" w:eastAsia="Calibri" w:hAnsi="Calibri" w:cs="Arial"/>
          <w:color w:val="FF0000"/>
          <w:sz w:val="18"/>
          <w:lang w:val="es-ES"/>
        </w:rPr>
      </w:pPr>
    </w:p>
    <w:p w14:paraId="4A78C814" w14:textId="77777777" w:rsidR="00493E09" w:rsidRPr="005D18E1" w:rsidRDefault="00000000" w:rsidP="00493E09">
      <w:pPr>
        <w:jc w:val="both"/>
        <w:rPr>
          <w:rFonts w:ascii="Calibri" w:eastAsia="Calibri" w:hAnsi="Calibri" w:cs="Arial"/>
          <w:color w:val="FF0000"/>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Máximo de Minutos Disponibles - Tiempo de Inactividad </m:t>
              </m:r>
            </m:num>
            <m:den>
              <m:r>
                <w:rPr>
                  <w:rFonts w:ascii="Cambria Math" w:eastAsia="Calibri" w:hAnsi="Cambria Math" w:cs="Arial"/>
                  <w:sz w:val="18"/>
                  <w:szCs w:val="18"/>
                </w:rPr>
                <m:t>Máximo de Minutos Disponibles</m:t>
              </m:r>
            </m:den>
          </m:f>
          <m:r>
            <w:rPr>
              <w:rFonts w:ascii="Cambria Math" w:eastAsia="Calibri" w:hAnsi="Cambria Math" w:cs="Arial"/>
              <w:sz w:val="18"/>
              <w:szCs w:val="18"/>
            </w:rPr>
            <m:t xml:space="preserve"> x 100</m:t>
          </m:r>
        </m:oMath>
      </m:oMathPara>
    </w:p>
    <w:p w14:paraId="16A09005" w14:textId="77777777" w:rsidR="00493E09" w:rsidRPr="00F83941" w:rsidRDefault="00493E09" w:rsidP="00493E09">
      <w:pPr>
        <w:tabs>
          <w:tab w:val="left" w:pos="360"/>
          <w:tab w:val="left" w:pos="720"/>
          <w:tab w:val="left" w:pos="1080"/>
        </w:tabs>
        <w:spacing w:after="0" w:line="240" w:lineRule="auto"/>
        <w:rPr>
          <w:rFonts w:ascii="Calibri" w:hAnsi="Calibri" w:cs="Calibri"/>
          <w:b/>
          <w:color w:val="00188F"/>
          <w:sz w:val="18"/>
          <w:szCs w:val="18"/>
          <w:lang w:val="es-ES"/>
        </w:rPr>
      </w:pPr>
      <w:r w:rsidRPr="00F83941">
        <w:rPr>
          <w:rFonts w:ascii="Calibri" w:hAnsi="Calibri" w:cs="Calibri"/>
          <w:b/>
          <w:color w:val="00188F"/>
          <w:sz w:val="18"/>
          <w:szCs w:val="18"/>
          <w:lang w:val="es-ES"/>
        </w:rPr>
        <w:t>Crédito de Servicio para el Plan Gratuito escalado dentro de una sola región: </w:t>
      </w:r>
    </w:p>
    <w:p w14:paraId="69C0317A" w14:textId="7138FDDF" w:rsidR="00493E09" w:rsidRPr="0031510D" w:rsidRDefault="00493E09" w:rsidP="0031510D">
      <w:pPr>
        <w:spacing w:after="0" w:line="240" w:lineRule="auto"/>
        <w:textAlignment w:val="baseline"/>
        <w:rPr>
          <w:rFonts w:ascii="Calibri" w:eastAsia="Calibri" w:hAnsi="Calibri" w:cs="Arial"/>
          <w:sz w:val="18"/>
          <w:lang w:val="es-ES"/>
        </w:rPr>
      </w:pPr>
      <w:r w:rsidRPr="00F83941">
        <w:rPr>
          <w:rFonts w:ascii="Calibri" w:eastAsia="Calibri" w:hAnsi="Calibri" w:cs="Arial"/>
          <w:sz w:val="18"/>
          <w:lang w:val="es-ES"/>
        </w:rPr>
        <w:t>No sujeto al SLA</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493E09" w:rsidRPr="00E075C6" w14:paraId="0E8DF29F" w14:textId="77777777" w:rsidTr="008A6A15">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0D36FD2D" w14:textId="77777777" w:rsidR="00493E09" w:rsidRPr="00F83941" w:rsidRDefault="00493E09" w:rsidP="008A6A15">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es-ES"/>
              </w:rPr>
            </w:pPr>
            <w:r w:rsidRPr="00F83941">
              <w:rPr>
                <w:rFonts w:ascii="Calibri" w:eastAsia="Calibri" w:hAnsi="Calibri" w:cs="Arial"/>
                <w:color w:val="FFFFFF"/>
                <w:sz w:val="16"/>
                <w:lang w:val="es-ES"/>
              </w:rPr>
              <w:t>Porcentaje de Tiempo de Actividad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119B5163" w14:textId="77777777" w:rsidR="00493E09" w:rsidRPr="00E075C6" w:rsidRDefault="00493E09" w:rsidP="008A6A1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Servicio </w:t>
            </w:r>
          </w:p>
        </w:tc>
      </w:tr>
      <w:tr w:rsidR="00493E09" w:rsidRPr="00E075C6" w14:paraId="4A6A599E" w14:textId="77777777" w:rsidTr="008A6A15">
        <w:trPr>
          <w:trHeight w:val="255"/>
        </w:trPr>
        <w:tc>
          <w:tcPr>
            <w:tcW w:w="2500" w:type="pct"/>
            <w:tcBorders>
              <w:top w:val="single" w:sz="6" w:space="0" w:color="auto"/>
              <w:left w:val="single" w:sz="6" w:space="0" w:color="auto"/>
              <w:bottom w:val="single" w:sz="6" w:space="0" w:color="auto"/>
              <w:right w:val="single" w:sz="6" w:space="0" w:color="auto"/>
            </w:tcBorders>
            <w:hideMark/>
          </w:tcPr>
          <w:p w14:paraId="76A18551" w14:textId="77777777" w:rsidR="00493E09" w:rsidRPr="0018346E" w:rsidRDefault="00493E09" w:rsidP="008A6A1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 </w:t>
            </w:r>
          </w:p>
        </w:tc>
        <w:tc>
          <w:tcPr>
            <w:tcW w:w="2500" w:type="pct"/>
            <w:tcBorders>
              <w:top w:val="single" w:sz="6" w:space="0" w:color="auto"/>
              <w:left w:val="single" w:sz="6" w:space="0" w:color="auto"/>
              <w:bottom w:val="single" w:sz="6" w:space="0" w:color="auto"/>
              <w:right w:val="single" w:sz="6" w:space="0" w:color="auto"/>
            </w:tcBorders>
            <w:hideMark/>
          </w:tcPr>
          <w:p w14:paraId="2D84602D" w14:textId="77777777" w:rsidR="00493E09" w:rsidRPr="0018346E" w:rsidRDefault="00493E09" w:rsidP="008A6A1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10 % </w:t>
            </w:r>
          </w:p>
        </w:tc>
      </w:tr>
      <w:tr w:rsidR="00493E09" w:rsidRPr="00E075C6" w14:paraId="061741E3" w14:textId="77777777" w:rsidTr="008A6A15">
        <w:trPr>
          <w:trHeight w:val="165"/>
        </w:trPr>
        <w:tc>
          <w:tcPr>
            <w:tcW w:w="2500" w:type="pct"/>
            <w:tcBorders>
              <w:top w:val="single" w:sz="6" w:space="0" w:color="auto"/>
              <w:left w:val="single" w:sz="6" w:space="0" w:color="auto"/>
              <w:bottom w:val="single" w:sz="6" w:space="0" w:color="auto"/>
              <w:right w:val="single" w:sz="6" w:space="0" w:color="auto"/>
            </w:tcBorders>
            <w:hideMark/>
          </w:tcPr>
          <w:p w14:paraId="6CFCCFDF" w14:textId="77777777" w:rsidR="00493E09" w:rsidRPr="0018346E" w:rsidRDefault="00493E09" w:rsidP="008A6A1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 </w:t>
            </w:r>
          </w:p>
        </w:tc>
        <w:tc>
          <w:tcPr>
            <w:tcW w:w="2500" w:type="pct"/>
            <w:tcBorders>
              <w:top w:val="single" w:sz="6" w:space="0" w:color="auto"/>
              <w:left w:val="single" w:sz="6" w:space="0" w:color="auto"/>
              <w:bottom w:val="single" w:sz="6" w:space="0" w:color="auto"/>
              <w:right w:val="single" w:sz="6" w:space="0" w:color="auto"/>
            </w:tcBorders>
            <w:hideMark/>
          </w:tcPr>
          <w:p w14:paraId="39BF972C" w14:textId="77777777" w:rsidR="00493E09" w:rsidRPr="0018346E" w:rsidRDefault="00493E09" w:rsidP="008A6A1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25 % </w:t>
            </w:r>
          </w:p>
        </w:tc>
      </w:tr>
    </w:tbl>
    <w:p w14:paraId="73AC3EB1" w14:textId="77777777" w:rsidR="00493E09" w:rsidRPr="00E53123" w:rsidRDefault="00493E09" w:rsidP="00493E0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3B44625" w14:textId="16E105B3" w:rsidR="004005AF" w:rsidRPr="00EF7CF9" w:rsidRDefault="004005AF" w:rsidP="004005AF">
      <w:pPr>
        <w:pStyle w:val="ProductList-Offering2Heading"/>
        <w:tabs>
          <w:tab w:val="clear" w:pos="360"/>
          <w:tab w:val="clear" w:pos="720"/>
          <w:tab w:val="clear" w:pos="1080"/>
        </w:tabs>
        <w:outlineLvl w:val="2"/>
      </w:pPr>
      <w:bookmarkStart w:id="128" w:name="_Toc237533305"/>
      <w:r>
        <w:lastRenderedPageBreak/>
        <w:t>API Management Services</w:t>
      </w:r>
      <w:bookmarkEnd w:id="114"/>
      <w:bookmarkEnd w:id="125"/>
      <w:bookmarkEnd w:id="128"/>
    </w:p>
    <w:p w14:paraId="55F3B515" w14:textId="77777777" w:rsidR="004005AF" w:rsidRPr="00EF7CF9" w:rsidRDefault="004005AF" w:rsidP="004005AF">
      <w:pPr>
        <w:pStyle w:val="ProductList-Body"/>
      </w:pPr>
      <w:r>
        <w:rPr>
          <w:b/>
          <w:color w:val="00188F"/>
        </w:rPr>
        <w:t>Definiciones Adicionales</w:t>
      </w:r>
      <w:r w:rsidRPr="002217C8">
        <w:rPr>
          <w:b/>
          <w:color w:val="00188F"/>
          <w:lang w:val="es-CO"/>
        </w:rPr>
        <w:t>:</w:t>
      </w:r>
    </w:p>
    <w:p w14:paraId="0176D6F3" w14:textId="6AF4A2B3" w:rsidR="004005AF" w:rsidRPr="00961303" w:rsidRDefault="00961303" w:rsidP="004005AF">
      <w:pPr>
        <w:pStyle w:val="ProductList-Body"/>
        <w:spacing w:after="40"/>
        <w:rPr>
          <w:lang w:val="es-CO"/>
        </w:rPr>
      </w:pPr>
      <w:r>
        <w:rPr>
          <w:lang w:val="es-CO"/>
        </w:rPr>
        <w:t>“</w:t>
      </w:r>
      <w:r w:rsidR="004005AF" w:rsidRPr="00961303">
        <w:rPr>
          <w:b/>
          <w:color w:val="00188F"/>
          <w:lang w:val="es-CO"/>
        </w:rPr>
        <w:t>Minutos de Implementación</w:t>
      </w:r>
      <w:r>
        <w:rPr>
          <w:lang w:val="es-CO"/>
        </w:rPr>
        <w:t>”</w:t>
      </w:r>
      <w:r w:rsidR="004005AF" w:rsidRPr="00961303">
        <w:rPr>
          <w:lang w:val="es-CO"/>
        </w:rPr>
        <w:t xml:space="preserve"> es la cantidad total de minutos que se implementó una instancia de API Management en Microsoft Azure durante un Periodo Aplicable.</w:t>
      </w:r>
    </w:p>
    <w:p w14:paraId="4720E678" w14:textId="0A95B4A9" w:rsidR="004005AF" w:rsidRPr="00961303" w:rsidRDefault="00961303" w:rsidP="004005AF">
      <w:pPr>
        <w:pStyle w:val="ProductList-Body"/>
        <w:spacing w:after="40"/>
        <w:rPr>
          <w:lang w:val="es-CO"/>
        </w:rPr>
      </w:pPr>
      <w:r>
        <w:rPr>
          <w:lang w:val="es-CO"/>
        </w:rPr>
        <w:t>“</w:t>
      </w:r>
      <w:r w:rsidR="004005AF" w:rsidRPr="00961303">
        <w:rPr>
          <w:b/>
          <w:color w:val="00188F"/>
          <w:lang w:val="es-CO"/>
        </w:rPr>
        <w:t>Máximo de Minutos Disponibles</w:t>
      </w:r>
      <w:r>
        <w:rPr>
          <w:lang w:val="es-CO"/>
        </w:rPr>
        <w:t>”</w:t>
      </w:r>
      <w:r w:rsidR="004005AF" w:rsidRPr="00961303">
        <w:rPr>
          <w:lang w:val="es-CO"/>
        </w:rPr>
        <w:t xml:space="preserve"> es la suma de todos los Minutos de Implementación en todas las instancias de API Management que haya implementado en una suscripción de Microsoft Azure determinada durante un Periodo Aplicable.</w:t>
      </w:r>
    </w:p>
    <w:p w14:paraId="54365A4B" w14:textId="3F8724B4" w:rsidR="004005AF" w:rsidRPr="00961303" w:rsidRDefault="00961303" w:rsidP="004005AF">
      <w:pPr>
        <w:pStyle w:val="ProductList-Body"/>
        <w:rPr>
          <w:lang w:val="es-CO"/>
        </w:rPr>
      </w:pPr>
      <w:r>
        <w:rPr>
          <w:lang w:val="es-CO"/>
        </w:rPr>
        <w:t>“</w:t>
      </w:r>
      <w:r w:rsidR="004005AF" w:rsidRPr="00961303">
        <w:rPr>
          <w:b/>
          <w:color w:val="00188F"/>
          <w:lang w:val="es-CO"/>
        </w:rPr>
        <w:t>Proxy</w:t>
      </w:r>
      <w:r>
        <w:rPr>
          <w:lang w:val="es-CO"/>
        </w:rPr>
        <w:t>”</w:t>
      </w:r>
      <w:r w:rsidR="004005AF" w:rsidRPr="00961303">
        <w:rPr>
          <w:lang w:val="es-CO"/>
        </w:rPr>
        <w:t xml:space="preserve"> es el Servicio de API Management responsable de la recepción de solicitudes de la API y del reenvío de estas a la API dependiente configurada.</w:t>
      </w:r>
    </w:p>
    <w:p w14:paraId="6AEBE793" w14:textId="77777777" w:rsidR="004005AF" w:rsidRPr="00961303" w:rsidRDefault="004005AF" w:rsidP="004005AF">
      <w:pPr>
        <w:pStyle w:val="ProductList-Body"/>
        <w:rPr>
          <w:lang w:val="es-CO"/>
        </w:rPr>
      </w:pPr>
      <w:r w:rsidRPr="00961303">
        <w:rPr>
          <w:b/>
          <w:color w:val="00188F"/>
          <w:lang w:val="es-CO"/>
        </w:rPr>
        <w:t>Tiempo de Inactividad</w:t>
      </w:r>
      <w:r w:rsidRPr="002217C8">
        <w:rPr>
          <w:b/>
          <w:color w:val="00188F"/>
          <w:lang w:val="es-CO"/>
        </w:rPr>
        <w:t>:</w:t>
      </w:r>
      <w:r w:rsidRPr="00961303">
        <w:rPr>
          <w:lang w:val="es-CO"/>
        </w:rPr>
        <w:t xml:space="preserve"> Es el total de Minutos de Implementación acumulados, en todas las instancias de API Management que haya implementado en una suscripción de Microsoft Azure determinada, durante los cuales el Servicio de API Management no está disponible. Se considera un minuto como tiempo no disponible para una instancia de API Management si todos los intentos continuos de llevar a cabo operaciones a través del Proxy a lo largo del minuto dan como resultado un Código de Error o no devuelven un Código de Éxito en cinco minutos.</w:t>
      </w:r>
    </w:p>
    <w:p w14:paraId="20127167" w14:textId="15FEB2D6" w:rsidR="004005AF" w:rsidRPr="00961303" w:rsidRDefault="00AC48A7" w:rsidP="004005AF">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 </w:t>
      </w:r>
    </w:p>
    <w:p w14:paraId="7E953B94" w14:textId="77777777" w:rsidR="004005AF" w:rsidRPr="00961303" w:rsidRDefault="004005AF" w:rsidP="004005AF">
      <w:pPr>
        <w:pStyle w:val="ProductList-Body"/>
        <w:rPr>
          <w:lang w:val="es-CO"/>
        </w:rPr>
      </w:pPr>
    </w:p>
    <w:p w14:paraId="3E1BA1B0" w14:textId="2626F2B6" w:rsidR="004005AF" w:rsidRPr="008755B1" w:rsidRDefault="00000000" w:rsidP="004005AF">
      <w:pPr>
        <w:pStyle w:val="ListParagraph"/>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516BFC5" w14:textId="77777777" w:rsidR="004005AF" w:rsidRPr="00961303" w:rsidRDefault="004005AF" w:rsidP="004005AF">
      <w:pPr>
        <w:pStyle w:val="ProductList-Body"/>
        <w:rPr>
          <w:lang w:val="es-CO"/>
        </w:rPr>
      </w:pPr>
      <w:r w:rsidRPr="00961303">
        <w:rPr>
          <w:b/>
          <w:color w:val="00188F"/>
          <w:lang w:val="es-CO"/>
        </w:rPr>
        <w:t>Crédito de Servicio para las implementaciones de los niveles Consumo, Básico, Estándar y Premium escaladas en una sola región</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277097">
        <w:trPr>
          <w:tblHeader/>
        </w:trPr>
        <w:tc>
          <w:tcPr>
            <w:tcW w:w="5400" w:type="dxa"/>
            <w:shd w:val="clear" w:color="auto" w:fill="0072C6"/>
          </w:tcPr>
          <w:p w14:paraId="14C7B273" w14:textId="3DCC3411"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C159D00"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1AAC8416" w14:textId="77777777" w:rsidTr="00277097">
        <w:tc>
          <w:tcPr>
            <w:tcW w:w="5400" w:type="dxa"/>
          </w:tcPr>
          <w:p w14:paraId="2B2E8C72" w14:textId="77777777" w:rsidR="004005AF" w:rsidRPr="00EF7CF9" w:rsidRDefault="004005AF" w:rsidP="000F31B4">
            <w:pPr>
              <w:pStyle w:val="ProductList-OfferingBody"/>
              <w:jc w:val="center"/>
            </w:pPr>
            <w:r>
              <w:t>&lt;99,95 %</w:t>
            </w:r>
          </w:p>
        </w:tc>
        <w:tc>
          <w:tcPr>
            <w:tcW w:w="5400" w:type="dxa"/>
          </w:tcPr>
          <w:p w14:paraId="33CEAC16" w14:textId="77777777" w:rsidR="004005AF" w:rsidRPr="00EF7CF9" w:rsidRDefault="004005AF" w:rsidP="000F31B4">
            <w:pPr>
              <w:pStyle w:val="ProductList-OfferingBody"/>
              <w:jc w:val="center"/>
            </w:pPr>
            <w:r>
              <w:t>10 %</w:t>
            </w:r>
          </w:p>
        </w:tc>
      </w:tr>
      <w:tr w:rsidR="004005AF" w:rsidRPr="00B44CF9" w14:paraId="7B316C42" w14:textId="77777777" w:rsidTr="00277097">
        <w:tc>
          <w:tcPr>
            <w:tcW w:w="5400" w:type="dxa"/>
          </w:tcPr>
          <w:p w14:paraId="67540D64" w14:textId="77777777" w:rsidR="004005AF" w:rsidRPr="00EF7CF9" w:rsidRDefault="004005AF" w:rsidP="000F31B4">
            <w:pPr>
              <w:pStyle w:val="ProductList-OfferingBody"/>
              <w:jc w:val="center"/>
            </w:pPr>
            <w:r>
              <w:t>&lt;99 %</w:t>
            </w:r>
          </w:p>
        </w:tc>
        <w:tc>
          <w:tcPr>
            <w:tcW w:w="5400" w:type="dxa"/>
          </w:tcPr>
          <w:p w14:paraId="1E92A785" w14:textId="77777777" w:rsidR="004005AF" w:rsidRPr="00EF7CF9" w:rsidRDefault="004005AF" w:rsidP="000F31B4">
            <w:pPr>
              <w:pStyle w:val="ProductList-OfferingBody"/>
              <w:jc w:val="center"/>
            </w:pPr>
            <w:r>
              <w:t>25 %</w:t>
            </w:r>
          </w:p>
        </w:tc>
      </w:tr>
    </w:tbl>
    <w:p w14:paraId="3213231A" w14:textId="77777777" w:rsidR="004005AF" w:rsidRPr="001A6663" w:rsidRDefault="004005AF" w:rsidP="004005AF">
      <w:pPr>
        <w:pStyle w:val="ProductList-Body"/>
      </w:pPr>
    </w:p>
    <w:p w14:paraId="2336717E" w14:textId="77777777" w:rsidR="004005AF" w:rsidRPr="00961303" w:rsidRDefault="004005AF" w:rsidP="004005AF">
      <w:pPr>
        <w:pStyle w:val="ProductList-Body"/>
        <w:rPr>
          <w:b/>
          <w:color w:val="00188F"/>
          <w:lang w:val="es-CO"/>
        </w:rPr>
      </w:pPr>
      <w:r w:rsidRPr="00961303">
        <w:rPr>
          <w:b/>
          <w:color w:val="00188F"/>
          <w:lang w:val="es-CO"/>
        </w:rPr>
        <w:t>Crédito de Servicio para las implementaciones del nivel Premium escaladas en dos o más regiones</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277097">
        <w:trPr>
          <w:tblHeader/>
        </w:trPr>
        <w:tc>
          <w:tcPr>
            <w:tcW w:w="5400" w:type="dxa"/>
            <w:shd w:val="clear" w:color="auto" w:fill="0072C6"/>
          </w:tcPr>
          <w:p w14:paraId="7AACA877" w14:textId="5DF63A21"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CC7D830"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3A492BB1" w14:textId="77777777" w:rsidTr="00277097">
        <w:tc>
          <w:tcPr>
            <w:tcW w:w="5400" w:type="dxa"/>
            <w:tcBorders>
              <w:bottom w:val="single" w:sz="4" w:space="0" w:color="000000" w:themeColor="text1"/>
            </w:tcBorders>
          </w:tcPr>
          <w:p w14:paraId="66CF478C" w14:textId="77777777" w:rsidR="004005AF" w:rsidRPr="00EF7CF9" w:rsidRDefault="004005AF" w:rsidP="000F31B4">
            <w:pPr>
              <w:pStyle w:val="ProductList-OfferingBody"/>
              <w:jc w:val="center"/>
            </w:pPr>
            <w:r>
              <w:t>&lt;99,99 %</w:t>
            </w:r>
          </w:p>
        </w:tc>
        <w:tc>
          <w:tcPr>
            <w:tcW w:w="5400" w:type="dxa"/>
            <w:tcBorders>
              <w:bottom w:val="single" w:sz="4" w:space="0" w:color="000000" w:themeColor="text1"/>
            </w:tcBorders>
          </w:tcPr>
          <w:p w14:paraId="38F8C277" w14:textId="77777777" w:rsidR="004005AF" w:rsidRPr="00EF7CF9" w:rsidRDefault="004005AF" w:rsidP="000F31B4">
            <w:pPr>
              <w:pStyle w:val="ProductList-OfferingBody"/>
              <w:jc w:val="center"/>
            </w:pPr>
            <w:r>
              <w:t>10 %</w:t>
            </w:r>
          </w:p>
        </w:tc>
      </w:tr>
      <w:tr w:rsidR="004005AF" w:rsidRPr="00B44CF9" w14:paraId="46F6100C" w14:textId="77777777" w:rsidTr="00277097">
        <w:tc>
          <w:tcPr>
            <w:tcW w:w="5400" w:type="dxa"/>
            <w:tcBorders>
              <w:bottom w:val="single" w:sz="4" w:space="0" w:color="auto"/>
            </w:tcBorders>
          </w:tcPr>
          <w:p w14:paraId="241E04B0" w14:textId="77777777" w:rsidR="004005AF" w:rsidRPr="00EF7CF9" w:rsidRDefault="004005AF" w:rsidP="000F31B4">
            <w:pPr>
              <w:pStyle w:val="ProductList-OfferingBody"/>
              <w:keepNext/>
              <w:jc w:val="center"/>
            </w:pPr>
            <w:r>
              <w:t>&lt;99 %</w:t>
            </w:r>
          </w:p>
        </w:tc>
        <w:tc>
          <w:tcPr>
            <w:tcW w:w="5400" w:type="dxa"/>
            <w:tcBorders>
              <w:bottom w:val="single" w:sz="4" w:space="0" w:color="auto"/>
            </w:tcBorders>
          </w:tcPr>
          <w:p w14:paraId="2EA6902E" w14:textId="77777777" w:rsidR="004005AF" w:rsidRPr="00EF7CF9" w:rsidRDefault="004005AF" w:rsidP="000F31B4">
            <w:pPr>
              <w:pStyle w:val="ProductList-OfferingBody"/>
              <w:jc w:val="center"/>
            </w:pPr>
            <w:r>
              <w:t>25 %</w:t>
            </w:r>
          </w:p>
        </w:tc>
      </w:tr>
    </w:tbl>
    <w:bookmarkStart w:id="129" w:name="AppService"/>
    <w:bookmarkStart w:id="130" w:name="_Toc457821536"/>
    <w:bookmarkEnd w:id="129"/>
    <w:p w14:paraId="68D2864E" w14:textId="6C359AFD"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36F39B64" w14:textId="77777777" w:rsidR="004F4126" w:rsidRPr="00EF7CF9" w:rsidRDefault="004F4126" w:rsidP="00FD5737">
      <w:pPr>
        <w:pStyle w:val="ProductList-Offering2Heading"/>
        <w:keepNext/>
        <w:tabs>
          <w:tab w:val="clear" w:pos="360"/>
          <w:tab w:val="clear" w:pos="720"/>
          <w:tab w:val="clear" w:pos="1080"/>
        </w:tabs>
        <w:outlineLvl w:val="2"/>
      </w:pPr>
      <w:bookmarkStart w:id="131" w:name="_Toc237533306"/>
      <w:bookmarkStart w:id="132" w:name="_Toc52348996"/>
      <w:bookmarkStart w:id="133" w:name="_Toc52348919"/>
      <w:r>
        <w:t>App Center</w:t>
      </w:r>
      <w:bookmarkEnd w:id="131"/>
      <w:r>
        <w:t xml:space="preserve"> </w:t>
      </w:r>
      <w:bookmarkEnd w:id="132"/>
    </w:p>
    <w:p w14:paraId="3A9D0D7E" w14:textId="77777777" w:rsidR="004F4126" w:rsidRPr="00EF7CF9" w:rsidRDefault="004F4126" w:rsidP="00FD5737">
      <w:pPr>
        <w:pStyle w:val="ProductList-Body"/>
        <w:keepNext/>
        <w:rPr>
          <w:b/>
          <w:color w:val="00188F"/>
        </w:rPr>
      </w:pPr>
      <w:r>
        <w:rPr>
          <w:b/>
          <w:color w:val="00188F"/>
        </w:rPr>
        <w:t>Definiciones Adicionales</w:t>
      </w:r>
      <w:r w:rsidRPr="002217C8">
        <w:rPr>
          <w:b/>
          <w:color w:val="00188F"/>
          <w:lang w:val="es-CO"/>
        </w:rPr>
        <w:t>:</w:t>
      </w:r>
    </w:p>
    <w:p w14:paraId="361B5D29" w14:textId="0CF28FA0" w:rsidR="004F4126" w:rsidRPr="00961303" w:rsidRDefault="00961303" w:rsidP="004F4126">
      <w:pPr>
        <w:pStyle w:val="ProductList-Body"/>
        <w:rPr>
          <w:lang w:val="es-CO"/>
        </w:rPr>
      </w:pPr>
      <w:r>
        <w:rPr>
          <w:lang w:val="es-CO"/>
        </w:rPr>
        <w:t>“</w:t>
      </w:r>
      <w:r w:rsidR="004F4126" w:rsidRPr="00961303">
        <w:rPr>
          <w:b/>
          <w:color w:val="00188F"/>
          <w:lang w:val="es-CO"/>
        </w:rPr>
        <w:t>Servicio de Compilación</w:t>
      </w:r>
      <w:r>
        <w:rPr>
          <w:lang w:val="es-CO"/>
        </w:rPr>
        <w:t>”</w:t>
      </w:r>
      <w:r w:rsidR="004F4126" w:rsidRPr="00961303">
        <w:rPr>
          <w:lang w:val="es-CO"/>
        </w:rPr>
        <w:t xml:space="preserve"> se refiere a una característica que permite que los clientes compilen sus propias aplicaciones móviles en Visual Studio App Center.</w:t>
      </w:r>
    </w:p>
    <w:p w14:paraId="52D1C52F" w14:textId="08F7F866" w:rsidR="004F4126" w:rsidRPr="00961303" w:rsidRDefault="00961303" w:rsidP="004F4126">
      <w:pPr>
        <w:spacing w:after="0" w:line="240" w:lineRule="auto"/>
        <w:rPr>
          <w:sz w:val="18"/>
          <w:szCs w:val="18"/>
          <w:lang w:val="es-CO"/>
        </w:rPr>
      </w:pPr>
      <w:r>
        <w:rPr>
          <w:sz w:val="18"/>
          <w:szCs w:val="18"/>
          <w:lang w:val="es-CO"/>
        </w:rPr>
        <w:t>“</w:t>
      </w:r>
      <w:r w:rsidR="004F4126" w:rsidRPr="00961303">
        <w:rPr>
          <w:b/>
          <w:color w:val="00188F"/>
          <w:sz w:val="18"/>
          <w:lang w:val="es-CO"/>
        </w:rPr>
        <w:t>Servicio de Prueba</w:t>
      </w:r>
      <w:r>
        <w:rPr>
          <w:sz w:val="18"/>
          <w:szCs w:val="18"/>
          <w:lang w:val="es-CO"/>
        </w:rPr>
        <w:t>”</w:t>
      </w:r>
      <w:r w:rsidR="004F4126" w:rsidRPr="00961303">
        <w:rPr>
          <w:sz w:val="18"/>
          <w:szCs w:val="18"/>
          <w:lang w:val="es-CO"/>
        </w:rPr>
        <w:t xml:space="preserve"> es una característica que permite que los clientes carguen y ejecuten pruebas para sus aplicaciones móviles en dispositivos físicos que se ejecuten en Visual Studio App Center. </w:t>
      </w:r>
    </w:p>
    <w:p w14:paraId="54868D5D" w14:textId="712C631F" w:rsidR="004F4126" w:rsidRPr="00961303" w:rsidRDefault="00961303" w:rsidP="004F4126">
      <w:pPr>
        <w:pStyle w:val="ProductList-Body"/>
        <w:rPr>
          <w:lang w:val="es-CO"/>
        </w:rPr>
      </w:pPr>
      <w:r>
        <w:rPr>
          <w:szCs w:val="18"/>
          <w:lang w:val="es-CO"/>
        </w:rPr>
        <w:t>“</w:t>
      </w:r>
      <w:r w:rsidR="004F4126" w:rsidRPr="00961303">
        <w:rPr>
          <w:b/>
          <w:color w:val="00188F"/>
          <w:szCs w:val="18"/>
          <w:lang w:val="es-CO"/>
        </w:rPr>
        <w:t>Servicio de Notificaciones Push</w:t>
      </w:r>
      <w:r>
        <w:rPr>
          <w:szCs w:val="18"/>
          <w:lang w:val="es-CO"/>
        </w:rPr>
        <w:t>”</w:t>
      </w:r>
      <w:r w:rsidR="004F4126" w:rsidRPr="00961303">
        <w:rPr>
          <w:szCs w:val="18"/>
          <w:lang w:val="es-CO"/>
        </w:rPr>
        <w:t xml:space="preserve"> es una característica que permite que los clientes envíen mensajes push en dispositivos específicos configurados para recibir dichos mensajes con Visual Studio App Center.</w:t>
      </w:r>
      <w:r w:rsidR="004F4126" w:rsidRPr="00961303">
        <w:rPr>
          <w:lang w:val="es-CO"/>
        </w:rPr>
        <w:t xml:space="preserve"> </w:t>
      </w:r>
    </w:p>
    <w:p w14:paraId="48EA1B33" w14:textId="4A20E88B" w:rsidR="004F4126" w:rsidRPr="00961303" w:rsidRDefault="00EE6E3C" w:rsidP="004F4126">
      <w:pPr>
        <w:pStyle w:val="ProductList-Body"/>
        <w:spacing w:before="120"/>
        <w:rPr>
          <w:b/>
          <w:bCs/>
          <w:color w:val="00188F"/>
          <w:lang w:val="es-CO"/>
        </w:rPr>
      </w:pPr>
      <w:r w:rsidRPr="00961303">
        <w:rPr>
          <w:b/>
          <w:bCs/>
          <w:color w:val="00188F"/>
          <w:lang w:val="es-CO"/>
        </w:rPr>
        <w:t>Cálculo de Tiempo de Actividad y Niveles de Servicio para el Servicio de Compilación de Visual Studio App Center</w:t>
      </w:r>
    </w:p>
    <w:p w14:paraId="58225B60" w14:textId="72B1591F" w:rsidR="004F4126" w:rsidRPr="00961303" w:rsidRDefault="00961303" w:rsidP="004F4126">
      <w:pPr>
        <w:pStyle w:val="ProductList-Body"/>
        <w:rPr>
          <w:lang w:val="es-CO"/>
        </w:rPr>
      </w:pPr>
      <w:r>
        <w:rPr>
          <w:lang w:val="es-CO"/>
        </w:rPr>
        <w:t>“</w:t>
      </w:r>
      <w:r w:rsidR="004F4126" w:rsidRPr="00961303">
        <w:rPr>
          <w:b/>
          <w:color w:val="00188F"/>
          <w:lang w:val="es-CO"/>
        </w:rPr>
        <w:t>Máximo de Minutos Disponibles</w:t>
      </w:r>
      <w:r>
        <w:rPr>
          <w:lang w:val="es-CO"/>
        </w:rPr>
        <w:t>”</w:t>
      </w:r>
      <w:r w:rsidR="004F4126" w:rsidRPr="00961303">
        <w:rPr>
          <w:lang w:val="es-CO"/>
        </w:rPr>
        <w:t xml:space="preserve"> se refiere a la cantidad total de minutos durante los que el Cliente implementó el Servicio de Compilación para una suscripción de Microsoft Azure determinada durante un Periodo Aplicable.</w:t>
      </w:r>
    </w:p>
    <w:p w14:paraId="391868A3" w14:textId="64B7717A" w:rsidR="004F4126" w:rsidRPr="00961303" w:rsidRDefault="00961303" w:rsidP="004F4126">
      <w:pPr>
        <w:pStyle w:val="ProductList-Body"/>
        <w:rPr>
          <w:lang w:val="es-CO"/>
        </w:rPr>
      </w:pPr>
      <w:r>
        <w:rPr>
          <w:lang w:val="es-CO"/>
        </w:rPr>
        <w:t>“</w:t>
      </w:r>
      <w:r w:rsidR="004F4126" w:rsidRPr="00961303">
        <w:rPr>
          <w:b/>
          <w:color w:val="00188F"/>
          <w:lang w:val="es-CO"/>
        </w:rPr>
        <w:t>Tiempo de Inactividad</w:t>
      </w:r>
      <w:r>
        <w:rPr>
          <w:lang w:val="es-CO"/>
        </w:rPr>
        <w:t>”</w:t>
      </w:r>
      <w:r w:rsidR="004F4126" w:rsidRPr="00961303">
        <w:rPr>
          <w:lang w:val="es-CO"/>
        </w:rPr>
        <w:t xml:space="preserve"> se refiere a la cantidad total de minutos dentro del Máximo de Minutos Disponibles durante los cuales el Servicio de Compilación no estará disponible. Se considera un minuto como tiempo no disponible si todas las solicitudes HTTP continuas para que el Servicio de Compilación realice operaciones iniciadas por el Cliente durante todo el minuto se traducen en un Código de Error o si no devuelven una respuesta en el plazo de un minuto.</w:t>
      </w:r>
    </w:p>
    <w:p w14:paraId="78730B3B" w14:textId="16C2028C" w:rsidR="004F4126" w:rsidRPr="00961303" w:rsidRDefault="00AC48A7" w:rsidP="004F4126">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para el Servicio de Compilación de Visual Studio App Center se calcula como el Máximo de Minutos Disponibles menos el Tiempo de Inactividad dividido por el Máximo de Minutos Disponibles multiplicado por 100. El Porcentaje de Tiempo de Actividad se expresa con la siguiente fórmula:</w:t>
      </w:r>
    </w:p>
    <w:p w14:paraId="7082C45A" w14:textId="77777777" w:rsidR="004F4126" w:rsidRPr="00961303" w:rsidRDefault="004F4126" w:rsidP="004F4126">
      <w:pPr>
        <w:pStyle w:val="ProductList-Body"/>
        <w:rPr>
          <w:lang w:val="es-CO"/>
        </w:rPr>
      </w:pPr>
    </w:p>
    <w:p w14:paraId="63B39C84" w14:textId="4C4415F0" w:rsidR="004F4126" w:rsidRPr="008755B1" w:rsidRDefault="00000000" w:rsidP="004F4126">
      <w:pPr>
        <w:pStyle w:val="ListParagraph"/>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A8F96D0" w14:textId="3AE0CA7D" w:rsidR="00881D39" w:rsidRPr="00961303" w:rsidRDefault="004F4126" w:rsidP="007C05A9">
      <w:pPr>
        <w:rPr>
          <w:rFonts w:eastAsiaTheme="minorEastAsia"/>
          <w:sz w:val="18"/>
          <w:szCs w:val="18"/>
          <w:lang w:val="es-CO"/>
        </w:rPr>
      </w:pPr>
      <w:r w:rsidRPr="00961303">
        <w:rPr>
          <w:rFonts w:eastAsiaTheme="minorEastAsia"/>
          <w:sz w:val="18"/>
          <w:szCs w:val="18"/>
          <w:lang w:val="es-CO"/>
        </w:rPr>
        <w:t xml:space="preserve">Los siguientes Niveles de Servicio y Créditos de Servicio corresponden al uso que el Cliente hace del Servicio de Compilación de Visual Studio App Center. </w:t>
      </w:r>
    </w:p>
    <w:p w14:paraId="16509D13" w14:textId="3CE4A4B5" w:rsidR="004F4126" w:rsidRPr="00EF7CF9" w:rsidRDefault="004F4126" w:rsidP="007C05A9">
      <w:pPr>
        <w:pStyle w:val="ProductList-Body"/>
        <w:keepNext/>
      </w:pPr>
      <w:r>
        <w:rPr>
          <w:b/>
          <w:color w:val="00188F"/>
        </w:rPr>
        <w:lastRenderedPageBreak/>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277097">
        <w:trPr>
          <w:tblHeader/>
        </w:trPr>
        <w:tc>
          <w:tcPr>
            <w:tcW w:w="5400" w:type="dxa"/>
            <w:tcBorders>
              <w:bottom w:val="single" w:sz="4" w:space="0" w:color="auto"/>
            </w:tcBorders>
            <w:shd w:val="clear" w:color="auto" w:fill="0072C6"/>
          </w:tcPr>
          <w:p w14:paraId="2DA692FB" w14:textId="2BE861E5" w:rsidR="004F4126"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tcBorders>
              <w:bottom w:val="single" w:sz="4" w:space="0" w:color="auto"/>
            </w:tcBorders>
            <w:shd w:val="clear" w:color="auto" w:fill="0072C6"/>
          </w:tcPr>
          <w:p w14:paraId="6A61800C" w14:textId="77777777" w:rsidR="004F4126" w:rsidRPr="00EF7CF9" w:rsidRDefault="004F4126" w:rsidP="000F31B4">
            <w:pPr>
              <w:pStyle w:val="ProductList-OfferingBody"/>
              <w:jc w:val="center"/>
              <w:rPr>
                <w:color w:val="FFFFFF" w:themeColor="background1"/>
              </w:rPr>
            </w:pPr>
            <w:r>
              <w:rPr>
                <w:color w:val="FFFFFF" w:themeColor="background1"/>
              </w:rPr>
              <w:t>Crédito de Servicio</w:t>
            </w:r>
          </w:p>
        </w:tc>
      </w:tr>
      <w:tr w:rsidR="004F4126" w:rsidRPr="00B44CF9" w14:paraId="126D1ECD" w14:textId="77777777" w:rsidTr="00277097">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0F31B4">
            <w:pPr>
              <w:pStyle w:val="ProductList-OfferingBody"/>
              <w:jc w:val="center"/>
            </w:pPr>
            <w:r>
              <w:t>&lt;99,9 %</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0F31B4">
            <w:pPr>
              <w:pStyle w:val="ProductList-OfferingBody"/>
              <w:jc w:val="center"/>
            </w:pPr>
            <w:r>
              <w:t>10 %</w:t>
            </w:r>
          </w:p>
        </w:tc>
      </w:tr>
      <w:tr w:rsidR="004F4126" w:rsidRPr="00B44CF9" w14:paraId="53F4D4E6" w14:textId="77777777" w:rsidTr="00277097">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4F4126">
            <w:pPr>
              <w:pStyle w:val="ProductList-OfferingBody"/>
              <w:jc w:val="center"/>
            </w:pPr>
            <w:r>
              <w:t>&lt;99 %</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4F4126">
            <w:pPr>
              <w:pStyle w:val="ProductList-OfferingBody"/>
              <w:jc w:val="center"/>
            </w:pPr>
            <w:r>
              <w:t>25 %</w:t>
            </w:r>
          </w:p>
        </w:tc>
      </w:tr>
    </w:tbl>
    <w:p w14:paraId="72984DD3" w14:textId="5ED863CC" w:rsidR="004F4126" w:rsidRPr="00961303" w:rsidRDefault="00EE6E3C" w:rsidP="004F4126">
      <w:pPr>
        <w:pStyle w:val="ProductList-Body"/>
        <w:spacing w:before="240"/>
        <w:rPr>
          <w:b/>
          <w:bCs/>
          <w:color w:val="00188F"/>
          <w:lang w:val="es-CO"/>
        </w:rPr>
      </w:pPr>
      <w:r w:rsidRPr="00961303">
        <w:rPr>
          <w:b/>
          <w:bCs/>
          <w:color w:val="00188F"/>
          <w:lang w:val="es-CO"/>
        </w:rPr>
        <w:t>Cálculo de Tiempo de Actividad y Niveles de Servicio para el Servicio de Prueba de Visual Studio App Center</w:t>
      </w:r>
    </w:p>
    <w:p w14:paraId="57EE826D" w14:textId="7EA370B7" w:rsidR="004F4126" w:rsidRPr="00961303" w:rsidRDefault="00961303" w:rsidP="004F4126">
      <w:pPr>
        <w:pStyle w:val="ProductList-Body"/>
        <w:rPr>
          <w:lang w:val="es-CO"/>
        </w:rPr>
      </w:pPr>
      <w:r>
        <w:rPr>
          <w:lang w:val="es-CO"/>
        </w:rPr>
        <w:t>“</w:t>
      </w:r>
      <w:r w:rsidR="004F4126" w:rsidRPr="00961303">
        <w:rPr>
          <w:b/>
          <w:color w:val="00188F"/>
          <w:lang w:val="es-CO"/>
        </w:rPr>
        <w:t>Máximo de Minutos Disponibles</w:t>
      </w:r>
      <w:r>
        <w:rPr>
          <w:lang w:val="es-CO"/>
        </w:rPr>
        <w:t>”</w:t>
      </w:r>
      <w:r w:rsidR="004F4126" w:rsidRPr="00961303">
        <w:rPr>
          <w:lang w:val="es-CO"/>
        </w:rPr>
        <w:t xml:space="preserve"> se refiere a la cantidad total de minutos durante los que el Cliente implementó el Servicio de Prueba para una suscripción de Microsoft Azure determinada durante un Periodo Aplicable.</w:t>
      </w:r>
    </w:p>
    <w:p w14:paraId="740E634A" w14:textId="77777777" w:rsidR="004F4126" w:rsidRPr="00961303" w:rsidRDefault="004F4126" w:rsidP="004F4126">
      <w:pPr>
        <w:pStyle w:val="ProductList-Body"/>
        <w:rPr>
          <w:lang w:val="es-CO"/>
        </w:rPr>
      </w:pPr>
      <w:r w:rsidRPr="00961303">
        <w:rPr>
          <w:b/>
          <w:color w:val="00188F"/>
          <w:lang w:val="es-CO"/>
        </w:rPr>
        <w:t>Tiempo de Inactividad</w:t>
      </w:r>
      <w:r w:rsidRPr="002217C8">
        <w:rPr>
          <w:b/>
          <w:color w:val="00188F"/>
          <w:lang w:val="es-CO"/>
        </w:rPr>
        <w:t>:</w:t>
      </w:r>
      <w:r w:rsidRPr="00961303">
        <w:rPr>
          <w:lang w:val="es-CO"/>
        </w:rPr>
        <w:t xml:space="preserve"> Este valor es la cantidad total de minutos dentro del Máximo de Minutos Disponibles durante los cuales el Servicio de Prueba no estará disponible. Se considera que un minuto no está disponible si todas las solicitudes HTTP continuas para que el Servicio de Prueba realice operaciones iniciadas por el Cliente durante todo el minuto se traducen en un Código de Error o si no devuelven una respuesta en el plazo de un minuto.</w:t>
      </w:r>
    </w:p>
    <w:p w14:paraId="670409F6" w14:textId="65EF2F12" w:rsidR="004F4126" w:rsidRPr="00961303" w:rsidRDefault="00AC48A7" w:rsidP="004F4126">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para el Servicio de Prueba de Visual Studio App Center se calcula como el Máximo de Minutos Disponibles menos el Tiempo de Inactividad dividido por el Máximo de Minutos Disponibles multiplicado por 100. El Porcentaje de Tiempo de Actividad se expresa con la siguiente fórmula:</w:t>
      </w:r>
    </w:p>
    <w:p w14:paraId="20FF1AC7" w14:textId="77777777" w:rsidR="004F4126" w:rsidRPr="00961303" w:rsidRDefault="004F4126" w:rsidP="004F4126">
      <w:pPr>
        <w:pStyle w:val="ProductList-Body"/>
        <w:rPr>
          <w:lang w:val="es-CO"/>
        </w:rPr>
      </w:pPr>
    </w:p>
    <w:p w14:paraId="75B31A28" w14:textId="6B0A825C" w:rsidR="004F4126" w:rsidRPr="008755B1" w:rsidRDefault="00000000" w:rsidP="004F4126">
      <w:pPr>
        <w:pStyle w:val="ListParagraph"/>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2FF76E0" w14:textId="5CC4F79F" w:rsidR="004F4126" w:rsidRPr="00961303" w:rsidRDefault="004F4126" w:rsidP="004F4126">
      <w:pPr>
        <w:spacing w:after="0" w:line="240" w:lineRule="auto"/>
        <w:rPr>
          <w:rFonts w:eastAsiaTheme="minorEastAsia"/>
          <w:sz w:val="18"/>
          <w:szCs w:val="18"/>
          <w:lang w:val="es-CO"/>
        </w:rPr>
      </w:pPr>
      <w:r w:rsidRPr="00961303">
        <w:rPr>
          <w:rFonts w:eastAsiaTheme="minorEastAsia"/>
          <w:sz w:val="18"/>
          <w:szCs w:val="18"/>
          <w:lang w:val="es-CO"/>
        </w:rPr>
        <w:t xml:space="preserve">Los siguientes Niveles de Servicio y Créditos de Servicio corresponden al uso que el Cliente hace del Servicio de Prueba de Visual Studio App Center. </w:t>
      </w:r>
    </w:p>
    <w:p w14:paraId="4D806370" w14:textId="77777777" w:rsidR="004F4126" w:rsidRPr="00961303" w:rsidRDefault="004F4126" w:rsidP="004F4126">
      <w:pPr>
        <w:pStyle w:val="ProductList-Body"/>
        <w:rPr>
          <w:lang w:val="es-CO"/>
        </w:rPr>
      </w:pPr>
    </w:p>
    <w:p w14:paraId="5173A776" w14:textId="77777777" w:rsidR="004F4126" w:rsidRPr="00EF7CF9" w:rsidRDefault="004F4126" w:rsidP="00557C2F">
      <w:pPr>
        <w:pStyle w:val="ProductList-Body"/>
        <w:keepNext/>
        <w:keepLines/>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277097">
        <w:trPr>
          <w:tblHeader/>
        </w:trPr>
        <w:tc>
          <w:tcPr>
            <w:tcW w:w="5400" w:type="dxa"/>
            <w:tcBorders>
              <w:bottom w:val="single" w:sz="4" w:space="0" w:color="auto"/>
            </w:tcBorders>
            <w:shd w:val="clear" w:color="auto" w:fill="0072C6"/>
          </w:tcPr>
          <w:p w14:paraId="5CEC49A9" w14:textId="23EDBFE6" w:rsidR="004F4126" w:rsidRPr="00961303" w:rsidRDefault="00AC48A7" w:rsidP="00557C2F">
            <w:pPr>
              <w:pStyle w:val="ProductList-OfferingBody"/>
              <w:keepNext/>
              <w:keepLines/>
              <w:jc w:val="center"/>
              <w:rPr>
                <w:color w:val="FFFFFF" w:themeColor="background1"/>
                <w:lang w:val="es-CO"/>
              </w:rPr>
            </w:pPr>
            <w:r w:rsidRPr="00961303">
              <w:rPr>
                <w:color w:val="FFFFFF" w:themeColor="background1"/>
                <w:lang w:val="es-CO"/>
              </w:rPr>
              <w:t>Porcentaje de Tiempo de Actividad</w:t>
            </w:r>
          </w:p>
        </w:tc>
        <w:tc>
          <w:tcPr>
            <w:tcW w:w="5400" w:type="dxa"/>
            <w:tcBorders>
              <w:bottom w:val="single" w:sz="4" w:space="0" w:color="auto"/>
            </w:tcBorders>
            <w:shd w:val="clear" w:color="auto" w:fill="0072C6"/>
          </w:tcPr>
          <w:p w14:paraId="6FD2B288" w14:textId="77777777" w:rsidR="004F4126" w:rsidRPr="00EF7CF9" w:rsidRDefault="004F4126" w:rsidP="00557C2F">
            <w:pPr>
              <w:pStyle w:val="ProductList-OfferingBody"/>
              <w:keepNext/>
              <w:keepLines/>
              <w:jc w:val="center"/>
              <w:rPr>
                <w:color w:val="FFFFFF" w:themeColor="background1"/>
              </w:rPr>
            </w:pPr>
            <w:r>
              <w:rPr>
                <w:color w:val="FFFFFF" w:themeColor="background1"/>
              </w:rPr>
              <w:t>Crédito de Servicio</w:t>
            </w:r>
          </w:p>
        </w:tc>
      </w:tr>
      <w:tr w:rsidR="004F4126" w:rsidRPr="00B44CF9" w14:paraId="2D9E3271" w14:textId="77777777" w:rsidTr="00277097">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557C2F">
            <w:pPr>
              <w:pStyle w:val="ProductList-OfferingBody"/>
              <w:keepNext/>
              <w:keepLines/>
              <w:jc w:val="center"/>
            </w:pPr>
            <w:r>
              <w:t>&lt;99,9 %</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557C2F">
            <w:pPr>
              <w:pStyle w:val="ProductList-OfferingBody"/>
              <w:keepNext/>
              <w:keepLines/>
              <w:jc w:val="center"/>
            </w:pPr>
            <w:r>
              <w:t>10 %</w:t>
            </w:r>
          </w:p>
        </w:tc>
      </w:tr>
      <w:tr w:rsidR="004F4126" w:rsidRPr="00B44CF9" w14:paraId="73A9D5E6" w14:textId="77777777" w:rsidTr="00277097">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557C2F">
            <w:pPr>
              <w:pStyle w:val="ProductList-OfferingBody"/>
              <w:keepNext/>
              <w:keepLines/>
              <w:jc w:val="center"/>
            </w:pPr>
            <w:r>
              <w:t>&lt;99 %</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557C2F">
            <w:pPr>
              <w:pStyle w:val="ProductList-OfferingBody"/>
              <w:keepNext/>
              <w:keepLines/>
              <w:jc w:val="center"/>
            </w:pPr>
            <w:r>
              <w:t>25 %</w:t>
            </w:r>
          </w:p>
        </w:tc>
      </w:tr>
    </w:tbl>
    <w:p w14:paraId="557FDEE6" w14:textId="72E7A5C8" w:rsidR="004F4126" w:rsidRPr="00961303" w:rsidRDefault="00EE6E3C" w:rsidP="004F4126">
      <w:pPr>
        <w:pStyle w:val="ProductList-Body"/>
        <w:rPr>
          <w:b/>
          <w:bCs/>
          <w:color w:val="00188F"/>
          <w:lang w:val="es-CO"/>
        </w:rPr>
      </w:pPr>
      <w:r w:rsidRPr="00961303">
        <w:rPr>
          <w:b/>
          <w:bCs/>
          <w:color w:val="00188F"/>
          <w:lang w:val="es-CO"/>
        </w:rPr>
        <w:t>Cálculo de Tiempo de Actividad y Niveles de Servicio para el Servicio de Notificaciones Push de Visual Studio App Center</w:t>
      </w:r>
    </w:p>
    <w:p w14:paraId="2597119F" w14:textId="77B61F28" w:rsidR="004F4126" w:rsidRPr="00961303" w:rsidRDefault="00961303" w:rsidP="004F4126">
      <w:pPr>
        <w:pStyle w:val="ProductList-Body"/>
        <w:rPr>
          <w:lang w:val="es-CO"/>
        </w:rPr>
      </w:pPr>
      <w:r>
        <w:rPr>
          <w:lang w:val="es-CO"/>
        </w:rPr>
        <w:t>“</w:t>
      </w:r>
      <w:r w:rsidR="004F4126" w:rsidRPr="00961303">
        <w:rPr>
          <w:b/>
          <w:color w:val="00188F"/>
          <w:lang w:val="es-CO"/>
        </w:rPr>
        <w:t>Máximo de Minutos Disponibles</w:t>
      </w:r>
      <w:r>
        <w:rPr>
          <w:lang w:val="es-CO"/>
        </w:rPr>
        <w:t>”</w:t>
      </w:r>
      <w:r w:rsidR="004F4126" w:rsidRPr="00961303">
        <w:rPr>
          <w:lang w:val="es-CO"/>
        </w:rPr>
        <w:t xml:space="preserve"> se refiere a la cantidad total de minutos durante los que el Cliente implementó el Servicio de Notificaciones Push de una suscripción de Microsoft Azure determinada durante un Periodo Aplicable.</w:t>
      </w:r>
    </w:p>
    <w:p w14:paraId="2F8BC21A" w14:textId="77777777" w:rsidR="004F4126" w:rsidRPr="00961303" w:rsidRDefault="004F4126" w:rsidP="004F4126">
      <w:pPr>
        <w:pStyle w:val="ProductList-Body"/>
        <w:rPr>
          <w:lang w:val="es-CO"/>
        </w:rPr>
      </w:pPr>
      <w:r w:rsidRPr="00961303">
        <w:rPr>
          <w:b/>
          <w:color w:val="00188F"/>
          <w:lang w:val="es-CO"/>
        </w:rPr>
        <w:t>Tiempo de Inactividad</w:t>
      </w:r>
      <w:r w:rsidRPr="002217C8">
        <w:rPr>
          <w:b/>
          <w:color w:val="00188F"/>
          <w:lang w:val="es-CO"/>
        </w:rPr>
        <w:t>:</w:t>
      </w:r>
      <w:r w:rsidRPr="00961303">
        <w:rPr>
          <w:lang w:val="es-CO"/>
        </w:rPr>
        <w:t xml:space="preserve"> Este valor es la cantidad total de minutos dentro del Máximo de Minutos Disponibles durante los cuales el Servicio de Notificaciones Push no estará disponible. Se considera un minuto como tiempo no disponible si todas las solicitudes HTTP continuas para que el Servicio de Notificaciones Push realice operaciones iniciadas por el Cliente durante todo el minuto se traducen en un Código de Error o si no devuelven una respuesta en el plazo de un minuto.</w:t>
      </w:r>
    </w:p>
    <w:p w14:paraId="1FA221E9" w14:textId="05657BF6" w:rsidR="004F4126" w:rsidRPr="00961303" w:rsidRDefault="00AC48A7" w:rsidP="004F4126">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para el Servicio de Notificaciones Push de Visual Studio App Center se calcula como el Máximo de Minutos Disponibles menos el Tiempo de Inactividad dividido por el Máximo de Minutos Disponibles multiplicado por 100. El Porcentaje de Tiempo de Actividad se expresa con la siguiente fórmula:</w:t>
      </w:r>
    </w:p>
    <w:p w14:paraId="29FB9F8B" w14:textId="77777777" w:rsidR="004F4126" w:rsidRPr="00961303" w:rsidRDefault="004F4126" w:rsidP="004F4126">
      <w:pPr>
        <w:pStyle w:val="ProductList-Body"/>
        <w:rPr>
          <w:lang w:val="es-CO"/>
        </w:rPr>
      </w:pPr>
    </w:p>
    <w:p w14:paraId="35245E4E" w14:textId="0D37EC06" w:rsidR="004F4126" w:rsidRPr="008755B1" w:rsidRDefault="00000000" w:rsidP="004F4126">
      <w:pPr>
        <w:pStyle w:val="ListParagraph"/>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F42A2C3" w14:textId="0B5C8347" w:rsidR="004F4126" w:rsidRPr="00961303" w:rsidRDefault="004F4126" w:rsidP="004F4126">
      <w:pPr>
        <w:spacing w:after="0" w:line="240" w:lineRule="auto"/>
        <w:rPr>
          <w:rFonts w:eastAsiaTheme="minorEastAsia"/>
          <w:sz w:val="18"/>
          <w:szCs w:val="18"/>
          <w:lang w:val="es-CO"/>
        </w:rPr>
      </w:pPr>
      <w:r w:rsidRPr="00961303">
        <w:rPr>
          <w:rFonts w:eastAsiaTheme="minorEastAsia"/>
          <w:sz w:val="18"/>
          <w:szCs w:val="18"/>
          <w:lang w:val="es-CO"/>
        </w:rPr>
        <w:t xml:space="preserve">Los siguientes Niveles de Servicio y Créditos de Servicio corresponden al uso que el Cliente hace del Servicio de Notificaciones Push de Visual Studio App Center. </w:t>
      </w:r>
    </w:p>
    <w:p w14:paraId="4A6AF72B" w14:textId="77777777" w:rsidR="004F4126" w:rsidRPr="00077EA5" w:rsidRDefault="004F4126" w:rsidP="004F4126">
      <w:pPr>
        <w:pStyle w:val="ProductList-Body"/>
        <w:rPr>
          <w:szCs w:val="18"/>
          <w:lang w:val="es-CO"/>
        </w:rPr>
      </w:pPr>
    </w:p>
    <w:p w14:paraId="04990EC8" w14:textId="77777777" w:rsidR="004F4126" w:rsidRPr="00EF7CF9" w:rsidRDefault="004F4126" w:rsidP="002C1320">
      <w:pPr>
        <w:pStyle w:val="ProductList-Body"/>
        <w:keepNext/>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277097">
        <w:trPr>
          <w:tblHeader/>
        </w:trPr>
        <w:tc>
          <w:tcPr>
            <w:tcW w:w="5400" w:type="dxa"/>
            <w:tcBorders>
              <w:bottom w:val="single" w:sz="4" w:space="0" w:color="auto"/>
            </w:tcBorders>
            <w:shd w:val="clear" w:color="auto" w:fill="0072C6"/>
          </w:tcPr>
          <w:p w14:paraId="7ED8C02E" w14:textId="2151465D" w:rsidR="004F4126" w:rsidRPr="00961303" w:rsidRDefault="00AC48A7" w:rsidP="002C1320">
            <w:pPr>
              <w:pStyle w:val="ProductList-OfferingBody"/>
              <w:keepNext/>
              <w:jc w:val="center"/>
              <w:rPr>
                <w:color w:val="FFFFFF" w:themeColor="background1"/>
                <w:lang w:val="es-CO"/>
              </w:rPr>
            </w:pPr>
            <w:r w:rsidRPr="00961303">
              <w:rPr>
                <w:color w:val="FFFFFF" w:themeColor="background1"/>
                <w:lang w:val="es-CO"/>
              </w:rPr>
              <w:t>Porcentaje de Tiempo de Actividad</w:t>
            </w:r>
          </w:p>
        </w:tc>
        <w:tc>
          <w:tcPr>
            <w:tcW w:w="5400" w:type="dxa"/>
            <w:tcBorders>
              <w:bottom w:val="single" w:sz="4" w:space="0" w:color="auto"/>
            </w:tcBorders>
            <w:shd w:val="clear" w:color="auto" w:fill="0072C6"/>
          </w:tcPr>
          <w:p w14:paraId="5C51A762" w14:textId="77777777" w:rsidR="004F4126" w:rsidRPr="00EF7CF9" w:rsidRDefault="004F4126" w:rsidP="002C1320">
            <w:pPr>
              <w:pStyle w:val="ProductList-OfferingBody"/>
              <w:keepNext/>
              <w:jc w:val="center"/>
              <w:rPr>
                <w:color w:val="FFFFFF" w:themeColor="background1"/>
              </w:rPr>
            </w:pPr>
            <w:r>
              <w:rPr>
                <w:color w:val="FFFFFF" w:themeColor="background1"/>
              </w:rPr>
              <w:t>Crédito de Servicio</w:t>
            </w:r>
          </w:p>
        </w:tc>
      </w:tr>
      <w:tr w:rsidR="004F4126" w:rsidRPr="00B44CF9" w14:paraId="3551DAFD" w14:textId="77777777" w:rsidTr="00277097">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2C1320">
            <w:pPr>
              <w:pStyle w:val="ProductList-OfferingBody"/>
              <w:keepNext/>
              <w:jc w:val="center"/>
            </w:pPr>
            <w:r>
              <w:t>&lt;99,9 %</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2C1320">
            <w:pPr>
              <w:pStyle w:val="ProductList-OfferingBody"/>
              <w:keepNext/>
              <w:jc w:val="center"/>
            </w:pPr>
            <w:r>
              <w:t>10 %</w:t>
            </w:r>
          </w:p>
        </w:tc>
      </w:tr>
      <w:tr w:rsidR="004F4126" w:rsidRPr="00B44CF9" w14:paraId="3DD88544" w14:textId="77777777" w:rsidTr="00277097">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2C1320">
            <w:pPr>
              <w:pStyle w:val="ProductList-OfferingBody"/>
              <w:keepNext/>
              <w:jc w:val="center"/>
            </w:pPr>
            <w:r>
              <w:t>&lt;99 %</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2C1320">
            <w:pPr>
              <w:pStyle w:val="ProductList-OfferingBody"/>
              <w:keepNext/>
              <w:jc w:val="center"/>
            </w:pPr>
            <w:r>
              <w:t>25 %</w:t>
            </w:r>
          </w:p>
        </w:tc>
      </w:tr>
    </w:tbl>
    <w:p w14:paraId="367D6270" w14:textId="4E12A761" w:rsidR="004F4126" w:rsidRPr="00EF7CF9" w:rsidRDefault="002875CC" w:rsidP="004F41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6D1359D" w14:textId="77CEF45E" w:rsidR="00012F9F" w:rsidRPr="00012F9F" w:rsidRDefault="00012F9F" w:rsidP="00D421F3">
      <w:pPr>
        <w:pStyle w:val="ProductList-Offering2Heading"/>
        <w:keepNext/>
        <w:tabs>
          <w:tab w:val="clear" w:pos="360"/>
          <w:tab w:val="clear" w:pos="720"/>
          <w:tab w:val="clear" w:pos="1080"/>
        </w:tabs>
        <w:outlineLvl w:val="2"/>
      </w:pPr>
      <w:bookmarkStart w:id="134" w:name="_Toc237533307"/>
      <w:r>
        <w:t>App Configuration</w:t>
      </w:r>
      <w:bookmarkEnd w:id="134"/>
    </w:p>
    <w:p w14:paraId="4302A28C" w14:textId="77777777" w:rsidR="00012F9F" w:rsidRPr="00852CBF" w:rsidRDefault="00012F9F" w:rsidP="00012F9F">
      <w:pPr>
        <w:pStyle w:val="ProductList-Body"/>
        <w:rPr>
          <w:b/>
          <w:color w:val="00188F"/>
        </w:rPr>
      </w:pPr>
      <w:r>
        <w:rPr>
          <w:b/>
          <w:color w:val="00188F"/>
        </w:rPr>
        <w:t>Definiciones Adicionales</w:t>
      </w:r>
    </w:p>
    <w:p w14:paraId="5722BEE2" w14:textId="22B8E7C7" w:rsidR="00012F9F" w:rsidRPr="00961303" w:rsidRDefault="00961303" w:rsidP="00012F9F">
      <w:pPr>
        <w:pStyle w:val="ProductList-Body"/>
        <w:rPr>
          <w:lang w:val="es-CO"/>
        </w:rPr>
      </w:pPr>
      <w:r>
        <w:rPr>
          <w:lang w:val="es-CO"/>
        </w:rPr>
        <w:t>“</w:t>
      </w:r>
      <w:r w:rsidR="00012F9F" w:rsidRPr="00961303">
        <w:rPr>
          <w:b/>
          <w:bCs/>
          <w:color w:val="00188F"/>
          <w:lang w:val="es-CO"/>
        </w:rPr>
        <w:t>Almacén de Configuración</w:t>
      </w:r>
      <w:r>
        <w:rPr>
          <w:lang w:val="es-CO"/>
        </w:rPr>
        <w:t>”</w:t>
      </w:r>
      <w:r w:rsidR="00012F9F" w:rsidRPr="00961303">
        <w:rPr>
          <w:lang w:val="es-CO"/>
        </w:rPr>
        <w:t xml:space="preserve"> hace referencia a una única implementación de Azure App Configuration creada por el Cliente, de manera que se enumera en la pestaña App Configuration del Portal de Administración.</w:t>
      </w:r>
    </w:p>
    <w:p w14:paraId="3D0036CD" w14:textId="460527E4" w:rsidR="00012F9F" w:rsidRPr="00961303" w:rsidRDefault="00EE6E3C" w:rsidP="00852CBF">
      <w:pPr>
        <w:pStyle w:val="ProductList-Body"/>
        <w:spacing w:before="120"/>
        <w:rPr>
          <w:b/>
          <w:bCs/>
          <w:color w:val="00188F"/>
          <w:lang w:val="es-CO"/>
        </w:rPr>
      </w:pPr>
      <w:r w:rsidRPr="00961303">
        <w:rPr>
          <w:b/>
          <w:bCs/>
          <w:color w:val="00188F"/>
          <w:lang w:val="es-CO"/>
        </w:rPr>
        <w:t>Cálculo de Tiempo de Actividad y Niveles de Servicio para Azure App Configuration</w:t>
      </w:r>
    </w:p>
    <w:p w14:paraId="4C4328F8" w14:textId="2AD945CB" w:rsidR="00012F9F" w:rsidRPr="00961303" w:rsidRDefault="00961303" w:rsidP="00012F9F">
      <w:pPr>
        <w:pStyle w:val="ProductList-Body"/>
        <w:rPr>
          <w:lang w:val="es-CO"/>
        </w:rPr>
      </w:pPr>
      <w:r>
        <w:rPr>
          <w:lang w:val="es-CO"/>
        </w:rPr>
        <w:t>“</w:t>
      </w:r>
      <w:r w:rsidR="00012F9F" w:rsidRPr="00961303">
        <w:rPr>
          <w:b/>
          <w:bCs/>
          <w:color w:val="00188F"/>
          <w:lang w:val="es-CO"/>
        </w:rPr>
        <w:t>Minutos de Implementación</w:t>
      </w:r>
      <w:r>
        <w:rPr>
          <w:lang w:val="es-CO"/>
        </w:rPr>
        <w:t>”</w:t>
      </w:r>
      <w:r w:rsidR="00012F9F" w:rsidRPr="00961303">
        <w:rPr>
          <w:lang w:val="es-CO"/>
        </w:rPr>
        <w:t xml:space="preserve"> es la cantidad total de minutos que se implementó un Almacén de Configuración determinado en Microsoft Azure durante un Periodo Aplicable.</w:t>
      </w:r>
    </w:p>
    <w:p w14:paraId="35FC0267" w14:textId="3E1AC8B0" w:rsidR="00012F9F" w:rsidRPr="00961303" w:rsidRDefault="00961303" w:rsidP="00012F9F">
      <w:pPr>
        <w:pStyle w:val="ProductList-Body"/>
        <w:rPr>
          <w:lang w:val="es-CO"/>
        </w:rPr>
      </w:pPr>
      <w:r>
        <w:rPr>
          <w:lang w:val="es-CO"/>
        </w:rPr>
        <w:lastRenderedPageBreak/>
        <w:t>“</w:t>
      </w:r>
      <w:r w:rsidR="00012F9F" w:rsidRPr="00961303">
        <w:rPr>
          <w:b/>
          <w:bCs/>
          <w:color w:val="00188F"/>
          <w:lang w:val="es-CO"/>
        </w:rPr>
        <w:t>Máximo de Minutos Disponibles</w:t>
      </w:r>
      <w:r>
        <w:rPr>
          <w:lang w:val="es-CO"/>
        </w:rPr>
        <w:t>”</w:t>
      </w:r>
      <w:r w:rsidR="00012F9F" w:rsidRPr="00961303">
        <w:rPr>
          <w:lang w:val="es-CO"/>
        </w:rPr>
        <w:t xml:space="preserve"> es la suma de todos los Minutos de Implementación en todos los Almacenes de Configuración implementados por el Cliente en una suscripción de Microsoft Azure determinada durante un Periodo Aplicable.</w:t>
      </w:r>
    </w:p>
    <w:p w14:paraId="140C7DDA" w14:textId="294BE082" w:rsidR="00012F9F" w:rsidRPr="00961303" w:rsidRDefault="00961303" w:rsidP="00012F9F">
      <w:pPr>
        <w:pStyle w:val="ProductList-Body"/>
        <w:rPr>
          <w:lang w:val="es-CO"/>
        </w:rPr>
      </w:pPr>
      <w:r>
        <w:rPr>
          <w:lang w:val="es-CO"/>
        </w:rPr>
        <w:t>“</w:t>
      </w:r>
      <w:r w:rsidR="00012F9F" w:rsidRPr="00961303">
        <w:rPr>
          <w:b/>
          <w:bCs/>
          <w:color w:val="00188F"/>
          <w:lang w:val="es-CO"/>
        </w:rPr>
        <w:t>Tiempo de Inactividad</w:t>
      </w:r>
      <w:r>
        <w:rPr>
          <w:lang w:val="es-CO"/>
        </w:rPr>
        <w:t>”</w:t>
      </w:r>
      <w:r w:rsidR="00012F9F" w:rsidRPr="00961303">
        <w:rPr>
          <w:lang w:val="es-CO"/>
        </w:rPr>
        <w:t xml:space="preserve"> se refiere a la cantidad total de minutos acumulados dentro del Máximo de Minutos Disponibles durante los cuales los Almacenes de Configuración no estarán disponibles. Se considera un minuto como tiempo no disponible para un Almacén de Configuración determinado cuando no hay conectividad durante el minuto entre el Almacén de Configuración y la puerta de enlace de Internet de Microsoft.</w:t>
      </w:r>
    </w:p>
    <w:p w14:paraId="714230EB" w14:textId="2AA0E458" w:rsidR="00012F9F" w:rsidRPr="00961303" w:rsidRDefault="00012F9F" w:rsidP="00012F9F">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para Azure App Configuration se calcula como el Máximo de Minutos Disponibles menos el Tiempo de Inactividad dividido por el Máximo de Minutos Disponibles en un Periodo Aplicable de una suscripción determinada de Microsoft Azure. El Porcentaje de Tiempo de Actividad se representa a través de la siguiente fórmula:</w:t>
      </w:r>
    </w:p>
    <w:p w14:paraId="24B481D5" w14:textId="77777777" w:rsidR="003940E8" w:rsidRPr="00961303" w:rsidRDefault="003940E8" w:rsidP="003940E8">
      <w:pPr>
        <w:pStyle w:val="ProductList-Body"/>
        <w:rPr>
          <w:lang w:val="es-CO"/>
        </w:rPr>
      </w:pPr>
    </w:p>
    <w:p w14:paraId="3BE596FB" w14:textId="35666B89" w:rsidR="003940E8" w:rsidRPr="008755B1" w:rsidRDefault="00000000" w:rsidP="003940E8">
      <w:pPr>
        <w:pStyle w:val="ListParagraph"/>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572CCD5" w14:textId="45C11EDE" w:rsidR="00012F9F" w:rsidRPr="00961303" w:rsidRDefault="00012F9F" w:rsidP="003940E8">
      <w:pPr>
        <w:pStyle w:val="ProductList-Body"/>
        <w:keepNext/>
        <w:rPr>
          <w:b/>
          <w:bCs/>
          <w:color w:val="00188F"/>
          <w:lang w:val="es-CO"/>
        </w:rPr>
      </w:pPr>
      <w:r w:rsidRPr="00961303">
        <w:rPr>
          <w:b/>
          <w:bCs/>
          <w:color w:val="00188F"/>
          <w:lang w:val="es-CO"/>
        </w:rPr>
        <w:t>Los siguientes Niveles de Servicio y Créditos de Servicio corresponden al uso que el Cliente hace de App Configuration.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277097">
        <w:trPr>
          <w:tblHeader/>
        </w:trPr>
        <w:tc>
          <w:tcPr>
            <w:tcW w:w="5400" w:type="dxa"/>
            <w:tcBorders>
              <w:bottom w:val="single" w:sz="4" w:space="0" w:color="auto"/>
            </w:tcBorders>
            <w:shd w:val="clear" w:color="auto" w:fill="0072C6"/>
          </w:tcPr>
          <w:p w14:paraId="130781CF" w14:textId="2EA4B64E" w:rsidR="003940E8"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tcBorders>
              <w:bottom w:val="single" w:sz="4" w:space="0" w:color="auto"/>
            </w:tcBorders>
            <w:shd w:val="clear" w:color="auto" w:fill="0072C6"/>
          </w:tcPr>
          <w:p w14:paraId="220BADA7" w14:textId="77777777" w:rsidR="003940E8" w:rsidRPr="00EF7CF9" w:rsidRDefault="003940E8" w:rsidP="000F31B4">
            <w:pPr>
              <w:pStyle w:val="ProductList-OfferingBody"/>
              <w:jc w:val="center"/>
              <w:rPr>
                <w:color w:val="FFFFFF" w:themeColor="background1"/>
              </w:rPr>
            </w:pPr>
            <w:r>
              <w:rPr>
                <w:color w:val="FFFFFF" w:themeColor="background1"/>
              </w:rPr>
              <w:t>Crédito de Servicio</w:t>
            </w:r>
          </w:p>
        </w:tc>
      </w:tr>
      <w:tr w:rsidR="003940E8" w:rsidRPr="00B44CF9" w14:paraId="222F5204" w14:textId="77777777" w:rsidTr="00277097">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0F31B4">
            <w:pPr>
              <w:pStyle w:val="ProductList-OfferingBody"/>
              <w:jc w:val="center"/>
            </w:pPr>
            <w:r>
              <w:t>&lt;99,9 %</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0F31B4">
            <w:pPr>
              <w:pStyle w:val="ProductList-OfferingBody"/>
              <w:jc w:val="center"/>
            </w:pPr>
            <w:r>
              <w:t>10 %</w:t>
            </w:r>
          </w:p>
        </w:tc>
      </w:tr>
      <w:tr w:rsidR="003940E8" w:rsidRPr="00B44CF9" w14:paraId="172BFEFE" w14:textId="77777777" w:rsidTr="00277097">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0F31B4">
            <w:pPr>
              <w:pStyle w:val="ProductList-OfferingBody"/>
              <w:jc w:val="center"/>
            </w:pPr>
            <w:r>
              <w:t>&lt;99 %</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0F31B4">
            <w:pPr>
              <w:pStyle w:val="ProductList-OfferingBody"/>
              <w:jc w:val="center"/>
            </w:pPr>
            <w:r>
              <w:t>25 %</w:t>
            </w:r>
          </w:p>
        </w:tc>
      </w:tr>
    </w:tbl>
    <w:p w14:paraId="46FC48A9" w14:textId="2E5775F1" w:rsidR="003940E8" w:rsidRPr="00EF7CF9" w:rsidRDefault="002875CC" w:rsidP="003940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F775864" w14:textId="31EEAEA2" w:rsidR="004005AF" w:rsidRPr="00EF7CF9" w:rsidRDefault="004005AF" w:rsidP="00425BD9">
      <w:pPr>
        <w:pStyle w:val="ProductList-Offering2Heading"/>
        <w:keepNext/>
        <w:keepLines/>
        <w:tabs>
          <w:tab w:val="clear" w:pos="360"/>
          <w:tab w:val="clear" w:pos="720"/>
          <w:tab w:val="clear" w:pos="1080"/>
        </w:tabs>
        <w:outlineLvl w:val="2"/>
      </w:pPr>
      <w:bookmarkStart w:id="135" w:name="_Toc237533308"/>
      <w:r>
        <w:t>App Service</w:t>
      </w:r>
      <w:bookmarkEnd w:id="130"/>
      <w:bookmarkEnd w:id="133"/>
      <w:bookmarkEnd w:id="135"/>
    </w:p>
    <w:p w14:paraId="5086F069" w14:textId="77777777" w:rsidR="004005AF" w:rsidRPr="00EF7CF9" w:rsidRDefault="004005AF" w:rsidP="00425BD9">
      <w:pPr>
        <w:pStyle w:val="ProductList-Body"/>
        <w:keepNext/>
        <w:keepLines/>
      </w:pPr>
      <w:r>
        <w:rPr>
          <w:b/>
          <w:color w:val="00188F"/>
        </w:rPr>
        <w:t>Definiciones Adicionales</w:t>
      </w:r>
      <w:r w:rsidRPr="002217C8">
        <w:rPr>
          <w:b/>
          <w:color w:val="00188F"/>
          <w:lang w:val="es-CO"/>
        </w:rPr>
        <w:t>:</w:t>
      </w:r>
    </w:p>
    <w:p w14:paraId="3247C687" w14:textId="77777777" w:rsidR="00614000" w:rsidRPr="00C14309" w:rsidRDefault="00614000" w:rsidP="00614000">
      <w:pPr>
        <w:pStyle w:val="ProductList-Body"/>
        <w:keepNext/>
        <w:rPr>
          <w:rFonts w:ascii="Calibri" w:hAnsi="Calibri" w:cs="Calibri"/>
          <w:lang w:val="es-ES"/>
        </w:rPr>
      </w:pPr>
      <w:r w:rsidRPr="00C14309">
        <w:rPr>
          <w:rFonts w:ascii="Calibri" w:hAnsi="Calibri" w:cs="Calibri"/>
          <w:lang w:val="es-ES"/>
        </w:rPr>
        <w:t>“</w:t>
      </w:r>
      <w:r w:rsidRPr="00C14309">
        <w:rPr>
          <w:rFonts w:ascii="Calibri" w:hAnsi="Calibri" w:cs="Calibri"/>
          <w:b/>
          <w:bCs/>
          <w:color w:val="00188F"/>
          <w:lang w:val="es-ES"/>
        </w:rPr>
        <w:t>Zona de Disponibilidad</w:t>
      </w:r>
      <w:r w:rsidRPr="00C14309">
        <w:rPr>
          <w:rFonts w:ascii="Calibri" w:hAnsi="Calibri" w:cs="Calibri"/>
          <w:lang w:val="es-ES"/>
        </w:rPr>
        <w:t>” hace referencia a un área aislada contra errores en una región de Azure, que proporciona alimentación redundante, refrigeración y red.</w:t>
      </w:r>
    </w:p>
    <w:p w14:paraId="0698006A" w14:textId="77777777" w:rsidR="00614000" w:rsidRPr="00C14309" w:rsidRDefault="00614000" w:rsidP="00614000">
      <w:pPr>
        <w:pStyle w:val="ProductList-Body"/>
        <w:rPr>
          <w:rFonts w:ascii="Calibri" w:hAnsi="Calibri" w:cs="Calibri"/>
          <w:lang w:val="es-ES"/>
        </w:rPr>
      </w:pPr>
      <w:r w:rsidRPr="00C14309">
        <w:rPr>
          <w:rFonts w:ascii="Calibri" w:hAnsi="Calibri" w:cs="Calibri"/>
          <w:lang w:val="es-ES"/>
        </w:rPr>
        <w:t>“</w:t>
      </w:r>
      <w:r w:rsidRPr="00C14309">
        <w:rPr>
          <w:rFonts w:ascii="Calibri" w:hAnsi="Calibri" w:cs="Calibri"/>
          <w:b/>
          <w:color w:val="00188F"/>
          <w:lang w:val="es-ES"/>
        </w:rPr>
        <w:t>Minutos de Implementación</w:t>
      </w:r>
      <w:r w:rsidRPr="00C14309">
        <w:rPr>
          <w:rFonts w:ascii="Calibri" w:hAnsi="Calibri" w:cs="Calibri"/>
          <w:lang w:val="es-ES"/>
        </w:rPr>
        <w:t xml:space="preserve">” </w:t>
      </w:r>
      <w:r w:rsidRPr="00C14309">
        <w:rPr>
          <w:rFonts w:ascii="Calibri" w:eastAsia="Tahoma" w:hAnsi="Calibri" w:cs="Calibri"/>
          <w:lang w:val="es-ES"/>
        </w:rPr>
        <w:t xml:space="preserve">se refiere a la </w:t>
      </w:r>
      <w:r w:rsidRPr="00C14309">
        <w:rPr>
          <w:rFonts w:ascii="Calibri" w:hAnsi="Calibri" w:cs="Calibri"/>
          <w:lang w:val="es-ES"/>
        </w:rPr>
        <w:t>cantidad total de minutos establecida para la ejecución de una Aplicación determinada en Microsoft Azure durante un Periodo Aplicable. Los Minutos de Implementación se miden a partir del momento en que se creó la Aplicación o cuando el Cliente inició una acción que dio como resultado la ejecución de la Aplicación, y hasta el momento en que el Cliente inició una acción que dio como resultado la detención o supresión de la Aplicación.</w:t>
      </w:r>
    </w:p>
    <w:p w14:paraId="10548E0B" w14:textId="77777777" w:rsidR="00614000" w:rsidRPr="00C14309" w:rsidRDefault="00614000" w:rsidP="00614000">
      <w:pPr>
        <w:pStyle w:val="ProductList-Body"/>
        <w:rPr>
          <w:rFonts w:ascii="Calibri" w:hAnsi="Calibri" w:cs="Calibri"/>
          <w:lang w:val="es-ES"/>
        </w:rPr>
      </w:pPr>
      <w:r w:rsidRPr="00C14309">
        <w:rPr>
          <w:rFonts w:ascii="Calibri" w:hAnsi="Calibri" w:cs="Calibri"/>
          <w:lang w:val="es-ES"/>
        </w:rPr>
        <w:t>“</w:t>
      </w:r>
      <w:r w:rsidRPr="00C14309">
        <w:rPr>
          <w:rFonts w:ascii="Calibri" w:hAnsi="Calibri" w:cs="Calibri"/>
          <w:b/>
          <w:color w:val="00188F"/>
          <w:lang w:val="es-ES"/>
        </w:rPr>
        <w:t>Máximo de Minutos Disponibles</w:t>
      </w:r>
      <w:r w:rsidRPr="00C14309">
        <w:rPr>
          <w:rFonts w:ascii="Calibri" w:hAnsi="Calibri" w:cs="Calibri"/>
          <w:lang w:val="es-ES"/>
        </w:rPr>
        <w:t>” se refiere a la suma de todos los Minutos de Implementación en todas las Aplicaciones que implementó el Cliente en una suscripción de Microsoft Azure determinada durante un Periodo Aplicable.</w:t>
      </w:r>
    </w:p>
    <w:p w14:paraId="16DA03EE" w14:textId="77777777" w:rsidR="00614000" w:rsidRPr="00C14309" w:rsidRDefault="00614000" w:rsidP="00614000">
      <w:pPr>
        <w:pStyle w:val="ProductList-Body"/>
        <w:rPr>
          <w:rFonts w:ascii="Calibri" w:hAnsi="Calibri" w:cs="Calibri"/>
          <w:lang w:val="es-ES"/>
        </w:rPr>
      </w:pPr>
      <w:r w:rsidRPr="00C14309">
        <w:rPr>
          <w:rFonts w:ascii="Calibri" w:hAnsi="Calibri" w:cs="Calibri"/>
          <w:lang w:val="es-ES"/>
        </w:rPr>
        <w:t>“</w:t>
      </w:r>
      <w:r w:rsidRPr="00C14309">
        <w:rPr>
          <w:rFonts w:ascii="Calibri" w:hAnsi="Calibri" w:cs="Calibri"/>
          <w:b/>
          <w:color w:val="00188F"/>
          <w:lang w:val="es-ES"/>
        </w:rPr>
        <w:t>Aplicación</w:t>
      </w:r>
      <w:r w:rsidRPr="00C14309">
        <w:rPr>
          <w:rFonts w:ascii="Calibri" w:hAnsi="Calibri" w:cs="Calibri"/>
          <w:lang w:val="es-ES"/>
        </w:rPr>
        <w:t>” es una Aplicación Web, Aplicación Móvil, Aplicación de API o Aplicación Lógica, implementada por el cliente dentro de App Service. El SLA es compatible cuando se ejecuta en una sola instancia o en varias.</w:t>
      </w:r>
    </w:p>
    <w:p w14:paraId="44D58353" w14:textId="77777777" w:rsidR="00614000" w:rsidRPr="00C14309" w:rsidRDefault="00614000" w:rsidP="00614000">
      <w:pPr>
        <w:pStyle w:val="ProductList-Body"/>
        <w:rPr>
          <w:rFonts w:ascii="Calibri" w:hAnsi="Calibri" w:cs="Calibri"/>
          <w:b/>
          <w:color w:val="00188F"/>
          <w:lang w:val="es-ES"/>
        </w:rPr>
      </w:pPr>
      <w:r w:rsidRPr="00C14309">
        <w:rPr>
          <w:rFonts w:ascii="Calibri" w:hAnsi="Calibri" w:cs="Calibri"/>
          <w:b/>
          <w:color w:val="00188F"/>
          <w:lang w:val="es-ES"/>
        </w:rPr>
        <w:t>Cálculo de Tiempo de Actividad y Niveles de Servicio para App Service Apps en Zonas de Disponibilidad</w:t>
      </w:r>
    </w:p>
    <w:p w14:paraId="4E1BD407" w14:textId="77777777" w:rsidR="00614000" w:rsidRPr="007A35AE" w:rsidRDefault="00614000" w:rsidP="00614000">
      <w:pPr>
        <w:pStyle w:val="ProductList-Body"/>
        <w:rPr>
          <w:rFonts w:ascii="Calibri" w:hAnsi="Calibri" w:cs="Calibri"/>
          <w:lang w:val="es-ES"/>
        </w:rPr>
      </w:pPr>
      <w:r w:rsidRPr="007A35AE">
        <w:rPr>
          <w:rFonts w:ascii="Calibri" w:hAnsi="Calibri" w:cs="Calibri"/>
          <w:lang w:val="es-ES"/>
        </w:rPr>
        <w:t>“</w:t>
      </w:r>
      <w:r w:rsidRPr="007A35AE">
        <w:rPr>
          <w:rFonts w:ascii="Calibri" w:hAnsi="Calibri" w:cs="Calibri"/>
          <w:b/>
          <w:color w:val="0072C6"/>
          <w:lang w:val="es-ES"/>
        </w:rPr>
        <w:t>Máximo de Minutos Disponibles</w:t>
      </w:r>
      <w:r w:rsidRPr="007A35AE">
        <w:rPr>
          <w:rFonts w:ascii="Calibri" w:hAnsi="Calibri" w:cs="Calibri"/>
          <w:lang w:val="es-ES"/>
        </w:rPr>
        <w:t>” son los Minutos de Implementación acumulados totales en todas las Aplicaciones habilitadas para Zonas de Disponibilidad que implementó el Cliente en una suscripción de Microsoft Azure determinada durante un Periodo Aplicable.</w:t>
      </w:r>
    </w:p>
    <w:p w14:paraId="1CA1F852" w14:textId="77777777" w:rsidR="00614000" w:rsidRPr="007A35AE" w:rsidRDefault="00614000" w:rsidP="00614000">
      <w:pPr>
        <w:pStyle w:val="ProductList-Body"/>
        <w:rPr>
          <w:rFonts w:ascii="Calibri" w:hAnsi="Calibri" w:cs="Calibri"/>
          <w:lang w:val="es-ES"/>
        </w:rPr>
      </w:pPr>
      <w:r w:rsidRPr="007A35AE">
        <w:rPr>
          <w:rFonts w:ascii="Calibri" w:hAnsi="Calibri" w:cs="Calibri"/>
          <w:bCs/>
          <w:color w:val="00188F"/>
          <w:lang w:val="es-ES"/>
        </w:rPr>
        <w:t>“</w:t>
      </w:r>
      <w:r w:rsidRPr="007A35AE">
        <w:rPr>
          <w:rFonts w:ascii="Calibri" w:hAnsi="Calibri" w:cs="Calibri"/>
          <w:b/>
          <w:color w:val="0072C6"/>
          <w:lang w:val="es-ES"/>
        </w:rPr>
        <w:t>Tiempo de Inactividad</w:t>
      </w:r>
      <w:r w:rsidRPr="007A35AE">
        <w:rPr>
          <w:rFonts w:ascii="Calibri" w:hAnsi="Calibri" w:cs="Calibri"/>
          <w:lang w:val="es-ES"/>
        </w:rPr>
        <w:t>” es el total de Minutos de Implementación acumulados en todas las Aplicaciones habilitadas en Zona de Disponibilidad implementadas por el Cliente en una suscripción de Microsoft Azure determinada durante los cuales la Aplicación Lógica no está disponible. Se considera un minuto como tiempo no disponible en una Aplicación habilitada para Zona de Disponibilidad determinada cuando no hay conexión entre esta y la puerta de enlace a Internet de Microsoft.</w:t>
      </w:r>
    </w:p>
    <w:p w14:paraId="0CC02B39" w14:textId="77777777" w:rsidR="00614000" w:rsidRPr="007A35AE" w:rsidRDefault="00614000" w:rsidP="00614000">
      <w:pPr>
        <w:pStyle w:val="ProductList-Body"/>
        <w:rPr>
          <w:rFonts w:ascii="Calibri" w:hAnsi="Calibri" w:cs="Calibri"/>
          <w:lang w:val="es-ES"/>
        </w:rPr>
      </w:pPr>
      <w:r w:rsidRPr="007A35AE">
        <w:rPr>
          <w:rFonts w:ascii="Calibri" w:hAnsi="Calibri" w:cs="Calibri"/>
          <w:lang w:val="es-ES"/>
        </w:rPr>
        <w:t>El “</w:t>
      </w:r>
      <w:r w:rsidRPr="007A35AE">
        <w:rPr>
          <w:rFonts w:ascii="Calibri" w:hAnsi="Calibri" w:cs="Calibri"/>
          <w:b/>
          <w:color w:val="0072C6"/>
          <w:lang w:val="es-ES"/>
        </w:rPr>
        <w:t>Porcentaje de Tiempo de Actividad</w:t>
      </w:r>
      <w:r w:rsidRPr="007A35AE">
        <w:rPr>
          <w:rFonts w:ascii="Calibri" w:hAnsi="Calibri" w:cs="Calibri"/>
          <w:lang w:val="es-ES"/>
        </w:rPr>
        <w:t>” se calcula mediante la fórmula siguiente:</w:t>
      </w:r>
    </w:p>
    <w:p w14:paraId="4346DD7C" w14:textId="77777777" w:rsidR="00614000" w:rsidRPr="00C14309" w:rsidRDefault="00614000" w:rsidP="00614000">
      <w:pPr>
        <w:pStyle w:val="ProductList-Body"/>
        <w:ind w:left="360"/>
        <w:rPr>
          <w:lang w:val="es-ES"/>
        </w:rPr>
      </w:pPr>
    </w:p>
    <w:p w14:paraId="10ABA53B" w14:textId="77777777" w:rsidR="00614000" w:rsidRPr="00C14309" w:rsidRDefault="00000000" w:rsidP="00614000">
      <w:pPr>
        <w:pStyle w:val="ListParagraph"/>
        <w:spacing w:after="0" w:line="240" w:lineRule="auto"/>
        <w:ind w:left="0"/>
        <w:contextualSpacing w:val="0"/>
        <w:rPr>
          <w:rFonts w:ascii="Cambria Math" w:hAnsi="Cambria Math" w:cs="Tahoma"/>
          <w:i/>
          <w:sz w:val="12"/>
          <w:szCs w:val="12"/>
          <w:lang w:val="es-ES"/>
        </w:rPr>
      </w:pPr>
      <m:oMathPara>
        <m:oMath>
          <m:f>
            <m:fPr>
              <m:ctrlPr>
                <w:rPr>
                  <w:rFonts w:ascii="Cambria Math" w:hAnsi="Cambria Math" w:cs="Tahoma"/>
                  <w:i/>
                  <w:sz w:val="18"/>
                  <w:szCs w:val="18"/>
                </w:rPr>
              </m:ctrlPr>
            </m:fPr>
            <m:num>
              <m:r>
                <m:rPr>
                  <m:nor/>
                </m:rPr>
                <w:rPr>
                  <w:rFonts w:ascii="Cambria Math" w:hAnsi="Cambria Math" w:cs="Tahoma"/>
                  <w:i/>
                  <w:sz w:val="18"/>
                  <w:szCs w:val="18"/>
                  <w:lang w:val="es-ES"/>
                </w:rPr>
                <m:t>(Máximo de Minutos Disponibles - Tiempo de Inactividad)</m:t>
              </m:r>
            </m:num>
            <m:den>
              <m:r>
                <m:rPr>
                  <m:nor/>
                </m:rPr>
                <w:rPr>
                  <w:rFonts w:ascii="Cambria Math" w:hAnsi="Cambria Math" w:cs="Tahoma"/>
                  <w:i/>
                  <w:sz w:val="18"/>
                  <w:szCs w:val="18"/>
                  <w:lang w:val="es-ES"/>
                </w:rPr>
                <m:t>Máximo de Minutos Disponibles</m:t>
              </m:r>
            </m:den>
          </m:f>
          <m:r>
            <w:rPr>
              <w:rFonts w:ascii="Cambria Math" w:hAnsi="Cambria Math" w:cs="Tahoma"/>
              <w:sz w:val="18"/>
              <w:szCs w:val="18"/>
              <w:lang w:val="es-ES"/>
            </w:rPr>
            <m:t xml:space="preserve"> </m:t>
          </m:r>
          <m:r>
            <w:rPr>
              <w:rFonts w:ascii="Cambria Math" w:hAnsi="Cambria Math" w:cs="Tahoma"/>
              <w:sz w:val="18"/>
              <w:szCs w:val="18"/>
            </w:rPr>
            <m:t>x</m:t>
          </m:r>
          <m:r>
            <w:rPr>
              <w:rFonts w:ascii="Cambria Math" w:hAnsi="Cambria Math" w:cs="Tahoma"/>
              <w:sz w:val="18"/>
              <w:szCs w:val="18"/>
              <w:lang w:val="es-ES"/>
            </w:rPr>
            <m:t xml:space="preserve"> 100</m:t>
          </m:r>
        </m:oMath>
      </m:oMathPara>
    </w:p>
    <w:p w14:paraId="23EE9157" w14:textId="77777777" w:rsidR="00614000" w:rsidRPr="00C14309" w:rsidRDefault="00614000" w:rsidP="00614000">
      <w:pPr>
        <w:pStyle w:val="ProductList-Body"/>
        <w:rPr>
          <w:rFonts w:ascii="Calibri" w:hAnsi="Calibri" w:cs="Calibri"/>
          <w:lang w:val="es-ES"/>
        </w:rPr>
      </w:pPr>
      <w:r w:rsidRPr="00C14309">
        <w:rPr>
          <w:rFonts w:ascii="Calibri" w:hAnsi="Calibri" w:cs="Calibri"/>
          <w:b/>
          <w:color w:val="0072C6"/>
          <w:lang w:val="es-ES"/>
        </w:rPr>
        <w:t>Crédito de Servicio:</w:t>
      </w:r>
    </w:p>
    <w:p w14:paraId="124A8655" w14:textId="77777777" w:rsidR="00614000" w:rsidRPr="00C14309" w:rsidRDefault="00614000" w:rsidP="00614000">
      <w:pPr>
        <w:pStyle w:val="ProductList-Body"/>
        <w:rPr>
          <w:rFonts w:ascii="Calibri" w:hAnsi="Calibri" w:cs="Calibri"/>
          <w:lang w:val="es-ES"/>
        </w:rPr>
      </w:pPr>
      <w:r w:rsidRPr="00C14309">
        <w:rPr>
          <w:rFonts w:ascii="Calibri" w:hAnsi="Calibri" w:cs="Calibri"/>
          <w:lang w:val="es-ES"/>
        </w:rPr>
        <w:t>Los siguientes Niveles de Servicio y Créditos de Servicio corresponden al uso que el Cliente hace de las Aplicaciones implementadas en dos o más Zonas de Disponibilidad en la misma región: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14000" w14:paraId="1B32D275" w14:textId="77777777" w:rsidTr="00C64A04">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10288B" w14:textId="77777777" w:rsidR="00614000" w:rsidRPr="00C14309" w:rsidRDefault="00614000" w:rsidP="00C64A04">
            <w:pPr>
              <w:pStyle w:val="ProductList-OfferingBody"/>
              <w:jc w:val="center"/>
              <w:rPr>
                <w:rFonts w:ascii="Calibri" w:hAnsi="Calibri" w:cs="Calibri"/>
                <w:color w:val="FFFFFF" w:themeColor="background1"/>
                <w:lang w:val="es-ES"/>
              </w:rPr>
            </w:pPr>
            <w:r w:rsidRPr="00C14309">
              <w:rPr>
                <w:rFonts w:ascii="Calibri" w:hAnsi="Calibri" w:cs="Calibri"/>
                <w:color w:val="FFFFFF" w:themeColor="background1"/>
                <w:lang w:val="es-ES"/>
              </w:rPr>
              <w:t>Porcentaje de Tiempo de Actividad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F04925" w14:textId="77777777" w:rsidR="00614000" w:rsidRPr="00EC3D00" w:rsidRDefault="00614000" w:rsidP="00C64A04">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Servicio</w:t>
            </w:r>
          </w:p>
        </w:tc>
      </w:tr>
      <w:tr w:rsidR="00614000" w14:paraId="05C06E88"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C086F5" w14:textId="77777777" w:rsidR="00614000" w:rsidRPr="00EC3D00" w:rsidRDefault="00614000" w:rsidP="00C64A04">
            <w:pPr>
              <w:pStyle w:val="ProductList-OfferingBody"/>
              <w:jc w:val="center"/>
              <w:rPr>
                <w:rFonts w:ascii="Calibri" w:hAnsi="Calibri" w:cs="Calibri"/>
                <w:color w:val="FFFFFF" w:themeColor="background1"/>
              </w:rPr>
            </w:pPr>
            <w:r>
              <w:rPr>
                <w:rFonts w:ascii="Calibri" w:hAnsi="Calibri" w:cs="Calibri"/>
              </w:rPr>
              <w:t>&lt;99,99 %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061E2E" w14:textId="77777777" w:rsidR="00614000" w:rsidRPr="00EC3D00" w:rsidRDefault="00614000" w:rsidP="00C64A04">
            <w:pPr>
              <w:pStyle w:val="ProductList-OfferingBody"/>
              <w:jc w:val="center"/>
              <w:rPr>
                <w:rFonts w:ascii="Calibri" w:hAnsi="Calibri" w:cs="Calibri"/>
                <w:color w:val="FFFFFF" w:themeColor="background1"/>
              </w:rPr>
            </w:pPr>
            <w:r>
              <w:rPr>
                <w:rFonts w:ascii="Calibri" w:hAnsi="Calibri" w:cs="Calibri"/>
              </w:rPr>
              <w:t>10 %</w:t>
            </w:r>
          </w:p>
        </w:tc>
      </w:tr>
      <w:tr w:rsidR="00614000" w14:paraId="67D39892"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5D0424" w14:textId="77777777" w:rsidR="00614000" w:rsidRPr="00EC3D00" w:rsidRDefault="00614000" w:rsidP="00C64A04">
            <w:pPr>
              <w:pStyle w:val="ProductList-OfferingBody"/>
              <w:jc w:val="center"/>
              <w:rPr>
                <w:rFonts w:ascii="Calibri" w:hAnsi="Calibri" w:cs="Calibri"/>
                <w:color w:val="FFFFFF" w:themeColor="background1"/>
              </w:rPr>
            </w:pPr>
            <w:r>
              <w:rPr>
                <w:rFonts w:ascii="Calibri" w:hAnsi="Calibri" w:cs="Calibri"/>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74AB13" w14:textId="77777777" w:rsidR="00614000" w:rsidRPr="00EC3D00" w:rsidRDefault="00614000" w:rsidP="00C64A04">
            <w:pPr>
              <w:pStyle w:val="ProductList-OfferingBody"/>
              <w:jc w:val="center"/>
              <w:rPr>
                <w:rFonts w:ascii="Calibri" w:hAnsi="Calibri" w:cs="Calibri"/>
                <w:color w:val="FFFFFF" w:themeColor="background1"/>
              </w:rPr>
            </w:pPr>
            <w:r>
              <w:rPr>
                <w:rFonts w:ascii="Calibri" w:hAnsi="Calibri" w:cs="Calibri"/>
              </w:rPr>
              <w:t>25 %</w:t>
            </w:r>
          </w:p>
        </w:tc>
      </w:tr>
      <w:tr w:rsidR="00614000" w14:paraId="4C53B99A"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90FA5F" w14:textId="77777777" w:rsidR="00614000" w:rsidRPr="00EC3D00" w:rsidRDefault="00614000" w:rsidP="00C64A04">
            <w:pPr>
              <w:pStyle w:val="ProductList-OfferingBody"/>
              <w:jc w:val="center"/>
              <w:rPr>
                <w:rFonts w:ascii="Calibri" w:hAnsi="Calibri" w:cs="Calibri"/>
                <w:color w:val="FFFFFF" w:themeColor="background1"/>
              </w:rPr>
            </w:pPr>
            <w:r>
              <w:rPr>
                <w:rFonts w:ascii="Calibri" w:hAnsi="Calibri" w:cs="Calibri"/>
              </w:rP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E1E67A" w14:textId="77777777" w:rsidR="00614000" w:rsidRPr="00EC3D00" w:rsidRDefault="00614000" w:rsidP="00C64A04">
            <w:pPr>
              <w:pStyle w:val="ProductList-OfferingBody"/>
              <w:jc w:val="center"/>
              <w:rPr>
                <w:rFonts w:ascii="Calibri" w:hAnsi="Calibri" w:cs="Calibri"/>
                <w:color w:val="FFFFFF" w:themeColor="background1"/>
              </w:rPr>
            </w:pPr>
            <w:r>
              <w:rPr>
                <w:rFonts w:ascii="Calibri" w:hAnsi="Calibri" w:cs="Calibri"/>
              </w:rPr>
              <w:t>100 %</w:t>
            </w:r>
          </w:p>
        </w:tc>
      </w:tr>
    </w:tbl>
    <w:p w14:paraId="0ED7404B" w14:textId="77777777" w:rsidR="00614000" w:rsidRPr="008309A1" w:rsidRDefault="00614000" w:rsidP="00614000">
      <w:pPr>
        <w:pStyle w:val="ProductList-Body"/>
        <w:rPr>
          <w:rFonts w:ascii="Calibri" w:hAnsi="Calibri" w:cs="Calibri"/>
          <w:b/>
          <w:color w:val="00188F"/>
          <w:lang w:val="es-ES"/>
        </w:rPr>
      </w:pPr>
      <w:r w:rsidRPr="008309A1">
        <w:rPr>
          <w:rFonts w:ascii="Calibri" w:hAnsi="Calibri" w:cs="Calibri"/>
          <w:b/>
          <w:color w:val="00188F"/>
          <w:lang w:val="es-ES"/>
        </w:rPr>
        <w:t>Cálculo de Tiempo de Actividad y Niveles de servicio para App Service Apps que no utilizan Zonas de Disponibilidad</w:t>
      </w:r>
    </w:p>
    <w:p w14:paraId="72CA2DF2" w14:textId="77777777" w:rsidR="00614000" w:rsidRPr="008309A1" w:rsidRDefault="00614000" w:rsidP="00614000">
      <w:pPr>
        <w:pStyle w:val="ProductList-Body"/>
        <w:rPr>
          <w:rFonts w:ascii="Calibri" w:hAnsi="Calibri" w:cs="Calibri"/>
          <w:lang w:val="es-ES"/>
        </w:rPr>
      </w:pPr>
      <w:r w:rsidRPr="008309A1">
        <w:rPr>
          <w:rFonts w:ascii="Calibri" w:hAnsi="Calibri" w:cs="Calibri"/>
          <w:lang w:val="es-ES"/>
        </w:rPr>
        <w:t>“</w:t>
      </w:r>
      <w:r w:rsidRPr="008309A1">
        <w:rPr>
          <w:rFonts w:ascii="Calibri" w:hAnsi="Calibri" w:cs="Calibri"/>
          <w:b/>
          <w:color w:val="0072C6"/>
          <w:lang w:val="es-ES"/>
        </w:rPr>
        <w:t>Máximo de Minutos Disponibles</w:t>
      </w:r>
      <w:r w:rsidRPr="008309A1">
        <w:rPr>
          <w:rFonts w:ascii="Calibri" w:hAnsi="Calibri" w:cs="Calibri"/>
          <w:lang w:val="es-ES"/>
        </w:rPr>
        <w:t>” se refiere al total de Minutos de Implementación acumulados en todas las Aplicaciones que implementó el Cliente en una suscripción de Microsoft Azure determinada durante un Periodo Aplicable.</w:t>
      </w:r>
    </w:p>
    <w:p w14:paraId="51519FAA" w14:textId="77777777" w:rsidR="00614000" w:rsidRPr="008309A1" w:rsidRDefault="00614000" w:rsidP="00614000">
      <w:pPr>
        <w:pStyle w:val="ProductList-Body"/>
        <w:rPr>
          <w:rFonts w:ascii="Calibri" w:hAnsi="Calibri" w:cs="Calibri"/>
          <w:lang w:val="es-ES"/>
        </w:rPr>
      </w:pPr>
      <w:r w:rsidRPr="008309A1">
        <w:rPr>
          <w:rFonts w:ascii="Calibri" w:hAnsi="Calibri" w:cs="Calibri"/>
          <w:lang w:val="es-ES"/>
        </w:rPr>
        <w:t>“</w:t>
      </w:r>
      <w:r w:rsidRPr="008309A1">
        <w:rPr>
          <w:rFonts w:ascii="Calibri" w:hAnsi="Calibri" w:cs="Calibri"/>
          <w:b/>
          <w:color w:val="0072C6"/>
          <w:lang w:val="es-ES"/>
        </w:rPr>
        <w:t>Tiempo de Inactividad</w:t>
      </w:r>
      <w:r w:rsidRPr="008309A1">
        <w:rPr>
          <w:rFonts w:ascii="Calibri" w:hAnsi="Calibri" w:cs="Calibri"/>
          <w:lang w:val="es-ES"/>
        </w:rPr>
        <w:t>” es el total de Minutos de Implementación acumulado, en todas las Aplicaciones implementadas por el Cliente en una suscripción de Microsoft Azure determinada, durante los cuales la Aplicación no está disponible. Se considera un minuto como tiempo no disponible en una Aplicación determinada cuando no hay conexión entre la Aplicación y la puerta de enlace a Internet de Microsoft.</w:t>
      </w:r>
    </w:p>
    <w:p w14:paraId="43671540" w14:textId="77777777" w:rsidR="00614000" w:rsidRPr="008309A1" w:rsidRDefault="00614000" w:rsidP="00614000">
      <w:pPr>
        <w:pStyle w:val="ProductList-Body"/>
        <w:rPr>
          <w:rFonts w:ascii="Calibri" w:hAnsi="Calibri" w:cs="Calibri"/>
          <w:lang w:val="es-ES"/>
        </w:rPr>
      </w:pPr>
      <w:r w:rsidRPr="008309A1">
        <w:rPr>
          <w:rFonts w:ascii="Calibri" w:hAnsi="Calibri" w:cs="Calibri"/>
          <w:lang w:val="es-ES"/>
        </w:rPr>
        <w:t>El “</w:t>
      </w:r>
      <w:r w:rsidRPr="008309A1">
        <w:rPr>
          <w:rFonts w:ascii="Calibri" w:hAnsi="Calibri" w:cs="Calibri"/>
          <w:b/>
          <w:color w:val="0072C6"/>
          <w:lang w:val="es-ES"/>
        </w:rPr>
        <w:t>Porcentaje de Tiempo de Actividad</w:t>
      </w:r>
      <w:r w:rsidRPr="008309A1">
        <w:rPr>
          <w:rFonts w:ascii="Calibri" w:hAnsi="Calibri" w:cs="Calibri"/>
          <w:lang w:val="es-ES"/>
        </w:rPr>
        <w:t>” se calcula mediante la fórmula siguiente:</w:t>
      </w:r>
    </w:p>
    <w:p w14:paraId="64A6FF94" w14:textId="77777777" w:rsidR="00614000" w:rsidRPr="00077EA5" w:rsidRDefault="00614000" w:rsidP="00614000">
      <w:pPr>
        <w:pStyle w:val="ProductList-Body"/>
        <w:rPr>
          <w:szCs w:val="18"/>
          <w:lang w:val="es-ES"/>
        </w:rPr>
      </w:pPr>
    </w:p>
    <w:p w14:paraId="75A7CDF8" w14:textId="77777777" w:rsidR="00614000" w:rsidRPr="00C14309" w:rsidRDefault="00000000" w:rsidP="00614000">
      <w:pPr>
        <w:pStyle w:val="ListParagraph"/>
        <w:spacing w:after="0" w:line="240" w:lineRule="auto"/>
        <w:contextualSpacing w:val="0"/>
        <w:rPr>
          <w:rFonts w:ascii="Cambria Math" w:hAnsi="Cambria Math" w:cs="Tahoma"/>
          <w:i/>
          <w:sz w:val="12"/>
          <w:szCs w:val="12"/>
          <w:lang w:val="es-ES"/>
        </w:rPr>
      </w:pPr>
      <m:oMathPara>
        <m:oMath>
          <m:f>
            <m:fPr>
              <m:ctrlPr>
                <w:rPr>
                  <w:rFonts w:ascii="Cambria Math" w:hAnsi="Cambria Math" w:cs="Tahoma"/>
                  <w:i/>
                  <w:sz w:val="18"/>
                  <w:szCs w:val="18"/>
                </w:rPr>
              </m:ctrlPr>
            </m:fPr>
            <m:num>
              <m:r>
                <m:rPr>
                  <m:nor/>
                </m:rPr>
                <w:rPr>
                  <w:rFonts w:ascii="Cambria Math" w:hAnsi="Cambria Math" w:cs="Tahoma"/>
                  <w:i/>
                  <w:sz w:val="18"/>
                  <w:szCs w:val="18"/>
                  <w:lang w:val="es-ES"/>
                </w:rPr>
                <m:t>Máximo de Minutos Disponibles - Tiempo de Inactividad</m:t>
              </m:r>
            </m:num>
            <m:den>
              <m:r>
                <m:rPr>
                  <m:nor/>
                </m:rPr>
                <w:rPr>
                  <w:rFonts w:ascii="Cambria Math" w:hAnsi="Cambria Math" w:cs="Tahoma"/>
                  <w:i/>
                  <w:sz w:val="18"/>
                  <w:szCs w:val="18"/>
                  <w:lang w:val="es-ES"/>
                </w:rPr>
                <m:t>Máximo de Minutos Disponibles</m:t>
              </m:r>
            </m:den>
          </m:f>
          <m:r>
            <w:rPr>
              <w:rFonts w:ascii="Cambria Math" w:hAnsi="Cambria Math" w:cs="Tahoma"/>
              <w:sz w:val="18"/>
              <w:szCs w:val="18"/>
              <w:lang w:val="es-ES"/>
            </w:rPr>
            <m:t xml:space="preserve"> </m:t>
          </m:r>
          <m:r>
            <w:rPr>
              <w:rFonts w:ascii="Cambria Math" w:hAnsi="Cambria Math" w:cs="Calibri"/>
              <w:sz w:val="18"/>
              <w:szCs w:val="18"/>
            </w:rPr>
            <m:t>x</m:t>
          </m:r>
          <m:r>
            <w:rPr>
              <w:rFonts w:ascii="Cambria Math" w:hAnsi="Cambria Math" w:cs="Tahoma"/>
              <w:sz w:val="18"/>
              <w:szCs w:val="18"/>
              <w:lang w:val="es-ES"/>
            </w:rPr>
            <m:t xml:space="preserve"> 100</m:t>
          </m:r>
        </m:oMath>
      </m:oMathPara>
    </w:p>
    <w:p w14:paraId="419590F0" w14:textId="77777777" w:rsidR="00614000" w:rsidRPr="00C14309" w:rsidRDefault="00614000" w:rsidP="00614000">
      <w:pPr>
        <w:pStyle w:val="ProductList-Body"/>
        <w:keepNext/>
        <w:rPr>
          <w:rFonts w:ascii="Calibri" w:hAnsi="Calibri" w:cs="Calibri"/>
          <w:b/>
          <w:color w:val="00188F"/>
          <w:lang w:val="es-ES"/>
        </w:rPr>
      </w:pPr>
      <w:r w:rsidRPr="00C14309">
        <w:rPr>
          <w:rFonts w:ascii="Calibri" w:hAnsi="Calibri" w:cs="Calibri"/>
          <w:b/>
          <w:color w:val="00188F"/>
          <w:lang w:val="es-ES"/>
        </w:rPr>
        <w:t>Crédito de Servicio:</w:t>
      </w:r>
    </w:p>
    <w:p w14:paraId="21E62C1E" w14:textId="77777777" w:rsidR="00614000" w:rsidRPr="00C14309" w:rsidRDefault="00614000" w:rsidP="00614000">
      <w:pPr>
        <w:pStyle w:val="ProductList-Body"/>
        <w:rPr>
          <w:rFonts w:ascii="Calibri" w:hAnsi="Calibri" w:cs="Calibri"/>
          <w:lang w:val="es-ES"/>
        </w:rPr>
      </w:pPr>
      <w:r w:rsidRPr="00C14309">
        <w:rPr>
          <w:rFonts w:ascii="Calibri" w:hAnsi="Calibri" w:cs="Calibri"/>
          <w:lang w:val="es-ES"/>
        </w:rPr>
        <w:t>Los Niveles de Servicio y Créditos de Servicio siguientes corresponden a la utilización que el Cliente hace de las Aplicaciones que no usan Zonas de Disponibilidad: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14000" w:rsidRPr="00B44CF9" w14:paraId="3E5CB6BF" w14:textId="77777777" w:rsidTr="00C64A04">
        <w:trPr>
          <w:tblHeader/>
        </w:trPr>
        <w:tc>
          <w:tcPr>
            <w:tcW w:w="5400" w:type="dxa"/>
            <w:shd w:val="clear" w:color="auto" w:fill="0072C6"/>
          </w:tcPr>
          <w:p w14:paraId="16374814" w14:textId="77777777" w:rsidR="00614000" w:rsidRPr="00C14309" w:rsidRDefault="00614000" w:rsidP="00C64A04">
            <w:pPr>
              <w:pStyle w:val="ProductList-OfferingBody"/>
              <w:jc w:val="center"/>
              <w:rPr>
                <w:rFonts w:ascii="Calibri" w:hAnsi="Calibri" w:cs="Calibri"/>
                <w:color w:val="FFFFFF" w:themeColor="background1"/>
                <w:lang w:val="es-ES"/>
              </w:rPr>
            </w:pPr>
            <w:r w:rsidRPr="00C14309">
              <w:rPr>
                <w:rFonts w:ascii="Calibri" w:hAnsi="Calibri" w:cs="Calibri"/>
                <w:color w:val="FFFFFF" w:themeColor="background1"/>
                <w:lang w:val="es-ES"/>
              </w:rPr>
              <w:t>Porcentaje de Tiempo de Actividad</w:t>
            </w:r>
          </w:p>
        </w:tc>
        <w:tc>
          <w:tcPr>
            <w:tcW w:w="5400" w:type="dxa"/>
            <w:shd w:val="clear" w:color="auto" w:fill="0072C6"/>
          </w:tcPr>
          <w:p w14:paraId="61D4DE30" w14:textId="77777777" w:rsidR="00614000" w:rsidRPr="00EC3D00" w:rsidRDefault="00614000" w:rsidP="00C64A04">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Servicio</w:t>
            </w:r>
          </w:p>
        </w:tc>
      </w:tr>
      <w:tr w:rsidR="00614000" w:rsidRPr="00B44CF9" w14:paraId="5AC408CA" w14:textId="77777777" w:rsidTr="00C64A04">
        <w:tc>
          <w:tcPr>
            <w:tcW w:w="5400" w:type="dxa"/>
          </w:tcPr>
          <w:p w14:paraId="05DB9907" w14:textId="77777777" w:rsidR="00614000" w:rsidRPr="00EC3D00" w:rsidRDefault="00614000" w:rsidP="00C64A04">
            <w:pPr>
              <w:pStyle w:val="ProductList-OfferingBody"/>
              <w:jc w:val="center"/>
              <w:rPr>
                <w:rFonts w:ascii="Calibri" w:hAnsi="Calibri" w:cs="Calibri"/>
              </w:rPr>
            </w:pPr>
            <w:r>
              <w:rPr>
                <w:rFonts w:ascii="Calibri" w:hAnsi="Calibri" w:cs="Calibri"/>
              </w:rPr>
              <w:t>&lt; 99,95 %</w:t>
            </w:r>
          </w:p>
        </w:tc>
        <w:tc>
          <w:tcPr>
            <w:tcW w:w="5400" w:type="dxa"/>
          </w:tcPr>
          <w:p w14:paraId="548A5AA3" w14:textId="77777777" w:rsidR="00614000" w:rsidRPr="00EC3D00" w:rsidRDefault="00614000" w:rsidP="00C64A04">
            <w:pPr>
              <w:pStyle w:val="ProductList-OfferingBody"/>
              <w:jc w:val="center"/>
              <w:rPr>
                <w:rFonts w:ascii="Calibri" w:hAnsi="Calibri" w:cs="Calibri"/>
              </w:rPr>
            </w:pPr>
            <w:r>
              <w:rPr>
                <w:rFonts w:ascii="Calibri" w:hAnsi="Calibri" w:cs="Calibri"/>
              </w:rPr>
              <w:t>10 %</w:t>
            </w:r>
          </w:p>
        </w:tc>
      </w:tr>
      <w:tr w:rsidR="00614000" w:rsidRPr="00B44CF9" w14:paraId="59B7D374" w14:textId="77777777" w:rsidTr="00C64A04">
        <w:tc>
          <w:tcPr>
            <w:tcW w:w="5400" w:type="dxa"/>
          </w:tcPr>
          <w:p w14:paraId="2D92049A" w14:textId="77777777" w:rsidR="00614000" w:rsidRPr="00EC3D00" w:rsidRDefault="00614000" w:rsidP="00C64A04">
            <w:pPr>
              <w:pStyle w:val="ProductList-OfferingBody"/>
              <w:jc w:val="center"/>
              <w:rPr>
                <w:rFonts w:ascii="Calibri" w:hAnsi="Calibri" w:cs="Calibri"/>
              </w:rPr>
            </w:pPr>
            <w:r>
              <w:rPr>
                <w:rFonts w:ascii="Calibri" w:hAnsi="Calibri" w:cs="Calibri"/>
              </w:rPr>
              <w:t>&lt; 99 %</w:t>
            </w:r>
          </w:p>
        </w:tc>
        <w:tc>
          <w:tcPr>
            <w:tcW w:w="5400" w:type="dxa"/>
          </w:tcPr>
          <w:p w14:paraId="55C74BE7" w14:textId="77777777" w:rsidR="00614000" w:rsidRPr="00EC3D00" w:rsidRDefault="00614000" w:rsidP="00C64A04">
            <w:pPr>
              <w:pStyle w:val="ProductList-OfferingBody"/>
              <w:jc w:val="center"/>
              <w:rPr>
                <w:rFonts w:ascii="Calibri" w:hAnsi="Calibri" w:cs="Calibri"/>
              </w:rPr>
            </w:pPr>
            <w:r>
              <w:rPr>
                <w:rFonts w:ascii="Calibri" w:hAnsi="Calibri" w:cs="Calibri"/>
              </w:rPr>
              <w:t>25 %</w:t>
            </w:r>
          </w:p>
        </w:tc>
      </w:tr>
      <w:tr w:rsidR="00614000" w:rsidRPr="00B44CF9" w14:paraId="469D5B0C" w14:textId="77777777" w:rsidTr="00C64A04">
        <w:tc>
          <w:tcPr>
            <w:tcW w:w="5400" w:type="dxa"/>
          </w:tcPr>
          <w:p w14:paraId="7C37F09D" w14:textId="77777777" w:rsidR="00614000" w:rsidRPr="00EC3D00" w:rsidRDefault="00614000" w:rsidP="00C64A04">
            <w:pPr>
              <w:pStyle w:val="ProductList-OfferingBody"/>
              <w:jc w:val="center"/>
              <w:rPr>
                <w:rFonts w:ascii="Calibri" w:hAnsi="Calibri" w:cs="Calibri"/>
              </w:rPr>
            </w:pPr>
            <w:r>
              <w:rPr>
                <w:rFonts w:ascii="Calibri" w:hAnsi="Calibri" w:cs="Calibri"/>
              </w:rPr>
              <w:t>&lt;95 %</w:t>
            </w:r>
          </w:p>
        </w:tc>
        <w:tc>
          <w:tcPr>
            <w:tcW w:w="5400" w:type="dxa"/>
          </w:tcPr>
          <w:p w14:paraId="0916B152" w14:textId="77777777" w:rsidR="00614000" w:rsidRPr="00EC3D00" w:rsidRDefault="00614000" w:rsidP="00C64A04">
            <w:pPr>
              <w:pStyle w:val="ProductList-OfferingBody"/>
              <w:jc w:val="center"/>
              <w:rPr>
                <w:rFonts w:ascii="Calibri" w:hAnsi="Calibri" w:cs="Calibri"/>
              </w:rPr>
            </w:pPr>
            <w:r>
              <w:rPr>
                <w:rFonts w:ascii="Calibri" w:hAnsi="Calibri" w:cs="Calibri"/>
              </w:rPr>
              <w:t>100 %</w:t>
            </w:r>
          </w:p>
        </w:tc>
      </w:tr>
    </w:tbl>
    <w:p w14:paraId="14EC39C4" w14:textId="77777777" w:rsidR="004005AF" w:rsidRDefault="004005AF" w:rsidP="0016587D">
      <w:pPr>
        <w:pStyle w:val="ProductList-Body"/>
        <w:rPr>
          <w:lang w:val="es-CO"/>
        </w:rPr>
      </w:pPr>
      <w:r w:rsidRPr="00961303">
        <w:rPr>
          <w:b/>
          <w:bCs/>
          <w:color w:val="00188F"/>
          <w:lang w:val="es-CO"/>
        </w:rPr>
        <w:t>Términos Adicionales</w:t>
      </w:r>
      <w:r w:rsidRPr="002217C8">
        <w:rPr>
          <w:b/>
          <w:color w:val="00188F"/>
          <w:lang w:val="es-CO"/>
        </w:rPr>
        <w:t>:</w:t>
      </w:r>
      <w:r w:rsidRPr="00961303">
        <w:rPr>
          <w:b/>
          <w:bCs/>
          <w:color w:val="00188F"/>
          <w:lang w:val="es-CO"/>
        </w:rPr>
        <w:t xml:space="preserve"> </w:t>
      </w:r>
      <w:r w:rsidRPr="00961303">
        <w:rPr>
          <w:lang w:val="es-CO"/>
        </w:rPr>
        <w:t>Los Créditos de Servicio solo son aplicables a los precios atribuibles al uso por su parte de Aplicaciones Web, Aplicaciones Móviles, Aplicaciones de API o Aplicaciones Lógicas y no a los precios atribuibles a otros tipos de aplicaciones disponibles en App Service y que no cubre este SLA.</w:t>
      </w:r>
    </w:p>
    <w:p w14:paraId="7A5316D2" w14:textId="77777777" w:rsidR="003F0D68" w:rsidRPr="00533712" w:rsidRDefault="003F0D68" w:rsidP="003F0D68">
      <w:pPr>
        <w:pStyle w:val="ProductList-Body"/>
        <w:spacing w:before="120"/>
        <w:rPr>
          <w:rFonts w:ascii="Calibri" w:hAnsi="Calibri" w:cs="Calibri"/>
          <w:szCs w:val="18"/>
          <w:lang w:val="es-ES"/>
        </w:rPr>
      </w:pPr>
      <w:r w:rsidRPr="00533712">
        <w:rPr>
          <w:rFonts w:ascii="Calibri" w:hAnsi="Calibri" w:cs="Calibri"/>
          <w:szCs w:val="18"/>
          <w:lang w:val="es-ES"/>
        </w:rPr>
        <w:t>A partir del 1 de septiembre de 2024, las versiones 1 y 2 del Entorno de Servicio de Aplicaciones son características de Servicio retiradas y su Plazo de Compatibilidad ha expirado. App Service ya no brinda garantías de Nivel de servicio y, por extensión, Créditos de servicio, por problemas de rendimiento o disponibilidad relacionados con cargas de trabajo que se ejecutan en Entorno de Servicio de Aplicaciones versión 1 y versión 2.</w:t>
      </w:r>
    </w:p>
    <w:bookmarkStart w:id="136" w:name="_Toc457821537"/>
    <w:p w14:paraId="4570C31C" w14:textId="7C70CA77" w:rsidR="004005AF" w:rsidRPr="00961303"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11F9D7C6" w14:textId="77777777" w:rsidR="004005AF" w:rsidRPr="00961303" w:rsidRDefault="004005AF" w:rsidP="004005AF">
      <w:pPr>
        <w:pStyle w:val="ProductList-Offering2Heading"/>
        <w:tabs>
          <w:tab w:val="clear" w:pos="360"/>
          <w:tab w:val="clear" w:pos="720"/>
          <w:tab w:val="clear" w:pos="1080"/>
        </w:tabs>
        <w:outlineLvl w:val="2"/>
        <w:rPr>
          <w:lang w:val="es-CO"/>
        </w:rPr>
      </w:pPr>
      <w:bookmarkStart w:id="137" w:name="_Toc52348920"/>
      <w:bookmarkStart w:id="138" w:name="_Toc237533309"/>
      <w:r w:rsidRPr="00961303">
        <w:rPr>
          <w:lang w:val="es-CO"/>
        </w:rPr>
        <w:t>Application Gateway</w:t>
      </w:r>
      <w:bookmarkEnd w:id="136"/>
      <w:bookmarkEnd w:id="137"/>
      <w:bookmarkEnd w:id="138"/>
    </w:p>
    <w:p w14:paraId="38D78F29" w14:textId="77777777" w:rsidR="004005AF" w:rsidRPr="00961303" w:rsidRDefault="004005AF" w:rsidP="004005AF">
      <w:pPr>
        <w:pStyle w:val="ProductList-Body"/>
        <w:rPr>
          <w:lang w:val="es-CO"/>
        </w:rPr>
      </w:pPr>
      <w:r w:rsidRPr="00961303">
        <w:rPr>
          <w:b/>
          <w:color w:val="00188F"/>
          <w:lang w:val="es-CO"/>
        </w:rPr>
        <w:t>Definiciones Adicionales</w:t>
      </w:r>
      <w:r w:rsidRPr="002217C8">
        <w:rPr>
          <w:b/>
          <w:color w:val="00188F"/>
          <w:lang w:val="es-CO"/>
        </w:rPr>
        <w:t>:</w:t>
      </w:r>
    </w:p>
    <w:p w14:paraId="409BF5A1" w14:textId="6143B495" w:rsidR="004005AF" w:rsidRPr="00961303" w:rsidRDefault="00961303" w:rsidP="004005AF">
      <w:pPr>
        <w:pStyle w:val="ProductList-Body"/>
        <w:spacing w:after="40"/>
        <w:rPr>
          <w:lang w:val="es-CO"/>
        </w:rPr>
      </w:pPr>
      <w:r>
        <w:rPr>
          <w:lang w:val="es-CO"/>
        </w:rPr>
        <w:t>“</w:t>
      </w:r>
      <w:r w:rsidR="004005AF" w:rsidRPr="00961303">
        <w:rPr>
          <w:b/>
          <w:color w:val="00188F"/>
          <w:lang w:val="es-CO"/>
        </w:rPr>
        <w:t>Servicio en la nube de Application Gateway</w:t>
      </w:r>
      <w:r>
        <w:rPr>
          <w:lang w:val="es-CO"/>
        </w:rPr>
        <w:t>”</w:t>
      </w:r>
      <w:r w:rsidR="004005AF" w:rsidRPr="00961303">
        <w:rPr>
          <w:lang w:val="es-CO"/>
        </w:rPr>
        <w:t xml:space="preserve"> hace referencia a una colección de dos o más instancias o implementaciones de Application Gateway medianas o más grandes capaces de soportar la ampliación automática o la redundancia de la zona, configuradas para realizar servicios de balance de carga HTTP.</w:t>
      </w:r>
    </w:p>
    <w:p w14:paraId="3A2B043F" w14:textId="50A27192" w:rsidR="004005AF" w:rsidRPr="00961303" w:rsidRDefault="00961303" w:rsidP="004005AF">
      <w:pPr>
        <w:pStyle w:val="ProductList-Body"/>
        <w:spacing w:after="40"/>
        <w:rPr>
          <w:lang w:val="es-CO"/>
        </w:rPr>
      </w:pPr>
      <w:r>
        <w:rPr>
          <w:lang w:val="es-CO"/>
        </w:rPr>
        <w:t>“</w:t>
      </w:r>
      <w:r w:rsidR="004005AF" w:rsidRPr="00961303">
        <w:rPr>
          <w:b/>
          <w:color w:val="00188F"/>
          <w:lang w:val="es-CO"/>
        </w:rPr>
        <w:t>Máximo de Minutos Disponibles</w:t>
      </w:r>
      <w:r>
        <w:rPr>
          <w:lang w:val="es-CO"/>
        </w:rPr>
        <w:t>”</w:t>
      </w:r>
      <w:r w:rsidR="004005AF" w:rsidRPr="00961303">
        <w:rPr>
          <w:lang w:val="es-CO"/>
        </w:rPr>
        <w:t xml:space="preserve"> es el total de minutos acumulados en un Periodo Aplicable durante los que se implementó Servicio en la nube de Application Gateway en una suscripción de Microsoft Azure.</w:t>
      </w:r>
    </w:p>
    <w:p w14:paraId="27881ED1" w14:textId="39A2BE80" w:rsidR="004005AF" w:rsidRPr="00961303" w:rsidRDefault="004005AF" w:rsidP="004005AF">
      <w:pPr>
        <w:pStyle w:val="ProductList-Body"/>
        <w:rPr>
          <w:lang w:val="es-CO"/>
        </w:rPr>
      </w:pPr>
      <w:r w:rsidRPr="00961303">
        <w:rPr>
          <w:b/>
          <w:color w:val="00188F"/>
          <w:lang w:val="es-CO"/>
        </w:rPr>
        <w:t>Tiempo de Inactividad</w:t>
      </w:r>
      <w:r w:rsidRPr="00961303">
        <w:rPr>
          <w:lang w:val="es-CO"/>
        </w:rPr>
        <w:t xml:space="preserve"> es el total acumulado de Máximo de Minutos Disponibles en un Periodo Aplicable para un Servicio en la nube de una instancia de Application Gateway durante los cuales el Servicio en la nube de Application Gateway no está disponible. Un minuto concreto se considera no disponible si todos los intentos de conexión al Servicio en la nube de Application Gateway durante ese minuto son infructuosos.</w:t>
      </w:r>
    </w:p>
    <w:p w14:paraId="71CE672F" w14:textId="5E7BA27A" w:rsidR="004005AF" w:rsidRPr="00961303" w:rsidRDefault="00AC48A7" w:rsidP="004005AF">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w:t>
      </w:r>
    </w:p>
    <w:p w14:paraId="16596BA4" w14:textId="77777777" w:rsidR="004005AF" w:rsidRPr="00961303" w:rsidRDefault="004005AF" w:rsidP="004005AF">
      <w:pPr>
        <w:pStyle w:val="ProductList-Body"/>
        <w:rPr>
          <w:lang w:val="es-CO"/>
        </w:rPr>
      </w:pPr>
    </w:p>
    <w:p w14:paraId="7F8325E7" w14:textId="49139DDA" w:rsidR="004005AF" w:rsidRPr="008755B1" w:rsidRDefault="00000000" w:rsidP="0083125C">
      <w:pPr>
        <w:pStyle w:val="ListParagraph"/>
        <w:spacing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551F904" w14:textId="77777777" w:rsidR="004005AF" w:rsidRPr="00EF7CF9" w:rsidRDefault="004005AF" w:rsidP="004005AF">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277097">
        <w:trPr>
          <w:tblHeader/>
        </w:trPr>
        <w:tc>
          <w:tcPr>
            <w:tcW w:w="5400" w:type="dxa"/>
            <w:shd w:val="clear" w:color="auto" w:fill="0072C6"/>
          </w:tcPr>
          <w:p w14:paraId="14CAF016" w14:textId="69AFD054"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8694978"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775144B4" w14:textId="77777777" w:rsidTr="00277097">
        <w:tc>
          <w:tcPr>
            <w:tcW w:w="5400" w:type="dxa"/>
          </w:tcPr>
          <w:p w14:paraId="146FF228" w14:textId="77777777" w:rsidR="004005AF" w:rsidRPr="00EF7CF9" w:rsidRDefault="004005AF" w:rsidP="000F31B4">
            <w:pPr>
              <w:pStyle w:val="ProductList-OfferingBody"/>
              <w:jc w:val="center"/>
            </w:pPr>
            <w:r>
              <w:t>&lt;99,95 %</w:t>
            </w:r>
          </w:p>
        </w:tc>
        <w:tc>
          <w:tcPr>
            <w:tcW w:w="5400" w:type="dxa"/>
          </w:tcPr>
          <w:p w14:paraId="25A99F4E" w14:textId="77777777" w:rsidR="004005AF" w:rsidRPr="00EF7CF9" w:rsidRDefault="004005AF" w:rsidP="000F31B4">
            <w:pPr>
              <w:pStyle w:val="ProductList-OfferingBody"/>
              <w:jc w:val="center"/>
            </w:pPr>
            <w:r>
              <w:t>10 %</w:t>
            </w:r>
          </w:p>
        </w:tc>
      </w:tr>
      <w:tr w:rsidR="004005AF" w:rsidRPr="00B44CF9" w14:paraId="72795E6F" w14:textId="77777777" w:rsidTr="00277097">
        <w:tc>
          <w:tcPr>
            <w:tcW w:w="5400" w:type="dxa"/>
          </w:tcPr>
          <w:p w14:paraId="03C5B7A3" w14:textId="77777777" w:rsidR="004005AF" w:rsidRPr="00EF7CF9" w:rsidRDefault="004005AF" w:rsidP="000F31B4">
            <w:pPr>
              <w:pStyle w:val="ProductList-OfferingBody"/>
              <w:jc w:val="center"/>
            </w:pPr>
            <w:r>
              <w:t>&lt;99 %</w:t>
            </w:r>
          </w:p>
        </w:tc>
        <w:tc>
          <w:tcPr>
            <w:tcW w:w="5400" w:type="dxa"/>
          </w:tcPr>
          <w:p w14:paraId="5322A0A3" w14:textId="77777777" w:rsidR="004005AF" w:rsidRPr="00EF7CF9" w:rsidRDefault="004005AF" w:rsidP="000F31B4">
            <w:pPr>
              <w:pStyle w:val="ProductList-OfferingBody"/>
              <w:jc w:val="center"/>
            </w:pPr>
            <w:r>
              <w:t>25 %</w:t>
            </w:r>
          </w:p>
        </w:tc>
      </w:tr>
    </w:tbl>
    <w:bookmarkStart w:id="139" w:name="_Toc526859647"/>
    <w:bookmarkStart w:id="140" w:name="_Toc527039296"/>
    <w:bookmarkStart w:id="141" w:name="ApplicationInsights"/>
    <w:bookmarkStart w:id="142" w:name="_Toc457821538"/>
    <w:p w14:paraId="3528C4A2" w14:textId="3A3D5C73"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5C8E19AA" w14:textId="05712A06" w:rsidR="001B7BC8" w:rsidRDefault="00CC3672" w:rsidP="00425BD9">
      <w:pPr>
        <w:pStyle w:val="ProductList-Offering2Heading"/>
        <w:keepNext/>
        <w:keepLines/>
        <w:tabs>
          <w:tab w:val="clear" w:pos="360"/>
          <w:tab w:val="clear" w:pos="720"/>
          <w:tab w:val="clear" w:pos="1080"/>
        </w:tabs>
        <w:outlineLvl w:val="2"/>
        <w:rPr>
          <w:rFonts w:ascii="Calibri Light" w:hAnsi="Calibri Light" w:cs="Calibri Light"/>
          <w:lang w:val="es-ES"/>
        </w:rPr>
      </w:pPr>
      <w:bookmarkStart w:id="143" w:name="_Toc237533310"/>
      <w:bookmarkStart w:id="144" w:name="_Toc52348921"/>
      <w:r>
        <w:t>Application</w:t>
      </w:r>
      <w:r w:rsidR="003D7D0C">
        <w:t xml:space="preserve"> Gateway para </w:t>
      </w:r>
      <w:r w:rsidR="006C1F2F" w:rsidRPr="00E24B75">
        <w:rPr>
          <w:rFonts w:ascii="Calibri Light" w:hAnsi="Calibri Light" w:cs="Calibri Light"/>
          <w:lang w:val="es-ES"/>
        </w:rPr>
        <w:t>Contenedores</w:t>
      </w:r>
      <w:bookmarkEnd w:id="143"/>
    </w:p>
    <w:p w14:paraId="07A94CC0" w14:textId="77777777" w:rsidR="00B16676" w:rsidRPr="00E24B75" w:rsidRDefault="00B16676" w:rsidP="00B16676">
      <w:pPr>
        <w:pStyle w:val="ProductList-Body"/>
        <w:rPr>
          <w:rFonts w:ascii="Calibri" w:hAnsi="Calibri" w:cs="Calibri"/>
          <w:lang w:val="es-ES"/>
        </w:rPr>
      </w:pPr>
      <w:r w:rsidRPr="00E24B75">
        <w:rPr>
          <w:rFonts w:ascii="Calibri" w:hAnsi="Calibri" w:cs="Calibri"/>
          <w:b/>
          <w:color w:val="00188F"/>
          <w:lang w:val="es-ES"/>
        </w:rPr>
        <w:t>Definiciones adicionales</w:t>
      </w:r>
      <w:r w:rsidRPr="00E24B75">
        <w:rPr>
          <w:rFonts w:ascii="Calibri" w:hAnsi="Calibri" w:cs="Calibri"/>
          <w:b/>
          <w:bCs/>
          <w:lang w:val="es-ES"/>
        </w:rPr>
        <w:t>:</w:t>
      </w:r>
    </w:p>
    <w:p w14:paraId="04F21B13" w14:textId="77777777" w:rsidR="00B16676" w:rsidRPr="00E24B75" w:rsidRDefault="00B16676" w:rsidP="001C45BF">
      <w:pPr>
        <w:pStyle w:val="ProductList-Body"/>
        <w:rPr>
          <w:rFonts w:ascii="Calibri" w:hAnsi="Calibri" w:cs="Calibri"/>
          <w:lang w:val="es-ES"/>
        </w:rPr>
      </w:pPr>
      <w:r w:rsidRPr="00E24B75">
        <w:rPr>
          <w:rFonts w:ascii="Calibri" w:hAnsi="Calibri" w:cs="Calibri"/>
          <w:lang w:val="es-ES"/>
        </w:rPr>
        <w:t>“</w:t>
      </w:r>
      <w:r w:rsidRPr="00E24B75">
        <w:rPr>
          <w:rFonts w:ascii="Calibri" w:hAnsi="Calibri" w:cs="Calibri"/>
          <w:b/>
          <w:bCs/>
          <w:color w:val="00188F"/>
          <w:lang w:val="es-ES"/>
        </w:rPr>
        <w:t>Application Gateway para Contenedores</w:t>
      </w:r>
      <w:r>
        <w:rPr>
          <w:rFonts w:ascii="Calibri" w:hAnsi="Calibri" w:cs="Calibri"/>
          <w:lang w:val="es-ES"/>
        </w:rPr>
        <w:t>”</w:t>
      </w:r>
      <w:r w:rsidRPr="00E24B75">
        <w:rPr>
          <w:rFonts w:ascii="Calibri" w:hAnsi="Calibri" w:cs="Calibri"/>
          <w:lang w:val="es-ES"/>
        </w:rPr>
        <w:t xml:space="preserve"> se refiere a los conceptos del plano de control y del plano de datos para prestar servicios de equilibrio de carga HTTP.</w:t>
      </w:r>
    </w:p>
    <w:p w14:paraId="570559A7" w14:textId="77777777" w:rsidR="00B16676" w:rsidRPr="00E24B75" w:rsidRDefault="00B16676" w:rsidP="001C45BF">
      <w:pPr>
        <w:pStyle w:val="ProductList-Body"/>
        <w:rPr>
          <w:rFonts w:ascii="Calibri" w:hAnsi="Calibri" w:cs="Calibri"/>
          <w:lang w:val="es-ES"/>
        </w:rPr>
      </w:pPr>
      <w:r>
        <w:rPr>
          <w:rFonts w:ascii="Calibri" w:hAnsi="Calibri" w:cs="Calibri"/>
          <w:lang w:val="es-ES"/>
        </w:rPr>
        <w:t>“</w:t>
      </w:r>
      <w:r w:rsidRPr="00E24B75">
        <w:rPr>
          <w:rFonts w:ascii="Calibri" w:hAnsi="Calibri" w:cs="Calibri"/>
          <w:b/>
          <w:bCs/>
          <w:color w:val="00188F"/>
          <w:lang w:val="es-ES"/>
        </w:rPr>
        <w:t>Controlador ALB</w:t>
      </w:r>
      <w:r>
        <w:rPr>
          <w:rFonts w:ascii="Calibri" w:hAnsi="Calibri" w:cs="Calibri"/>
          <w:lang w:val="es-ES"/>
        </w:rPr>
        <w:t>”</w:t>
      </w:r>
      <w:r w:rsidRPr="00E24B75">
        <w:rPr>
          <w:rFonts w:ascii="Calibri" w:hAnsi="Calibri" w:cs="Calibri"/>
          <w:lang w:val="es-ES"/>
        </w:rPr>
        <w:t xml:space="preserve"> se refiere al componente instalado en el clúster de Kubernetes de un cliente que es responsable de convertir y transmitir la configuración definida por el usuario en el clúster de Kubernetes a Application Gateway para contenedores.</w:t>
      </w:r>
    </w:p>
    <w:p w14:paraId="034D4CE3" w14:textId="77777777" w:rsidR="00B16676" w:rsidRPr="00E24B75" w:rsidRDefault="00B16676" w:rsidP="001C45BF">
      <w:pPr>
        <w:pStyle w:val="ProductList-Body"/>
        <w:rPr>
          <w:rFonts w:ascii="Calibri" w:hAnsi="Calibri" w:cs="Calibri"/>
          <w:lang w:val="es-ES"/>
        </w:rPr>
      </w:pPr>
      <w:r w:rsidRPr="00E24B75">
        <w:rPr>
          <w:rFonts w:ascii="Calibri" w:hAnsi="Calibri" w:cs="Calibri"/>
          <w:lang w:val="es-ES"/>
        </w:rPr>
        <w:t>“</w:t>
      </w:r>
      <w:r w:rsidRPr="00E24B75">
        <w:rPr>
          <w:rFonts w:ascii="Calibri" w:hAnsi="Calibri" w:cs="Calibri"/>
          <w:b/>
          <w:bCs/>
          <w:color w:val="00188F"/>
          <w:lang w:val="es-ES"/>
        </w:rPr>
        <w:t>Máximo de Minutos Disponibles</w:t>
      </w:r>
      <w:r w:rsidRPr="00E24B75">
        <w:rPr>
          <w:rFonts w:ascii="Calibri" w:hAnsi="Calibri" w:cs="Calibri"/>
          <w:lang w:val="es-ES"/>
        </w:rPr>
        <w:t>” es el total de minutos acumulados en un mes de facturación durante los que se ha implementado el Servicio de Application Gateway para Contenedores en una suscripción de Azure.</w:t>
      </w:r>
    </w:p>
    <w:p w14:paraId="478B658C" w14:textId="77777777" w:rsidR="00B16676" w:rsidRPr="00E24B75" w:rsidRDefault="00B16676" w:rsidP="001C45BF">
      <w:pPr>
        <w:pStyle w:val="ProductList-Body"/>
        <w:rPr>
          <w:rFonts w:ascii="Calibri" w:hAnsi="Calibri" w:cs="Calibri"/>
          <w:lang w:val="es-ES"/>
        </w:rPr>
      </w:pPr>
      <w:r w:rsidRPr="00E24B75">
        <w:rPr>
          <w:rFonts w:ascii="Calibri" w:hAnsi="Calibri" w:cs="Calibri"/>
          <w:lang w:val="es-ES"/>
        </w:rPr>
        <w:t>“</w:t>
      </w:r>
      <w:r w:rsidRPr="00E24B75">
        <w:rPr>
          <w:rFonts w:ascii="Calibri" w:hAnsi="Calibri" w:cs="Calibri"/>
          <w:b/>
          <w:bCs/>
          <w:color w:val="00188F"/>
          <w:lang w:val="es-ES"/>
        </w:rPr>
        <w:t>Tiempo de Inactividad del Plano de Control</w:t>
      </w:r>
      <w:r w:rsidRPr="00E24B75">
        <w:rPr>
          <w:rFonts w:ascii="Calibri" w:hAnsi="Calibri" w:cs="Calibri"/>
          <w:lang w:val="es-ES"/>
        </w:rPr>
        <w:t>” es el total de minutos acumulados durante un mes de facturación para un recurso determinado de Application Gateway para Contenedores, durante el cual los cambios en el plano de control de Application Gateway para Contenedores no están disponibles. Un minuto concreto se considera no disponible si todas las conexiones iniciadas por el Controlador ALB de Application Gateway para Contenedores durante ese minuto son infructuosos.</w:t>
      </w:r>
    </w:p>
    <w:p w14:paraId="49C397D5" w14:textId="77777777" w:rsidR="00B16676" w:rsidRPr="00E24B75" w:rsidRDefault="00B16676" w:rsidP="001C45BF">
      <w:pPr>
        <w:pStyle w:val="ProductList-Body"/>
        <w:rPr>
          <w:rFonts w:ascii="Calibri" w:hAnsi="Calibri" w:cs="Calibri"/>
          <w:lang w:val="es-ES"/>
        </w:rPr>
      </w:pPr>
      <w:r w:rsidRPr="00E24B75">
        <w:rPr>
          <w:rFonts w:ascii="Calibri" w:hAnsi="Calibri" w:cs="Calibri"/>
          <w:lang w:val="es-ES"/>
        </w:rPr>
        <w:t>“</w:t>
      </w:r>
      <w:r w:rsidRPr="00E24B75">
        <w:rPr>
          <w:rFonts w:ascii="Calibri" w:hAnsi="Calibri" w:cs="Calibri"/>
          <w:b/>
          <w:bCs/>
          <w:color w:val="00188F"/>
          <w:lang w:val="es-ES"/>
        </w:rPr>
        <w:t>Tiempo de Inactividad del Plano de Datos</w:t>
      </w:r>
      <w:r w:rsidRPr="00E24B75">
        <w:rPr>
          <w:rFonts w:ascii="Calibri" w:hAnsi="Calibri" w:cs="Calibri"/>
          <w:lang w:val="es-ES"/>
        </w:rPr>
        <w:t>” es el total de minutos acumulados durante un mes de facturación para una implementación determinada de Application Gateway para Contenedores, durante el cual el plano de control de Application Gateway para Contenedores no está disponible. Un minuto concreto se considera no disponible si todos los intentos de conexión a un frontend de Application Gateway para Contenedores durante ese minuto son infructuosos.</w:t>
      </w:r>
    </w:p>
    <w:p w14:paraId="6FA4AD67" w14:textId="77777777" w:rsidR="00B16676" w:rsidRPr="00E24B75" w:rsidRDefault="00B16676" w:rsidP="00B16676">
      <w:pPr>
        <w:pStyle w:val="ProductList-Body"/>
        <w:spacing w:after="40"/>
        <w:rPr>
          <w:rFonts w:ascii="Calibri" w:hAnsi="Calibri" w:cs="Calibri"/>
          <w:lang w:val="es-ES"/>
        </w:rPr>
      </w:pPr>
      <w:r w:rsidRPr="00E24B75">
        <w:rPr>
          <w:rFonts w:ascii="Calibri" w:hAnsi="Calibri" w:cs="Calibri"/>
          <w:b/>
          <w:color w:val="00188F"/>
          <w:lang w:val="es-ES"/>
        </w:rPr>
        <w:t>Porcentaje de Tiempo de Actividad Mensual</w:t>
      </w:r>
      <w:r w:rsidRPr="00E24B75">
        <w:rPr>
          <w:rFonts w:ascii="Calibri" w:hAnsi="Calibri" w:cs="Calibri"/>
          <w:b/>
          <w:bCs/>
          <w:lang w:val="es-ES"/>
        </w:rPr>
        <w:t>:</w:t>
      </w:r>
      <w:r w:rsidRPr="00E24B75">
        <w:rPr>
          <w:rFonts w:ascii="Calibri" w:hAnsi="Calibri" w:cs="Calibri"/>
          <w:lang w:val="es-ES"/>
        </w:rPr>
        <w:t xml:space="preserve"> el porcentaje de tiempo de actividad mensual se calcula mediante la siguiente fórmula:</w:t>
      </w:r>
    </w:p>
    <w:p w14:paraId="7A907DBF" w14:textId="4C5D12C1" w:rsidR="00B16676" w:rsidRPr="00E24B75" w:rsidRDefault="00000000" w:rsidP="001C45BF">
      <w:pPr>
        <w:pStyle w:val="ProductList-Body"/>
        <w:spacing w:before="160"/>
        <w:rPr>
          <w:rFonts w:eastAsiaTheme="minorEastAsia"/>
          <w:szCs w:val="18"/>
          <w:lang w:val="es-ES"/>
        </w:rPr>
      </w:pPr>
      <m:oMathPara>
        <m:oMath>
          <m:f>
            <m:fPr>
              <m:ctrlPr>
                <w:rPr>
                  <w:rFonts w:ascii="Cambria Math" w:hAnsi="Cambria Math" w:cs="Tahoma"/>
                  <w:i/>
                  <w:szCs w:val="18"/>
                </w:rPr>
              </m:ctrlPr>
            </m:fPr>
            <m:num>
              <m:r>
                <m:rPr>
                  <m:nor/>
                </m:rPr>
                <w:rPr>
                  <w:rFonts w:ascii="Cambria Math" w:hAnsi="Cambria Math" w:cs="Tahoma"/>
                  <w:i/>
                  <w:szCs w:val="18"/>
                  <w:lang w:val="es-ES"/>
                </w:rPr>
                <m:t>Minutos Máximos Disponibles-Tiempo de Inactividad del Plano de Control - Tiempo de Inactividad del Plano de Datos</m:t>
              </m:r>
            </m:num>
            <m:den>
              <m:r>
                <m:rPr>
                  <m:nor/>
                </m:rPr>
                <w:rPr>
                  <w:rFonts w:ascii="Cambria Math" w:hAnsi="Cambria Math" w:cs="Tahoma"/>
                  <w:i/>
                  <w:szCs w:val="18"/>
                  <w:lang w:val="es-ES"/>
                </w:rPr>
                <m:t>Máximo de Minutos Disponibles</m:t>
              </m:r>
            </m:den>
          </m:f>
        </m:oMath>
      </m:oMathPara>
    </w:p>
    <w:p w14:paraId="5052894A" w14:textId="77777777" w:rsidR="00B16676" w:rsidRPr="002576E6" w:rsidRDefault="00B16676" w:rsidP="00B16676">
      <w:pPr>
        <w:pStyle w:val="ProductList-Body"/>
        <w:rPr>
          <w:rFonts w:ascii="Calibri" w:hAnsi="Calibri" w:cs="Calibri"/>
          <w:b/>
          <w:bCs/>
        </w:rPr>
      </w:pPr>
      <w:r>
        <w:rPr>
          <w:rFonts w:ascii="Calibri" w:hAnsi="Calibri" w:cs="Calibri"/>
          <w:b/>
          <w:color w:val="00188F"/>
        </w:rPr>
        <w:t>Crédito de Servicio</w:t>
      </w:r>
      <w:r w:rsidRPr="002576E6">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16676" w:rsidRPr="00B44CF9" w14:paraId="160EA2B0" w14:textId="77777777" w:rsidTr="009B7CCF">
        <w:trPr>
          <w:tblHeader/>
        </w:trPr>
        <w:tc>
          <w:tcPr>
            <w:tcW w:w="5400" w:type="dxa"/>
            <w:shd w:val="clear" w:color="auto" w:fill="0072C6"/>
          </w:tcPr>
          <w:p w14:paraId="0969C888" w14:textId="77777777" w:rsidR="00B16676" w:rsidRPr="00E24B75" w:rsidRDefault="00B16676" w:rsidP="009B7CCF">
            <w:pPr>
              <w:pStyle w:val="ProductList-OfferingBody"/>
              <w:jc w:val="center"/>
              <w:rPr>
                <w:rFonts w:ascii="Calibri" w:hAnsi="Calibri" w:cs="Calibri"/>
                <w:color w:val="FFFFFF" w:themeColor="background1"/>
                <w:lang w:val="es-ES"/>
              </w:rPr>
            </w:pPr>
            <w:r w:rsidRPr="00E24B75">
              <w:rPr>
                <w:rFonts w:ascii="Calibri" w:hAnsi="Calibri" w:cs="Calibri"/>
                <w:color w:val="FFFFFF" w:themeColor="background1"/>
                <w:lang w:val="es-ES"/>
              </w:rPr>
              <w:t>Porcentaje de Tiempo de Actividad</w:t>
            </w:r>
          </w:p>
        </w:tc>
        <w:tc>
          <w:tcPr>
            <w:tcW w:w="5400" w:type="dxa"/>
            <w:shd w:val="clear" w:color="auto" w:fill="0072C6"/>
          </w:tcPr>
          <w:p w14:paraId="3A3ECB6B" w14:textId="77777777" w:rsidR="00B16676" w:rsidRPr="00420E5B" w:rsidRDefault="00B16676" w:rsidP="009B7CCF">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Servicio</w:t>
            </w:r>
          </w:p>
        </w:tc>
      </w:tr>
      <w:tr w:rsidR="00B16676" w:rsidRPr="00B44CF9" w14:paraId="2EAEA6CB" w14:textId="77777777" w:rsidTr="009B7CCF">
        <w:tc>
          <w:tcPr>
            <w:tcW w:w="5400" w:type="dxa"/>
          </w:tcPr>
          <w:p w14:paraId="4A83F31C" w14:textId="77777777" w:rsidR="00B16676" w:rsidRPr="00420E5B" w:rsidRDefault="00B16676" w:rsidP="009B7CCF">
            <w:pPr>
              <w:pStyle w:val="ProductList-OfferingBody"/>
              <w:jc w:val="center"/>
              <w:rPr>
                <w:rFonts w:ascii="Calibri" w:hAnsi="Calibri" w:cs="Calibri"/>
              </w:rPr>
            </w:pPr>
            <w:r>
              <w:rPr>
                <w:rFonts w:ascii="Calibri" w:hAnsi="Calibri" w:cs="Calibri"/>
              </w:rPr>
              <w:t>&lt; 99,95 %</w:t>
            </w:r>
          </w:p>
        </w:tc>
        <w:tc>
          <w:tcPr>
            <w:tcW w:w="5400" w:type="dxa"/>
          </w:tcPr>
          <w:p w14:paraId="4312435A" w14:textId="77777777" w:rsidR="00B16676" w:rsidRPr="00420E5B" w:rsidRDefault="00B16676" w:rsidP="009B7CCF">
            <w:pPr>
              <w:pStyle w:val="ProductList-OfferingBody"/>
              <w:jc w:val="center"/>
              <w:rPr>
                <w:rFonts w:ascii="Calibri" w:hAnsi="Calibri" w:cs="Calibri"/>
              </w:rPr>
            </w:pPr>
            <w:r>
              <w:rPr>
                <w:rFonts w:ascii="Calibri" w:hAnsi="Calibri" w:cs="Calibri"/>
              </w:rPr>
              <w:t>10 %</w:t>
            </w:r>
          </w:p>
        </w:tc>
      </w:tr>
      <w:tr w:rsidR="00B16676" w:rsidRPr="00B44CF9" w14:paraId="0240751B" w14:textId="77777777" w:rsidTr="009B7CCF">
        <w:tc>
          <w:tcPr>
            <w:tcW w:w="5400" w:type="dxa"/>
          </w:tcPr>
          <w:p w14:paraId="7D417E14" w14:textId="77777777" w:rsidR="00B16676" w:rsidRPr="00420E5B" w:rsidRDefault="00B16676" w:rsidP="009B7CCF">
            <w:pPr>
              <w:pStyle w:val="ProductList-OfferingBody"/>
              <w:jc w:val="center"/>
              <w:rPr>
                <w:rFonts w:ascii="Calibri" w:hAnsi="Calibri" w:cs="Calibri"/>
              </w:rPr>
            </w:pPr>
            <w:r>
              <w:rPr>
                <w:rFonts w:ascii="Calibri" w:hAnsi="Calibri" w:cs="Calibri"/>
              </w:rPr>
              <w:t>&lt; 99 %</w:t>
            </w:r>
          </w:p>
        </w:tc>
        <w:tc>
          <w:tcPr>
            <w:tcW w:w="5400" w:type="dxa"/>
          </w:tcPr>
          <w:p w14:paraId="548EB848" w14:textId="77777777" w:rsidR="00B16676" w:rsidRPr="00420E5B" w:rsidRDefault="00B16676" w:rsidP="009B7CCF">
            <w:pPr>
              <w:pStyle w:val="ProductList-OfferingBody"/>
              <w:jc w:val="center"/>
              <w:rPr>
                <w:rFonts w:ascii="Calibri" w:hAnsi="Calibri" w:cs="Calibri"/>
              </w:rPr>
            </w:pPr>
            <w:r>
              <w:rPr>
                <w:rFonts w:ascii="Calibri" w:hAnsi="Calibri" w:cs="Calibri"/>
              </w:rPr>
              <w:t>25 %</w:t>
            </w:r>
          </w:p>
        </w:tc>
      </w:tr>
    </w:tbl>
    <w:p w14:paraId="43D36CBD" w14:textId="77777777" w:rsidR="00B16676" w:rsidRPr="00EF7CF9" w:rsidRDefault="00B16676" w:rsidP="00B166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80C3B83" w14:textId="6BD81AEE" w:rsidR="004005AF" w:rsidRPr="00EF7CF9" w:rsidRDefault="004005AF" w:rsidP="00425BD9">
      <w:pPr>
        <w:pStyle w:val="ProductList-Offering2Heading"/>
        <w:keepNext/>
        <w:keepLines/>
        <w:tabs>
          <w:tab w:val="clear" w:pos="360"/>
          <w:tab w:val="clear" w:pos="720"/>
          <w:tab w:val="clear" w:pos="1080"/>
        </w:tabs>
        <w:outlineLvl w:val="2"/>
      </w:pPr>
      <w:bookmarkStart w:id="145" w:name="_Toc237533311"/>
      <w:r>
        <w:t>Application Insights</w:t>
      </w:r>
      <w:bookmarkEnd w:id="139"/>
      <w:bookmarkEnd w:id="140"/>
      <w:bookmarkEnd w:id="144"/>
      <w:bookmarkEnd w:id="145"/>
    </w:p>
    <w:bookmarkEnd w:id="141"/>
    <w:p w14:paraId="0854076E" w14:textId="77777777" w:rsidR="004005AF" w:rsidRPr="00EF7CF9" w:rsidRDefault="004005AF" w:rsidP="00425BD9">
      <w:pPr>
        <w:pStyle w:val="ProductList-Body"/>
        <w:keepNext/>
        <w:keepLines/>
      </w:pPr>
      <w:r>
        <w:rPr>
          <w:b/>
          <w:color w:val="00188F"/>
        </w:rPr>
        <w:t>Definiciones Adicionales</w:t>
      </w:r>
      <w:r w:rsidRPr="002217C8">
        <w:rPr>
          <w:b/>
          <w:color w:val="00188F"/>
          <w:lang w:val="es-CO"/>
        </w:rPr>
        <w:t>:</w:t>
      </w:r>
    </w:p>
    <w:p w14:paraId="1AADBDBC" w14:textId="1FD5DCCD" w:rsidR="004005AF" w:rsidRPr="00961303" w:rsidRDefault="00961303" w:rsidP="00425BD9">
      <w:pPr>
        <w:keepNext/>
        <w:keepLines/>
        <w:spacing w:after="0"/>
        <w:rPr>
          <w:sz w:val="18"/>
          <w:szCs w:val="18"/>
          <w:lang w:val="es-CO"/>
        </w:rPr>
      </w:pPr>
      <w:r>
        <w:rPr>
          <w:sz w:val="18"/>
          <w:lang w:val="es-CO"/>
        </w:rPr>
        <w:t>“</w:t>
      </w:r>
      <w:r w:rsidR="004005AF" w:rsidRPr="00961303">
        <w:rPr>
          <w:b/>
          <w:color w:val="00188F"/>
          <w:sz w:val="18"/>
          <w:lang w:val="es-CO"/>
        </w:rPr>
        <w:t>Recursos de Application Insights</w:t>
      </w:r>
      <w:r>
        <w:rPr>
          <w:sz w:val="18"/>
          <w:lang w:val="es-CO"/>
        </w:rPr>
        <w:t>”</w:t>
      </w:r>
      <w:r w:rsidR="004005AF" w:rsidRPr="00961303">
        <w:rPr>
          <w:sz w:val="18"/>
          <w:lang w:val="es-CO"/>
        </w:rPr>
        <w:t xml:space="preserve"> </w:t>
      </w:r>
      <w:r w:rsidR="004005AF" w:rsidRPr="00961303">
        <w:rPr>
          <w:sz w:val="18"/>
          <w:szCs w:val="18"/>
          <w:lang w:val="es-CO"/>
        </w:rPr>
        <w:t>es el contenedor de Application Insights que recoge, procesa y almacena los datos de una clave única de instrumentación.</w:t>
      </w:r>
    </w:p>
    <w:p w14:paraId="1654A6AC" w14:textId="4E1A2BFE" w:rsidR="004005AF" w:rsidRPr="00961303" w:rsidRDefault="00961303" w:rsidP="004005AF">
      <w:pPr>
        <w:spacing w:after="0"/>
        <w:rPr>
          <w:sz w:val="18"/>
          <w:szCs w:val="18"/>
          <w:lang w:val="es-CO"/>
        </w:rPr>
      </w:pPr>
      <w:r>
        <w:rPr>
          <w:sz w:val="18"/>
          <w:lang w:val="es-CO"/>
        </w:rPr>
        <w:t>“</w:t>
      </w:r>
      <w:r w:rsidR="004005AF" w:rsidRPr="00961303">
        <w:rPr>
          <w:b/>
          <w:color w:val="00188F"/>
          <w:sz w:val="18"/>
          <w:lang w:val="es-CO"/>
        </w:rPr>
        <w:t>Máximo de Minutos Disponibles</w:t>
      </w:r>
      <w:r>
        <w:rPr>
          <w:sz w:val="18"/>
          <w:lang w:val="es-CO"/>
        </w:rPr>
        <w:t>”</w:t>
      </w:r>
      <w:r w:rsidR="004005AF" w:rsidRPr="00961303">
        <w:rPr>
          <w:b/>
          <w:color w:val="00188F"/>
          <w:sz w:val="18"/>
          <w:lang w:val="es-CO"/>
        </w:rPr>
        <w:t xml:space="preserve"> </w:t>
      </w:r>
      <w:r w:rsidR="004005AF" w:rsidRPr="00961303">
        <w:rPr>
          <w:sz w:val="18"/>
          <w:szCs w:val="18"/>
          <w:lang w:val="es-CO"/>
        </w:rPr>
        <w:t>es la cantidad total de minutos que el Cliente tardó en implementar un Recurso de Application Insights determinado en una suscripción de Microsoft Azure durante un Periodo Aplicable.</w:t>
      </w:r>
    </w:p>
    <w:p w14:paraId="488AD200" w14:textId="47003A8D" w:rsidR="004005AF" w:rsidRPr="00961303" w:rsidRDefault="00961303" w:rsidP="004005AF">
      <w:pPr>
        <w:spacing w:after="0"/>
        <w:rPr>
          <w:sz w:val="18"/>
          <w:szCs w:val="18"/>
          <w:lang w:val="es-CO"/>
        </w:rPr>
      </w:pPr>
      <w:r>
        <w:rPr>
          <w:sz w:val="18"/>
          <w:lang w:val="es-CO"/>
        </w:rPr>
        <w:t>“</w:t>
      </w:r>
      <w:r w:rsidR="004005AF" w:rsidRPr="00961303">
        <w:rPr>
          <w:b/>
          <w:color w:val="00188F"/>
          <w:sz w:val="18"/>
          <w:lang w:val="es-CO"/>
        </w:rPr>
        <w:t>Tiempo de Inactividad</w:t>
      </w:r>
      <w:r>
        <w:rPr>
          <w:sz w:val="18"/>
          <w:lang w:val="es-CO"/>
        </w:rPr>
        <w:t>”</w:t>
      </w:r>
      <w:r w:rsidR="004005AF" w:rsidRPr="00961303">
        <w:rPr>
          <w:sz w:val="18"/>
          <w:szCs w:val="18"/>
          <w:lang w:val="es-CO"/>
        </w:rPr>
        <w:t xml:space="preserve"> es la cantidad total de minutos del Máximo de Minutos Disponibles durante los que los datos de un Recurso de Application Insights no están disponibles. Se considera un minuto como tiempo no disponible para un Recurso de Application Insights determinado cuando ninguna operación HTTP resultó en un Código de Éxito.</w:t>
      </w:r>
    </w:p>
    <w:p w14:paraId="77D1985E" w14:textId="03214A34" w:rsidR="004005AF" w:rsidRPr="00961303" w:rsidRDefault="004005AF" w:rsidP="004005AF">
      <w:pPr>
        <w:pStyle w:val="ProductList-Body"/>
        <w:rPr>
          <w:lang w:val="es-CO"/>
        </w:rPr>
      </w:pPr>
      <w:r w:rsidRPr="00961303">
        <w:rPr>
          <w:b/>
          <w:color w:val="00188F"/>
          <w:lang w:val="es-CO"/>
        </w:rPr>
        <w:t>Porcentaje de Disponibilidad de Consulta</w:t>
      </w:r>
      <w:r w:rsidRPr="002217C8">
        <w:rPr>
          <w:b/>
          <w:color w:val="00188F"/>
          <w:lang w:val="es-CO"/>
        </w:rPr>
        <w:t>:</w:t>
      </w:r>
      <w:r w:rsidRPr="00961303">
        <w:rPr>
          <w:lang w:val="es-CO"/>
        </w:rPr>
        <w:t xml:space="preserve"> es el valor de un Recurso de Application Insights determinado durante un Periodo Aplicable que se calcula restando el Tiempo de Inactividad al Máximo de Minutos Disponibles y dividiendo esta cifra entre el Máximo de Minutos Disponibles multiplicado por 100.</w:t>
      </w:r>
    </w:p>
    <w:p w14:paraId="3ECF4E93" w14:textId="2F285CC5" w:rsidR="004005AF" w:rsidRPr="00961303" w:rsidRDefault="004005AF" w:rsidP="004005AF">
      <w:pPr>
        <w:pStyle w:val="ProductList-Body"/>
        <w:rPr>
          <w:lang w:val="es-CO"/>
        </w:rPr>
      </w:pPr>
      <w:r w:rsidRPr="00961303">
        <w:rPr>
          <w:lang w:val="es-CO"/>
        </w:rPr>
        <w:t>El Porcentaje de Disponibilidad de Consulta se calcula mediante la siguiente fórmula:</w:t>
      </w:r>
    </w:p>
    <w:p w14:paraId="32064421" w14:textId="77777777" w:rsidR="004005AF" w:rsidRPr="00961303" w:rsidRDefault="004005AF" w:rsidP="004005AF">
      <w:pPr>
        <w:pStyle w:val="ProductList-Body"/>
        <w:rPr>
          <w:lang w:val="es-CO"/>
        </w:rPr>
      </w:pPr>
    </w:p>
    <w:p w14:paraId="357080F4" w14:textId="0DF1AC9E" w:rsidR="004005AF" w:rsidRPr="008755B1" w:rsidRDefault="00000000" w:rsidP="004005AF">
      <w:pPr>
        <w:pStyle w:val="ListParagraph"/>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380FD7C0" w14:textId="77777777" w:rsidR="004005AF" w:rsidRDefault="004005AF" w:rsidP="004005AF">
      <w:pPr>
        <w:pStyle w:val="ProductList-Body"/>
        <w:rPr>
          <w:b/>
          <w:color w:val="00188F"/>
          <w:lang w:val="es-CO"/>
        </w:rPr>
      </w:pPr>
      <w:r w:rsidRPr="00961303">
        <w:rPr>
          <w:b/>
          <w:color w:val="00188F"/>
          <w:lang w:val="es-CO"/>
        </w:rPr>
        <w:t>Los siguientes Niveles de Servicio y Créditos de Servicio corresponden al uso que el Cliente hace del Servicio Application Insights – SLA de disponibilidad de consulta</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277097">
        <w:trPr>
          <w:trHeight w:val="249"/>
          <w:tblHeader/>
        </w:trPr>
        <w:tc>
          <w:tcPr>
            <w:tcW w:w="5400" w:type="dxa"/>
            <w:shd w:val="clear" w:color="auto" w:fill="0072C6"/>
          </w:tcPr>
          <w:p w14:paraId="52D4A2B0" w14:textId="3A7BCE08" w:rsidR="004005AF" w:rsidRPr="00961303" w:rsidRDefault="004005AF" w:rsidP="000F31B4">
            <w:pPr>
              <w:pStyle w:val="ProductList-OfferingBody"/>
              <w:jc w:val="center"/>
              <w:rPr>
                <w:color w:val="FFFFFF" w:themeColor="background1"/>
                <w:lang w:val="es-CO"/>
              </w:rPr>
            </w:pPr>
            <w:r w:rsidRPr="00961303">
              <w:rPr>
                <w:color w:val="FFFFFF" w:themeColor="background1"/>
                <w:lang w:val="es-CO"/>
              </w:rPr>
              <w:t>Porcentaje de Disponibilidad de Consulta</w:t>
            </w:r>
          </w:p>
        </w:tc>
        <w:tc>
          <w:tcPr>
            <w:tcW w:w="5400" w:type="dxa"/>
            <w:shd w:val="clear" w:color="auto" w:fill="0072C6"/>
          </w:tcPr>
          <w:p w14:paraId="42720DC8"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378837A5" w14:textId="77777777" w:rsidTr="00277097">
        <w:trPr>
          <w:trHeight w:val="242"/>
        </w:trPr>
        <w:tc>
          <w:tcPr>
            <w:tcW w:w="5400" w:type="dxa"/>
          </w:tcPr>
          <w:p w14:paraId="6877E7DD" w14:textId="77777777" w:rsidR="004005AF" w:rsidRPr="00EF7CF9" w:rsidRDefault="004005AF" w:rsidP="000F31B4">
            <w:pPr>
              <w:pStyle w:val="ProductList-OfferingBody"/>
              <w:jc w:val="center"/>
            </w:pPr>
            <w:r>
              <w:t>&lt;99,9 %</w:t>
            </w:r>
          </w:p>
        </w:tc>
        <w:tc>
          <w:tcPr>
            <w:tcW w:w="5400" w:type="dxa"/>
          </w:tcPr>
          <w:p w14:paraId="5B070644" w14:textId="77777777" w:rsidR="004005AF" w:rsidRPr="00EF7CF9" w:rsidRDefault="004005AF" w:rsidP="000F31B4">
            <w:pPr>
              <w:pStyle w:val="ProductList-OfferingBody"/>
              <w:jc w:val="center"/>
            </w:pPr>
            <w:r>
              <w:t>10 %</w:t>
            </w:r>
          </w:p>
        </w:tc>
      </w:tr>
      <w:tr w:rsidR="004005AF" w:rsidRPr="00B44CF9" w14:paraId="4F002BF5" w14:textId="77777777" w:rsidTr="00277097">
        <w:trPr>
          <w:trHeight w:val="249"/>
        </w:trPr>
        <w:tc>
          <w:tcPr>
            <w:tcW w:w="5400" w:type="dxa"/>
          </w:tcPr>
          <w:p w14:paraId="7FCB7FB7" w14:textId="77777777" w:rsidR="004005AF" w:rsidRPr="00EF7CF9" w:rsidRDefault="004005AF" w:rsidP="000F31B4">
            <w:pPr>
              <w:pStyle w:val="ProductList-OfferingBody"/>
              <w:jc w:val="center"/>
            </w:pPr>
            <w:r>
              <w:t>&lt;99 %</w:t>
            </w:r>
          </w:p>
        </w:tc>
        <w:tc>
          <w:tcPr>
            <w:tcW w:w="5400" w:type="dxa"/>
          </w:tcPr>
          <w:p w14:paraId="3CEF9A53" w14:textId="77777777" w:rsidR="004005AF" w:rsidRPr="00EF7CF9" w:rsidRDefault="004005AF" w:rsidP="000F31B4">
            <w:pPr>
              <w:pStyle w:val="ProductList-OfferingBody"/>
              <w:jc w:val="center"/>
            </w:pPr>
            <w:r>
              <w:t>25 %</w:t>
            </w:r>
          </w:p>
        </w:tc>
      </w:tr>
    </w:tbl>
    <w:p w14:paraId="54A32C9F" w14:textId="7119FF97"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D8257E8" w14:textId="77777777" w:rsidR="002B6211" w:rsidRPr="002B6211" w:rsidRDefault="002B6211" w:rsidP="00364CFD">
      <w:pPr>
        <w:pStyle w:val="ProductList-Offering2Heading"/>
        <w:keepNext/>
        <w:tabs>
          <w:tab w:val="clear" w:pos="360"/>
          <w:tab w:val="clear" w:pos="720"/>
          <w:tab w:val="clear" w:pos="1080"/>
        </w:tabs>
        <w:outlineLvl w:val="2"/>
      </w:pPr>
      <w:bookmarkStart w:id="146" w:name="_Toc237533312"/>
      <w:bookmarkStart w:id="147" w:name="_Toc52348922"/>
      <w:r>
        <w:t>Azure Arc</w:t>
      </w:r>
      <w:bookmarkEnd w:id="146"/>
    </w:p>
    <w:p w14:paraId="7C733692" w14:textId="77777777" w:rsidR="002B6211" w:rsidRPr="002B6211" w:rsidRDefault="002B6211" w:rsidP="002B6211">
      <w:pPr>
        <w:pStyle w:val="ProductList-Body"/>
        <w:rPr>
          <w:b/>
          <w:color w:val="00188F"/>
        </w:rPr>
      </w:pPr>
      <w:r>
        <w:rPr>
          <w:b/>
          <w:color w:val="00188F"/>
        </w:rPr>
        <w:t>Definiciones Adicionales</w:t>
      </w:r>
    </w:p>
    <w:p w14:paraId="6B017054" w14:textId="1BE532B5" w:rsidR="002B6211" w:rsidRPr="00961303" w:rsidRDefault="00961303" w:rsidP="002B6211">
      <w:pPr>
        <w:pStyle w:val="ProductList-Body"/>
        <w:rPr>
          <w:lang w:val="es-CO"/>
        </w:rPr>
      </w:pPr>
      <w:r>
        <w:rPr>
          <w:lang w:val="es-CO"/>
        </w:rPr>
        <w:t>“</w:t>
      </w:r>
      <w:r w:rsidR="002B6211" w:rsidRPr="00961303">
        <w:rPr>
          <w:b/>
          <w:bCs/>
          <w:color w:val="00188F"/>
          <w:lang w:val="es-CO"/>
        </w:rPr>
        <w:t>Máximo de Minutos Disponibles</w:t>
      </w:r>
      <w:r>
        <w:rPr>
          <w:lang w:val="es-CO"/>
        </w:rPr>
        <w:t>”</w:t>
      </w:r>
      <w:r w:rsidR="002B6211" w:rsidRPr="00961303">
        <w:rPr>
          <w:lang w:val="es-CO"/>
        </w:rPr>
        <w:t xml:space="preserve"> se refiere al número total de minutos acumulados en un Periodo Aplicable durante los que al menos un recurso de Azure de la configuración de Kubernetes se implementó en un recurso de Kubernetes habilitado en Azure Arc en una suscripción de Microsoft Azure.</w:t>
      </w:r>
    </w:p>
    <w:p w14:paraId="6177EA62" w14:textId="3812D799" w:rsidR="002B6211" w:rsidRPr="00961303" w:rsidRDefault="00961303" w:rsidP="002B6211">
      <w:pPr>
        <w:pStyle w:val="ProductList-Body"/>
        <w:rPr>
          <w:lang w:val="es-CO"/>
        </w:rPr>
      </w:pPr>
      <w:r>
        <w:rPr>
          <w:lang w:val="es-CO"/>
        </w:rPr>
        <w:t>“</w:t>
      </w:r>
      <w:r w:rsidR="002B6211" w:rsidRPr="00961303">
        <w:rPr>
          <w:b/>
          <w:bCs/>
          <w:color w:val="00188F"/>
          <w:lang w:val="es-CO"/>
        </w:rPr>
        <w:t>Tiempo de Inactividad</w:t>
      </w:r>
      <w:r>
        <w:rPr>
          <w:lang w:val="es-CO"/>
        </w:rPr>
        <w:t>”</w:t>
      </w:r>
      <w:r w:rsidR="002B6211" w:rsidRPr="00961303">
        <w:rPr>
          <w:lang w:val="es-CO"/>
        </w:rPr>
        <w:t xml:space="preserve"> se refiere al total acumulado de Máximo de Minutos Disponibles en un Periodo Aplicable durante los que al menos un recurso de Azure de configuración de Kubernetes se implementó en un recurso de Kubernetes habilitado en Azure Arc, pero las operaciones de la API REST del recurso de Azure de configuración de Kubernetes no están disponibles.</w:t>
      </w:r>
    </w:p>
    <w:p w14:paraId="34BE21C7" w14:textId="0B9B997B" w:rsidR="002B6211" w:rsidRPr="00961303" w:rsidRDefault="002B6211" w:rsidP="002B6211">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mediante la siguiente fórmula:</w:t>
      </w:r>
    </w:p>
    <w:p w14:paraId="4275B73A" w14:textId="0E9563BE" w:rsidR="002B6211" w:rsidRPr="008755B1" w:rsidRDefault="00000000" w:rsidP="008135EB">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6C718AC" w14:textId="77777777" w:rsidR="002B6211" w:rsidRPr="00961303" w:rsidRDefault="002B6211" w:rsidP="002B6211">
      <w:pPr>
        <w:pStyle w:val="ProductList-Body"/>
        <w:keepNext/>
        <w:rPr>
          <w:b/>
          <w:bCs/>
          <w:color w:val="00188F"/>
          <w:lang w:val="es-CO"/>
        </w:rPr>
      </w:pPr>
      <w:r w:rsidRPr="00961303">
        <w:rPr>
          <w:b/>
          <w:bCs/>
          <w:color w:val="00188F"/>
          <w:lang w:val="es-CO"/>
        </w:rPr>
        <w:t>Los siguientes Niveles de Servicio y Créditos de Servicio se aplican al uso que el Cliente haga del recurso de Azure de configuración de Kubernetes y a Kubernetes habilitado para Azure Arc:</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211" w:rsidRPr="00B44CF9" w14:paraId="7DB1BF44" w14:textId="77777777" w:rsidTr="00277097">
        <w:trPr>
          <w:trHeight w:val="249"/>
          <w:tblHeader/>
        </w:trPr>
        <w:tc>
          <w:tcPr>
            <w:tcW w:w="5400" w:type="dxa"/>
            <w:shd w:val="clear" w:color="auto" w:fill="0072C6"/>
          </w:tcPr>
          <w:p w14:paraId="7A99E01D" w14:textId="1D40EC6E" w:rsidR="002B6211"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C37A494" w14:textId="77777777" w:rsidR="002B6211" w:rsidRPr="00EF7CF9" w:rsidRDefault="002B6211" w:rsidP="000F31B4">
            <w:pPr>
              <w:pStyle w:val="ProductList-OfferingBody"/>
              <w:jc w:val="center"/>
              <w:rPr>
                <w:color w:val="FFFFFF" w:themeColor="background1"/>
              </w:rPr>
            </w:pPr>
            <w:r>
              <w:rPr>
                <w:color w:val="FFFFFF" w:themeColor="background1"/>
              </w:rPr>
              <w:t>Crédito de Servicio</w:t>
            </w:r>
          </w:p>
        </w:tc>
      </w:tr>
      <w:tr w:rsidR="002B6211" w:rsidRPr="00B44CF9" w14:paraId="2125C7E8" w14:textId="77777777" w:rsidTr="00277097">
        <w:trPr>
          <w:trHeight w:val="242"/>
        </w:trPr>
        <w:tc>
          <w:tcPr>
            <w:tcW w:w="5400" w:type="dxa"/>
          </w:tcPr>
          <w:p w14:paraId="27039D80" w14:textId="77777777" w:rsidR="002B6211" w:rsidRPr="00EF7CF9" w:rsidRDefault="002B6211" w:rsidP="000F31B4">
            <w:pPr>
              <w:pStyle w:val="ProductList-OfferingBody"/>
              <w:jc w:val="center"/>
            </w:pPr>
            <w:r>
              <w:t>&lt;99,9 %</w:t>
            </w:r>
          </w:p>
        </w:tc>
        <w:tc>
          <w:tcPr>
            <w:tcW w:w="5400" w:type="dxa"/>
          </w:tcPr>
          <w:p w14:paraId="50BDEC79" w14:textId="77777777" w:rsidR="002B6211" w:rsidRPr="00EF7CF9" w:rsidRDefault="002B6211" w:rsidP="000F31B4">
            <w:pPr>
              <w:pStyle w:val="ProductList-OfferingBody"/>
              <w:jc w:val="center"/>
            </w:pPr>
            <w:r>
              <w:t>10 %</w:t>
            </w:r>
          </w:p>
        </w:tc>
      </w:tr>
      <w:tr w:rsidR="002B6211" w:rsidRPr="00B44CF9" w14:paraId="45BC8E2E" w14:textId="77777777" w:rsidTr="00277097">
        <w:trPr>
          <w:trHeight w:val="249"/>
        </w:trPr>
        <w:tc>
          <w:tcPr>
            <w:tcW w:w="5400" w:type="dxa"/>
          </w:tcPr>
          <w:p w14:paraId="4172E2FA" w14:textId="77777777" w:rsidR="002B6211" w:rsidRPr="00EF7CF9" w:rsidRDefault="002B6211" w:rsidP="000F31B4">
            <w:pPr>
              <w:pStyle w:val="ProductList-OfferingBody"/>
              <w:jc w:val="center"/>
            </w:pPr>
            <w:r>
              <w:t>&lt;99 %</w:t>
            </w:r>
          </w:p>
        </w:tc>
        <w:tc>
          <w:tcPr>
            <w:tcW w:w="5400" w:type="dxa"/>
          </w:tcPr>
          <w:p w14:paraId="6F7A6689" w14:textId="77777777" w:rsidR="002B6211" w:rsidRPr="00EF7CF9" w:rsidRDefault="002B6211" w:rsidP="000F31B4">
            <w:pPr>
              <w:pStyle w:val="ProductList-OfferingBody"/>
              <w:jc w:val="center"/>
            </w:pPr>
            <w:r>
              <w:t>25 %</w:t>
            </w:r>
          </w:p>
        </w:tc>
      </w:tr>
    </w:tbl>
    <w:p w14:paraId="6F568267" w14:textId="6E103A3C" w:rsidR="002B6211" w:rsidRPr="00EF7CF9" w:rsidRDefault="002875CC" w:rsidP="002B621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1B1F0AF0" w14:textId="77777777" w:rsidR="0031510D" w:rsidRDefault="0031510D">
      <w:pPr>
        <w:rPr>
          <w:rFonts w:asciiTheme="majorHAnsi" w:hAnsiTheme="majorHAnsi"/>
          <w:b/>
          <w:color w:val="0072C6"/>
          <w:sz w:val="28"/>
        </w:rPr>
      </w:pPr>
      <w:r>
        <w:br w:type="page"/>
      </w:r>
    </w:p>
    <w:p w14:paraId="12F3A8B4" w14:textId="3270594F" w:rsidR="004005AF" w:rsidRPr="00EF7CF9" w:rsidRDefault="004005AF" w:rsidP="004005AF">
      <w:pPr>
        <w:pStyle w:val="ProductList-Offering2Heading"/>
        <w:tabs>
          <w:tab w:val="clear" w:pos="360"/>
          <w:tab w:val="clear" w:pos="720"/>
          <w:tab w:val="clear" w:pos="1080"/>
        </w:tabs>
        <w:outlineLvl w:val="2"/>
      </w:pPr>
      <w:bookmarkStart w:id="148" w:name="_Toc237533313"/>
      <w:r>
        <w:lastRenderedPageBreak/>
        <w:t>Automation</w:t>
      </w:r>
      <w:bookmarkEnd w:id="142"/>
      <w:bookmarkEnd w:id="147"/>
      <w:bookmarkEnd w:id="148"/>
    </w:p>
    <w:p w14:paraId="289BCC2C" w14:textId="77777777" w:rsidR="004005AF" w:rsidRPr="00961303" w:rsidRDefault="004005AF" w:rsidP="004005AF">
      <w:pPr>
        <w:pStyle w:val="ProductList-Body"/>
        <w:rPr>
          <w:b/>
          <w:color w:val="00188F"/>
          <w:lang w:val="es-CO"/>
        </w:rPr>
      </w:pPr>
      <w:r w:rsidRPr="00961303">
        <w:rPr>
          <w:b/>
          <w:color w:val="00188F"/>
          <w:lang w:val="es-CO"/>
        </w:rPr>
        <w:t>Servicio Automation: Configuración de Estado Deseado (DSC)</w:t>
      </w:r>
    </w:p>
    <w:p w14:paraId="7BF47219" w14:textId="77777777" w:rsidR="004005AF" w:rsidRPr="00961303" w:rsidRDefault="004005AF" w:rsidP="008135EB">
      <w:pPr>
        <w:pStyle w:val="ProductList-Body"/>
        <w:rPr>
          <w:lang w:val="es-CO"/>
        </w:rPr>
      </w:pPr>
      <w:r w:rsidRPr="00961303">
        <w:rPr>
          <w:b/>
          <w:color w:val="00188F"/>
          <w:lang w:val="es-CO"/>
        </w:rPr>
        <w:t>Definiciones Adicionales</w:t>
      </w:r>
      <w:r w:rsidRPr="002217C8">
        <w:rPr>
          <w:b/>
          <w:color w:val="00188F"/>
          <w:lang w:val="es-CO"/>
        </w:rPr>
        <w:t>:</w:t>
      </w:r>
    </w:p>
    <w:p w14:paraId="6BCA192C" w14:textId="2EBAD18A" w:rsidR="004005AF" w:rsidRPr="00961303" w:rsidRDefault="00961303" w:rsidP="008135EB">
      <w:pPr>
        <w:pStyle w:val="ProductList-Body"/>
        <w:rPr>
          <w:lang w:val="es-CO"/>
        </w:rPr>
      </w:pPr>
      <w:r>
        <w:rPr>
          <w:lang w:val="es-CO"/>
        </w:rPr>
        <w:t>“</w:t>
      </w:r>
      <w:r w:rsidR="004005AF" w:rsidRPr="00961303">
        <w:rPr>
          <w:b/>
          <w:color w:val="00188F"/>
          <w:lang w:val="es-CO"/>
        </w:rPr>
        <w:t>Minutos de Implementación</w:t>
      </w:r>
      <w:r>
        <w:rPr>
          <w:lang w:val="es-CO"/>
        </w:rPr>
        <w:t>”</w:t>
      </w:r>
      <w:r w:rsidR="004005AF" w:rsidRPr="00961303">
        <w:rPr>
          <w:lang w:val="es-CO"/>
        </w:rPr>
        <w:t xml:space="preserve"> se refiere a la cantidad total de minutos que una cuenta de Automation determinada se implementó en Microsoft Azure durante un Periodo Aplicable.</w:t>
      </w:r>
    </w:p>
    <w:p w14:paraId="4334A2FF" w14:textId="1DEAEA83" w:rsidR="004005AF" w:rsidRPr="00961303" w:rsidRDefault="00961303" w:rsidP="008135EB">
      <w:pPr>
        <w:pStyle w:val="ProductList-Body"/>
        <w:rPr>
          <w:lang w:val="es-CO"/>
        </w:rPr>
      </w:pPr>
      <w:r>
        <w:rPr>
          <w:lang w:val="es-CO"/>
        </w:rPr>
        <w:t>“</w:t>
      </w:r>
      <w:r w:rsidR="004005AF" w:rsidRPr="00961303">
        <w:rPr>
          <w:b/>
          <w:color w:val="00188F"/>
          <w:lang w:val="es-CO"/>
        </w:rPr>
        <w:t>Servicio Agente de DSC</w:t>
      </w:r>
      <w:r>
        <w:rPr>
          <w:lang w:val="es-CO"/>
        </w:rPr>
        <w:t>”</w:t>
      </w:r>
      <w:r w:rsidR="004005AF" w:rsidRPr="00961303">
        <w:rPr>
          <w:lang w:val="es-CO"/>
        </w:rPr>
        <w:t xml:space="preserve"> se refiere al </w:t>
      </w:r>
      <w:r w:rsidR="004005AF" w:rsidRPr="00961303">
        <w:rPr>
          <w:shd w:val="clear" w:color="auto" w:fill="FFFFFF"/>
          <w:lang w:val="es-CO"/>
        </w:rPr>
        <w:t>componente de la instancia del Servicio Automation responsable de la recepción y la respuesta a solicitudes de extracción, registro e información desde nodos de DSC</w:t>
      </w:r>
      <w:r w:rsidR="004005AF" w:rsidRPr="00961303">
        <w:rPr>
          <w:lang w:val="es-CO"/>
        </w:rPr>
        <w:t>.</w:t>
      </w:r>
    </w:p>
    <w:p w14:paraId="555DEDC6" w14:textId="0EFFB2F9" w:rsidR="004005AF" w:rsidRPr="00961303" w:rsidRDefault="00961303" w:rsidP="008135EB">
      <w:pPr>
        <w:pStyle w:val="ProductList-Body"/>
        <w:rPr>
          <w:lang w:val="es-CO"/>
        </w:rPr>
      </w:pPr>
      <w:r>
        <w:rPr>
          <w:lang w:val="es-CO"/>
        </w:rPr>
        <w:t>“</w:t>
      </w:r>
      <w:r w:rsidR="004005AF" w:rsidRPr="00961303">
        <w:rPr>
          <w:b/>
          <w:color w:val="00188F"/>
          <w:lang w:val="es-CO"/>
        </w:rPr>
        <w:t>Máximo de Minutos Disponibles</w:t>
      </w:r>
      <w:r>
        <w:rPr>
          <w:lang w:val="es-CO"/>
        </w:rPr>
        <w:t>”</w:t>
      </w:r>
      <w:r w:rsidR="004005AF" w:rsidRPr="00961303">
        <w:rPr>
          <w:lang w:val="es-CO"/>
        </w:rPr>
        <w:t xml:space="preserve"> se refiere a la suma de todos los Minutos de Implementación en todas las cuentas de Automation implementadas en una suscripción de Microsoft Azure determinada durante un Periodo Aplicable.</w:t>
      </w:r>
    </w:p>
    <w:p w14:paraId="79CDEBD9" w14:textId="77777777" w:rsidR="004005AF" w:rsidRPr="00961303" w:rsidRDefault="004005AF" w:rsidP="008135EB">
      <w:pPr>
        <w:pStyle w:val="ProductList-Body"/>
        <w:rPr>
          <w:lang w:val="es-CO"/>
        </w:rPr>
      </w:pPr>
      <w:r w:rsidRPr="00961303">
        <w:rPr>
          <w:b/>
          <w:color w:val="00188F"/>
          <w:lang w:val="es-CO"/>
        </w:rPr>
        <w:t>Tiempo de Inactividad</w:t>
      </w:r>
      <w:r w:rsidRPr="002217C8">
        <w:rPr>
          <w:b/>
          <w:color w:val="00188F"/>
          <w:lang w:val="es-CO"/>
        </w:rPr>
        <w:t>:</w:t>
      </w:r>
      <w:r w:rsidRPr="00961303">
        <w:rPr>
          <w:lang w:val="es-CO"/>
        </w:rPr>
        <w:t xml:space="preserve"> Total de Minutos de Implementación acumulados en todas las cuentas de Automation utilizadas por el cliente en una suscripción de Microsoft Azure determinada durante los cuales el Servicio Agente de DSC no está disponible. Se considera que un minuto no está disponible para una cuenta de Automation determinada si todas las solicitudes continuas de extracción, registro o información desde nodos de DSC asociadas con la cuenta de Automation dirigidas al Servicio Agente de DSC a lo largo de dicho minuto generan un Código de Error o no devuelven un Código de Éxito en cinco minutos.</w:t>
      </w:r>
    </w:p>
    <w:p w14:paraId="3B3CD689" w14:textId="17068EA4" w:rsidR="004005AF" w:rsidRPr="00961303" w:rsidRDefault="00AC48A7" w:rsidP="008135EB">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 </w:t>
      </w:r>
    </w:p>
    <w:p w14:paraId="0177F4D5" w14:textId="31016B89" w:rsidR="004005AF" w:rsidRPr="008755B1" w:rsidRDefault="00000000" w:rsidP="008135EB">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1F831EB" w14:textId="77777777" w:rsidR="004005AF" w:rsidRPr="00EF7CF9" w:rsidRDefault="004005AF" w:rsidP="004005AF">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277097">
        <w:trPr>
          <w:tblHeader/>
        </w:trPr>
        <w:tc>
          <w:tcPr>
            <w:tcW w:w="5400" w:type="dxa"/>
            <w:shd w:val="clear" w:color="auto" w:fill="0072C6"/>
          </w:tcPr>
          <w:p w14:paraId="599FFA75" w14:textId="719AE4C5" w:rsidR="004005AF" w:rsidRPr="00961303" w:rsidRDefault="00AC48A7" w:rsidP="00C83157">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69584A12" w14:textId="77777777" w:rsidR="004005AF" w:rsidRPr="00EF7CF9" w:rsidRDefault="004005AF" w:rsidP="00C83157">
            <w:pPr>
              <w:pStyle w:val="ProductList-OfferingBody"/>
              <w:jc w:val="center"/>
              <w:rPr>
                <w:color w:val="FFFFFF" w:themeColor="background1"/>
              </w:rPr>
            </w:pPr>
            <w:r>
              <w:rPr>
                <w:color w:val="FFFFFF" w:themeColor="background1"/>
              </w:rPr>
              <w:t>Crédito de Servicio</w:t>
            </w:r>
          </w:p>
        </w:tc>
      </w:tr>
      <w:tr w:rsidR="004005AF" w:rsidRPr="00B44CF9" w14:paraId="179D4B6C" w14:textId="77777777" w:rsidTr="00277097">
        <w:tc>
          <w:tcPr>
            <w:tcW w:w="5400" w:type="dxa"/>
          </w:tcPr>
          <w:p w14:paraId="5C269242" w14:textId="77777777" w:rsidR="004005AF" w:rsidRPr="00EF7CF9" w:rsidRDefault="004005AF" w:rsidP="000F31B4">
            <w:pPr>
              <w:pStyle w:val="ProductList-OfferingBody"/>
              <w:jc w:val="center"/>
            </w:pPr>
            <w:r>
              <w:t>&lt;99,9 %</w:t>
            </w:r>
          </w:p>
        </w:tc>
        <w:tc>
          <w:tcPr>
            <w:tcW w:w="5400" w:type="dxa"/>
          </w:tcPr>
          <w:p w14:paraId="4EC5DC32" w14:textId="77777777" w:rsidR="004005AF" w:rsidRPr="00EF7CF9" w:rsidRDefault="004005AF" w:rsidP="000F31B4">
            <w:pPr>
              <w:pStyle w:val="ProductList-OfferingBody"/>
              <w:jc w:val="center"/>
            </w:pPr>
            <w:r>
              <w:t>10 %</w:t>
            </w:r>
          </w:p>
        </w:tc>
      </w:tr>
      <w:tr w:rsidR="004005AF" w:rsidRPr="00B44CF9" w14:paraId="08B65BB2" w14:textId="77777777" w:rsidTr="00277097">
        <w:tc>
          <w:tcPr>
            <w:tcW w:w="5400" w:type="dxa"/>
          </w:tcPr>
          <w:p w14:paraId="08633F3C" w14:textId="77777777" w:rsidR="004005AF" w:rsidRPr="00EF7CF9" w:rsidRDefault="004005AF" w:rsidP="000F31B4">
            <w:pPr>
              <w:pStyle w:val="ProductList-OfferingBody"/>
              <w:jc w:val="center"/>
            </w:pPr>
            <w:r>
              <w:t>&lt;99 %</w:t>
            </w:r>
          </w:p>
        </w:tc>
        <w:tc>
          <w:tcPr>
            <w:tcW w:w="5400" w:type="dxa"/>
          </w:tcPr>
          <w:p w14:paraId="627DA1D5" w14:textId="77777777" w:rsidR="004005AF" w:rsidRPr="00EF7CF9" w:rsidRDefault="004005AF" w:rsidP="000F31B4">
            <w:pPr>
              <w:pStyle w:val="ProductList-OfferingBody"/>
              <w:jc w:val="center"/>
            </w:pPr>
            <w:r>
              <w:t>25 %</w:t>
            </w:r>
          </w:p>
        </w:tc>
      </w:tr>
    </w:tbl>
    <w:p w14:paraId="56E8840B" w14:textId="3DC9DA84" w:rsidR="004005AF" w:rsidRPr="00961303" w:rsidRDefault="004005AF" w:rsidP="00364CFD">
      <w:pPr>
        <w:pStyle w:val="ProductList-Body"/>
        <w:tabs>
          <w:tab w:val="clear" w:pos="360"/>
          <w:tab w:val="clear" w:pos="720"/>
          <w:tab w:val="clear" w:pos="1080"/>
        </w:tabs>
        <w:spacing w:before="120"/>
        <w:rPr>
          <w:color w:val="000000" w:themeColor="text1"/>
          <w:lang w:val="es-CO"/>
        </w:rPr>
      </w:pPr>
      <w:bookmarkStart w:id="149" w:name="_Toc457821539"/>
      <w:r w:rsidRPr="00961303">
        <w:rPr>
          <w:b/>
          <w:bCs/>
          <w:color w:val="00188F"/>
          <w:lang w:val="es-CO"/>
        </w:rPr>
        <w:t>Términos Adicionales</w:t>
      </w:r>
      <w:r w:rsidRPr="002217C8">
        <w:rPr>
          <w:b/>
          <w:color w:val="00188F"/>
          <w:lang w:val="es-CO"/>
        </w:rPr>
        <w:t>:</w:t>
      </w:r>
      <w:r w:rsidRPr="00961303">
        <w:rPr>
          <w:color w:val="000000" w:themeColor="text1"/>
          <w:lang w:val="es-CO"/>
        </w:rPr>
        <w:t xml:space="preserve"> Los Créditos de Servicio solo se aplican a las tarifas atribuibles a su uso de la funcionalidad de DSC dentro del Servicio Automation.</w:t>
      </w:r>
    </w:p>
    <w:p w14:paraId="311E85AB" w14:textId="77777777" w:rsidR="004005AF" w:rsidRPr="00961303" w:rsidRDefault="004005AF" w:rsidP="00364CFD">
      <w:pPr>
        <w:pStyle w:val="ProductList-Body"/>
        <w:tabs>
          <w:tab w:val="clear" w:pos="360"/>
          <w:tab w:val="clear" w:pos="720"/>
          <w:tab w:val="clear" w:pos="1080"/>
        </w:tabs>
        <w:spacing w:before="60"/>
        <w:rPr>
          <w:b/>
          <w:bCs/>
          <w:color w:val="00188F"/>
          <w:lang w:val="es-CO"/>
        </w:rPr>
      </w:pPr>
      <w:r w:rsidRPr="00961303">
        <w:rPr>
          <w:b/>
          <w:bCs/>
          <w:color w:val="00188F"/>
          <w:lang w:val="es-CO"/>
        </w:rPr>
        <w:t>Servicio Automation</w:t>
      </w:r>
      <w:r w:rsidRPr="002217C8">
        <w:rPr>
          <w:b/>
          <w:color w:val="00188F"/>
          <w:lang w:val="es-CO"/>
        </w:rPr>
        <w:t>:</w:t>
      </w:r>
      <w:r w:rsidRPr="00961303">
        <w:rPr>
          <w:b/>
          <w:bCs/>
          <w:color w:val="00188F"/>
          <w:lang w:val="es-CO"/>
        </w:rPr>
        <w:t xml:space="preserve"> automatización de procesos</w:t>
      </w:r>
    </w:p>
    <w:bookmarkEnd w:id="149"/>
    <w:p w14:paraId="026B0EC1" w14:textId="77777777" w:rsidR="004005AF" w:rsidRPr="00961303" w:rsidRDefault="004005AF" w:rsidP="004005AF">
      <w:pPr>
        <w:pStyle w:val="ProductList-Body"/>
        <w:rPr>
          <w:lang w:val="es-CO"/>
        </w:rPr>
      </w:pPr>
      <w:r w:rsidRPr="00961303">
        <w:rPr>
          <w:b/>
          <w:color w:val="00188F"/>
          <w:lang w:val="es-CO"/>
        </w:rPr>
        <w:t>Definiciones Adicionales</w:t>
      </w:r>
      <w:r w:rsidRPr="002217C8">
        <w:rPr>
          <w:b/>
          <w:color w:val="00188F"/>
          <w:lang w:val="es-CO"/>
        </w:rPr>
        <w:t>:</w:t>
      </w:r>
    </w:p>
    <w:p w14:paraId="6021A567" w14:textId="237AF5F8" w:rsidR="004005AF" w:rsidRPr="00961303" w:rsidRDefault="00961303" w:rsidP="004005AF">
      <w:pPr>
        <w:pStyle w:val="ProductList-Body"/>
        <w:spacing w:after="40"/>
        <w:rPr>
          <w:lang w:val="es-CO"/>
        </w:rPr>
      </w:pPr>
      <w:r>
        <w:rPr>
          <w:lang w:val="es-CO"/>
        </w:rPr>
        <w:t>“</w:t>
      </w:r>
      <w:r w:rsidR="004005AF" w:rsidRPr="00961303">
        <w:rPr>
          <w:b/>
          <w:color w:val="00188F"/>
          <w:lang w:val="es-CO"/>
        </w:rPr>
        <w:t>Trabajos Retrasados</w:t>
      </w:r>
      <w:r>
        <w:rPr>
          <w:lang w:val="es-CO"/>
        </w:rPr>
        <w:t>”</w:t>
      </w:r>
      <w:r w:rsidR="004005AF" w:rsidRPr="00961303">
        <w:rPr>
          <w:lang w:val="es-CO"/>
        </w:rPr>
        <w:t xml:space="preserve"> se refiere al número total de Trabajos de una suscripción de Microsoft Azure determinada que no consiguen empezar en el plazo de treinta (30) minutos a partir de sus Horas de Inicio Planificado.</w:t>
      </w:r>
    </w:p>
    <w:p w14:paraId="05D34F78" w14:textId="242FC011" w:rsidR="004005AF" w:rsidRPr="00961303" w:rsidRDefault="00961303" w:rsidP="004005AF">
      <w:pPr>
        <w:pStyle w:val="ProductList-Body"/>
        <w:spacing w:after="40"/>
        <w:rPr>
          <w:lang w:val="es-CO"/>
        </w:rPr>
      </w:pPr>
      <w:r>
        <w:rPr>
          <w:lang w:val="es-CO"/>
        </w:rPr>
        <w:t>“</w:t>
      </w:r>
      <w:r w:rsidR="004005AF" w:rsidRPr="00961303">
        <w:rPr>
          <w:b/>
          <w:color w:val="00188F"/>
          <w:lang w:val="es-CO"/>
        </w:rPr>
        <w:t>Trabajo</w:t>
      </w:r>
      <w:r>
        <w:rPr>
          <w:lang w:val="es-CO"/>
        </w:rPr>
        <w:t>”</w:t>
      </w:r>
      <w:r w:rsidR="004005AF" w:rsidRPr="00961303">
        <w:rPr>
          <w:lang w:val="es-CO"/>
        </w:rPr>
        <w:t xml:space="preserve"> se refiere a la ejecución de un Runbook.</w:t>
      </w:r>
    </w:p>
    <w:p w14:paraId="169C5A0E" w14:textId="1A0CB52F" w:rsidR="004005AF" w:rsidRPr="00961303" w:rsidRDefault="00961303" w:rsidP="004005AF">
      <w:pPr>
        <w:pStyle w:val="ProductList-Body"/>
        <w:spacing w:after="40"/>
        <w:rPr>
          <w:lang w:val="es-CO"/>
        </w:rPr>
      </w:pPr>
      <w:r>
        <w:rPr>
          <w:lang w:val="es-CO"/>
        </w:rPr>
        <w:t>“</w:t>
      </w:r>
      <w:r w:rsidR="004005AF" w:rsidRPr="00961303">
        <w:rPr>
          <w:b/>
          <w:color w:val="00188F"/>
          <w:lang w:val="es-CO"/>
        </w:rPr>
        <w:t>Hora de Inicio Planificado</w:t>
      </w:r>
      <w:r>
        <w:rPr>
          <w:lang w:val="es-CO"/>
        </w:rPr>
        <w:t>”</w:t>
      </w:r>
      <w:r w:rsidR="004005AF" w:rsidRPr="00961303">
        <w:rPr>
          <w:lang w:val="es-CO"/>
        </w:rPr>
        <w:t xml:space="preserve"> se refiere al momento en el cual se ha previsto que comience a ejecutarse un Trabajo.</w:t>
      </w:r>
    </w:p>
    <w:p w14:paraId="07378C0D" w14:textId="7DB6B150" w:rsidR="004005AF" w:rsidRPr="00961303" w:rsidRDefault="00961303" w:rsidP="004005AF">
      <w:pPr>
        <w:pStyle w:val="ProductList-Body"/>
        <w:spacing w:after="40"/>
        <w:rPr>
          <w:lang w:val="es-CO"/>
        </w:rPr>
      </w:pPr>
      <w:r>
        <w:rPr>
          <w:lang w:val="es-CO"/>
        </w:rPr>
        <w:t>“</w:t>
      </w:r>
      <w:r w:rsidR="004005AF" w:rsidRPr="00961303">
        <w:rPr>
          <w:b/>
          <w:color w:val="00188F"/>
          <w:lang w:val="es-CO"/>
        </w:rPr>
        <w:t>Runbook</w:t>
      </w:r>
      <w:r>
        <w:rPr>
          <w:lang w:val="es-CO"/>
        </w:rPr>
        <w:t>”</w:t>
      </w:r>
      <w:r w:rsidR="004005AF" w:rsidRPr="00961303">
        <w:rPr>
          <w:lang w:val="es-CO"/>
        </w:rPr>
        <w:t xml:space="preserve"> se refiere a un conjunto de acciones especificado por usted para ejecutarlo en Microsoft Azure.</w:t>
      </w:r>
    </w:p>
    <w:p w14:paraId="790494B4" w14:textId="018B2087" w:rsidR="004005AF" w:rsidRPr="00961303" w:rsidRDefault="00961303" w:rsidP="004005AF">
      <w:pPr>
        <w:pStyle w:val="ProductList-Body"/>
        <w:rPr>
          <w:lang w:val="es-CO"/>
        </w:rPr>
      </w:pPr>
      <w:r>
        <w:rPr>
          <w:lang w:val="es-CO"/>
        </w:rPr>
        <w:t>“</w:t>
      </w:r>
      <w:r w:rsidR="004005AF" w:rsidRPr="00961303">
        <w:rPr>
          <w:b/>
          <w:color w:val="00188F"/>
          <w:lang w:val="es-CO"/>
        </w:rPr>
        <w:t>Trabajos Totales</w:t>
      </w:r>
      <w:r>
        <w:rPr>
          <w:lang w:val="es-CO"/>
        </w:rPr>
        <w:t>”</w:t>
      </w:r>
      <w:r w:rsidR="004005AF" w:rsidRPr="00961303">
        <w:rPr>
          <w:lang w:val="es-CO"/>
        </w:rPr>
        <w:t xml:space="preserve"> se refiere a la cantidad total de Trabajos con ejecución programada durante un Periodo Aplicable determinado para una suscripción de Microsoft Azure determinada.</w:t>
      </w:r>
    </w:p>
    <w:p w14:paraId="3FC9B042" w14:textId="3927A1A1" w:rsidR="004005AF" w:rsidRPr="00961303" w:rsidRDefault="00AC48A7" w:rsidP="004005AF">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w:t>
      </w:r>
    </w:p>
    <w:p w14:paraId="1BA8E08E" w14:textId="067E28E4" w:rsidR="004005AF" w:rsidRPr="00EF7CF9" w:rsidRDefault="00000000" w:rsidP="008135EB">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w:rPr>
                  <w:rFonts w:ascii="Cambria Math" w:hAnsi="Cambria Math" w:cs="Tahoma"/>
                  <w:sz w:val="18"/>
                  <w:szCs w:val="18"/>
                </w:rPr>
                <m:t>Trabajos Totales - Trabajos Retrasados</m:t>
              </m:r>
            </m:num>
            <m:den>
              <m:r>
                <w:rPr>
                  <w:rFonts w:ascii="Cambria Math" w:hAnsi="Cambria Math" w:cs="Tahoma"/>
                  <w:sz w:val="18"/>
                  <w:szCs w:val="18"/>
                </w:rPr>
                <m:t>Trabajos Totales</m:t>
              </m:r>
            </m:den>
          </m:f>
          <m:r>
            <w:rPr>
              <w:rFonts w:ascii="Cambria Math" w:hAnsi="Cambria Math" w:cs="Tahoma"/>
              <w:sz w:val="18"/>
              <w:szCs w:val="18"/>
            </w:rPr>
            <m:t xml:space="preserve"> x 100</m:t>
          </m:r>
        </m:oMath>
      </m:oMathPara>
    </w:p>
    <w:p w14:paraId="38BB555E" w14:textId="77777777" w:rsidR="004005AF" w:rsidRPr="00EF7CF9" w:rsidRDefault="004005AF" w:rsidP="004005AF">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277097">
        <w:trPr>
          <w:tblHeader/>
        </w:trPr>
        <w:tc>
          <w:tcPr>
            <w:tcW w:w="5400" w:type="dxa"/>
            <w:shd w:val="clear" w:color="auto" w:fill="0072C6"/>
          </w:tcPr>
          <w:p w14:paraId="05C6D051" w14:textId="40707A06" w:rsidR="004005AF" w:rsidRPr="00961303" w:rsidRDefault="00AC48A7" w:rsidP="00C83157">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37326CBF" w14:textId="77777777" w:rsidR="004005AF" w:rsidRPr="00EF7CF9" w:rsidRDefault="004005AF" w:rsidP="00C83157">
            <w:pPr>
              <w:pStyle w:val="ProductList-OfferingBody"/>
              <w:jc w:val="center"/>
              <w:rPr>
                <w:color w:val="FFFFFF" w:themeColor="background1"/>
              </w:rPr>
            </w:pPr>
            <w:r>
              <w:rPr>
                <w:color w:val="FFFFFF" w:themeColor="background1"/>
              </w:rPr>
              <w:t>Crédito de Servicio</w:t>
            </w:r>
          </w:p>
        </w:tc>
      </w:tr>
      <w:tr w:rsidR="004005AF" w:rsidRPr="00B44CF9" w14:paraId="7542E111" w14:textId="77777777" w:rsidTr="00277097">
        <w:tc>
          <w:tcPr>
            <w:tcW w:w="5400" w:type="dxa"/>
          </w:tcPr>
          <w:p w14:paraId="452D26B7" w14:textId="77777777" w:rsidR="004005AF" w:rsidRPr="00EF7CF9" w:rsidRDefault="004005AF" w:rsidP="000F31B4">
            <w:pPr>
              <w:pStyle w:val="ProductList-OfferingBody"/>
              <w:jc w:val="center"/>
            </w:pPr>
            <w:r>
              <w:t>&lt;99,9 %</w:t>
            </w:r>
          </w:p>
        </w:tc>
        <w:tc>
          <w:tcPr>
            <w:tcW w:w="5400" w:type="dxa"/>
          </w:tcPr>
          <w:p w14:paraId="703325ED" w14:textId="77777777" w:rsidR="004005AF" w:rsidRPr="00EF7CF9" w:rsidRDefault="004005AF" w:rsidP="000F31B4">
            <w:pPr>
              <w:pStyle w:val="ProductList-OfferingBody"/>
              <w:jc w:val="center"/>
            </w:pPr>
            <w:r>
              <w:t>10 %</w:t>
            </w:r>
          </w:p>
        </w:tc>
      </w:tr>
      <w:tr w:rsidR="004005AF" w:rsidRPr="00B44CF9" w14:paraId="2E63E11F" w14:textId="77777777" w:rsidTr="00277097">
        <w:tc>
          <w:tcPr>
            <w:tcW w:w="5400" w:type="dxa"/>
          </w:tcPr>
          <w:p w14:paraId="21C13FA4" w14:textId="77777777" w:rsidR="004005AF" w:rsidRPr="00EF7CF9" w:rsidRDefault="004005AF" w:rsidP="000F31B4">
            <w:pPr>
              <w:pStyle w:val="ProductList-OfferingBody"/>
              <w:jc w:val="center"/>
            </w:pPr>
            <w:r>
              <w:t>&lt;99 %</w:t>
            </w:r>
          </w:p>
        </w:tc>
        <w:tc>
          <w:tcPr>
            <w:tcW w:w="5400" w:type="dxa"/>
          </w:tcPr>
          <w:p w14:paraId="0DB330CD" w14:textId="77777777" w:rsidR="004005AF" w:rsidRPr="00EF7CF9" w:rsidRDefault="004005AF" w:rsidP="000F31B4">
            <w:pPr>
              <w:pStyle w:val="ProductList-OfferingBody"/>
              <w:jc w:val="center"/>
            </w:pPr>
            <w:r>
              <w:t>25 %</w:t>
            </w:r>
          </w:p>
        </w:tc>
      </w:tr>
    </w:tbl>
    <w:p w14:paraId="48C02207" w14:textId="7B5D1B4E" w:rsidR="004005AF" w:rsidRPr="00961303" w:rsidRDefault="004005AF" w:rsidP="004005AF">
      <w:pPr>
        <w:pStyle w:val="ProductList-Body"/>
        <w:tabs>
          <w:tab w:val="clear" w:pos="360"/>
          <w:tab w:val="clear" w:pos="720"/>
          <w:tab w:val="clear" w:pos="1080"/>
        </w:tabs>
        <w:spacing w:before="120"/>
        <w:rPr>
          <w:lang w:val="es-CO"/>
        </w:rPr>
      </w:pPr>
      <w:bookmarkStart w:id="150" w:name="_Toc510793660"/>
      <w:bookmarkStart w:id="151" w:name="AzureBotService"/>
      <w:bookmarkStart w:id="152" w:name="_Toc482880958"/>
      <w:bookmarkStart w:id="153" w:name="_Toc457806452"/>
      <w:bookmarkStart w:id="154" w:name="_Toc457821540"/>
      <w:r w:rsidRPr="00961303">
        <w:rPr>
          <w:b/>
          <w:bCs/>
          <w:color w:val="00188F"/>
          <w:lang w:val="es-CO"/>
        </w:rPr>
        <w:t>Términos Adicionales</w:t>
      </w:r>
      <w:r w:rsidRPr="002217C8">
        <w:rPr>
          <w:b/>
          <w:color w:val="00188F"/>
          <w:lang w:val="es-CO"/>
        </w:rPr>
        <w:t>:</w:t>
      </w:r>
      <w:r w:rsidRPr="00961303">
        <w:rPr>
          <w:lang w:val="es-CO"/>
        </w:rPr>
        <w:t xml:space="preserve"> Los Créditos de Servicio solo se aplican a los precios atribuibles a su uso de la funcionalidad de automatización de procesos dentro del Servicio Automation.</w:t>
      </w:r>
    </w:p>
    <w:p w14:paraId="0DE63020" w14:textId="5E5F6393" w:rsidR="004005AF" w:rsidRPr="00961303"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135C4F94" w14:textId="77777777" w:rsidR="00DE36E2" w:rsidRPr="00961303" w:rsidRDefault="00DE36E2" w:rsidP="00DE36E2">
      <w:pPr>
        <w:pStyle w:val="ProductList-Offering2Heading"/>
        <w:tabs>
          <w:tab w:val="clear" w:pos="360"/>
          <w:tab w:val="clear" w:pos="720"/>
          <w:tab w:val="clear" w:pos="1080"/>
        </w:tabs>
        <w:outlineLvl w:val="2"/>
        <w:rPr>
          <w:lang w:val="es-CO"/>
        </w:rPr>
      </w:pPr>
      <w:bookmarkStart w:id="155" w:name="_Toc52348942"/>
      <w:bookmarkStart w:id="156" w:name="_Toc237533314"/>
      <w:bookmarkStart w:id="157" w:name="_Toc52348924"/>
      <w:bookmarkEnd w:id="150"/>
      <w:r w:rsidRPr="00961303">
        <w:rPr>
          <w:lang w:val="es-CO"/>
        </w:rPr>
        <w:t>Azure Backup</w:t>
      </w:r>
      <w:bookmarkEnd w:id="155"/>
      <w:bookmarkEnd w:id="156"/>
    </w:p>
    <w:p w14:paraId="57658A5A" w14:textId="77777777" w:rsidR="00DE36E2" w:rsidRPr="00961303" w:rsidRDefault="00DE36E2" w:rsidP="00DE36E2">
      <w:pPr>
        <w:pStyle w:val="ProductList-Body"/>
        <w:rPr>
          <w:lang w:val="es-CO"/>
        </w:rPr>
      </w:pPr>
      <w:r w:rsidRPr="00961303">
        <w:rPr>
          <w:b/>
          <w:color w:val="00188F"/>
          <w:lang w:val="es-CO"/>
        </w:rPr>
        <w:t>Definiciones Adicionales</w:t>
      </w:r>
      <w:r w:rsidRPr="002217C8">
        <w:rPr>
          <w:b/>
          <w:color w:val="00188F"/>
          <w:lang w:val="es-CO"/>
        </w:rPr>
        <w:t>:</w:t>
      </w:r>
    </w:p>
    <w:p w14:paraId="6D798844" w14:textId="373242ED" w:rsidR="00DE36E2" w:rsidRPr="00961303" w:rsidRDefault="00961303" w:rsidP="00DE36E2">
      <w:pPr>
        <w:pStyle w:val="ProductList-Body"/>
        <w:spacing w:after="40"/>
        <w:rPr>
          <w:lang w:val="es-CO"/>
        </w:rPr>
      </w:pPr>
      <w:r>
        <w:rPr>
          <w:lang w:val="es-CO"/>
        </w:rPr>
        <w:t>“</w:t>
      </w:r>
      <w:r w:rsidR="00DE36E2" w:rsidRPr="00961303">
        <w:rPr>
          <w:b/>
          <w:color w:val="00188F"/>
          <w:lang w:val="es-CO"/>
        </w:rPr>
        <w:t>Copia de Seguridad</w:t>
      </w:r>
      <w:r>
        <w:rPr>
          <w:lang w:val="es-CO"/>
        </w:rPr>
        <w:t>”</w:t>
      </w:r>
      <w:r w:rsidR="00DE36E2" w:rsidRPr="00961303">
        <w:rPr>
          <w:lang w:val="es-CO"/>
        </w:rPr>
        <w:t xml:space="preserve"> o </w:t>
      </w:r>
      <w:r>
        <w:rPr>
          <w:lang w:val="es-CO"/>
        </w:rPr>
        <w:t>“</w:t>
      </w:r>
      <w:r w:rsidR="00DE36E2" w:rsidRPr="00961303">
        <w:rPr>
          <w:b/>
          <w:color w:val="00188F"/>
          <w:lang w:val="es-CO"/>
        </w:rPr>
        <w:t>Backup</w:t>
      </w:r>
      <w:r>
        <w:rPr>
          <w:lang w:val="es-CO"/>
        </w:rPr>
        <w:t>”</w:t>
      </w:r>
      <w:r w:rsidR="00DE36E2" w:rsidRPr="00961303">
        <w:rPr>
          <w:lang w:val="es-CO"/>
        </w:rPr>
        <w:t xml:space="preserve"> se refiere al proceso de copia de datos informáticos de un servidor registrado en un Almacén de Backup.</w:t>
      </w:r>
    </w:p>
    <w:p w14:paraId="6A6D9648" w14:textId="33E90860" w:rsidR="00DE36E2" w:rsidRPr="00961303" w:rsidRDefault="00961303" w:rsidP="00DE36E2">
      <w:pPr>
        <w:pStyle w:val="ProductList-Body"/>
        <w:spacing w:after="40"/>
        <w:rPr>
          <w:lang w:val="es-CO"/>
        </w:rPr>
      </w:pPr>
      <w:r>
        <w:rPr>
          <w:lang w:val="es-CO"/>
        </w:rPr>
        <w:t>“</w:t>
      </w:r>
      <w:r w:rsidR="00DE36E2" w:rsidRPr="00961303">
        <w:rPr>
          <w:b/>
          <w:color w:val="00188F"/>
          <w:lang w:val="es-CO"/>
        </w:rPr>
        <w:t>Agente de Backup</w:t>
      </w:r>
      <w:r>
        <w:rPr>
          <w:lang w:val="es-CO"/>
        </w:rPr>
        <w:t>”</w:t>
      </w:r>
      <w:r w:rsidR="00DE36E2" w:rsidRPr="00961303">
        <w:rPr>
          <w:lang w:val="es-CO"/>
        </w:rPr>
        <w:t xml:space="preserve"> se refiere al software instalado en un servidor registrado que permite que el servidor registrado realice una Copia de Seguridad o una Restauración de uno o varios Elementos Protegidos.</w:t>
      </w:r>
    </w:p>
    <w:p w14:paraId="092B327C" w14:textId="788EB418" w:rsidR="00DE36E2" w:rsidRPr="00961303" w:rsidRDefault="00961303" w:rsidP="00DE36E2">
      <w:pPr>
        <w:pStyle w:val="ProductList-Body"/>
        <w:spacing w:after="40"/>
        <w:rPr>
          <w:lang w:val="es-CO"/>
        </w:rPr>
      </w:pPr>
      <w:r>
        <w:rPr>
          <w:lang w:val="es-CO"/>
        </w:rPr>
        <w:t>“</w:t>
      </w:r>
      <w:r w:rsidR="00DE36E2" w:rsidRPr="00961303">
        <w:rPr>
          <w:b/>
          <w:color w:val="00188F"/>
          <w:lang w:val="es-CO"/>
        </w:rPr>
        <w:t>Almacén de Backup</w:t>
      </w:r>
      <w:r>
        <w:rPr>
          <w:lang w:val="es-CO"/>
        </w:rPr>
        <w:t>”</w:t>
      </w:r>
      <w:r w:rsidR="00DE36E2" w:rsidRPr="00961303">
        <w:rPr>
          <w:lang w:val="es-CO"/>
        </w:rPr>
        <w:t xml:space="preserve"> se refiere a un contenedor en el que puede registrar uno o varios Elementos Protegidos para realizar una Copia de Seguridad.</w:t>
      </w:r>
    </w:p>
    <w:p w14:paraId="593C68DB" w14:textId="06AECBEE" w:rsidR="00DE36E2" w:rsidRPr="00961303" w:rsidRDefault="00DE36E2" w:rsidP="00DE36E2">
      <w:pPr>
        <w:pStyle w:val="ProductList-Body"/>
        <w:spacing w:after="40"/>
        <w:rPr>
          <w:lang w:val="es-CO"/>
        </w:rPr>
      </w:pPr>
      <w:r w:rsidRPr="00961303">
        <w:rPr>
          <w:lang w:val="es-CO"/>
        </w:rPr>
        <w:lastRenderedPageBreak/>
        <w:t xml:space="preserve">Un </w:t>
      </w:r>
      <w:r w:rsidR="00961303">
        <w:rPr>
          <w:lang w:val="es-CO"/>
        </w:rPr>
        <w:t>“</w:t>
      </w:r>
      <w:r w:rsidRPr="00961303">
        <w:rPr>
          <w:b/>
          <w:color w:val="00188F"/>
          <w:lang w:val="es-CO"/>
        </w:rPr>
        <w:t>Error</w:t>
      </w:r>
      <w:r w:rsidR="00961303">
        <w:rPr>
          <w:lang w:val="es-CO"/>
        </w:rPr>
        <w:t>”</w:t>
      </w:r>
      <w:r w:rsidRPr="00961303">
        <w:rPr>
          <w:lang w:val="es-CO"/>
        </w:rPr>
        <w:t xml:space="preserve"> implica que el Agente de Backup o el Servicio no consiguen completar totalmente una operación de Copia de Seguridad o Recuperación convenientemente configurada debido a una falta de disponibilidad del Servicio de Backup.</w:t>
      </w:r>
    </w:p>
    <w:p w14:paraId="7D8F8108" w14:textId="3F77E0C9" w:rsidR="00DE36E2" w:rsidRPr="00961303" w:rsidRDefault="00961303" w:rsidP="00DE36E2">
      <w:pPr>
        <w:pStyle w:val="ProductList-Body"/>
        <w:spacing w:after="40"/>
        <w:rPr>
          <w:lang w:val="es-CO"/>
        </w:rPr>
      </w:pPr>
      <w:r>
        <w:rPr>
          <w:lang w:val="es-CO"/>
        </w:rPr>
        <w:t>“</w:t>
      </w:r>
      <w:r w:rsidR="00DE36E2" w:rsidRPr="00961303">
        <w:rPr>
          <w:b/>
          <w:color w:val="00188F"/>
          <w:lang w:val="es-CO"/>
        </w:rPr>
        <w:t>Elemento Protegido</w:t>
      </w:r>
      <w:r>
        <w:rPr>
          <w:lang w:val="es-CO"/>
        </w:rPr>
        <w:t>”</w:t>
      </w:r>
      <w:r w:rsidR="00DE36E2" w:rsidRPr="00961303">
        <w:rPr>
          <w:lang w:val="es-CO"/>
        </w:rPr>
        <w:t xml:space="preserve"> se refiere a una recopilación de datos, como de volumen, base de datos o máquina virtual en los que se ha programado una Copia de seguridad en el Servicio de Backup enumerada como Elemento Protegido en la pestaña Elementos Protegidos de la sección Servicios de Recuperación del Portal de Administración.</w:t>
      </w:r>
    </w:p>
    <w:p w14:paraId="05560A31" w14:textId="2013FCAF" w:rsidR="00DE36E2" w:rsidRPr="00961303" w:rsidRDefault="00961303" w:rsidP="00DE36E2">
      <w:pPr>
        <w:pStyle w:val="ProductList-Body"/>
        <w:rPr>
          <w:lang w:val="es-CO"/>
        </w:rPr>
      </w:pPr>
      <w:r>
        <w:rPr>
          <w:lang w:val="es-CO"/>
        </w:rPr>
        <w:t>“</w:t>
      </w:r>
      <w:r w:rsidR="00DE36E2" w:rsidRPr="00961303">
        <w:rPr>
          <w:b/>
          <w:color w:val="00188F"/>
          <w:lang w:val="es-CO"/>
        </w:rPr>
        <w:t>Recuperación</w:t>
      </w:r>
      <w:r>
        <w:rPr>
          <w:lang w:val="es-CO"/>
        </w:rPr>
        <w:t>”</w:t>
      </w:r>
      <w:r w:rsidR="00DE36E2" w:rsidRPr="00961303">
        <w:rPr>
          <w:lang w:val="es-CO"/>
        </w:rPr>
        <w:t xml:space="preserve"> o </w:t>
      </w:r>
      <w:r>
        <w:rPr>
          <w:lang w:val="es-CO"/>
        </w:rPr>
        <w:t>“</w:t>
      </w:r>
      <w:r w:rsidR="00DE36E2" w:rsidRPr="00961303">
        <w:rPr>
          <w:b/>
          <w:color w:val="00188F"/>
          <w:lang w:val="es-CO"/>
        </w:rPr>
        <w:t>Restauración</w:t>
      </w:r>
      <w:r>
        <w:rPr>
          <w:lang w:val="es-CO"/>
        </w:rPr>
        <w:t>”</w:t>
      </w:r>
      <w:r w:rsidR="00DE36E2" w:rsidRPr="00961303">
        <w:rPr>
          <w:lang w:val="es-CO"/>
        </w:rPr>
        <w:t xml:space="preserve"> se refiere al proceso de restauración de datos informáticos desde un Almacén de Copia de Seguridad a un servidor registrado.</w:t>
      </w:r>
    </w:p>
    <w:p w14:paraId="19753180" w14:textId="36061E88" w:rsidR="00DE36E2" w:rsidRPr="00961303" w:rsidRDefault="00EE6E3C" w:rsidP="00DE36E2">
      <w:pPr>
        <w:pStyle w:val="ProductList-Body"/>
        <w:spacing w:before="120"/>
        <w:rPr>
          <w:b/>
          <w:bCs/>
          <w:color w:val="00188F"/>
          <w:lang w:val="es-CO"/>
        </w:rPr>
      </w:pPr>
      <w:r w:rsidRPr="00961303">
        <w:rPr>
          <w:b/>
          <w:bCs/>
          <w:color w:val="00188F"/>
          <w:lang w:val="es-CO"/>
        </w:rPr>
        <w:t>Cálculo de Tiempo de Actividad y Niveles de Servicio para el Servicio de Copia de Seguridad</w:t>
      </w:r>
    </w:p>
    <w:p w14:paraId="3FF8AC21" w14:textId="77777777" w:rsidR="00DE36E2" w:rsidRPr="00961303" w:rsidRDefault="00DE36E2" w:rsidP="00DE36E2">
      <w:pPr>
        <w:pStyle w:val="ProductList-Body"/>
        <w:rPr>
          <w:b/>
          <w:color w:val="00188F"/>
          <w:lang w:val="es-CO"/>
        </w:rPr>
      </w:pPr>
      <w:r w:rsidRPr="00961303">
        <w:rPr>
          <w:b/>
          <w:color w:val="00188F"/>
          <w:lang w:val="es-CO"/>
        </w:rPr>
        <w:t>Definiciones Adicionales:</w:t>
      </w:r>
    </w:p>
    <w:p w14:paraId="41F04368" w14:textId="01E367D4" w:rsidR="00DE36E2" w:rsidRPr="00961303" w:rsidRDefault="00961303" w:rsidP="00DE36E2">
      <w:pPr>
        <w:pStyle w:val="ProductList-Body"/>
        <w:spacing w:after="40"/>
        <w:rPr>
          <w:lang w:val="es-CO"/>
        </w:rPr>
      </w:pPr>
      <w:r>
        <w:rPr>
          <w:lang w:val="es-CO"/>
        </w:rPr>
        <w:t>“</w:t>
      </w:r>
      <w:r w:rsidR="00DE36E2" w:rsidRPr="00961303">
        <w:rPr>
          <w:b/>
          <w:color w:val="00188F"/>
          <w:lang w:val="es-CO"/>
        </w:rPr>
        <w:t>Minutos de Implementación</w:t>
      </w:r>
      <w:r>
        <w:rPr>
          <w:lang w:val="es-CO"/>
        </w:rPr>
        <w:t>”</w:t>
      </w:r>
      <w:r w:rsidR="00DE36E2" w:rsidRPr="00961303">
        <w:rPr>
          <w:lang w:val="es-CO"/>
        </w:rPr>
        <w:t xml:space="preserve"> se refiere al número total de minutos durante los que se ha programado la Copia de Seguridad a un Almacén de Backup de un Elemento Protegido.</w:t>
      </w:r>
    </w:p>
    <w:p w14:paraId="3956C952" w14:textId="7ADAA5D7" w:rsidR="00DE36E2" w:rsidRPr="00961303" w:rsidRDefault="00961303" w:rsidP="00DE36E2">
      <w:pPr>
        <w:pStyle w:val="ProductList-Body"/>
        <w:spacing w:after="40"/>
        <w:rPr>
          <w:lang w:val="es-CO"/>
        </w:rPr>
      </w:pPr>
      <w:r>
        <w:rPr>
          <w:lang w:val="es-CO"/>
        </w:rPr>
        <w:t>“</w:t>
      </w:r>
      <w:r w:rsidR="00DE36E2" w:rsidRPr="00961303">
        <w:rPr>
          <w:b/>
          <w:color w:val="00188F"/>
          <w:lang w:val="es-CO"/>
        </w:rPr>
        <w:t>Máximo de Minutos Disponibles</w:t>
      </w:r>
      <w:r>
        <w:rPr>
          <w:lang w:val="es-CO"/>
        </w:rPr>
        <w:t>”</w:t>
      </w:r>
      <w:r w:rsidR="00DE36E2" w:rsidRPr="00961303">
        <w:rPr>
          <w:lang w:val="es-CO"/>
        </w:rPr>
        <w:t xml:space="preserve"> se refiere a la suma de todos los Minutos de Implementación de todos los Elementos Protegidos de una suscripción de Microsoft Azure durante un Periodo Aplicable.</w:t>
      </w:r>
    </w:p>
    <w:p w14:paraId="51760EC7" w14:textId="77777777" w:rsidR="00DE36E2" w:rsidRPr="00961303" w:rsidRDefault="00DE36E2" w:rsidP="00DE36E2">
      <w:pPr>
        <w:pStyle w:val="ProductList-Body"/>
        <w:rPr>
          <w:lang w:val="es-CO"/>
        </w:rPr>
      </w:pPr>
      <w:r w:rsidRPr="00961303">
        <w:rPr>
          <w:b/>
          <w:color w:val="00188F"/>
          <w:lang w:val="es-CO"/>
        </w:rPr>
        <w:t>Tiempo de Inactividad</w:t>
      </w:r>
      <w:r w:rsidRPr="002217C8">
        <w:rPr>
          <w:b/>
          <w:color w:val="00188F"/>
          <w:lang w:val="es-CO"/>
        </w:rPr>
        <w:t>:</w:t>
      </w:r>
      <w:r w:rsidRPr="00961303">
        <w:rPr>
          <w:lang w:val="es-CO"/>
        </w:rPr>
        <w:t xml:space="preserve"> Es el total de Minutos de Implementación acumulados para todos los Elementos Protegidos para los que programó una Copia de Seguridad en una suscripción de Microsoft Azure determinada, durante los cuales el Servicio de Copia de Seguridad no está disponible para el Elemento Protegido. El Servicio de Copia de Seguridad se considera no disponible para un Elemento Protegido determinado desde el primer Error de una operación de Copia de Seguridad o Restauración del Elemento Protegido hasta el inicio de una Copia de Seguridad o Restauración correctas de un Elemento Protegido, habida cuenta de que se reintente de forma continuada en intervalos no inferiores a 30 minutos.</w:t>
      </w:r>
    </w:p>
    <w:p w14:paraId="3921C6C7" w14:textId="5F46CF8F" w:rsidR="00DE36E2" w:rsidRPr="00961303" w:rsidRDefault="00AC48A7" w:rsidP="00DE36E2">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w:t>
      </w:r>
    </w:p>
    <w:p w14:paraId="5414B8CA" w14:textId="41DE1F59" w:rsidR="00DE36E2" w:rsidRPr="008755B1" w:rsidRDefault="00000000" w:rsidP="008135EB">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3A0202D6" w14:textId="77777777" w:rsidR="00DE36E2" w:rsidRPr="00EF7CF9" w:rsidRDefault="00DE36E2" w:rsidP="00DE36E2">
      <w:pPr>
        <w:pStyle w:val="ProductList-Body"/>
        <w:keepNext/>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277097">
        <w:trPr>
          <w:tblHeader/>
        </w:trPr>
        <w:tc>
          <w:tcPr>
            <w:tcW w:w="5400" w:type="dxa"/>
            <w:shd w:val="clear" w:color="auto" w:fill="0072C6"/>
          </w:tcPr>
          <w:p w14:paraId="7A33A355" w14:textId="3A958667" w:rsidR="00DE36E2"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A0DDAAF" w14:textId="77777777" w:rsidR="00DE36E2" w:rsidRPr="00EF7CF9" w:rsidRDefault="00DE36E2" w:rsidP="000F31B4">
            <w:pPr>
              <w:pStyle w:val="ProductList-OfferingBody"/>
              <w:jc w:val="center"/>
              <w:rPr>
                <w:color w:val="FFFFFF" w:themeColor="background1"/>
              </w:rPr>
            </w:pPr>
            <w:r>
              <w:rPr>
                <w:color w:val="FFFFFF" w:themeColor="background1"/>
              </w:rPr>
              <w:t>Crédito de Servicio</w:t>
            </w:r>
          </w:p>
        </w:tc>
      </w:tr>
      <w:tr w:rsidR="00DE36E2" w:rsidRPr="00B44CF9" w14:paraId="5115947E" w14:textId="77777777" w:rsidTr="00277097">
        <w:tc>
          <w:tcPr>
            <w:tcW w:w="5400" w:type="dxa"/>
            <w:tcBorders>
              <w:bottom w:val="single" w:sz="4" w:space="0" w:color="000000" w:themeColor="text1"/>
            </w:tcBorders>
          </w:tcPr>
          <w:p w14:paraId="2569796E" w14:textId="77777777" w:rsidR="00DE36E2" w:rsidRPr="00EF7CF9" w:rsidRDefault="00DE36E2" w:rsidP="000F31B4">
            <w:pPr>
              <w:pStyle w:val="ProductList-OfferingBody"/>
              <w:jc w:val="center"/>
            </w:pPr>
            <w:r>
              <w:t>&lt;99,9 %</w:t>
            </w:r>
          </w:p>
        </w:tc>
        <w:tc>
          <w:tcPr>
            <w:tcW w:w="5400" w:type="dxa"/>
            <w:tcBorders>
              <w:bottom w:val="single" w:sz="4" w:space="0" w:color="000000" w:themeColor="text1"/>
            </w:tcBorders>
          </w:tcPr>
          <w:p w14:paraId="5A64336C" w14:textId="77777777" w:rsidR="00DE36E2" w:rsidRPr="00EF7CF9" w:rsidRDefault="00DE36E2" w:rsidP="000F31B4">
            <w:pPr>
              <w:pStyle w:val="ProductList-OfferingBody"/>
              <w:jc w:val="center"/>
            </w:pPr>
            <w:r>
              <w:t>10 %</w:t>
            </w:r>
          </w:p>
        </w:tc>
      </w:tr>
      <w:tr w:rsidR="00DE36E2" w:rsidRPr="00B44CF9" w14:paraId="2A675FF0" w14:textId="77777777" w:rsidTr="00277097">
        <w:tc>
          <w:tcPr>
            <w:tcW w:w="5400" w:type="dxa"/>
            <w:tcBorders>
              <w:bottom w:val="single" w:sz="4" w:space="0" w:color="auto"/>
            </w:tcBorders>
          </w:tcPr>
          <w:p w14:paraId="43EE92F2" w14:textId="77777777" w:rsidR="00DE36E2" w:rsidRPr="00EF7CF9" w:rsidRDefault="00DE36E2" w:rsidP="000F31B4">
            <w:pPr>
              <w:pStyle w:val="ProductList-OfferingBody"/>
              <w:jc w:val="center"/>
            </w:pPr>
            <w:r>
              <w:t>&lt;99 %</w:t>
            </w:r>
          </w:p>
        </w:tc>
        <w:tc>
          <w:tcPr>
            <w:tcW w:w="5400" w:type="dxa"/>
            <w:tcBorders>
              <w:bottom w:val="single" w:sz="4" w:space="0" w:color="auto"/>
            </w:tcBorders>
          </w:tcPr>
          <w:p w14:paraId="32881A58" w14:textId="77777777" w:rsidR="00DE36E2" w:rsidRPr="00EF7CF9" w:rsidRDefault="00DE36E2" w:rsidP="000F31B4">
            <w:pPr>
              <w:pStyle w:val="ProductList-OfferingBody"/>
              <w:keepNext/>
              <w:jc w:val="center"/>
            </w:pPr>
            <w:r>
              <w:t>25 %</w:t>
            </w:r>
          </w:p>
        </w:tc>
      </w:tr>
    </w:tbl>
    <w:p w14:paraId="5AD835FB" w14:textId="08627A55" w:rsidR="00DE36E2" w:rsidRDefault="002875CC" w:rsidP="00DE36E2">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1664F23B" w14:textId="77777777" w:rsidR="00250244" w:rsidRPr="00250244" w:rsidRDefault="00250244" w:rsidP="00364CFD">
      <w:pPr>
        <w:pStyle w:val="ProductList-Offering2Heading"/>
        <w:tabs>
          <w:tab w:val="clear" w:pos="360"/>
          <w:tab w:val="clear" w:pos="720"/>
          <w:tab w:val="clear" w:pos="1080"/>
        </w:tabs>
        <w:outlineLvl w:val="2"/>
      </w:pPr>
      <w:bookmarkStart w:id="158" w:name="_Toc237533315"/>
      <w:r>
        <w:t>Azure Bastion</w:t>
      </w:r>
      <w:bookmarkEnd w:id="158"/>
    </w:p>
    <w:p w14:paraId="0D5D41DC" w14:textId="5882362B" w:rsidR="00250244" w:rsidRPr="00250244" w:rsidRDefault="00250244" w:rsidP="00250244">
      <w:pPr>
        <w:pStyle w:val="ProductList-Body"/>
        <w:rPr>
          <w:b/>
          <w:bCs/>
          <w:color w:val="00188F"/>
          <w:szCs w:val="18"/>
        </w:rPr>
      </w:pPr>
      <w:r>
        <w:rPr>
          <w:b/>
          <w:bCs/>
          <w:color w:val="00188F"/>
          <w:szCs w:val="18"/>
        </w:rPr>
        <w:t>Definiciones Adicionales</w:t>
      </w:r>
    </w:p>
    <w:p w14:paraId="4DB44C5E" w14:textId="1551F503" w:rsidR="00250244" w:rsidRPr="00250244" w:rsidRDefault="00EE6E3C" w:rsidP="00250244">
      <w:pPr>
        <w:pStyle w:val="ProductList-Body"/>
        <w:rPr>
          <w:b/>
          <w:bCs/>
          <w:color w:val="00188F"/>
          <w:szCs w:val="18"/>
        </w:rPr>
      </w:pPr>
      <w:r>
        <w:rPr>
          <w:b/>
          <w:bCs/>
          <w:color w:val="00188F"/>
          <w:szCs w:val="18"/>
        </w:rPr>
        <w:t>Cálculo de Tiempo de Actividad</w:t>
      </w:r>
    </w:p>
    <w:p w14:paraId="18E29BE0" w14:textId="263C496D" w:rsidR="00250244" w:rsidRPr="00961303" w:rsidRDefault="00961303" w:rsidP="00250244">
      <w:pPr>
        <w:pStyle w:val="ProductList-Body"/>
        <w:rPr>
          <w:szCs w:val="18"/>
          <w:lang w:val="es-CO"/>
        </w:rPr>
      </w:pPr>
      <w:r>
        <w:rPr>
          <w:szCs w:val="18"/>
          <w:lang w:val="es-CO"/>
        </w:rPr>
        <w:t>“</w:t>
      </w:r>
      <w:r w:rsidR="00250244" w:rsidRPr="00961303">
        <w:rPr>
          <w:b/>
          <w:bCs/>
          <w:color w:val="00188F"/>
          <w:szCs w:val="18"/>
          <w:lang w:val="es-CO"/>
        </w:rPr>
        <w:t>Máximo de Minutos Disponibles</w:t>
      </w:r>
      <w:r>
        <w:rPr>
          <w:szCs w:val="18"/>
          <w:lang w:val="es-CO"/>
        </w:rPr>
        <w:t>”</w:t>
      </w:r>
      <w:r w:rsidR="00250244" w:rsidRPr="00961303">
        <w:rPr>
          <w:szCs w:val="18"/>
          <w:lang w:val="es-CO"/>
        </w:rPr>
        <w:t xml:space="preserve"> se refiere al total de minutos acumulados de un Periodo Aplicable durante el cual se implementó una determinada instancia de Azure Bastion en una suscripción de Microsoft Azure.</w:t>
      </w:r>
    </w:p>
    <w:p w14:paraId="5620F057" w14:textId="34484D69" w:rsidR="00250244" w:rsidRPr="00961303" w:rsidRDefault="00961303" w:rsidP="00250244">
      <w:pPr>
        <w:pStyle w:val="ProductList-Body"/>
        <w:rPr>
          <w:szCs w:val="18"/>
          <w:lang w:val="es-CO"/>
        </w:rPr>
      </w:pPr>
      <w:r>
        <w:rPr>
          <w:szCs w:val="18"/>
          <w:lang w:val="es-CO"/>
        </w:rPr>
        <w:t>“</w:t>
      </w:r>
      <w:r w:rsidR="00250244" w:rsidRPr="00961303">
        <w:rPr>
          <w:b/>
          <w:bCs/>
          <w:color w:val="00188F"/>
          <w:szCs w:val="18"/>
          <w:lang w:val="es-CO"/>
        </w:rPr>
        <w:t>Tiempo de Inactividad</w:t>
      </w:r>
      <w:r>
        <w:rPr>
          <w:szCs w:val="18"/>
          <w:lang w:val="es-CO"/>
        </w:rPr>
        <w:t>”</w:t>
      </w:r>
      <w:r w:rsidR="00250244" w:rsidRPr="00961303">
        <w:rPr>
          <w:szCs w:val="18"/>
          <w:lang w:val="es-CO"/>
        </w:rPr>
        <w:t xml:space="preserve"> se refiere al total acumulado de Máximo de Minutos Disponibles durante los que Azure Bastion no está disponible. Se</w:t>
      </w:r>
      <w:r w:rsidR="00425BD9">
        <w:rPr>
          <w:szCs w:val="18"/>
          <w:lang w:val="es-CO"/>
        </w:rPr>
        <w:t> </w:t>
      </w:r>
      <w:r w:rsidR="00250244" w:rsidRPr="00961303">
        <w:rPr>
          <w:szCs w:val="18"/>
          <w:lang w:val="es-CO"/>
        </w:rPr>
        <w:t>considera un minuto como tiempo no disponible si todos los intentos de conexión a Azure Bastion dentro de ese minuto son infructuosos.</w:t>
      </w:r>
    </w:p>
    <w:p w14:paraId="4AEDBD7A" w14:textId="45B6931C" w:rsidR="00250244" w:rsidRPr="00961303" w:rsidRDefault="00250244" w:rsidP="00250244">
      <w:pPr>
        <w:pStyle w:val="ProductList-Body"/>
        <w:rPr>
          <w:szCs w:val="18"/>
          <w:lang w:val="es-CO"/>
        </w:rPr>
      </w:pPr>
      <w:r w:rsidRPr="00961303">
        <w:rPr>
          <w:lang w:val="es-CO"/>
        </w:rPr>
        <w:t xml:space="preserve">El </w:t>
      </w:r>
      <w:r w:rsidR="00961303">
        <w:rPr>
          <w:szCs w:val="18"/>
          <w:lang w:val="es-CO"/>
        </w:rPr>
        <w:t>“</w:t>
      </w:r>
      <w:r w:rsidRPr="00961303">
        <w:rPr>
          <w:b/>
          <w:bCs/>
          <w:color w:val="00188F"/>
          <w:szCs w:val="18"/>
          <w:lang w:val="es-CO"/>
        </w:rPr>
        <w:t>Porcentaje de Tiempo de Actividad</w:t>
      </w:r>
      <w:r w:rsidR="00961303">
        <w:rPr>
          <w:szCs w:val="18"/>
          <w:lang w:val="es-CO"/>
        </w:rPr>
        <w:t>”</w:t>
      </w:r>
      <w:r w:rsidRPr="00961303">
        <w:rPr>
          <w:szCs w:val="18"/>
          <w:lang w:val="es-CO"/>
        </w:rPr>
        <w:t xml:space="preserve"> para una instancia determinada de Azure Bastion se calcula como el Máximo de Minutos Disponibles menos el Tiempo de Inactividad dividido entre el Máximo de Minutos Disponibles en un Periodo Aplicable de una suscripción determinada de Microsoft Azure. El Porcentaje de Tiempo de Actividad se representa a través de la siguiente fórmula:</w:t>
      </w:r>
    </w:p>
    <w:p w14:paraId="65632BC7" w14:textId="77777777" w:rsidR="00250244" w:rsidRPr="00961303" w:rsidRDefault="00250244" w:rsidP="00250244">
      <w:pPr>
        <w:pStyle w:val="ProductList-Body"/>
        <w:rPr>
          <w:lang w:val="es-CO"/>
        </w:rPr>
      </w:pPr>
    </w:p>
    <w:p w14:paraId="28936B34" w14:textId="2E225816" w:rsidR="00250244" w:rsidRPr="008755B1" w:rsidRDefault="00000000" w:rsidP="00250244">
      <w:pPr>
        <w:pStyle w:val="ListParagraph"/>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358593AE" w14:textId="77777777" w:rsidR="00250244" w:rsidRPr="00961303" w:rsidRDefault="00250244" w:rsidP="00250244">
      <w:pPr>
        <w:pStyle w:val="ProductList-Body"/>
        <w:keepNext/>
        <w:rPr>
          <w:b/>
          <w:bCs/>
          <w:color w:val="00188F"/>
          <w:szCs w:val="18"/>
          <w:lang w:val="es-CO"/>
        </w:rPr>
      </w:pPr>
      <w:r w:rsidRPr="00961303">
        <w:rPr>
          <w:b/>
          <w:bCs/>
          <w:color w:val="00188F"/>
          <w:szCs w:val="18"/>
          <w:lang w:val="es-CO"/>
        </w:rPr>
        <w:t>Los siguientes Niveles de Servicio y Créditos de Servicio corresponden al uso que el Cliente hace de cada instancia de Azure Bastion: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277097">
        <w:trPr>
          <w:tblHeader/>
        </w:trPr>
        <w:tc>
          <w:tcPr>
            <w:tcW w:w="5400" w:type="dxa"/>
            <w:shd w:val="clear" w:color="auto" w:fill="0072C6"/>
          </w:tcPr>
          <w:p w14:paraId="45673069" w14:textId="20B83DA8" w:rsidR="00250244"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2B9090F" w14:textId="77777777" w:rsidR="00250244" w:rsidRPr="00EF7CF9" w:rsidRDefault="00250244" w:rsidP="000F31B4">
            <w:pPr>
              <w:pStyle w:val="ProductList-OfferingBody"/>
              <w:jc w:val="center"/>
              <w:rPr>
                <w:color w:val="FFFFFF" w:themeColor="background1"/>
              </w:rPr>
            </w:pPr>
            <w:r>
              <w:rPr>
                <w:color w:val="FFFFFF" w:themeColor="background1"/>
              </w:rPr>
              <w:t>Crédito de Servicio</w:t>
            </w:r>
          </w:p>
        </w:tc>
      </w:tr>
      <w:tr w:rsidR="00250244" w:rsidRPr="00B44CF9" w14:paraId="580D138F" w14:textId="77777777" w:rsidTr="00277097">
        <w:tc>
          <w:tcPr>
            <w:tcW w:w="5400" w:type="dxa"/>
            <w:tcBorders>
              <w:bottom w:val="single" w:sz="4" w:space="0" w:color="000000" w:themeColor="text1"/>
            </w:tcBorders>
          </w:tcPr>
          <w:p w14:paraId="3ED04140" w14:textId="60F0F59E" w:rsidR="00250244" w:rsidRPr="00EF7CF9" w:rsidRDefault="00250244" w:rsidP="000F31B4">
            <w:pPr>
              <w:pStyle w:val="ProductList-OfferingBody"/>
              <w:jc w:val="center"/>
            </w:pPr>
            <w:r>
              <w:t>&lt;99,95 %</w:t>
            </w:r>
          </w:p>
        </w:tc>
        <w:tc>
          <w:tcPr>
            <w:tcW w:w="5400" w:type="dxa"/>
            <w:tcBorders>
              <w:bottom w:val="single" w:sz="4" w:space="0" w:color="000000" w:themeColor="text1"/>
            </w:tcBorders>
          </w:tcPr>
          <w:p w14:paraId="566411D6" w14:textId="77777777" w:rsidR="00250244" w:rsidRPr="00EF7CF9" w:rsidRDefault="00250244" w:rsidP="000F31B4">
            <w:pPr>
              <w:pStyle w:val="ProductList-OfferingBody"/>
              <w:jc w:val="center"/>
            </w:pPr>
            <w:r>
              <w:t>10 %</w:t>
            </w:r>
          </w:p>
        </w:tc>
      </w:tr>
      <w:tr w:rsidR="00250244" w:rsidRPr="00B44CF9" w14:paraId="2B7920ED" w14:textId="77777777" w:rsidTr="00277097">
        <w:tc>
          <w:tcPr>
            <w:tcW w:w="5400" w:type="dxa"/>
            <w:tcBorders>
              <w:bottom w:val="single" w:sz="4" w:space="0" w:color="auto"/>
            </w:tcBorders>
          </w:tcPr>
          <w:p w14:paraId="08B44678" w14:textId="77777777" w:rsidR="00250244" w:rsidRPr="00EF7CF9" w:rsidRDefault="00250244" w:rsidP="000F31B4">
            <w:pPr>
              <w:pStyle w:val="ProductList-OfferingBody"/>
              <w:jc w:val="center"/>
            </w:pPr>
            <w:r>
              <w:t>&lt;99 %</w:t>
            </w:r>
          </w:p>
        </w:tc>
        <w:tc>
          <w:tcPr>
            <w:tcW w:w="5400" w:type="dxa"/>
            <w:tcBorders>
              <w:bottom w:val="single" w:sz="4" w:space="0" w:color="auto"/>
            </w:tcBorders>
          </w:tcPr>
          <w:p w14:paraId="07002431" w14:textId="77777777" w:rsidR="00250244" w:rsidRPr="00EF7CF9" w:rsidRDefault="00250244" w:rsidP="000F31B4">
            <w:pPr>
              <w:pStyle w:val="ProductList-OfferingBody"/>
              <w:keepNext/>
              <w:jc w:val="center"/>
            </w:pPr>
            <w:r>
              <w:t>25 %</w:t>
            </w:r>
          </w:p>
        </w:tc>
      </w:tr>
    </w:tbl>
    <w:p w14:paraId="6A38EC47" w14:textId="0C418D5E" w:rsidR="00250244" w:rsidRDefault="002875CC" w:rsidP="00250244">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361CDC7" w14:textId="3E84EC69" w:rsidR="00EF0466" w:rsidRPr="00EF7CF9" w:rsidRDefault="00EF0466" w:rsidP="00D76F8C">
      <w:pPr>
        <w:pStyle w:val="ProductList-Offering2Heading"/>
        <w:keepNext/>
        <w:tabs>
          <w:tab w:val="clear" w:pos="360"/>
          <w:tab w:val="clear" w:pos="720"/>
          <w:tab w:val="clear" w:pos="1080"/>
        </w:tabs>
        <w:outlineLvl w:val="2"/>
      </w:pPr>
      <w:bookmarkStart w:id="159" w:name="_Toc52348941"/>
      <w:bookmarkStart w:id="160" w:name="_Toc237533316"/>
      <w:r>
        <w:t>Batch</w:t>
      </w:r>
      <w:bookmarkEnd w:id="159"/>
      <w:bookmarkEnd w:id="160"/>
    </w:p>
    <w:p w14:paraId="7A200489" w14:textId="77777777" w:rsidR="00EF0466" w:rsidRPr="00EF7CF9" w:rsidRDefault="00EF0466" w:rsidP="00D76F8C">
      <w:pPr>
        <w:pStyle w:val="ProductList-Body"/>
        <w:keepNext/>
        <w:rPr>
          <w:b/>
          <w:color w:val="00188F"/>
        </w:rPr>
      </w:pPr>
      <w:r>
        <w:rPr>
          <w:b/>
          <w:color w:val="00188F"/>
        </w:rPr>
        <w:t>Definiciones Adicionales</w:t>
      </w:r>
      <w:r w:rsidRPr="002217C8">
        <w:rPr>
          <w:b/>
          <w:color w:val="00188F"/>
          <w:lang w:val="es-CO"/>
        </w:rPr>
        <w:t>:</w:t>
      </w:r>
    </w:p>
    <w:p w14:paraId="395AF348" w14:textId="4356D02C" w:rsidR="00EF0466" w:rsidRPr="00961303" w:rsidRDefault="00EF0466" w:rsidP="00EF0466">
      <w:pPr>
        <w:pStyle w:val="ProductList-Body"/>
        <w:spacing w:after="40"/>
        <w:rPr>
          <w:lang w:val="es-CO"/>
        </w:rPr>
      </w:pPr>
      <w:r w:rsidRPr="00961303">
        <w:rPr>
          <w:lang w:val="es-CO"/>
        </w:rPr>
        <w:t xml:space="preserve">El </w:t>
      </w:r>
      <w:r w:rsidR="00961303">
        <w:rPr>
          <w:lang w:val="es-CO"/>
        </w:rPr>
        <w:t>“</w:t>
      </w:r>
      <w:r w:rsidRPr="00961303">
        <w:rPr>
          <w:b/>
          <w:color w:val="00188F"/>
          <w:lang w:val="es-CO"/>
        </w:rPr>
        <w:t>Porcentaje Promedio de Errores</w:t>
      </w:r>
      <w:r w:rsidR="00961303">
        <w:rPr>
          <w:lang w:val="es-CO"/>
        </w:rPr>
        <w:t>”</w:t>
      </w:r>
      <w:r w:rsidRPr="00961303">
        <w:rPr>
          <w:lang w:val="es-CO"/>
        </w:rPr>
        <w:t xml:space="preserve"> de un Periodo Aplicable es la suma de los Porcentajes de Errores de cada hora del Periodo Aplicable de facturación dividido entre el número total de horas de dicho Periodo.</w:t>
      </w:r>
    </w:p>
    <w:p w14:paraId="7133E034" w14:textId="4E2937BF" w:rsidR="00EF0466" w:rsidRPr="00961303" w:rsidRDefault="00961303" w:rsidP="00EF0466">
      <w:pPr>
        <w:pStyle w:val="ProductList-Body"/>
        <w:rPr>
          <w:lang w:val="es-CO"/>
        </w:rPr>
      </w:pPr>
      <w:r>
        <w:rPr>
          <w:lang w:val="es-CO"/>
        </w:rPr>
        <w:t>“</w:t>
      </w:r>
      <w:r w:rsidR="00EF0466" w:rsidRPr="00961303">
        <w:rPr>
          <w:b/>
          <w:color w:val="00188F"/>
          <w:lang w:val="es-CO"/>
        </w:rPr>
        <w:t>Tasa de Errores</w:t>
      </w:r>
      <w:r>
        <w:rPr>
          <w:lang w:val="es-CO"/>
        </w:rPr>
        <w:t>”</w:t>
      </w:r>
      <w:r w:rsidR="00EF0466" w:rsidRPr="00961303">
        <w:rPr>
          <w:lang w:val="es-CO"/>
        </w:rPr>
        <w:t xml:space="preserve"> se refiere al número total de Solicitudes Erróneas dividido entre el Total de Solicitudes durante un intervalo específico de una hora. Si el Total de Solicitudes durante un determinado intervalo de una hora es cero, la Tasa de Errores de ese intervalo es 0 %.</w:t>
      </w:r>
    </w:p>
    <w:p w14:paraId="6E2D1CEE" w14:textId="784D3E35" w:rsidR="00EF0466" w:rsidRPr="00961303" w:rsidRDefault="00EF0466" w:rsidP="00EF0466">
      <w:pPr>
        <w:pStyle w:val="ProductList-Body"/>
        <w:spacing w:after="40"/>
        <w:rPr>
          <w:lang w:val="es-CO"/>
        </w:rPr>
      </w:pPr>
      <w:r w:rsidRPr="00961303">
        <w:rPr>
          <w:lang w:val="es-CO"/>
        </w:rPr>
        <w:lastRenderedPageBreak/>
        <w:t xml:space="preserve">Las </w:t>
      </w:r>
      <w:r w:rsidR="00961303">
        <w:rPr>
          <w:lang w:val="es-CO"/>
        </w:rPr>
        <w:t>“</w:t>
      </w:r>
      <w:r w:rsidRPr="00961303">
        <w:rPr>
          <w:b/>
          <w:color w:val="00188F"/>
          <w:lang w:val="es-CO"/>
        </w:rPr>
        <w:t>Solicitudes Excluidas</w:t>
      </w:r>
      <w:r w:rsidR="00961303">
        <w:rPr>
          <w:lang w:val="es-CO"/>
        </w:rPr>
        <w:t>”</w:t>
      </w:r>
      <w:r w:rsidRPr="00961303">
        <w:rPr>
          <w:lang w:val="es-CO"/>
        </w:rPr>
        <w:t xml:space="preserve"> son solicitudes que dan como resultado un código de estado HTTP 4xx que no sea un código de estado HTTP 408.</w:t>
      </w:r>
    </w:p>
    <w:p w14:paraId="53BBC1FB" w14:textId="1B699CD6" w:rsidR="00EF0466" w:rsidRPr="00961303" w:rsidRDefault="00EF0466" w:rsidP="00EF0466">
      <w:pPr>
        <w:pStyle w:val="ProductList-Body"/>
        <w:spacing w:after="40"/>
        <w:rPr>
          <w:lang w:val="es-CO"/>
        </w:rPr>
      </w:pPr>
      <w:r w:rsidRPr="00961303">
        <w:rPr>
          <w:lang w:val="es-CO"/>
        </w:rPr>
        <w:t xml:space="preserve">Las </w:t>
      </w:r>
      <w:r w:rsidR="00961303">
        <w:rPr>
          <w:lang w:val="es-CO"/>
        </w:rPr>
        <w:t>“</w:t>
      </w:r>
      <w:r w:rsidRPr="00961303">
        <w:rPr>
          <w:b/>
          <w:color w:val="00188F"/>
          <w:lang w:val="es-CO"/>
        </w:rPr>
        <w:t>Solicitudes Erróneas</w:t>
      </w:r>
      <w:r w:rsidR="00961303">
        <w:rPr>
          <w:lang w:val="es-CO"/>
        </w:rPr>
        <w:t>”</w:t>
      </w:r>
      <w:r w:rsidRPr="00961303">
        <w:rPr>
          <w:lang w:val="es-CO"/>
        </w:rPr>
        <w:t xml:space="preserve"> son el conjunto de todas las solicitudes del Total de Solicitudes que devuelven un Código de Error o un código de estado HTTP 408 o que no dan un Código de Éxito en un plazo de 5 segundos.</w:t>
      </w:r>
    </w:p>
    <w:p w14:paraId="650DAD32" w14:textId="511B8863" w:rsidR="00EF0466" w:rsidRPr="00961303" w:rsidRDefault="00EF0466" w:rsidP="00EF0466">
      <w:pPr>
        <w:pStyle w:val="ProductList-Body"/>
        <w:spacing w:after="40"/>
        <w:rPr>
          <w:lang w:val="es-CO"/>
        </w:rPr>
      </w:pPr>
      <w:r w:rsidRPr="00961303">
        <w:rPr>
          <w:lang w:val="es-CO"/>
        </w:rPr>
        <w:t xml:space="preserve">El </w:t>
      </w:r>
      <w:r w:rsidR="00961303">
        <w:rPr>
          <w:lang w:val="es-CO"/>
        </w:rPr>
        <w:t>“</w:t>
      </w:r>
      <w:r w:rsidRPr="00961303">
        <w:rPr>
          <w:b/>
          <w:color w:val="00188F"/>
          <w:lang w:val="es-CO"/>
        </w:rPr>
        <w:t>Total de Solicitudes</w:t>
      </w:r>
      <w:r w:rsidR="00961303">
        <w:rPr>
          <w:lang w:val="es-CO"/>
        </w:rPr>
        <w:t>”</w:t>
      </w:r>
      <w:r w:rsidRPr="00961303">
        <w:rPr>
          <w:lang w:val="es-CO"/>
        </w:rPr>
        <w:t xml:space="preserve"> es el número total de solicitudes a la API de REST autenticadas, que no son Solicitudes Excluidas, para intentar llevar a cabo operaciones sobre cuentas de Batch en el intervalo de una hora en una suscripción de Azure determinada durante un Periodo Aplicable.</w:t>
      </w:r>
    </w:p>
    <w:p w14:paraId="7EAB2ED8" w14:textId="300D37B6" w:rsidR="00EF0466" w:rsidRPr="00961303" w:rsidRDefault="00AC48A7" w:rsidP="00EF0466">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es el valor del Servicio de Batch que se calcula restando del 100 % el Porcentaje Promedio de Errores de una determinada suscripción de Microsoft Azure en un Periodo Aplicable. El </w:t>
      </w:r>
      <w:r w:rsidR="00961303">
        <w:rPr>
          <w:lang w:val="es-CO"/>
        </w:rPr>
        <w:t>“</w:t>
      </w:r>
      <w:r w:rsidRPr="00961303">
        <w:rPr>
          <w:lang w:val="es-CO"/>
        </w:rPr>
        <w:t>Porcentaje Promedio de Errores</w:t>
      </w:r>
      <w:r w:rsidR="00961303">
        <w:rPr>
          <w:lang w:val="es-CO"/>
        </w:rPr>
        <w:t>”</w:t>
      </w:r>
      <w:r w:rsidRPr="00961303">
        <w:rPr>
          <w:lang w:val="es-CO"/>
        </w:rPr>
        <w:t xml:space="preserve"> de un Periodo Aplicable es la suma de los Porcentajes de Errores de cada hora del Periodo Aplicable dividido entre el número total de horas de dicho Periodo. </w:t>
      </w:r>
    </w:p>
    <w:p w14:paraId="083113DA" w14:textId="1E983909" w:rsidR="00EF0466" w:rsidRPr="00961303" w:rsidRDefault="00AC48A7" w:rsidP="00EF0466">
      <w:pPr>
        <w:pStyle w:val="ProductList-Body"/>
        <w:rPr>
          <w:lang w:val="es-CO"/>
        </w:rPr>
      </w:pPr>
      <w:r w:rsidRPr="00961303">
        <w:rPr>
          <w:lang w:val="es-CO"/>
        </w:rPr>
        <w:t>El Porcentaje de Tiempo de Actividad se representa a través de la siguiente fórmula:</w:t>
      </w:r>
    </w:p>
    <w:p w14:paraId="5DD33D94" w14:textId="77777777" w:rsidR="00EF0466" w:rsidRPr="00961303" w:rsidRDefault="00EF0466" w:rsidP="00EF0466">
      <w:pPr>
        <w:pStyle w:val="ProductList-Body"/>
        <w:rPr>
          <w:lang w:val="es-CO"/>
        </w:rPr>
      </w:pPr>
    </w:p>
    <w:p w14:paraId="0BEE3720" w14:textId="0F0A6D7D" w:rsidR="00EF0466" w:rsidRPr="00961303" w:rsidRDefault="00425BD9" w:rsidP="0031510D">
      <w:pPr>
        <w:pStyle w:val="ListParagraph"/>
        <w:spacing w:after="0" w:line="240" w:lineRule="auto"/>
        <w:rPr>
          <w:rFonts w:ascii="Cambria Math" w:hAnsi="Cambria Math" w:cs="Tahoma"/>
          <w:i/>
          <w:sz w:val="12"/>
          <w:szCs w:val="12"/>
          <w:lang w:val="es-CO"/>
        </w:rPr>
      </w:pPr>
      <m:oMathPara>
        <m:oMath>
          <m:r>
            <m:rPr>
              <m:nor/>
            </m:rPr>
            <w:rPr>
              <w:rFonts w:ascii="Cambria Math" w:hAnsi="Cambria Math" w:cs="Tahoma"/>
              <w:i/>
              <w:sz w:val="18"/>
              <w:szCs w:val="18"/>
              <w:lang w:val="es-CO"/>
            </w:rPr>
            <m:t>% de Tiempo de Actividad = 100 % – Porcentaje Promedio de Errores</m:t>
          </m:r>
        </m:oMath>
      </m:oMathPara>
    </w:p>
    <w:p w14:paraId="4CC590BB" w14:textId="77777777" w:rsidR="00EF0466" w:rsidRPr="00961303" w:rsidRDefault="00EF0466" w:rsidP="00EF0466">
      <w:pPr>
        <w:pStyle w:val="ProductList-Body"/>
        <w:rPr>
          <w:lang w:val="es-CO"/>
        </w:rPr>
      </w:pPr>
      <w:r w:rsidRPr="00961303">
        <w:rPr>
          <w:b/>
          <w:color w:val="00188F"/>
          <w:lang w:val="es-CO"/>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277097">
        <w:trPr>
          <w:tblHeader/>
        </w:trPr>
        <w:tc>
          <w:tcPr>
            <w:tcW w:w="5400" w:type="dxa"/>
            <w:shd w:val="clear" w:color="auto" w:fill="0072C6"/>
          </w:tcPr>
          <w:p w14:paraId="524E220F" w14:textId="733E12B6" w:rsidR="00EF0466"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A7D8845" w14:textId="77777777" w:rsidR="00EF0466" w:rsidRPr="00EF7CF9" w:rsidRDefault="00EF0466" w:rsidP="000F31B4">
            <w:pPr>
              <w:pStyle w:val="ProductList-OfferingBody"/>
              <w:jc w:val="center"/>
              <w:rPr>
                <w:color w:val="FFFFFF" w:themeColor="background1"/>
              </w:rPr>
            </w:pPr>
            <w:r>
              <w:rPr>
                <w:color w:val="FFFFFF" w:themeColor="background1"/>
              </w:rPr>
              <w:t>Crédito de Servicio</w:t>
            </w:r>
          </w:p>
        </w:tc>
      </w:tr>
      <w:tr w:rsidR="00EF0466" w:rsidRPr="00B44CF9" w14:paraId="784DC36D" w14:textId="77777777" w:rsidTr="00277097">
        <w:tc>
          <w:tcPr>
            <w:tcW w:w="5400" w:type="dxa"/>
          </w:tcPr>
          <w:p w14:paraId="53AB855C" w14:textId="77777777" w:rsidR="00EF0466" w:rsidRPr="00EF7CF9" w:rsidRDefault="00EF0466" w:rsidP="000F31B4">
            <w:pPr>
              <w:pStyle w:val="ProductList-OfferingBody"/>
              <w:jc w:val="center"/>
            </w:pPr>
            <w:r>
              <w:t>&lt;99,9 %</w:t>
            </w:r>
          </w:p>
        </w:tc>
        <w:tc>
          <w:tcPr>
            <w:tcW w:w="5400" w:type="dxa"/>
          </w:tcPr>
          <w:p w14:paraId="762804D1" w14:textId="77777777" w:rsidR="00EF0466" w:rsidRPr="00EF7CF9" w:rsidRDefault="00EF0466" w:rsidP="000F31B4">
            <w:pPr>
              <w:pStyle w:val="ProductList-OfferingBody"/>
              <w:jc w:val="center"/>
            </w:pPr>
            <w:r>
              <w:t>10 %</w:t>
            </w:r>
          </w:p>
        </w:tc>
      </w:tr>
      <w:tr w:rsidR="00EF0466" w:rsidRPr="00B44CF9" w14:paraId="433CE4B5" w14:textId="77777777" w:rsidTr="00277097">
        <w:tc>
          <w:tcPr>
            <w:tcW w:w="5400" w:type="dxa"/>
          </w:tcPr>
          <w:p w14:paraId="5A4F3664" w14:textId="77777777" w:rsidR="00EF0466" w:rsidRPr="00EF7CF9" w:rsidRDefault="00EF0466" w:rsidP="000F31B4">
            <w:pPr>
              <w:pStyle w:val="ProductList-OfferingBody"/>
              <w:jc w:val="center"/>
            </w:pPr>
            <w:r>
              <w:t>&lt;99 %</w:t>
            </w:r>
          </w:p>
        </w:tc>
        <w:tc>
          <w:tcPr>
            <w:tcW w:w="5400" w:type="dxa"/>
          </w:tcPr>
          <w:p w14:paraId="2BE675AB" w14:textId="77777777" w:rsidR="00EF0466" w:rsidRPr="00EF7CF9" w:rsidRDefault="00EF0466" w:rsidP="000F31B4">
            <w:pPr>
              <w:pStyle w:val="ProductList-OfferingBody"/>
              <w:jc w:val="center"/>
            </w:pPr>
            <w:r>
              <w:t>25 %</w:t>
            </w:r>
          </w:p>
        </w:tc>
      </w:tr>
    </w:tbl>
    <w:bookmarkStart w:id="161" w:name="_Toc444249054"/>
    <w:bookmarkStart w:id="162" w:name="_Toc457806454"/>
    <w:p w14:paraId="121EC774" w14:textId="26D8F3B1" w:rsidR="00EF0466" w:rsidRPr="00EF7CF9" w:rsidRDefault="002875CC" w:rsidP="00EF046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2DDD5416" w14:textId="77777777" w:rsidR="00EE07E3" w:rsidRPr="00EF7CF9" w:rsidRDefault="00EE07E3" w:rsidP="00D41408">
      <w:pPr>
        <w:pStyle w:val="ProductList-Offering2Heading"/>
        <w:keepNext/>
        <w:tabs>
          <w:tab w:val="clear" w:pos="360"/>
          <w:tab w:val="clear" w:pos="720"/>
          <w:tab w:val="clear" w:pos="1080"/>
        </w:tabs>
        <w:outlineLvl w:val="2"/>
      </w:pPr>
      <w:bookmarkStart w:id="163" w:name="_Toc457821542"/>
      <w:bookmarkStart w:id="164" w:name="_Toc52348943"/>
      <w:bookmarkStart w:id="165" w:name="_Toc237533317"/>
      <w:bookmarkEnd w:id="161"/>
      <w:bookmarkEnd w:id="162"/>
      <w:r>
        <w:t>BizTalk Services</w:t>
      </w:r>
      <w:bookmarkEnd w:id="163"/>
      <w:bookmarkEnd w:id="164"/>
      <w:bookmarkEnd w:id="165"/>
    </w:p>
    <w:p w14:paraId="1EEF97B3" w14:textId="77777777" w:rsidR="00EE07E3" w:rsidRPr="00EF7CF9" w:rsidRDefault="00EE07E3" w:rsidP="00D41408">
      <w:pPr>
        <w:pStyle w:val="ProductList-Body"/>
        <w:keepNext/>
        <w:rPr>
          <w:b/>
          <w:color w:val="00188F"/>
        </w:rPr>
      </w:pPr>
      <w:r>
        <w:rPr>
          <w:b/>
          <w:color w:val="00188F"/>
        </w:rPr>
        <w:t>Definiciones Adicionales</w:t>
      </w:r>
      <w:r w:rsidRPr="002217C8">
        <w:rPr>
          <w:b/>
          <w:color w:val="00188F"/>
          <w:lang w:val="es-CO"/>
        </w:rPr>
        <w:t>:</w:t>
      </w:r>
    </w:p>
    <w:p w14:paraId="689B8158" w14:textId="06E4F363" w:rsidR="00EE07E3" w:rsidRPr="00961303" w:rsidRDefault="00EE07E3" w:rsidP="00EE07E3">
      <w:pPr>
        <w:pStyle w:val="ProductList-Body"/>
        <w:spacing w:after="40"/>
        <w:rPr>
          <w:lang w:val="es-CO"/>
        </w:rPr>
      </w:pPr>
      <w:r w:rsidRPr="00961303">
        <w:rPr>
          <w:lang w:val="es-CO"/>
        </w:rPr>
        <w:t xml:space="preserve">El </w:t>
      </w:r>
      <w:r w:rsidR="00961303">
        <w:rPr>
          <w:lang w:val="es-CO"/>
        </w:rPr>
        <w:t>“</w:t>
      </w:r>
      <w:r w:rsidRPr="00961303">
        <w:rPr>
          <w:b/>
          <w:color w:val="00188F"/>
          <w:lang w:val="es-CO"/>
        </w:rPr>
        <w:t>Entorno de Servicio de BizTalk</w:t>
      </w:r>
      <w:r w:rsidR="00961303">
        <w:rPr>
          <w:lang w:val="es-CO"/>
        </w:rPr>
        <w:t>”</w:t>
      </w:r>
      <w:r w:rsidRPr="00961303">
        <w:rPr>
          <w:lang w:val="es-CO"/>
        </w:rPr>
        <w:t xml:space="preserve"> se refiere a una implementación de los BizTalk Services que haya creado usted, tal como se representa en el Portal de Administración, y a la que puede enviar solicitudes de mensajes de tiempo de ejecución.</w:t>
      </w:r>
    </w:p>
    <w:p w14:paraId="30BE0C93" w14:textId="1BEDDEB2" w:rsidR="00EE07E3" w:rsidRPr="00961303" w:rsidRDefault="00961303" w:rsidP="00EE07E3">
      <w:pPr>
        <w:pStyle w:val="ProductList-Body"/>
        <w:spacing w:after="40"/>
        <w:rPr>
          <w:lang w:val="es-CO"/>
        </w:rPr>
      </w:pPr>
      <w:r>
        <w:rPr>
          <w:lang w:val="es-CO"/>
        </w:rPr>
        <w:t>“</w:t>
      </w:r>
      <w:r w:rsidR="00EE07E3" w:rsidRPr="00961303">
        <w:rPr>
          <w:b/>
          <w:color w:val="00188F"/>
          <w:lang w:val="es-CO"/>
        </w:rPr>
        <w:t>Minutos de Implementación</w:t>
      </w:r>
      <w:r>
        <w:rPr>
          <w:lang w:val="es-CO"/>
        </w:rPr>
        <w:t>”</w:t>
      </w:r>
      <w:r w:rsidR="00EE07E3" w:rsidRPr="00961303">
        <w:rPr>
          <w:lang w:val="es-CO"/>
        </w:rPr>
        <w:t xml:space="preserve"> se refiere a la cantidad total de minutos que un Entorno de Servicio de BizTalk determinado se implementó en Microsoft Azure durante un Periodo Aplicable.</w:t>
      </w:r>
    </w:p>
    <w:p w14:paraId="05F523B2" w14:textId="75262483" w:rsidR="00EE07E3" w:rsidRPr="00961303" w:rsidRDefault="00EE07E3" w:rsidP="00EE07E3">
      <w:pPr>
        <w:pStyle w:val="ProductList-Body"/>
        <w:spacing w:after="40"/>
        <w:rPr>
          <w:lang w:val="es-CO"/>
        </w:rPr>
      </w:pPr>
      <w:r w:rsidRPr="00961303">
        <w:rPr>
          <w:lang w:val="es-CO"/>
        </w:rPr>
        <w:t xml:space="preserve">El </w:t>
      </w:r>
      <w:r w:rsidR="00961303">
        <w:rPr>
          <w:lang w:val="es-CO"/>
        </w:rPr>
        <w:t>“</w:t>
      </w:r>
      <w:r w:rsidRPr="00961303">
        <w:rPr>
          <w:b/>
          <w:color w:val="00188F"/>
          <w:lang w:val="es-CO"/>
        </w:rPr>
        <w:t>Máximo de Minutos Disponibles</w:t>
      </w:r>
      <w:r w:rsidR="00961303">
        <w:rPr>
          <w:lang w:val="es-CO"/>
        </w:rPr>
        <w:t>”</w:t>
      </w:r>
      <w:r w:rsidRPr="00961303">
        <w:rPr>
          <w:lang w:val="es-CO"/>
        </w:rPr>
        <w:t xml:space="preserve"> es la suma de todos los Minutos de Implementación en todos los Entornos de BizTalk Services que haya implementado en una suscripción de Microsoft Azure determinada durante un Periodo Aplicable.</w:t>
      </w:r>
    </w:p>
    <w:p w14:paraId="2867114C" w14:textId="0EFC3BAB" w:rsidR="00EE07E3" w:rsidRPr="00961303" w:rsidRDefault="00961303" w:rsidP="00EE07E3">
      <w:pPr>
        <w:pStyle w:val="ProductList-Body"/>
        <w:rPr>
          <w:lang w:val="es-CO"/>
        </w:rPr>
      </w:pPr>
      <w:r>
        <w:rPr>
          <w:lang w:val="es-CO"/>
        </w:rPr>
        <w:t>“</w:t>
      </w:r>
      <w:r w:rsidR="00EE07E3" w:rsidRPr="00961303">
        <w:rPr>
          <w:b/>
          <w:color w:val="00188F"/>
          <w:lang w:val="es-CO"/>
        </w:rPr>
        <w:t>Cuenta de Storage de Monitorización</w:t>
      </w:r>
      <w:r>
        <w:rPr>
          <w:lang w:val="es-CO"/>
        </w:rPr>
        <w:t>”</w:t>
      </w:r>
      <w:r w:rsidR="00EE07E3" w:rsidRPr="00961303">
        <w:rPr>
          <w:lang w:val="es-CO"/>
        </w:rPr>
        <w:t xml:space="preserve"> se refiere a la cuenta de Azure Storage que utilizan las instancias de BizTalk Services para almacenar la información de supervisión relacionada con la ejecución de las instancias de BizTalk Services.</w:t>
      </w:r>
    </w:p>
    <w:p w14:paraId="150F5BD7" w14:textId="77777777" w:rsidR="00EE07E3" w:rsidRPr="00961303" w:rsidRDefault="00EE07E3" w:rsidP="00EE07E3">
      <w:pPr>
        <w:pStyle w:val="ProductList-Body"/>
        <w:rPr>
          <w:lang w:val="es-CO"/>
        </w:rPr>
      </w:pPr>
      <w:r w:rsidRPr="00961303">
        <w:rPr>
          <w:b/>
          <w:color w:val="00188F"/>
          <w:lang w:val="es-CO"/>
        </w:rPr>
        <w:t>Tiempo de Inactividad</w:t>
      </w:r>
      <w:r w:rsidRPr="002217C8">
        <w:rPr>
          <w:b/>
          <w:color w:val="00188F"/>
          <w:lang w:val="es-CO"/>
        </w:rPr>
        <w:t>:</w:t>
      </w:r>
      <w:r w:rsidRPr="00961303">
        <w:rPr>
          <w:lang w:val="es-CO"/>
        </w:rPr>
        <w:t xml:space="preserve"> Este valor es el total de Minutos de Implementación acumulados en todos los Entornos de Servicio de BizTalk que haya implementado usted en una suscripción de Microsoft Azure determinada durante los cuales el Entorno de BizTalk Services no está disponible. Se considera un minuto como tiempo no disponible en un Entorno de Servicio de BizTalk determinado cuando no hay conectividad entre el Entorno de BizTalk Services y la puerta de enlace a Internet de Microsoft.</w:t>
      </w:r>
    </w:p>
    <w:p w14:paraId="094308AC" w14:textId="6B9E9816" w:rsidR="00EE07E3" w:rsidRPr="00961303" w:rsidRDefault="00AC48A7" w:rsidP="00425BD9">
      <w:pPr>
        <w:pStyle w:val="ProductList-Body"/>
        <w:keepNext/>
        <w:keepLines/>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 </w:t>
      </w:r>
    </w:p>
    <w:p w14:paraId="6BB05F7C" w14:textId="77777777" w:rsidR="00EE07E3" w:rsidRPr="00961303" w:rsidRDefault="00EE07E3" w:rsidP="00425BD9">
      <w:pPr>
        <w:pStyle w:val="ProductList-Body"/>
        <w:keepNext/>
        <w:keepLines/>
        <w:rPr>
          <w:lang w:val="es-CO"/>
        </w:rPr>
      </w:pPr>
    </w:p>
    <w:p w14:paraId="684C104E" w14:textId="77E37B1D" w:rsidR="00EE07E3" w:rsidRPr="008755B1" w:rsidRDefault="00000000" w:rsidP="00732CDC">
      <w:pPr>
        <w:pStyle w:val="ListParagraph"/>
        <w:keepNext/>
        <w:keepLines/>
        <w:spacing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91A6EB5" w14:textId="77777777" w:rsidR="00EE07E3" w:rsidRPr="00EF7CF9" w:rsidRDefault="00EE07E3" w:rsidP="00EE07E3">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277097">
        <w:trPr>
          <w:tblHeader/>
        </w:trPr>
        <w:tc>
          <w:tcPr>
            <w:tcW w:w="5400" w:type="dxa"/>
            <w:shd w:val="clear" w:color="auto" w:fill="0072C6"/>
          </w:tcPr>
          <w:p w14:paraId="1615DE96" w14:textId="3E3D6E8A" w:rsidR="00EE07E3"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6008E93F" w14:textId="77777777" w:rsidR="00EE07E3" w:rsidRPr="00EF7CF9" w:rsidRDefault="00EE07E3" w:rsidP="000F31B4">
            <w:pPr>
              <w:pStyle w:val="ProductList-OfferingBody"/>
              <w:jc w:val="center"/>
              <w:rPr>
                <w:color w:val="FFFFFF" w:themeColor="background1"/>
              </w:rPr>
            </w:pPr>
            <w:r>
              <w:rPr>
                <w:color w:val="FFFFFF" w:themeColor="background1"/>
              </w:rPr>
              <w:t>Crédito de Servicio</w:t>
            </w:r>
          </w:p>
        </w:tc>
      </w:tr>
      <w:tr w:rsidR="00EE07E3" w:rsidRPr="00B44CF9" w14:paraId="2A4110F7" w14:textId="77777777" w:rsidTr="00277097">
        <w:tc>
          <w:tcPr>
            <w:tcW w:w="5400" w:type="dxa"/>
          </w:tcPr>
          <w:p w14:paraId="15668B8B" w14:textId="77777777" w:rsidR="00EE07E3" w:rsidRPr="00EF7CF9" w:rsidRDefault="00EE07E3" w:rsidP="000F31B4">
            <w:pPr>
              <w:pStyle w:val="ProductList-OfferingBody"/>
              <w:jc w:val="center"/>
            </w:pPr>
            <w:r>
              <w:t>&lt;99,9 %</w:t>
            </w:r>
          </w:p>
        </w:tc>
        <w:tc>
          <w:tcPr>
            <w:tcW w:w="5400" w:type="dxa"/>
          </w:tcPr>
          <w:p w14:paraId="1A041908" w14:textId="77777777" w:rsidR="00EE07E3" w:rsidRPr="00EF7CF9" w:rsidRDefault="00EE07E3" w:rsidP="000F31B4">
            <w:pPr>
              <w:pStyle w:val="ProductList-OfferingBody"/>
              <w:jc w:val="center"/>
            </w:pPr>
            <w:r>
              <w:t>10 %</w:t>
            </w:r>
          </w:p>
        </w:tc>
      </w:tr>
      <w:tr w:rsidR="00EE07E3" w:rsidRPr="00B44CF9" w14:paraId="6D76EEE9" w14:textId="77777777" w:rsidTr="00277097">
        <w:tc>
          <w:tcPr>
            <w:tcW w:w="5400" w:type="dxa"/>
          </w:tcPr>
          <w:p w14:paraId="1D348B08" w14:textId="77777777" w:rsidR="00EE07E3" w:rsidRPr="00EF7CF9" w:rsidRDefault="00EE07E3" w:rsidP="000F31B4">
            <w:pPr>
              <w:pStyle w:val="ProductList-OfferingBody"/>
              <w:jc w:val="center"/>
            </w:pPr>
            <w:r>
              <w:t>&lt;99 %</w:t>
            </w:r>
          </w:p>
        </w:tc>
        <w:tc>
          <w:tcPr>
            <w:tcW w:w="5400" w:type="dxa"/>
          </w:tcPr>
          <w:p w14:paraId="03C66756" w14:textId="77777777" w:rsidR="00EE07E3" w:rsidRPr="00EF7CF9" w:rsidRDefault="00EE07E3" w:rsidP="000F31B4">
            <w:pPr>
              <w:pStyle w:val="ProductList-OfferingBody"/>
              <w:jc w:val="center"/>
            </w:pPr>
            <w:r>
              <w:t>25 %</w:t>
            </w:r>
          </w:p>
        </w:tc>
      </w:tr>
    </w:tbl>
    <w:p w14:paraId="06B841FB" w14:textId="77777777" w:rsidR="00EE07E3" w:rsidRPr="00EF7CF9" w:rsidRDefault="00EE07E3" w:rsidP="00EE07E3">
      <w:pPr>
        <w:pStyle w:val="ProductList-Body"/>
      </w:pPr>
    </w:p>
    <w:p w14:paraId="65C7EBDC" w14:textId="77777777" w:rsidR="00EE07E3" w:rsidRPr="00961303" w:rsidRDefault="00EE07E3" w:rsidP="00EE07E3">
      <w:pPr>
        <w:pStyle w:val="ProductList-Body"/>
        <w:rPr>
          <w:lang w:val="es-CO"/>
        </w:rPr>
      </w:pPr>
      <w:r w:rsidRPr="00961303">
        <w:rPr>
          <w:b/>
          <w:color w:val="00188F"/>
          <w:lang w:val="es-CO"/>
        </w:rPr>
        <w:t>Excepciones a Nivel de servicio</w:t>
      </w:r>
      <w:r w:rsidRPr="002217C8">
        <w:rPr>
          <w:b/>
          <w:color w:val="00188F"/>
          <w:lang w:val="es-CO"/>
        </w:rPr>
        <w:t>:</w:t>
      </w:r>
      <w:r w:rsidRPr="00961303">
        <w:rPr>
          <w:lang w:val="es-CO"/>
        </w:rPr>
        <w:t xml:space="preserve"> Los siguientes Niveles de Servicio y Créditos de Servicio corresponden al uso que haga de los niveles Básico, Estándar y Premium de BizTalk Services. El nivel de Desarrollador de los Servicios de Microsoft Azure BizTalk no está contemplado en este SLA.</w:t>
      </w:r>
    </w:p>
    <w:p w14:paraId="41B0412C" w14:textId="77777777" w:rsidR="00EE07E3" w:rsidRPr="00961303" w:rsidRDefault="00EE07E3" w:rsidP="00EE07E3">
      <w:pPr>
        <w:pStyle w:val="ProductList-Body"/>
        <w:rPr>
          <w:lang w:val="es-CO"/>
        </w:rPr>
      </w:pPr>
    </w:p>
    <w:p w14:paraId="21C0FE31" w14:textId="77777777" w:rsidR="00EE07E3" w:rsidRPr="00961303" w:rsidRDefault="00EE07E3" w:rsidP="00EE07E3">
      <w:pPr>
        <w:pStyle w:val="ProductList-Body"/>
        <w:rPr>
          <w:lang w:val="es-CO"/>
        </w:rPr>
      </w:pPr>
      <w:r w:rsidRPr="00961303">
        <w:rPr>
          <w:b/>
          <w:color w:val="00188F"/>
          <w:lang w:val="es-CO"/>
        </w:rPr>
        <w:t>Términos adicionales</w:t>
      </w:r>
      <w:r w:rsidRPr="002217C8">
        <w:rPr>
          <w:b/>
          <w:color w:val="00188F"/>
          <w:lang w:val="es-CO"/>
        </w:rPr>
        <w:t>:</w:t>
      </w:r>
      <w:r w:rsidRPr="00961303">
        <w:rPr>
          <w:lang w:val="es-CO"/>
        </w:rPr>
        <w:t xml:space="preserve"> Al enviar una reclamación, debe asegurarse de que se mantengan unos datos de supervisión completos en la Cuenta de Storage de Monitorización y que estén disponibles para Microsoft.</w:t>
      </w:r>
    </w:p>
    <w:p w14:paraId="03E4630A" w14:textId="5D251581" w:rsidR="00EE07E3" w:rsidRPr="00961303" w:rsidRDefault="002875CC" w:rsidP="00EE07E3">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2D0FD56" w14:textId="58C7C03A" w:rsidR="004005AF" w:rsidRPr="00961303" w:rsidRDefault="004005AF" w:rsidP="008135EB">
      <w:pPr>
        <w:pStyle w:val="ProductList-Offering2Heading"/>
        <w:keepNext/>
        <w:tabs>
          <w:tab w:val="clear" w:pos="360"/>
          <w:tab w:val="clear" w:pos="720"/>
          <w:tab w:val="clear" w:pos="1080"/>
        </w:tabs>
        <w:outlineLvl w:val="2"/>
        <w:rPr>
          <w:lang w:val="es-CO"/>
        </w:rPr>
      </w:pPr>
      <w:bookmarkStart w:id="166" w:name="_Toc237533318"/>
      <w:r w:rsidRPr="00961303">
        <w:rPr>
          <w:lang w:val="es-CO"/>
        </w:rPr>
        <w:t>Azure Bot Service</w:t>
      </w:r>
      <w:bookmarkEnd w:id="157"/>
      <w:bookmarkEnd w:id="166"/>
    </w:p>
    <w:bookmarkEnd w:id="151"/>
    <w:p w14:paraId="3693B18C" w14:textId="77777777" w:rsidR="004005AF" w:rsidRPr="00961303" w:rsidRDefault="004005AF" w:rsidP="004005AF">
      <w:pPr>
        <w:pStyle w:val="ProductList-Body"/>
        <w:rPr>
          <w:lang w:val="es-CO"/>
        </w:rPr>
      </w:pPr>
      <w:r w:rsidRPr="00961303">
        <w:rPr>
          <w:b/>
          <w:color w:val="00188F"/>
          <w:lang w:val="es-CO"/>
        </w:rPr>
        <w:t>Definiciones Adicionales</w:t>
      </w:r>
      <w:r w:rsidRPr="002217C8">
        <w:rPr>
          <w:b/>
          <w:color w:val="00188F"/>
          <w:lang w:val="es-CO"/>
        </w:rPr>
        <w:t>:</w:t>
      </w:r>
    </w:p>
    <w:p w14:paraId="5B0F1183" w14:textId="1B9ECA66" w:rsidR="004005AF" w:rsidRPr="00961303" w:rsidRDefault="004005AF" w:rsidP="004005AF">
      <w:pPr>
        <w:pStyle w:val="ProductList-Body"/>
        <w:spacing w:after="40"/>
        <w:rPr>
          <w:lang w:val="es-CO"/>
        </w:rPr>
      </w:pPr>
      <w:r w:rsidRPr="00961303">
        <w:rPr>
          <w:lang w:val="es-CO"/>
        </w:rPr>
        <w:t xml:space="preserve">Un </w:t>
      </w:r>
      <w:r w:rsidR="00961303">
        <w:rPr>
          <w:lang w:val="es-CO"/>
        </w:rPr>
        <w:t>“</w:t>
      </w:r>
      <w:r w:rsidRPr="00961303">
        <w:rPr>
          <w:b/>
          <w:color w:val="00188F"/>
          <w:lang w:val="es-CO"/>
        </w:rPr>
        <w:t>Canal Premium de Azure Bot Service</w:t>
      </w:r>
      <w:r w:rsidR="00961303">
        <w:rPr>
          <w:lang w:val="es-CO"/>
        </w:rPr>
        <w:t>”</w:t>
      </w:r>
      <w:r w:rsidRPr="00961303">
        <w:rPr>
          <w:lang w:val="es-CO"/>
        </w:rPr>
        <w:t xml:space="preserve"> es un canal de Bot Framework perteneciente a la categoría premium.</w:t>
      </w:r>
    </w:p>
    <w:p w14:paraId="6C1FBDA2" w14:textId="1D30B719" w:rsidR="004005AF" w:rsidRPr="00961303" w:rsidRDefault="004005AF" w:rsidP="004005AF">
      <w:pPr>
        <w:pStyle w:val="ProductList-Body"/>
        <w:spacing w:after="40"/>
        <w:rPr>
          <w:lang w:val="es-CO"/>
        </w:rPr>
      </w:pPr>
      <w:r w:rsidRPr="00961303">
        <w:rPr>
          <w:lang w:val="es-CO"/>
        </w:rPr>
        <w:t xml:space="preserve">Un </w:t>
      </w:r>
      <w:r w:rsidR="00961303">
        <w:rPr>
          <w:lang w:val="es-CO"/>
        </w:rPr>
        <w:t>“</w:t>
      </w:r>
      <w:r w:rsidRPr="00961303">
        <w:rPr>
          <w:b/>
          <w:color w:val="00188F"/>
          <w:lang w:val="es-CO"/>
        </w:rPr>
        <w:t>Bot</w:t>
      </w:r>
      <w:r w:rsidR="00961303">
        <w:rPr>
          <w:lang w:val="es-CO"/>
        </w:rPr>
        <w:t>”</w:t>
      </w:r>
      <w:r w:rsidRPr="00961303">
        <w:rPr>
          <w:lang w:val="es-CO"/>
        </w:rPr>
        <w:t xml:space="preserve"> es la aplicación de conversación accesible desde Internet del programador. Pertenece a Azure Bot Service y está configurada para enviar y recibir mensajes a partir de dicho servicio de bots.</w:t>
      </w:r>
    </w:p>
    <w:p w14:paraId="18BAD109" w14:textId="76F0BBA1" w:rsidR="004005AF" w:rsidRPr="00961303" w:rsidRDefault="00961303" w:rsidP="004005AF">
      <w:pPr>
        <w:pStyle w:val="ProductList-Body"/>
        <w:spacing w:after="40"/>
        <w:rPr>
          <w:lang w:val="es-CO"/>
        </w:rPr>
      </w:pPr>
      <w:r>
        <w:rPr>
          <w:lang w:val="es-CO"/>
        </w:rPr>
        <w:t>“</w:t>
      </w:r>
      <w:r w:rsidR="004005AF" w:rsidRPr="00961303">
        <w:rPr>
          <w:b/>
          <w:color w:val="00188F"/>
          <w:lang w:val="es-CO"/>
        </w:rPr>
        <w:t>Bot Framework</w:t>
      </w:r>
      <w:r>
        <w:rPr>
          <w:lang w:val="es-CO"/>
        </w:rPr>
        <w:t>”</w:t>
      </w:r>
      <w:r w:rsidR="004005AF" w:rsidRPr="00B64411">
        <w:rPr>
          <w:lang w:val="es-CO"/>
        </w:rPr>
        <w:t xml:space="preserve"> </w:t>
      </w:r>
      <w:r w:rsidR="004005AF" w:rsidRPr="00961303">
        <w:rPr>
          <w:lang w:val="es-CO"/>
        </w:rPr>
        <w:t>es una plataforma que permite crear, conectar, comprobar e implementar bots potentes e inteligentes.</w:t>
      </w:r>
    </w:p>
    <w:p w14:paraId="51F2105F" w14:textId="35DFF168" w:rsidR="004005AF" w:rsidRPr="00961303" w:rsidRDefault="00961303" w:rsidP="004005AF">
      <w:pPr>
        <w:pStyle w:val="ProductList-Body"/>
        <w:spacing w:after="40"/>
        <w:rPr>
          <w:lang w:val="es-CO"/>
        </w:rPr>
      </w:pPr>
      <w:r>
        <w:rPr>
          <w:lang w:val="es-CO"/>
        </w:rPr>
        <w:lastRenderedPageBreak/>
        <w:t>“</w:t>
      </w:r>
      <w:r w:rsidR="004005AF" w:rsidRPr="00961303">
        <w:rPr>
          <w:b/>
          <w:color w:val="00188F"/>
          <w:lang w:val="es-CO"/>
        </w:rPr>
        <w:t>Cliente</w:t>
      </w:r>
      <w:r>
        <w:rPr>
          <w:lang w:val="es-CO"/>
        </w:rPr>
        <w:t>”</w:t>
      </w:r>
      <w:r w:rsidR="004005AF" w:rsidRPr="00961303">
        <w:rPr>
          <w:lang w:val="es-CO"/>
        </w:rPr>
        <w:t xml:space="preserve"> hace referencia a la porción de un Bot a la que tiene acceso el usuario final</w:t>
      </w:r>
      <w:r w:rsidR="004005AF" w:rsidRPr="00961303">
        <w:rPr>
          <w:rStyle w:val="CommentReference"/>
          <w:sz w:val="18"/>
          <w:szCs w:val="18"/>
          <w:lang w:val="es-CO"/>
        </w:rPr>
        <w:t>.</w:t>
      </w:r>
    </w:p>
    <w:p w14:paraId="4E6AFF00" w14:textId="64A895F2" w:rsidR="004005AF" w:rsidRPr="00961303" w:rsidRDefault="00961303" w:rsidP="004005AF">
      <w:pPr>
        <w:pStyle w:val="ProductList-Body"/>
        <w:spacing w:after="40"/>
        <w:rPr>
          <w:lang w:val="es-CO"/>
        </w:rPr>
      </w:pPr>
      <w:r>
        <w:rPr>
          <w:lang w:val="es-CO"/>
        </w:rPr>
        <w:t>“</w:t>
      </w:r>
      <w:r w:rsidR="004005AF" w:rsidRPr="00961303">
        <w:rPr>
          <w:b/>
          <w:color w:val="00188F"/>
          <w:lang w:val="es-CO"/>
        </w:rPr>
        <w:t>Punto de Conexión de API de Canales Premium</w:t>
      </w:r>
      <w:r>
        <w:rPr>
          <w:lang w:val="es-CO"/>
        </w:rPr>
        <w:t>”</w:t>
      </w:r>
      <w:r w:rsidR="004005AF" w:rsidRPr="00961303">
        <w:rPr>
          <w:b/>
          <w:lang w:val="es-CO"/>
        </w:rPr>
        <w:t xml:space="preserve"> </w:t>
      </w:r>
      <w:r w:rsidR="004005AF" w:rsidRPr="00961303">
        <w:rPr>
          <w:lang w:val="es-CO"/>
        </w:rPr>
        <w:t>se refiere a un punto de conexión de la API REST que pertenece a Bot Framework para los Canales Premium de Azure Bot Services.</w:t>
      </w:r>
    </w:p>
    <w:p w14:paraId="2B77F191" w14:textId="3C907779" w:rsidR="004005AF" w:rsidRPr="00961303" w:rsidRDefault="00EE6E3C" w:rsidP="0031510D">
      <w:pPr>
        <w:pStyle w:val="ProductList-Body"/>
        <w:rPr>
          <w:lang w:val="es-CO"/>
        </w:rPr>
      </w:pPr>
      <w:r w:rsidRPr="00961303">
        <w:rPr>
          <w:b/>
          <w:color w:val="00188F"/>
          <w:lang w:val="es-CO"/>
        </w:rPr>
        <w:t>Cálculo del Tiempo de Actividad y Niveles de Servicio para los Canales Premium de Azure Bot Services</w:t>
      </w:r>
      <w:r w:rsidRPr="002217C8">
        <w:rPr>
          <w:b/>
          <w:color w:val="00188F"/>
          <w:lang w:val="es-CO"/>
        </w:rPr>
        <w:t>:</w:t>
      </w:r>
    </w:p>
    <w:p w14:paraId="337B1E38" w14:textId="5B7D426C" w:rsidR="004005AF" w:rsidRPr="00961303" w:rsidRDefault="00961303" w:rsidP="0031510D">
      <w:pPr>
        <w:pStyle w:val="ProductList-Body"/>
        <w:rPr>
          <w:lang w:val="es-CO"/>
        </w:rPr>
      </w:pPr>
      <w:r>
        <w:rPr>
          <w:lang w:val="es-CO"/>
        </w:rPr>
        <w:t>“</w:t>
      </w:r>
      <w:r w:rsidR="004005AF" w:rsidRPr="00961303">
        <w:rPr>
          <w:b/>
          <w:color w:val="00188F"/>
          <w:lang w:val="es-CO"/>
        </w:rPr>
        <w:t>Total de Solicitudes API</w:t>
      </w:r>
      <w:r>
        <w:rPr>
          <w:lang w:val="es-CO"/>
        </w:rPr>
        <w:t>”</w:t>
      </w:r>
      <w:r w:rsidR="004005AF" w:rsidRPr="00961303">
        <w:rPr>
          <w:b/>
          <w:lang w:val="es-CO"/>
        </w:rPr>
        <w:t xml:space="preserve"> </w:t>
      </w:r>
      <w:r w:rsidR="004005AF" w:rsidRPr="00961303">
        <w:rPr>
          <w:lang w:val="es-CO"/>
        </w:rPr>
        <w:t>se refiere a la cantidad total de solicitudes hechas por el Bot o el Cliente al Punto de Conexión de API de Canales Premium en una suscripción de Microsoft Azure durante un Periodo Aplicable.</w:t>
      </w:r>
    </w:p>
    <w:p w14:paraId="15431C51" w14:textId="6A85FD2E" w:rsidR="004005AF" w:rsidRPr="00961303" w:rsidRDefault="004005AF" w:rsidP="0031510D">
      <w:pPr>
        <w:pStyle w:val="ProductList-Body"/>
        <w:rPr>
          <w:b/>
          <w:color w:val="00188F"/>
          <w:lang w:val="es-CO"/>
        </w:rPr>
      </w:pPr>
      <w:r w:rsidRPr="00961303">
        <w:rPr>
          <w:lang w:val="es-CO"/>
        </w:rPr>
        <w:t xml:space="preserve">Las </w:t>
      </w:r>
      <w:r w:rsidR="00961303">
        <w:rPr>
          <w:lang w:val="es-CO"/>
        </w:rPr>
        <w:t>“</w:t>
      </w:r>
      <w:r w:rsidRPr="00961303">
        <w:rPr>
          <w:b/>
          <w:color w:val="00188F"/>
          <w:lang w:val="es-CO"/>
        </w:rPr>
        <w:t>Solicitudes API Erróneas</w:t>
      </w:r>
      <w:r w:rsidR="00961303">
        <w:rPr>
          <w:lang w:val="es-CO"/>
        </w:rPr>
        <w:t>”</w:t>
      </w:r>
      <w:r w:rsidRPr="00961303">
        <w:rPr>
          <w:lang w:val="es-CO"/>
        </w:rPr>
        <w:t xml:space="preserve"> son la cantidad Total de Solicitudes API que devuelven un Código de Error o no responden en un plazo de 2 minutos. </w:t>
      </w:r>
    </w:p>
    <w:p w14:paraId="4AA21E53" w14:textId="059B00F4" w:rsidR="004005AF" w:rsidRPr="00961303" w:rsidRDefault="004005AF" w:rsidP="0031510D">
      <w:pPr>
        <w:pStyle w:val="ProductList-Body"/>
        <w:rPr>
          <w:lang w:val="es-CO"/>
        </w:rPr>
      </w:pPr>
      <w:r w:rsidRPr="00961303">
        <w:rPr>
          <w:lang w:val="es-CO"/>
        </w:rPr>
        <w:t xml:space="preserve">El </w:t>
      </w:r>
      <w:r w:rsidR="00961303">
        <w:rPr>
          <w:lang w:val="es-CO"/>
        </w:rPr>
        <w:t>“</w:t>
      </w:r>
      <w:r w:rsidRPr="00961303">
        <w:rPr>
          <w:b/>
          <w:color w:val="00188F"/>
          <w:lang w:val="es-CO"/>
        </w:rPr>
        <w:t>Porcentaje de Tiempo de Actividad</w:t>
      </w:r>
      <w:r w:rsidR="00961303">
        <w:rPr>
          <w:lang w:val="es-CO"/>
        </w:rPr>
        <w:t>”</w:t>
      </w:r>
      <w:r w:rsidRPr="00961303">
        <w:rPr>
          <w:lang w:val="es-CO"/>
        </w:rPr>
        <w:t xml:space="preserve"> se calcula restando las Solicitudes API Erróneas del Total de Solicitudes API, dividido entre el Total de Solicitudes API multiplicado por 100.</w:t>
      </w:r>
    </w:p>
    <w:p w14:paraId="6131C33A" w14:textId="453EBD0A" w:rsidR="004005AF" w:rsidRPr="00961303" w:rsidRDefault="00AC48A7" w:rsidP="004005AF">
      <w:pPr>
        <w:pStyle w:val="ProductList-Body"/>
        <w:rPr>
          <w:lang w:val="es-CO"/>
        </w:rPr>
      </w:pPr>
      <w:r w:rsidRPr="00961303">
        <w:rPr>
          <w:b/>
          <w:color w:val="00188F"/>
          <w:lang w:val="es-CO"/>
        </w:rPr>
        <w:t xml:space="preserve">Porcentaje de Tiempo de Actividad: </w:t>
      </w:r>
      <w:r w:rsidRPr="00961303">
        <w:rPr>
          <w:lang w:val="es-CO"/>
        </w:rPr>
        <w:t xml:space="preserve">El Porcentaje de Tiempo de Actividad se calcula mediante la siguiente fórmula: </w:t>
      </w:r>
    </w:p>
    <w:p w14:paraId="4D1B6C53" w14:textId="77777777" w:rsidR="004005AF" w:rsidRPr="00961303" w:rsidRDefault="004005AF" w:rsidP="004005AF">
      <w:pPr>
        <w:pStyle w:val="ProductList-Body"/>
        <w:rPr>
          <w:lang w:val="es-CO"/>
        </w:rPr>
      </w:pPr>
    </w:p>
    <w:p w14:paraId="30178757" w14:textId="5886D6B9" w:rsidR="004005AF" w:rsidRPr="00425BD9" w:rsidRDefault="00000000" w:rsidP="004005AF">
      <w:pPr>
        <w:rPr>
          <w:rFonts w:ascii="Cambria Math" w:hAnsi="Cambria Math" w:cs="Tahoma"/>
          <w:i/>
          <w:sz w:val="12"/>
          <w:szCs w:val="12"/>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Total de Solicitudes de API – Solicitudes de API Erróneas</m:t>
              </m:r>
            </m:num>
            <m:den>
              <m:r>
                <m:rPr>
                  <m:nor/>
                </m:rPr>
                <w:rPr>
                  <w:rFonts w:ascii="Cambria Math" w:hAnsi="Cambria Math" w:cs="Tahoma"/>
                  <w:i/>
                  <w:sz w:val="18"/>
                  <w:szCs w:val="18"/>
                  <w:lang w:val="es-CO"/>
                </w:rPr>
                <m:t>Total de Solicitudes de API</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11AFF09F" w14:textId="77777777" w:rsidR="004005AF" w:rsidRPr="00961303" w:rsidRDefault="004005AF" w:rsidP="0031510D">
      <w:pPr>
        <w:spacing w:after="0" w:line="240" w:lineRule="auto"/>
        <w:rPr>
          <w:rFonts w:eastAsiaTheme="minorEastAsia"/>
          <w:sz w:val="18"/>
          <w:szCs w:val="18"/>
          <w:lang w:val="es-CO"/>
        </w:rPr>
      </w:pPr>
      <w:r w:rsidRPr="00961303">
        <w:rPr>
          <w:rFonts w:eastAsiaTheme="minorEastAsia"/>
          <w:sz w:val="18"/>
          <w:szCs w:val="18"/>
          <w:lang w:val="es-CO"/>
        </w:rPr>
        <w:t>Los siguientes Niveles de Servicio y Créditos de Servicio corresponden al uso que el Cliente hace de los Canales Premium de Azure Bot Services.</w:t>
      </w:r>
    </w:p>
    <w:p w14:paraId="25AEB956" w14:textId="77777777" w:rsidR="004005AF" w:rsidRPr="00961303" w:rsidRDefault="004005AF" w:rsidP="004005AF">
      <w:pPr>
        <w:pStyle w:val="ProductList-Body"/>
        <w:rPr>
          <w:lang w:val="es-CO"/>
        </w:rPr>
      </w:pPr>
      <w:r w:rsidRPr="00961303">
        <w:rPr>
          <w:b/>
          <w:color w:val="00188F"/>
          <w:lang w:val="es-CO"/>
        </w:rPr>
        <w:t>Niveles de Servicio y Créditos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277097">
        <w:trPr>
          <w:trHeight w:val="249"/>
          <w:tblHeader/>
        </w:trPr>
        <w:tc>
          <w:tcPr>
            <w:tcW w:w="5400" w:type="dxa"/>
            <w:shd w:val="clear" w:color="auto" w:fill="0072C6"/>
          </w:tcPr>
          <w:p w14:paraId="3B08ED36" w14:textId="12E70625"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608109B5"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13BA8188" w14:textId="77777777" w:rsidTr="00277097">
        <w:trPr>
          <w:trHeight w:val="242"/>
        </w:trPr>
        <w:tc>
          <w:tcPr>
            <w:tcW w:w="5400" w:type="dxa"/>
          </w:tcPr>
          <w:p w14:paraId="276900D5" w14:textId="77777777" w:rsidR="004005AF" w:rsidRPr="00EF7CF9" w:rsidRDefault="004005AF" w:rsidP="000F31B4">
            <w:pPr>
              <w:pStyle w:val="ProductList-OfferingBody"/>
              <w:jc w:val="center"/>
            </w:pPr>
            <w:r>
              <w:t>&lt;99,9 %</w:t>
            </w:r>
          </w:p>
        </w:tc>
        <w:tc>
          <w:tcPr>
            <w:tcW w:w="5400" w:type="dxa"/>
          </w:tcPr>
          <w:p w14:paraId="0251B5DD" w14:textId="77777777" w:rsidR="004005AF" w:rsidRPr="00EF7CF9" w:rsidRDefault="004005AF" w:rsidP="000F31B4">
            <w:pPr>
              <w:pStyle w:val="ProductList-OfferingBody"/>
              <w:jc w:val="center"/>
            </w:pPr>
            <w:r>
              <w:t>10 %</w:t>
            </w:r>
          </w:p>
        </w:tc>
      </w:tr>
      <w:tr w:rsidR="004005AF" w:rsidRPr="00B44CF9" w14:paraId="2315DB39" w14:textId="77777777" w:rsidTr="00277097">
        <w:trPr>
          <w:trHeight w:val="249"/>
        </w:trPr>
        <w:tc>
          <w:tcPr>
            <w:tcW w:w="5400" w:type="dxa"/>
          </w:tcPr>
          <w:p w14:paraId="7507F242" w14:textId="77777777" w:rsidR="004005AF" w:rsidRPr="00EF7CF9" w:rsidRDefault="004005AF" w:rsidP="000F31B4">
            <w:pPr>
              <w:pStyle w:val="ProductList-OfferingBody"/>
              <w:jc w:val="center"/>
            </w:pPr>
            <w:r>
              <w:t>&lt;99 %</w:t>
            </w:r>
          </w:p>
        </w:tc>
        <w:tc>
          <w:tcPr>
            <w:tcW w:w="5400" w:type="dxa"/>
          </w:tcPr>
          <w:p w14:paraId="4CE5B321" w14:textId="77777777" w:rsidR="004005AF" w:rsidRPr="00EF7CF9" w:rsidRDefault="004005AF" w:rsidP="000F31B4">
            <w:pPr>
              <w:pStyle w:val="ProductList-OfferingBody"/>
              <w:jc w:val="center"/>
            </w:pPr>
            <w:r>
              <w:t>25 %</w:t>
            </w:r>
          </w:p>
        </w:tc>
      </w:tr>
    </w:tbl>
    <w:bookmarkStart w:id="167" w:name="_Toc513395508"/>
    <w:bookmarkStart w:id="168" w:name="_Hlk513540036"/>
    <w:p w14:paraId="1887D235" w14:textId="6E500FC3"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669CFF11" w14:textId="77777777" w:rsidR="0004685C" w:rsidRPr="00EF7CF9" w:rsidRDefault="0004685C" w:rsidP="00831053">
      <w:pPr>
        <w:pStyle w:val="ProductList-Offering2Heading"/>
        <w:keepNext/>
        <w:tabs>
          <w:tab w:val="clear" w:pos="360"/>
          <w:tab w:val="clear" w:pos="720"/>
          <w:tab w:val="clear" w:pos="1080"/>
        </w:tabs>
        <w:outlineLvl w:val="2"/>
      </w:pPr>
      <w:bookmarkStart w:id="169" w:name="_Toc457821543"/>
      <w:bookmarkStart w:id="170" w:name="_Toc52348944"/>
      <w:bookmarkStart w:id="171" w:name="_Toc237533319"/>
      <w:bookmarkStart w:id="172" w:name="_Toc52348925"/>
      <w:r>
        <w:t xml:space="preserve">Azure Cache </w:t>
      </w:r>
      <w:bookmarkEnd w:id="169"/>
      <w:bookmarkEnd w:id="170"/>
      <w:r>
        <w:t>for Redis</w:t>
      </w:r>
      <w:bookmarkEnd w:id="171"/>
    </w:p>
    <w:p w14:paraId="2FF228B6" w14:textId="77777777" w:rsidR="0004685C" w:rsidRPr="00EF7CF9" w:rsidRDefault="0004685C" w:rsidP="0004685C">
      <w:pPr>
        <w:pStyle w:val="ProductList-Body"/>
        <w:rPr>
          <w:b/>
          <w:color w:val="00188F"/>
        </w:rPr>
      </w:pPr>
      <w:r>
        <w:rPr>
          <w:b/>
          <w:color w:val="00188F"/>
        </w:rPr>
        <w:t>Definiciones Adicionales</w:t>
      </w:r>
      <w:r w:rsidRPr="002217C8">
        <w:rPr>
          <w:b/>
          <w:color w:val="00188F"/>
          <w:lang w:val="es-CO"/>
        </w:rPr>
        <w:t>:</w:t>
      </w:r>
    </w:p>
    <w:p w14:paraId="7810996B" w14:textId="310C3DC1" w:rsidR="0004685C" w:rsidRPr="00961303" w:rsidRDefault="00961303" w:rsidP="008135EB">
      <w:pPr>
        <w:pStyle w:val="ProductList-Body"/>
        <w:rPr>
          <w:lang w:val="es-CO"/>
        </w:rPr>
      </w:pPr>
      <w:r>
        <w:rPr>
          <w:lang w:val="es-CO"/>
        </w:rPr>
        <w:t>“</w:t>
      </w:r>
      <w:r w:rsidR="0004685C" w:rsidRPr="00961303">
        <w:rPr>
          <w:b/>
          <w:color w:val="00188F"/>
          <w:lang w:val="es-CO"/>
        </w:rPr>
        <w:t>Caché</w:t>
      </w:r>
      <w:r>
        <w:rPr>
          <w:lang w:val="es-CO"/>
        </w:rPr>
        <w:t>”</w:t>
      </w:r>
      <w:r w:rsidR="0004685C" w:rsidRPr="00961303">
        <w:rPr>
          <w:lang w:val="es-CO"/>
        </w:rPr>
        <w:t xml:space="preserve"> hace referencia a la implementación del Servicio de Caché creada por el Cliente, de manera que sus Puntos de Conexión de Caché se enumeran en la pestaña Caché del Portal de Administración.</w:t>
      </w:r>
    </w:p>
    <w:p w14:paraId="2FDA8CC4" w14:textId="6FBEEAC9" w:rsidR="0004685C" w:rsidRPr="00961303" w:rsidRDefault="00961303" w:rsidP="008135EB">
      <w:pPr>
        <w:pStyle w:val="ProductList-Body"/>
        <w:rPr>
          <w:lang w:val="es-CO"/>
        </w:rPr>
      </w:pPr>
      <w:r>
        <w:rPr>
          <w:lang w:val="es-CO"/>
        </w:rPr>
        <w:t>“</w:t>
      </w:r>
      <w:r w:rsidR="0004685C" w:rsidRPr="00961303">
        <w:rPr>
          <w:b/>
          <w:color w:val="00188F"/>
          <w:lang w:val="es-CO"/>
        </w:rPr>
        <w:t>Puntos de Conexión de Caché</w:t>
      </w:r>
      <w:r>
        <w:rPr>
          <w:lang w:val="es-CO"/>
        </w:rPr>
        <w:t>”</w:t>
      </w:r>
      <w:r w:rsidR="0004685C" w:rsidRPr="00961303">
        <w:rPr>
          <w:lang w:val="es-CO"/>
        </w:rPr>
        <w:t xml:space="preserve"> hace referencia a los puntos de conexión a través de los cuales se puede tener acceso a una Caché.</w:t>
      </w:r>
    </w:p>
    <w:p w14:paraId="6E570E72" w14:textId="75909FC4" w:rsidR="0004685C" w:rsidRPr="00961303" w:rsidRDefault="00961303" w:rsidP="008135EB">
      <w:pPr>
        <w:pStyle w:val="ProductList-Body"/>
        <w:rPr>
          <w:color w:val="000000" w:themeColor="text1"/>
          <w:lang w:val="es-CO"/>
        </w:rPr>
      </w:pPr>
      <w:r>
        <w:rPr>
          <w:color w:val="000000" w:themeColor="text1"/>
          <w:lang w:val="es-CO"/>
        </w:rPr>
        <w:t>“</w:t>
      </w:r>
      <w:r w:rsidR="0004685C" w:rsidRPr="00961303">
        <w:rPr>
          <w:b/>
          <w:bCs/>
          <w:color w:val="00188F"/>
          <w:lang w:val="es-CO"/>
        </w:rPr>
        <w:t>Zona de Disponibilidad</w:t>
      </w:r>
      <w:r>
        <w:rPr>
          <w:color w:val="000000" w:themeColor="text1"/>
          <w:lang w:val="es-CO"/>
        </w:rPr>
        <w:t>”</w:t>
      </w:r>
      <w:r w:rsidR="0004685C" w:rsidRPr="00961303">
        <w:rPr>
          <w:color w:val="000000" w:themeColor="text1"/>
          <w:lang w:val="es-CO"/>
        </w:rPr>
        <w:t xml:space="preserve"> hace referencia a un área aislada contra errores en una región de Azure, que proporciona alimentación redundante, refrigeración y red.</w:t>
      </w:r>
    </w:p>
    <w:p w14:paraId="1CD2240D" w14:textId="43E3874B" w:rsidR="0004685C" w:rsidRPr="00961303" w:rsidRDefault="00EE6E3C" w:rsidP="008135EB">
      <w:pPr>
        <w:pStyle w:val="ProductList-Body"/>
        <w:rPr>
          <w:b/>
          <w:bCs/>
          <w:color w:val="00188F"/>
          <w:lang w:val="es-CO"/>
        </w:rPr>
      </w:pPr>
      <w:r w:rsidRPr="00961303">
        <w:rPr>
          <w:b/>
          <w:bCs/>
          <w:color w:val="00188F"/>
          <w:lang w:val="es-CO"/>
        </w:rPr>
        <w:t>Cálculo de Tiempo de Actividad y Niveles de Servicio para el Servicio de Caché</w:t>
      </w:r>
    </w:p>
    <w:p w14:paraId="44BDCB48" w14:textId="5B717FB7" w:rsidR="0004685C" w:rsidRPr="00961303" w:rsidRDefault="00961303" w:rsidP="008135EB">
      <w:pPr>
        <w:pStyle w:val="ProductList-Body"/>
        <w:rPr>
          <w:lang w:val="es-CO"/>
        </w:rPr>
      </w:pPr>
      <w:r>
        <w:rPr>
          <w:lang w:val="es-CO"/>
        </w:rPr>
        <w:t>“</w:t>
      </w:r>
      <w:r w:rsidR="0004685C" w:rsidRPr="00961303">
        <w:rPr>
          <w:b/>
          <w:color w:val="00188F"/>
          <w:lang w:val="es-CO"/>
        </w:rPr>
        <w:t>Minutos de Implementación</w:t>
      </w:r>
      <w:r>
        <w:rPr>
          <w:lang w:val="es-CO"/>
        </w:rPr>
        <w:t>”</w:t>
      </w:r>
      <w:r w:rsidR="0004685C" w:rsidRPr="00961303">
        <w:rPr>
          <w:lang w:val="es-CO"/>
        </w:rPr>
        <w:t xml:space="preserve"> se refiere a la cantidad total de minutos que una Caché determinada se implementó en Microsoft Azure durante un Periodo Aplicable.</w:t>
      </w:r>
    </w:p>
    <w:p w14:paraId="402C6AB7" w14:textId="425520B5" w:rsidR="0004685C" w:rsidRPr="00961303" w:rsidRDefault="00961303" w:rsidP="008135EB">
      <w:pPr>
        <w:pStyle w:val="ProductList-Body"/>
        <w:rPr>
          <w:lang w:val="es-CO"/>
        </w:rPr>
      </w:pPr>
      <w:r>
        <w:rPr>
          <w:lang w:val="es-CO"/>
        </w:rPr>
        <w:t>“</w:t>
      </w:r>
      <w:r w:rsidR="0004685C" w:rsidRPr="00961303">
        <w:rPr>
          <w:b/>
          <w:color w:val="00188F"/>
          <w:lang w:val="es-CO"/>
        </w:rPr>
        <w:t>Máximo de Minutos Disponibles</w:t>
      </w:r>
      <w:r>
        <w:rPr>
          <w:lang w:val="es-CO"/>
        </w:rPr>
        <w:t>”</w:t>
      </w:r>
      <w:r w:rsidR="0004685C" w:rsidRPr="00961303">
        <w:rPr>
          <w:lang w:val="es-CO"/>
        </w:rPr>
        <w:t xml:space="preserve"> se refiere a la suma de todos los Minutos de Implementación en todas las Cachés que implementó el Cliente en una suscripción de Microsoft Azure determinada durante un Periodo Aplicable.</w:t>
      </w:r>
    </w:p>
    <w:p w14:paraId="0306B4FE" w14:textId="77777777" w:rsidR="0004685C" w:rsidRPr="00961303" w:rsidRDefault="0004685C" w:rsidP="008135EB">
      <w:pPr>
        <w:pStyle w:val="ProductList-Body"/>
        <w:rPr>
          <w:lang w:val="es-CO"/>
        </w:rPr>
      </w:pPr>
      <w:r w:rsidRPr="00961303">
        <w:rPr>
          <w:b/>
          <w:color w:val="00188F"/>
          <w:lang w:val="es-CO"/>
        </w:rPr>
        <w:t>Tiempo de Inactividad</w:t>
      </w:r>
      <w:r w:rsidRPr="002217C8">
        <w:rPr>
          <w:b/>
          <w:color w:val="00188F"/>
          <w:lang w:val="es-CO"/>
        </w:rPr>
        <w:t>:</w:t>
      </w:r>
      <w:r w:rsidRPr="00961303">
        <w:rPr>
          <w:lang w:val="es-CO"/>
        </w:rPr>
        <w:t xml:space="preserve"> Es el total de Minutos de Implementación en todas las Cachés que haya implementado el Cliente en una suscripción de Microsoft Azure determinada, durante los cuales la Caché no está disponible. Se considera un minuto como tiempo no disponible para una Caché determinada cuando no hay conectividad durante el minuto entre uno o más Puntos de Conexión de Caché asociados con la Caché y la puerta de enlace de Internet de Microsoft.</w:t>
      </w:r>
    </w:p>
    <w:p w14:paraId="335A24D4" w14:textId="45DAE971" w:rsidR="0004685C" w:rsidRPr="00961303" w:rsidRDefault="00AC48A7" w:rsidP="0004685C">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w:t>
      </w:r>
    </w:p>
    <w:p w14:paraId="527C77E4" w14:textId="357D166A" w:rsidR="0004685C" w:rsidRPr="008755B1" w:rsidRDefault="00000000" w:rsidP="008135EB">
      <w:pPr>
        <w:pStyle w:val="ListParagraph"/>
        <w:spacing w:before="120" w:after="120" w:line="240" w:lineRule="auto"/>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C1042BE" w14:textId="77777777" w:rsidR="0004685C" w:rsidRPr="00961303" w:rsidRDefault="0004685C" w:rsidP="0004685C">
      <w:pPr>
        <w:pStyle w:val="ProductList-Body"/>
        <w:rPr>
          <w:lang w:val="es-CO"/>
        </w:rPr>
      </w:pPr>
      <w:r w:rsidRPr="00961303">
        <w:rPr>
          <w:bCs/>
          <w:color w:val="00188F"/>
          <w:lang w:val="es-CO"/>
        </w:rPr>
        <w:t>Los Niveles de Servicio y Créditos de Servicio corresponden a la utilización que el Cliente hace del Servicio de Caché, que varía en función de las condiciones y el nivel de implementación.</w:t>
      </w:r>
      <w:r w:rsidRPr="00961303">
        <w:rPr>
          <w:b/>
          <w:color w:val="00188F"/>
          <w:lang w:val="es-CO"/>
        </w:rPr>
        <w:t xml:space="preserve"> </w:t>
      </w:r>
      <w:r w:rsidRPr="00961303">
        <w:rPr>
          <w:lang w:val="es-CO"/>
        </w:rPr>
        <w:t>A menos que se indique lo contrario, los Niveles de Servicio y Créditos de Servicio siguientes corresponden a la utilización que el Cliente hace del Servicio de Caché, que incluye los niveles Standard, Premium, Enterprise y Enterprise Flash del servicio Azure Cache for Redis. El nivel Básico de Caché de Azure Cache for Redis no está contemplado en este SLA.</w:t>
      </w:r>
    </w:p>
    <w:p w14:paraId="66DD2F7D" w14:textId="77777777" w:rsidR="0004685C" w:rsidRPr="00EF7CF9" w:rsidRDefault="0004685C" w:rsidP="0004685C">
      <w:pPr>
        <w:pStyle w:val="ProductList-Body"/>
        <w:spacing w:before="120"/>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D76F8C">
        <w:trPr>
          <w:tblHeader/>
        </w:trPr>
        <w:tc>
          <w:tcPr>
            <w:tcW w:w="5400" w:type="dxa"/>
            <w:shd w:val="clear" w:color="auto" w:fill="0072C6"/>
          </w:tcPr>
          <w:p w14:paraId="4E73BEA7" w14:textId="2C26D191" w:rsidR="0004685C"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965EA41" w14:textId="77777777" w:rsidR="0004685C" w:rsidRPr="00EF7CF9" w:rsidRDefault="0004685C" w:rsidP="000F31B4">
            <w:pPr>
              <w:pStyle w:val="ProductList-OfferingBody"/>
              <w:jc w:val="center"/>
              <w:rPr>
                <w:color w:val="FFFFFF" w:themeColor="background1"/>
              </w:rPr>
            </w:pPr>
            <w:r>
              <w:rPr>
                <w:color w:val="FFFFFF" w:themeColor="background1"/>
              </w:rPr>
              <w:t>Crédito de Servicio</w:t>
            </w:r>
          </w:p>
        </w:tc>
      </w:tr>
      <w:tr w:rsidR="0004685C" w:rsidRPr="00B44CF9" w14:paraId="18EDDD48" w14:textId="77777777" w:rsidTr="00D76F8C">
        <w:trPr>
          <w:tblHeader/>
        </w:trPr>
        <w:tc>
          <w:tcPr>
            <w:tcW w:w="5400" w:type="dxa"/>
          </w:tcPr>
          <w:p w14:paraId="40C3317A" w14:textId="77777777" w:rsidR="0004685C" w:rsidRPr="00EF7CF9" w:rsidRDefault="0004685C" w:rsidP="000F31B4">
            <w:pPr>
              <w:pStyle w:val="ProductList-OfferingBody"/>
              <w:jc w:val="center"/>
            </w:pPr>
            <w:r>
              <w:t>&lt;99,9 %</w:t>
            </w:r>
          </w:p>
        </w:tc>
        <w:tc>
          <w:tcPr>
            <w:tcW w:w="5400" w:type="dxa"/>
          </w:tcPr>
          <w:p w14:paraId="1B4DF648" w14:textId="77777777" w:rsidR="0004685C" w:rsidRPr="00EF7CF9" w:rsidRDefault="0004685C" w:rsidP="000F31B4">
            <w:pPr>
              <w:pStyle w:val="ProductList-OfferingBody"/>
              <w:jc w:val="center"/>
            </w:pPr>
            <w:r>
              <w:t>10 %</w:t>
            </w:r>
          </w:p>
        </w:tc>
      </w:tr>
      <w:tr w:rsidR="0004685C" w:rsidRPr="00B44CF9" w14:paraId="0D7DFA4E" w14:textId="77777777" w:rsidTr="00D76F8C">
        <w:trPr>
          <w:tblHeader/>
        </w:trPr>
        <w:tc>
          <w:tcPr>
            <w:tcW w:w="5400" w:type="dxa"/>
          </w:tcPr>
          <w:p w14:paraId="784EE4AD" w14:textId="77777777" w:rsidR="0004685C" w:rsidRPr="00EF7CF9" w:rsidRDefault="0004685C" w:rsidP="000F31B4">
            <w:pPr>
              <w:pStyle w:val="ProductList-OfferingBody"/>
              <w:jc w:val="center"/>
            </w:pPr>
            <w:r>
              <w:t>&lt;99 %</w:t>
            </w:r>
          </w:p>
        </w:tc>
        <w:tc>
          <w:tcPr>
            <w:tcW w:w="5400" w:type="dxa"/>
          </w:tcPr>
          <w:p w14:paraId="05A7B2AB" w14:textId="77777777" w:rsidR="0004685C" w:rsidRPr="00EF7CF9" w:rsidRDefault="0004685C" w:rsidP="000F31B4">
            <w:pPr>
              <w:pStyle w:val="ProductList-OfferingBody"/>
              <w:jc w:val="center"/>
            </w:pPr>
            <w:r>
              <w:t>25 %</w:t>
            </w:r>
          </w:p>
        </w:tc>
      </w:tr>
    </w:tbl>
    <w:p w14:paraId="30076BD1" w14:textId="77777777" w:rsidR="0004685C" w:rsidRPr="00961303" w:rsidRDefault="0004685C" w:rsidP="008135EB">
      <w:pPr>
        <w:pStyle w:val="ProductList-Body"/>
        <w:spacing w:before="120"/>
        <w:rPr>
          <w:lang w:val="es-CO"/>
        </w:rPr>
      </w:pPr>
      <w:r w:rsidRPr="00961303">
        <w:rPr>
          <w:b/>
          <w:color w:val="00188F"/>
          <w:lang w:val="es-CO"/>
        </w:rPr>
        <w:t>Para la Caché de los niveles Enterprise o Enterprise Flash implementada en tres o más Zonas de Disponibilidad de la misma región de Azure, los Niveles de Servicio y Créditos de Servicio siguientes se aplican al uso del Servicio de Caché por parte del Cliente</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277097">
        <w:trPr>
          <w:tblHeader/>
        </w:trPr>
        <w:tc>
          <w:tcPr>
            <w:tcW w:w="5400" w:type="dxa"/>
            <w:shd w:val="clear" w:color="auto" w:fill="0072C6"/>
          </w:tcPr>
          <w:p w14:paraId="27BFEEAB" w14:textId="684266B0" w:rsidR="0004685C"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933E360" w14:textId="77777777" w:rsidR="0004685C" w:rsidRPr="00EF7CF9" w:rsidRDefault="0004685C" w:rsidP="000F31B4">
            <w:pPr>
              <w:pStyle w:val="ProductList-OfferingBody"/>
              <w:jc w:val="center"/>
              <w:rPr>
                <w:color w:val="FFFFFF" w:themeColor="background1"/>
              </w:rPr>
            </w:pPr>
            <w:r>
              <w:rPr>
                <w:color w:val="FFFFFF" w:themeColor="background1"/>
              </w:rPr>
              <w:t>Crédito de Servicio</w:t>
            </w:r>
          </w:p>
        </w:tc>
      </w:tr>
      <w:tr w:rsidR="0004685C" w:rsidRPr="00B44CF9" w14:paraId="3979DA8B" w14:textId="77777777" w:rsidTr="00277097">
        <w:tc>
          <w:tcPr>
            <w:tcW w:w="5400" w:type="dxa"/>
          </w:tcPr>
          <w:p w14:paraId="60191564" w14:textId="77777777" w:rsidR="0004685C" w:rsidRPr="00EF7CF9" w:rsidRDefault="0004685C" w:rsidP="000F31B4">
            <w:pPr>
              <w:pStyle w:val="ProductList-OfferingBody"/>
              <w:jc w:val="center"/>
            </w:pPr>
            <w:r>
              <w:t>&lt;99,99 %</w:t>
            </w:r>
          </w:p>
        </w:tc>
        <w:tc>
          <w:tcPr>
            <w:tcW w:w="5400" w:type="dxa"/>
          </w:tcPr>
          <w:p w14:paraId="3D567957" w14:textId="77777777" w:rsidR="0004685C" w:rsidRPr="00EF7CF9" w:rsidRDefault="0004685C" w:rsidP="000F31B4">
            <w:pPr>
              <w:pStyle w:val="ProductList-OfferingBody"/>
              <w:jc w:val="center"/>
            </w:pPr>
            <w:r>
              <w:t>10 %</w:t>
            </w:r>
          </w:p>
        </w:tc>
      </w:tr>
      <w:tr w:rsidR="0004685C" w:rsidRPr="00B44CF9" w14:paraId="40F64B81" w14:textId="77777777" w:rsidTr="00277097">
        <w:tc>
          <w:tcPr>
            <w:tcW w:w="5400" w:type="dxa"/>
          </w:tcPr>
          <w:p w14:paraId="12C1DB78" w14:textId="77777777" w:rsidR="0004685C" w:rsidRPr="00EF7CF9" w:rsidRDefault="0004685C" w:rsidP="000F31B4">
            <w:pPr>
              <w:pStyle w:val="ProductList-OfferingBody"/>
              <w:jc w:val="center"/>
            </w:pPr>
            <w:r>
              <w:t>&lt;99 %</w:t>
            </w:r>
          </w:p>
        </w:tc>
        <w:tc>
          <w:tcPr>
            <w:tcW w:w="5400" w:type="dxa"/>
          </w:tcPr>
          <w:p w14:paraId="320D3D52" w14:textId="77777777" w:rsidR="0004685C" w:rsidRPr="00EF7CF9" w:rsidRDefault="0004685C" w:rsidP="000F31B4">
            <w:pPr>
              <w:pStyle w:val="ProductList-OfferingBody"/>
              <w:jc w:val="center"/>
            </w:pPr>
            <w:r>
              <w:t>25 %</w:t>
            </w:r>
          </w:p>
        </w:tc>
      </w:tr>
    </w:tbl>
    <w:p w14:paraId="08C85FED" w14:textId="77777777" w:rsidR="0004685C" w:rsidRPr="00961303" w:rsidRDefault="0004685C" w:rsidP="008135EB">
      <w:pPr>
        <w:pStyle w:val="ProductList-Body"/>
        <w:spacing w:before="120"/>
        <w:rPr>
          <w:lang w:val="es-CO"/>
        </w:rPr>
      </w:pPr>
      <w:r w:rsidRPr="00961303">
        <w:rPr>
          <w:b/>
          <w:color w:val="00188F"/>
          <w:lang w:val="es-CO"/>
        </w:rPr>
        <w:lastRenderedPageBreak/>
        <w:t>Para cualquier Caché de los niveles Enterprise y Enterprise Flash implementada (1) en al menos tres regiones de Azure y tres o más Zonas de Disponibilidad en cada una de estas regiones y (2) con la replicación geográfica activa habilitada para todas las instancias de Caché cuando la característica de replicación geográfica activa está habilitada y disponible con carácter general (es decir, no en vista previa), los Niveles de Servicio y Créditos de Servicio siguientes se aplican al uso del Servicio de Caché por parte del Cliente: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277097">
        <w:trPr>
          <w:tblHeader/>
        </w:trPr>
        <w:tc>
          <w:tcPr>
            <w:tcW w:w="5400" w:type="dxa"/>
            <w:shd w:val="clear" w:color="auto" w:fill="0072C6"/>
          </w:tcPr>
          <w:p w14:paraId="0A14CFB5" w14:textId="566A64EC" w:rsidR="0004685C"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B71069A" w14:textId="77777777" w:rsidR="0004685C" w:rsidRPr="00EF7CF9" w:rsidRDefault="0004685C" w:rsidP="000F31B4">
            <w:pPr>
              <w:pStyle w:val="ProductList-OfferingBody"/>
              <w:jc w:val="center"/>
              <w:rPr>
                <w:color w:val="FFFFFF" w:themeColor="background1"/>
              </w:rPr>
            </w:pPr>
            <w:r>
              <w:rPr>
                <w:color w:val="FFFFFF" w:themeColor="background1"/>
              </w:rPr>
              <w:t>Crédito de Servicio</w:t>
            </w:r>
          </w:p>
        </w:tc>
      </w:tr>
      <w:tr w:rsidR="0004685C" w:rsidRPr="00B44CF9" w14:paraId="4F2056B6" w14:textId="77777777" w:rsidTr="00277097">
        <w:tc>
          <w:tcPr>
            <w:tcW w:w="5400" w:type="dxa"/>
          </w:tcPr>
          <w:p w14:paraId="079111A8" w14:textId="77777777" w:rsidR="0004685C" w:rsidRPr="00EF7CF9" w:rsidRDefault="0004685C" w:rsidP="000F31B4">
            <w:pPr>
              <w:pStyle w:val="ProductList-OfferingBody"/>
              <w:jc w:val="center"/>
            </w:pPr>
            <w:r>
              <w:t>&lt;99,999 %</w:t>
            </w:r>
          </w:p>
        </w:tc>
        <w:tc>
          <w:tcPr>
            <w:tcW w:w="5400" w:type="dxa"/>
          </w:tcPr>
          <w:p w14:paraId="635F03C4" w14:textId="77777777" w:rsidR="0004685C" w:rsidRPr="00EF7CF9" w:rsidRDefault="0004685C" w:rsidP="000F31B4">
            <w:pPr>
              <w:pStyle w:val="ProductList-OfferingBody"/>
              <w:jc w:val="center"/>
            </w:pPr>
            <w:r>
              <w:t>10 %</w:t>
            </w:r>
          </w:p>
        </w:tc>
      </w:tr>
      <w:tr w:rsidR="0004685C" w:rsidRPr="00B44CF9" w14:paraId="42F045DD" w14:textId="77777777" w:rsidTr="00277097">
        <w:tc>
          <w:tcPr>
            <w:tcW w:w="5400" w:type="dxa"/>
          </w:tcPr>
          <w:p w14:paraId="26AB5C29" w14:textId="77777777" w:rsidR="0004685C" w:rsidRPr="00EF7CF9" w:rsidRDefault="0004685C" w:rsidP="000F31B4">
            <w:pPr>
              <w:pStyle w:val="ProductList-OfferingBody"/>
              <w:jc w:val="center"/>
            </w:pPr>
            <w:r>
              <w:t>&lt;99 %</w:t>
            </w:r>
          </w:p>
        </w:tc>
        <w:tc>
          <w:tcPr>
            <w:tcW w:w="5400" w:type="dxa"/>
          </w:tcPr>
          <w:p w14:paraId="16FB54C8" w14:textId="77777777" w:rsidR="0004685C" w:rsidRPr="00EF7CF9" w:rsidRDefault="0004685C" w:rsidP="000F31B4">
            <w:pPr>
              <w:pStyle w:val="ProductList-OfferingBody"/>
              <w:jc w:val="center"/>
            </w:pPr>
            <w:r>
              <w:t>25 %</w:t>
            </w:r>
          </w:p>
        </w:tc>
      </w:tr>
    </w:tbl>
    <w:bookmarkStart w:id="173" w:name="_Toc457821544"/>
    <w:p w14:paraId="16B4F486" w14:textId="59946D03" w:rsidR="0004685C" w:rsidRPr="00EF7CF9" w:rsidRDefault="002875CC" w:rsidP="00046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078E9DF3" w14:textId="77777777" w:rsidR="007E37CC" w:rsidRPr="00E10210" w:rsidRDefault="007E37CC" w:rsidP="007E37CC">
      <w:pPr>
        <w:pStyle w:val="ProductList-Offering2Heading"/>
        <w:keepNext/>
        <w:tabs>
          <w:tab w:val="clear" w:pos="360"/>
          <w:tab w:val="clear" w:pos="720"/>
          <w:tab w:val="clear" w:pos="1080"/>
        </w:tabs>
        <w:outlineLvl w:val="2"/>
        <w:rPr>
          <w:rFonts w:ascii="Calibri Light" w:hAnsi="Calibri Light" w:cs="Calibri Light"/>
          <w:lang w:val="es-ES"/>
        </w:rPr>
      </w:pPr>
      <w:bookmarkStart w:id="174" w:name="_Toc230011385"/>
      <w:bookmarkStart w:id="175" w:name="_Toc237533320"/>
      <w:bookmarkStart w:id="176" w:name="_Toc52348946"/>
      <w:bookmarkEnd w:id="173"/>
      <w:r w:rsidRPr="00E10210">
        <w:rPr>
          <w:rFonts w:ascii="Calibri Light" w:hAnsi="Calibri Light" w:cs="Calibri Light"/>
          <w:lang w:val="es-ES"/>
        </w:rPr>
        <w:t>Bloques de capacidad</w:t>
      </w:r>
      <w:bookmarkEnd w:id="174"/>
      <w:bookmarkEnd w:id="175"/>
    </w:p>
    <w:p w14:paraId="054E2675"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b/>
          <w:color w:val="00188F"/>
          <w:sz w:val="18"/>
          <w:lang w:val="es-ES"/>
        </w:rPr>
      </w:pPr>
      <w:r w:rsidRPr="00E10210">
        <w:rPr>
          <w:rFonts w:ascii="Calibri" w:eastAsia="Calibri" w:hAnsi="Calibri" w:cs="Arial"/>
          <w:b/>
          <w:color w:val="00188F"/>
          <w:sz w:val="18"/>
          <w:lang w:val="es-ES"/>
        </w:rPr>
        <w:t>Definiciones adicionales:</w:t>
      </w:r>
    </w:p>
    <w:p w14:paraId="22260C4E"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b/>
          <w:color w:val="00188F"/>
          <w:sz w:val="18"/>
          <w:lang w:val="es-ES"/>
        </w:rPr>
        <w:t>Bloque de capacidad</w:t>
      </w:r>
      <w:r w:rsidRPr="00E10210">
        <w:rPr>
          <w:rFonts w:ascii="Calibri" w:eastAsia="Calibri" w:hAnsi="Calibri" w:cs="Arial"/>
          <w:sz w:val="18"/>
          <w:lang w:val="es-ES"/>
        </w:rPr>
        <w:t xml:space="preserve"> hace referencia una reserva de capacidad informática durante un período específico dentro de una región de Azure. </w:t>
      </w:r>
    </w:p>
    <w:p w14:paraId="28B2CFD9"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b/>
          <w:color w:val="00188F"/>
          <w:sz w:val="18"/>
          <w:lang w:val="es-ES"/>
        </w:rPr>
        <w:t>Capacidad disponible</w:t>
      </w:r>
      <w:r w:rsidRPr="00E10210">
        <w:rPr>
          <w:rFonts w:ascii="Calibri" w:eastAsia="Calibri" w:hAnsi="Calibri" w:cs="Arial"/>
          <w:sz w:val="18"/>
          <w:lang w:val="es-ES"/>
        </w:rPr>
        <w:t xml:space="preserve"> hace referencia a la porción del bloque de capacidad que se ha aprovisionado correctamente y que el Cliente puede utilizar. </w:t>
      </w:r>
    </w:p>
    <w:p w14:paraId="6EDC848E"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b/>
          <w:color w:val="00188F"/>
          <w:sz w:val="18"/>
          <w:lang w:val="es-ES"/>
        </w:rPr>
        <w:t>Capacidad total</w:t>
      </w:r>
      <w:r w:rsidRPr="00E10210">
        <w:rPr>
          <w:rFonts w:ascii="Calibri" w:eastAsia="Calibri" w:hAnsi="Calibri" w:cs="Arial"/>
          <w:sz w:val="18"/>
          <w:lang w:val="es-ES"/>
        </w:rPr>
        <w:t xml:space="preserve"> hace referencia el total de unidades de capacidad especificadas en la reserva del Bloque de capacidad. </w:t>
      </w:r>
    </w:p>
    <w:p w14:paraId="1CD63BCA"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b/>
          <w:color w:val="00188F"/>
          <w:sz w:val="18"/>
          <w:lang w:val="es-ES"/>
        </w:rPr>
        <w:t>Periodo aplicable</w:t>
      </w:r>
      <w:r w:rsidRPr="00E10210">
        <w:rPr>
          <w:rFonts w:ascii="Calibri" w:eastAsia="Calibri" w:hAnsi="Calibri" w:cs="Arial"/>
          <w:sz w:val="18"/>
          <w:lang w:val="es-ES"/>
        </w:rPr>
        <w:t xml:space="preserve"> es la duración total de la reserva del Bloque de capacidad. </w:t>
      </w:r>
    </w:p>
    <w:p w14:paraId="61C08621"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b/>
          <w:color w:val="00188F"/>
          <w:sz w:val="18"/>
          <w:lang w:val="es-ES"/>
        </w:rPr>
        <w:t>Disponibilidad de capacidad</w:t>
      </w:r>
      <w:r w:rsidRPr="00E10210">
        <w:rPr>
          <w:rFonts w:ascii="Calibri" w:eastAsia="Calibri" w:hAnsi="Calibri" w:cs="Arial"/>
          <w:sz w:val="18"/>
          <w:lang w:val="es-ES"/>
        </w:rPr>
        <w:t xml:space="preserve"> se calcula como el porcentaje de la Capacidad total que es Capacidad disponible durante el período aplicable. </w:t>
      </w:r>
    </w:p>
    <w:p w14:paraId="31E68059"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b/>
          <w:color w:val="00188F"/>
          <w:sz w:val="18"/>
          <w:lang w:val="es-ES"/>
        </w:rPr>
        <w:t>Tiempo de inactividad de capacidad</w:t>
      </w:r>
      <w:r w:rsidRPr="00E10210">
        <w:rPr>
          <w:rFonts w:ascii="Calibri" w:eastAsia="Calibri" w:hAnsi="Calibri" w:cs="Arial"/>
          <w:sz w:val="18"/>
          <w:lang w:val="es-ES"/>
        </w:rPr>
        <w:t xml:space="preserve"> hace referencia a cualquier período durante el cual cualquier parte de la Capacidad total no esté disponible para el aprovisionamiento o uso por parte del Cliente. </w:t>
      </w:r>
    </w:p>
    <w:p w14:paraId="72D6A06F"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b/>
          <w:color w:val="00188F"/>
          <w:sz w:val="18"/>
          <w:lang w:val="es-ES"/>
        </w:rPr>
        <w:t>Aprovisionamiento</w:t>
      </w:r>
      <w:r w:rsidRPr="00E10210">
        <w:rPr>
          <w:rFonts w:ascii="Calibri" w:eastAsia="Calibri" w:hAnsi="Calibri" w:cs="Arial"/>
          <w:sz w:val="18"/>
          <w:lang w:val="es-ES"/>
        </w:rPr>
        <w:t xml:space="preserve"> es la asignación correcta de capacidad de manera que el Cliente pueda implementar y operar recursos.</w:t>
      </w:r>
    </w:p>
    <w:p w14:paraId="2ED5B4D1"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b/>
          <w:color w:val="00188F"/>
          <w:sz w:val="18"/>
          <w:lang w:val="es-ES"/>
        </w:rPr>
        <w:t>Cálculo de Tiempo de Actividad</w:t>
      </w:r>
      <w:r w:rsidRPr="00E10210">
        <w:rPr>
          <w:rFonts w:ascii="Calibri" w:eastAsia="Calibri" w:hAnsi="Calibri" w:cs="Arial"/>
          <w:b/>
          <w:bCs/>
          <w:sz w:val="18"/>
          <w:lang w:val="es-ES"/>
        </w:rPr>
        <w:t>:</w:t>
      </w:r>
      <w:r w:rsidRPr="00E10210">
        <w:rPr>
          <w:rFonts w:ascii="Calibri" w:eastAsia="Calibri" w:hAnsi="Calibri" w:cs="Arial"/>
          <w:sz w:val="18"/>
          <w:lang w:val="es-ES"/>
        </w:rPr>
        <w:t xml:space="preserve"> </w:t>
      </w:r>
    </w:p>
    <w:p w14:paraId="57867E61"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b/>
          <w:color w:val="00188F"/>
          <w:sz w:val="18"/>
          <w:lang w:val="es-ES"/>
        </w:rPr>
        <w:t>Capacidad máxima disponible</w:t>
      </w:r>
      <w:r w:rsidRPr="00E10210">
        <w:rPr>
          <w:rFonts w:ascii="Calibri" w:eastAsia="Calibri" w:hAnsi="Calibri" w:cs="Arial"/>
          <w:sz w:val="18"/>
          <w:lang w:val="es-ES"/>
        </w:rPr>
        <w:t xml:space="preserve"> es el total de unidades de capacidad incluidas en el Bloque de capacidad durante el Período aplicable. </w:t>
      </w:r>
    </w:p>
    <w:p w14:paraId="5DAB41E1"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b/>
          <w:color w:val="00188F"/>
          <w:sz w:val="18"/>
          <w:lang w:val="es-ES"/>
        </w:rPr>
        <w:t>Tiempo de inactividad de capacidad</w:t>
      </w:r>
      <w:r w:rsidRPr="00E10210">
        <w:rPr>
          <w:rFonts w:ascii="Calibri" w:eastAsia="Calibri" w:hAnsi="Calibri" w:cs="Arial"/>
          <w:sz w:val="18"/>
          <w:lang w:val="es-ES"/>
        </w:rPr>
        <w:t xml:space="preserve"> es el total de unidades de capacidad acumuladas que forman parte de la Capacidad máxima disponible que no son Capacidad disponible durante el Período aplicable.</w:t>
      </w:r>
    </w:p>
    <w:p w14:paraId="0E0B2B22"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sz w:val="18"/>
          <w:lang w:val="es-ES"/>
        </w:rPr>
        <w:t xml:space="preserve">La </w:t>
      </w:r>
      <w:r w:rsidRPr="00E10210">
        <w:rPr>
          <w:rFonts w:ascii="Calibri" w:eastAsia="Calibri" w:hAnsi="Calibri" w:cs="Arial"/>
          <w:b/>
          <w:color w:val="00188F"/>
          <w:sz w:val="18"/>
          <w:lang w:val="es-ES"/>
        </w:rPr>
        <w:t>Disponibilidad de capacidad</w:t>
      </w:r>
      <w:r w:rsidRPr="00E10210">
        <w:rPr>
          <w:rFonts w:ascii="Calibri" w:eastAsia="Calibri" w:hAnsi="Calibri" w:cs="Arial"/>
          <w:sz w:val="18"/>
          <w:lang w:val="es-ES"/>
        </w:rPr>
        <w:t xml:space="preserve"> se calcula restando el Tiempo de inactividad de capacidad de la Capacidad máxima disponible y dividiendo por la Capacidad máxima disponible durante el Período aplicable. </w:t>
      </w:r>
    </w:p>
    <w:p w14:paraId="5D827B63"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sz w:val="18"/>
          <w:lang w:val="es-ES"/>
        </w:rPr>
        <w:t>el Porcentaje de Tiempo de Actividad de un Inquilino Activo determinado durante un Periodo Aplicable se calcula mediante la siguiente fórmula:</w:t>
      </w:r>
    </w:p>
    <w:p w14:paraId="71C45C1B" w14:textId="77777777" w:rsidR="007E37CC" w:rsidRPr="004577B2" w:rsidRDefault="00000000" w:rsidP="007E37CC">
      <w:pPr>
        <w:spacing w:before="120" w:after="12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Capacidad Máxima Disponible - Tiempo de Inactividad de Capacidad </m:t>
              </m:r>
            </m:num>
            <m:den>
              <m:r>
                <w:rPr>
                  <w:rFonts w:ascii="Cambria Math" w:eastAsia="Calibri" w:hAnsi="Cambria Math" w:cs="Calibri"/>
                  <w:sz w:val="18"/>
                  <w:szCs w:val="18"/>
                </w:rPr>
                <m:t>Capacidad Máxima Disponible</m:t>
              </m:r>
            </m:den>
          </m:f>
          <m:r>
            <w:rPr>
              <w:rFonts w:ascii="Cambria Math" w:eastAsia="Calibri" w:hAnsi="Cambria Math" w:cs="Calibri"/>
              <w:sz w:val="18"/>
              <w:szCs w:val="18"/>
            </w:rPr>
            <m:t xml:space="preserve"> x 100</m:t>
          </m:r>
        </m:oMath>
      </m:oMathPara>
    </w:p>
    <w:p w14:paraId="150E5B2B"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b/>
          <w:color w:val="00188F"/>
          <w:sz w:val="18"/>
          <w:lang w:val="es-ES"/>
        </w:rPr>
        <w:t>Crédito de Servicio</w:t>
      </w:r>
      <w:r w:rsidRPr="00FB4D84">
        <w:rPr>
          <w:rFonts w:ascii="Calibri" w:eastAsia="Calibri" w:hAnsi="Calibri" w:cs="Arial"/>
          <w:b/>
          <w:color w:val="00188F"/>
          <w:sz w:val="18"/>
          <w:lang w:val="es-419"/>
        </w:rPr>
        <w:t>:</w:t>
      </w:r>
    </w:p>
    <w:p w14:paraId="62CC2EB3"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sz w:val="18"/>
          <w:lang w:val="es-ES"/>
        </w:rPr>
        <w:t>Los siguientes Niveles de Servicio y Créditos de Servicio corresponden al uso que el Cliente hace de los Bloques de capacidad: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37CC" w14:paraId="7C02397C" w14:textId="77777777" w:rsidTr="00E1735E">
        <w:trPr>
          <w:trHeight w:val="245"/>
          <w:tblHeader/>
        </w:trPr>
        <w:tc>
          <w:tcPr>
            <w:tcW w:w="5400" w:type="dxa"/>
            <w:shd w:val="clear" w:color="auto" w:fill="0072C6"/>
          </w:tcPr>
          <w:p w14:paraId="4E287E11" w14:textId="77777777" w:rsidR="007E37CC" w:rsidRPr="00E10210" w:rsidRDefault="007E37CC" w:rsidP="00E1735E">
            <w:pPr>
              <w:pStyle w:val="ProductList-OfferingBody"/>
              <w:jc w:val="center"/>
              <w:rPr>
                <w:rFonts w:ascii="Calibri" w:hAnsi="Calibri" w:cs="Calibri"/>
                <w:color w:val="FFFFFF" w:themeColor="background1"/>
                <w:szCs w:val="16"/>
                <w:lang w:val="es-ES"/>
              </w:rPr>
            </w:pPr>
            <w:r w:rsidRPr="00E10210">
              <w:rPr>
                <w:rFonts w:ascii="Calibri" w:hAnsi="Calibri" w:cs="Calibri"/>
                <w:color w:val="FFFFFF" w:themeColor="background1"/>
                <w:szCs w:val="16"/>
                <w:lang w:val="es-ES"/>
              </w:rPr>
              <w:t>Porcentaje de Tiempo de Actividad</w:t>
            </w:r>
          </w:p>
        </w:tc>
        <w:tc>
          <w:tcPr>
            <w:tcW w:w="5400" w:type="dxa"/>
            <w:shd w:val="clear" w:color="auto" w:fill="0072C6"/>
          </w:tcPr>
          <w:p w14:paraId="02792161" w14:textId="77777777" w:rsidR="007E37CC" w:rsidRPr="00ED1027" w:rsidRDefault="007E37CC"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7E37CC" w14:paraId="1EB1DBF1" w14:textId="77777777" w:rsidTr="00E1735E">
        <w:trPr>
          <w:trHeight w:val="245"/>
          <w:tblHeader/>
        </w:trPr>
        <w:tc>
          <w:tcPr>
            <w:tcW w:w="5400" w:type="dxa"/>
          </w:tcPr>
          <w:p w14:paraId="7C64538A" w14:textId="77777777" w:rsidR="007E37CC" w:rsidRPr="00ED1027" w:rsidRDefault="007E37CC" w:rsidP="00E1735E">
            <w:pPr>
              <w:pStyle w:val="ProductList-OfferingBody"/>
              <w:jc w:val="center"/>
              <w:rPr>
                <w:rFonts w:ascii="Calibri" w:hAnsi="Calibri" w:cs="Calibri"/>
                <w:szCs w:val="16"/>
              </w:rPr>
            </w:pPr>
            <w:r>
              <w:rPr>
                <w:rFonts w:ascii="Calibri" w:hAnsi="Calibri" w:cs="Calibri"/>
                <w:szCs w:val="16"/>
              </w:rPr>
              <w:t>&lt; 99,9 %</w:t>
            </w:r>
          </w:p>
        </w:tc>
        <w:tc>
          <w:tcPr>
            <w:tcW w:w="5400" w:type="dxa"/>
          </w:tcPr>
          <w:p w14:paraId="2FE5D1E4" w14:textId="77777777" w:rsidR="007E37CC" w:rsidRPr="00ED1027" w:rsidRDefault="007E37CC" w:rsidP="00E1735E">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IN"/>
              </w:rPr>
              <w:t xml:space="preserve"> </w:t>
            </w:r>
            <w:r>
              <w:rPr>
                <w:rFonts w:ascii="Calibri" w:hAnsi="Calibri" w:cs="Calibri"/>
                <w:szCs w:val="16"/>
              </w:rPr>
              <w:t>%</w:t>
            </w:r>
          </w:p>
        </w:tc>
      </w:tr>
      <w:tr w:rsidR="007E37CC" w14:paraId="6BF2B123" w14:textId="77777777" w:rsidTr="00E1735E">
        <w:trPr>
          <w:trHeight w:val="245"/>
          <w:tblHeader/>
        </w:trPr>
        <w:tc>
          <w:tcPr>
            <w:tcW w:w="5400" w:type="dxa"/>
          </w:tcPr>
          <w:p w14:paraId="284F644D" w14:textId="77777777" w:rsidR="007E37CC" w:rsidRPr="00ED1027" w:rsidRDefault="007E37CC" w:rsidP="00E1735E">
            <w:pPr>
              <w:pStyle w:val="ProductList-OfferingBody"/>
              <w:jc w:val="center"/>
              <w:rPr>
                <w:rFonts w:ascii="Calibri" w:hAnsi="Calibri" w:cs="Calibri"/>
                <w:szCs w:val="16"/>
              </w:rPr>
            </w:pPr>
            <w:r>
              <w:rPr>
                <w:rFonts w:ascii="Calibri" w:hAnsi="Calibri" w:cs="Calibri"/>
                <w:szCs w:val="16"/>
              </w:rPr>
              <w:t>&lt; 99 %</w:t>
            </w:r>
          </w:p>
        </w:tc>
        <w:tc>
          <w:tcPr>
            <w:tcW w:w="5400" w:type="dxa"/>
          </w:tcPr>
          <w:p w14:paraId="08C796D9" w14:textId="77777777" w:rsidR="007E37CC" w:rsidRPr="00ED1027" w:rsidRDefault="007E37CC" w:rsidP="00E1735E">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IN"/>
              </w:rPr>
              <w:t xml:space="preserve"> </w:t>
            </w:r>
            <w:r>
              <w:rPr>
                <w:rFonts w:ascii="Calibri" w:hAnsi="Calibri" w:cs="Calibri"/>
                <w:szCs w:val="16"/>
              </w:rPr>
              <w:t>%</w:t>
            </w:r>
          </w:p>
        </w:tc>
      </w:tr>
      <w:tr w:rsidR="007E37CC" w14:paraId="23E6C506" w14:textId="77777777" w:rsidTr="00E1735E">
        <w:trPr>
          <w:trHeight w:val="245"/>
          <w:tblHeader/>
        </w:trPr>
        <w:tc>
          <w:tcPr>
            <w:tcW w:w="5400" w:type="dxa"/>
          </w:tcPr>
          <w:p w14:paraId="58826F4B" w14:textId="77777777" w:rsidR="007E37CC" w:rsidRPr="00ED1027" w:rsidRDefault="007E37CC" w:rsidP="00E1735E">
            <w:pPr>
              <w:pStyle w:val="ProductList-OfferingBody"/>
              <w:jc w:val="center"/>
              <w:rPr>
                <w:rFonts w:ascii="Calibri" w:hAnsi="Calibri" w:cs="Calibri"/>
                <w:szCs w:val="16"/>
              </w:rPr>
            </w:pPr>
            <w:r>
              <w:rPr>
                <w:rFonts w:ascii="Calibri" w:hAnsi="Calibri" w:cs="Calibri"/>
                <w:szCs w:val="16"/>
              </w:rPr>
              <w:t>&lt; 50 %</w:t>
            </w:r>
          </w:p>
        </w:tc>
        <w:tc>
          <w:tcPr>
            <w:tcW w:w="5400" w:type="dxa"/>
          </w:tcPr>
          <w:p w14:paraId="1EF47986" w14:textId="77777777" w:rsidR="007E37CC" w:rsidRPr="00ED1027" w:rsidRDefault="007E37CC" w:rsidP="00E1735E">
            <w:pPr>
              <w:pStyle w:val="ProductList-OfferingBody"/>
              <w:jc w:val="center"/>
              <w:rPr>
                <w:rFonts w:ascii="Calibri" w:hAnsi="Calibri" w:cs="Calibri"/>
                <w:szCs w:val="16"/>
              </w:rPr>
            </w:pPr>
            <w:r>
              <w:rPr>
                <w:rFonts w:ascii="Calibri" w:hAnsi="Calibri" w:cs="Calibri"/>
                <w:szCs w:val="16"/>
              </w:rPr>
              <w:t>100</w:t>
            </w:r>
            <w:r>
              <w:rPr>
                <w:rFonts w:ascii="Calibri" w:hAnsi="Calibri" w:cs="Calibri"/>
                <w:szCs w:val="16"/>
                <w:lang w:val="en-IN"/>
              </w:rPr>
              <w:t xml:space="preserve"> </w:t>
            </w:r>
            <w:r>
              <w:rPr>
                <w:rFonts w:ascii="Calibri" w:hAnsi="Calibri" w:cs="Calibri"/>
                <w:szCs w:val="16"/>
              </w:rPr>
              <w:t>%</w:t>
            </w:r>
          </w:p>
        </w:tc>
      </w:tr>
    </w:tbl>
    <w:p w14:paraId="67214B9F" w14:textId="77777777" w:rsidR="007E37CC" w:rsidRDefault="007E37CC" w:rsidP="007E37CC">
      <w:pPr>
        <w:tabs>
          <w:tab w:val="left" w:pos="360"/>
          <w:tab w:val="left" w:pos="720"/>
          <w:tab w:val="left" w:pos="1080"/>
        </w:tabs>
        <w:adjustRightInd w:val="0"/>
        <w:snapToGrid w:val="0"/>
        <w:spacing w:before="120" w:after="0" w:line="240" w:lineRule="auto"/>
        <w:rPr>
          <w:rFonts w:ascii="Calibri" w:eastAsia="Calibri" w:hAnsi="Calibri" w:cs="Arial"/>
          <w:sz w:val="18"/>
        </w:rPr>
      </w:pPr>
      <w:r>
        <w:rPr>
          <w:rFonts w:ascii="Calibri" w:eastAsia="Calibri" w:hAnsi="Calibri" w:cs="Arial"/>
          <w:b/>
          <w:color w:val="00188F"/>
          <w:sz w:val="18"/>
        </w:rPr>
        <w:t>Aplicabilidad de SLA</w:t>
      </w:r>
      <w:r w:rsidRPr="00C94278">
        <w:rPr>
          <w:rFonts w:ascii="Calibri" w:eastAsia="Calibri" w:hAnsi="Calibri" w:cs="Arial"/>
          <w:b/>
          <w:color w:val="00188F"/>
          <w:sz w:val="18"/>
        </w:rPr>
        <w:t>:</w:t>
      </w:r>
    </w:p>
    <w:p w14:paraId="035F07CE" w14:textId="77777777" w:rsidR="007E37CC" w:rsidRPr="00E10210" w:rsidRDefault="007E37CC" w:rsidP="007E37CC">
      <w:pPr>
        <w:spacing w:after="120" w:line="240" w:lineRule="auto"/>
        <w:rPr>
          <w:rFonts w:ascii="Calibri" w:eastAsia="Calibri" w:hAnsi="Calibri" w:cs="Arial"/>
          <w:sz w:val="18"/>
          <w:lang w:val="es-ES"/>
        </w:rPr>
      </w:pPr>
      <w:r w:rsidRPr="00E10210">
        <w:rPr>
          <w:rFonts w:ascii="Calibri" w:eastAsia="Calibri" w:hAnsi="Calibri" w:cs="Arial"/>
          <w:sz w:val="18"/>
          <w:lang w:val="es-ES"/>
        </w:rPr>
        <w:t>Este SLA se aplica únicamente a los incumplimientos en el Aprovisionamiento o la puesta a disposición de la capacidad reservada dentro de un Bloque de capacidad durante el periodo aplicable. Este SLA se aplica exclusivamente a la disponibilidad de la capacidad para el aprovisionamiento y no se aplica una vez que los recursos se han implementado correctamente utilizando dicha capacidad. </w:t>
      </w:r>
    </w:p>
    <w:p w14:paraId="6FBB12AB"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b/>
          <w:color w:val="00188F"/>
          <w:sz w:val="18"/>
          <w:lang w:val="es-ES"/>
        </w:rPr>
      </w:pPr>
      <w:r w:rsidRPr="00E10210">
        <w:rPr>
          <w:rFonts w:ascii="Calibri" w:eastAsia="Calibri" w:hAnsi="Calibri" w:cs="Arial"/>
          <w:b/>
          <w:color w:val="00188F"/>
          <w:sz w:val="18"/>
          <w:lang w:val="es-ES"/>
        </w:rPr>
        <w:t>Interacción con el SLA de Máquina Virtual </w:t>
      </w:r>
    </w:p>
    <w:p w14:paraId="76C82A18"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sz w:val="18"/>
          <w:lang w:val="es-ES"/>
        </w:rPr>
        <w:t>Una vez que se haya aprovisionado correctamente la capacidad y el Cliente haya implementado las Máquinas Virtuales, se aplicará el SLA de Máquina Virtual a dichos recursos implementados. </w:t>
      </w:r>
    </w:p>
    <w:p w14:paraId="7803E436" w14:textId="77777777" w:rsidR="007E37CC" w:rsidRPr="00F50A4A" w:rsidRDefault="007E37CC" w:rsidP="007E37CC">
      <w:pPr>
        <w:tabs>
          <w:tab w:val="left" w:pos="360"/>
          <w:tab w:val="left" w:pos="720"/>
          <w:tab w:val="left" w:pos="1080"/>
        </w:tabs>
        <w:spacing w:after="120" w:line="240" w:lineRule="auto"/>
        <w:rPr>
          <w:rFonts w:ascii="Calibri" w:eastAsia="Calibri" w:hAnsi="Calibri" w:cs="Arial"/>
          <w:sz w:val="18"/>
        </w:rPr>
      </w:pPr>
      <w:r w:rsidRPr="00E10210">
        <w:rPr>
          <w:rFonts w:ascii="Calibri" w:eastAsia="Calibri" w:hAnsi="Calibri" w:cs="Arial"/>
          <w:sz w:val="18"/>
          <w:lang w:val="es-ES"/>
        </w:rPr>
        <w:t>En caso de conflicto entre este SLA y el SLA de Máquina Virtual, prevalecerá el SLA de Máquina Virtual una vez completada la implementación con éxito. </w:t>
      </w:r>
      <w:hyperlink r:id="rId21" w:tgtFrame="_blank" w:history="1">
        <w:r>
          <w:rPr>
            <w:rFonts w:ascii="Calibri" w:eastAsia="Calibri" w:hAnsi="Calibri" w:cs="Arial"/>
            <w:sz w:val="18"/>
          </w:rPr>
          <w:t>https://microsoft-my.sharepoint.com/personal/rghosalkar_microsoft_com/Documents/Recordings/SLA discussion - Capacity Blocks-20260501_113805-Meeting Recording.mp4</w:t>
        </w:r>
      </w:hyperlink>
    </w:p>
    <w:p w14:paraId="4856D172"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b/>
          <w:color w:val="00188F"/>
          <w:sz w:val="18"/>
          <w:lang w:val="es-ES"/>
        </w:rPr>
      </w:pPr>
      <w:r w:rsidRPr="00E10210">
        <w:rPr>
          <w:rFonts w:ascii="Calibri" w:eastAsia="Calibri" w:hAnsi="Calibri" w:cs="Arial"/>
          <w:b/>
          <w:color w:val="00188F"/>
          <w:sz w:val="18"/>
          <w:lang w:val="es-ES"/>
        </w:rPr>
        <w:t>Exclusiones </w:t>
      </w:r>
    </w:p>
    <w:p w14:paraId="45ADD68F"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sz w:val="18"/>
          <w:lang w:val="es-ES"/>
        </w:rPr>
        <w:t>Este SLA no se aplica a: </w:t>
      </w:r>
    </w:p>
    <w:p w14:paraId="390D051D"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sz w:val="18"/>
          <w:lang w:val="es-ES"/>
        </w:rPr>
        <w:t>Fallos que se pueden atribuir a la configuración, el software o el uso por parte del Cliente. </w:t>
      </w:r>
    </w:p>
    <w:p w14:paraId="438A0938"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sz w:val="18"/>
          <w:lang w:val="es-ES"/>
        </w:rPr>
        <w:t>Fallos que se producen después del Aprovisionamiento, incluso cuando los recursos se han implementado correctamente. </w:t>
      </w:r>
    </w:p>
    <w:p w14:paraId="21908176" w14:textId="77777777" w:rsidR="007E37CC" w:rsidRPr="00E10210" w:rsidRDefault="007E37CC" w:rsidP="007E37CC">
      <w:pPr>
        <w:tabs>
          <w:tab w:val="left" w:pos="360"/>
          <w:tab w:val="left" w:pos="720"/>
          <w:tab w:val="left" w:pos="1080"/>
        </w:tabs>
        <w:spacing w:after="120" w:line="240" w:lineRule="auto"/>
        <w:rPr>
          <w:rFonts w:ascii="Calibri" w:eastAsia="Calibri" w:hAnsi="Calibri" w:cs="Arial"/>
          <w:sz w:val="18"/>
          <w:lang w:val="es-ES"/>
        </w:rPr>
      </w:pPr>
      <w:r w:rsidRPr="00E10210">
        <w:rPr>
          <w:rFonts w:ascii="Calibri" w:eastAsia="Calibri" w:hAnsi="Calibri" w:cs="Arial"/>
          <w:sz w:val="18"/>
          <w:lang w:val="es-ES"/>
        </w:rPr>
        <w:t>Problemas de hardware o infraestructura que no impidan el Aprovisionamiento de capacidad de acuerdo con el comportamiento del SLA de Máquina Virtual aplicable.</w:t>
      </w:r>
    </w:p>
    <w:p w14:paraId="3FC356B9"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b/>
          <w:color w:val="00188F"/>
          <w:sz w:val="18"/>
          <w:lang w:val="es-ES"/>
        </w:rPr>
      </w:pPr>
      <w:r w:rsidRPr="00E10210">
        <w:rPr>
          <w:rFonts w:ascii="Calibri" w:eastAsia="Calibri" w:hAnsi="Calibri" w:cs="Arial"/>
          <w:b/>
          <w:color w:val="00188F"/>
          <w:sz w:val="18"/>
          <w:lang w:val="es-ES"/>
        </w:rPr>
        <w:t>Condiciones de Crédito de Servicio </w:t>
      </w:r>
    </w:p>
    <w:p w14:paraId="43E2BC4A"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sz w:val="18"/>
          <w:lang w:val="es-ES"/>
        </w:rPr>
        <w:t>Los Créditos de Servicio constituyen el único recurso del Cliente ante el incumplimiento de los Niveles de Servicio descritos en este SLA. </w:t>
      </w:r>
    </w:p>
    <w:p w14:paraId="6C5E4EDA" w14:textId="77777777" w:rsidR="007E37CC" w:rsidRPr="00E10210" w:rsidRDefault="007E37CC" w:rsidP="007E37CC">
      <w:pPr>
        <w:tabs>
          <w:tab w:val="left" w:pos="360"/>
          <w:tab w:val="left" w:pos="720"/>
          <w:tab w:val="left" w:pos="1080"/>
        </w:tabs>
        <w:spacing w:after="120" w:line="240" w:lineRule="auto"/>
        <w:rPr>
          <w:rFonts w:ascii="Calibri" w:eastAsia="Calibri" w:hAnsi="Calibri" w:cs="Arial"/>
          <w:sz w:val="18"/>
          <w:lang w:val="es-ES"/>
        </w:rPr>
      </w:pPr>
      <w:r w:rsidRPr="00E10210">
        <w:rPr>
          <w:rFonts w:ascii="Calibri" w:eastAsia="Calibri" w:hAnsi="Calibri" w:cs="Arial"/>
          <w:sz w:val="18"/>
          <w:lang w:val="es-ES"/>
        </w:rPr>
        <w:lastRenderedPageBreak/>
        <w:t>El Cliente deberá presentar cualquier reclamación de Créditos de Servicio de acuerdo con el proceso de reclamaciones del SLA de Servicios en Línea de Microsoft y dentro del plazo de presentación de reclamaciones establecido. </w:t>
      </w:r>
    </w:p>
    <w:p w14:paraId="7903F794"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b/>
          <w:color w:val="00188F"/>
          <w:sz w:val="18"/>
          <w:lang w:val="es-ES"/>
        </w:rPr>
      </w:pPr>
      <w:r w:rsidRPr="00E10210">
        <w:rPr>
          <w:rFonts w:ascii="Calibri" w:eastAsia="Calibri" w:hAnsi="Calibri" w:cs="Arial"/>
          <w:b/>
          <w:color w:val="00188F"/>
          <w:sz w:val="18"/>
          <w:lang w:val="es-ES"/>
        </w:rPr>
        <w:t>Notas sobre la Aplicabilidad de la Plataforma </w:t>
      </w:r>
    </w:p>
    <w:p w14:paraId="283DE8AC" w14:textId="77777777" w:rsidR="007E37CC" w:rsidRPr="00E10210"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sz w:val="18"/>
          <w:lang w:val="es-ES"/>
        </w:rPr>
        <w:t>La Disponibilidad de Capacidad puede variar en función de la arquitectura de la plataforma subyacente, incluidos los escenarios en los que la capacidad se aprovisiona en unidades o configuraciones fijas. </w:t>
      </w:r>
    </w:p>
    <w:p w14:paraId="6A13C45B" w14:textId="77777777" w:rsidR="007E37CC" w:rsidRDefault="007E37CC" w:rsidP="007E37CC">
      <w:pPr>
        <w:tabs>
          <w:tab w:val="left" w:pos="360"/>
          <w:tab w:val="left" w:pos="720"/>
          <w:tab w:val="left" w:pos="1080"/>
        </w:tabs>
        <w:spacing w:after="0" w:line="240" w:lineRule="auto"/>
        <w:rPr>
          <w:rFonts w:ascii="Calibri" w:eastAsia="Calibri" w:hAnsi="Calibri" w:cs="Arial"/>
          <w:sz w:val="18"/>
          <w:lang w:val="es-ES"/>
        </w:rPr>
      </w:pPr>
      <w:r w:rsidRPr="00E10210">
        <w:rPr>
          <w:rFonts w:ascii="Calibri" w:eastAsia="Calibri" w:hAnsi="Calibri" w:cs="Arial"/>
          <w:sz w:val="18"/>
          <w:lang w:val="es-ES"/>
        </w:rPr>
        <w:t>En las plataformas donde los SLA de Máquina Virtual difieren (incluidas ciertas plataformas basadas en GPU), el Nivel de Servicio aplicable puede coincidir con las características del SLA de Máquina Virtual correspondiente.</w:t>
      </w:r>
    </w:p>
    <w:p w14:paraId="0745A80A" w14:textId="77777777" w:rsidR="007E37CC" w:rsidRPr="00515809" w:rsidRDefault="007E37CC" w:rsidP="007E37CC">
      <w:pPr>
        <w:shd w:val="clear" w:color="auto" w:fill="808080"/>
        <w:spacing w:before="120" w:after="240" w:line="240" w:lineRule="auto"/>
        <w:jc w:val="right"/>
        <w:rPr>
          <w:rFonts w:ascii="Calibri" w:eastAsia="Calibri" w:hAnsi="Calibri" w:cs="Arial"/>
          <w:sz w:val="16"/>
          <w:szCs w:val="16"/>
          <w:lang w:val="es-ES"/>
        </w:rPr>
      </w:pPr>
      <w:hyperlink w:anchor="TOC" w:tooltip="Tabla de contenido" w:history="1">
        <w:r w:rsidRPr="00515809">
          <w:rPr>
            <w:rFonts w:ascii="Calibri" w:eastAsia="Calibri" w:hAnsi="Calibri" w:cs="Arial"/>
            <w:color w:val="0563C1"/>
            <w:sz w:val="16"/>
            <w:szCs w:val="16"/>
            <w:u w:val="single"/>
            <w:lang w:val="es-ES"/>
          </w:rPr>
          <w:t>Tabla de Contenido</w:t>
        </w:r>
      </w:hyperlink>
      <w:r w:rsidRPr="00515809">
        <w:rPr>
          <w:rFonts w:ascii="Calibri" w:eastAsia="Calibri" w:hAnsi="Calibri" w:cs="Arial"/>
          <w:sz w:val="16"/>
          <w:szCs w:val="16"/>
          <w:lang w:val="es-ES"/>
        </w:rPr>
        <w:t xml:space="preserve"> / </w:t>
      </w:r>
      <w:hyperlink w:anchor="Definiciones" w:tooltip="Definiciones" w:history="1">
        <w:r w:rsidRPr="00515809">
          <w:rPr>
            <w:rFonts w:ascii="Calibri" w:eastAsia="Calibri" w:hAnsi="Calibri" w:cs="Arial"/>
            <w:color w:val="0563C1"/>
            <w:sz w:val="16"/>
            <w:szCs w:val="16"/>
            <w:u w:val="single"/>
            <w:lang w:val="es-ES"/>
          </w:rPr>
          <w:t>Definiciones</w:t>
        </w:r>
      </w:hyperlink>
    </w:p>
    <w:p w14:paraId="5E6BC7AA" w14:textId="22A76345" w:rsidR="000411A7" w:rsidRPr="00515809" w:rsidRDefault="000411A7" w:rsidP="000411A7">
      <w:pPr>
        <w:pStyle w:val="ProductList-Offering2Heading"/>
        <w:rPr>
          <w:lang w:val="es-ES"/>
        </w:rPr>
      </w:pPr>
      <w:bookmarkStart w:id="177" w:name="_Toc237533321"/>
      <w:r w:rsidRPr="00515809">
        <w:rPr>
          <w:lang w:val="es-ES"/>
        </w:rPr>
        <w:t>Redis Administrado de Azure</w:t>
      </w:r>
      <w:bookmarkEnd w:id="177"/>
    </w:p>
    <w:p w14:paraId="67D7A8B6" w14:textId="77777777" w:rsidR="000411A7" w:rsidRPr="000970B6" w:rsidRDefault="000411A7" w:rsidP="000411A7">
      <w:pPr>
        <w:pStyle w:val="paragraph"/>
        <w:spacing w:before="0" w:beforeAutospacing="0" w:after="0" w:afterAutospacing="0"/>
        <w:textAlignment w:val="baseline"/>
        <w:rPr>
          <w:rFonts w:ascii="Calibri" w:hAnsi="Calibri" w:cs="Calibri"/>
          <w:b/>
          <w:sz w:val="18"/>
          <w:szCs w:val="18"/>
          <w:lang w:val="es-ES"/>
        </w:rPr>
      </w:pPr>
      <w:r w:rsidRPr="000970B6">
        <w:rPr>
          <w:rStyle w:val="normaltextrun"/>
          <w:rFonts w:ascii="Calibri" w:eastAsiaTheme="majorEastAsia" w:hAnsi="Calibri" w:cs="Calibri"/>
          <w:b/>
          <w:color w:val="00188F"/>
          <w:sz w:val="18"/>
          <w:szCs w:val="18"/>
          <w:lang w:val="es-ES"/>
        </w:rPr>
        <w:t>Definiciones adicionales</w:t>
      </w:r>
      <w:r w:rsidRPr="000970B6">
        <w:rPr>
          <w:rFonts w:ascii="Calibri" w:hAnsi="Calibri" w:cs="Calibri"/>
          <w:b/>
          <w:bCs/>
          <w:color w:val="00188F"/>
          <w:sz w:val="18"/>
          <w:szCs w:val="18"/>
          <w:lang w:val="es-ES"/>
        </w:rPr>
        <w:t>:</w:t>
      </w:r>
    </w:p>
    <w:p w14:paraId="577033CB" w14:textId="77777777" w:rsidR="000411A7" w:rsidRPr="000970B6" w:rsidRDefault="000411A7" w:rsidP="000411A7">
      <w:pPr>
        <w:pStyle w:val="paragraph"/>
        <w:spacing w:before="0" w:beforeAutospacing="0" w:after="0" w:afterAutospacing="0"/>
        <w:textAlignment w:val="baseline"/>
        <w:rPr>
          <w:rFonts w:ascii="Calibri" w:hAnsi="Calibri" w:cs="Calibri"/>
          <w:sz w:val="18"/>
          <w:szCs w:val="18"/>
          <w:lang w:val="es-ES"/>
        </w:rPr>
      </w:pP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b/>
          <w:bCs/>
          <w:color w:val="00188F"/>
          <w:sz w:val="18"/>
          <w:szCs w:val="18"/>
          <w:lang w:val="es-ES"/>
        </w:rPr>
        <w:t>Instancia de Redis Administrado de Azure</w:t>
      </w: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sz w:val="18"/>
          <w:szCs w:val="18"/>
          <w:lang w:val="es-ES"/>
        </w:rPr>
        <w:t xml:space="preserve"> es una implementación del Servicio Redis Administrado de Azure, de modo que sus puntos de conexión de acceso de lectura y escritura se enumeran en el Portal de Administración.</w:t>
      </w:r>
    </w:p>
    <w:p w14:paraId="067FDF3F" w14:textId="77777777" w:rsidR="000411A7" w:rsidRPr="000970B6" w:rsidRDefault="000411A7" w:rsidP="000411A7">
      <w:pPr>
        <w:pStyle w:val="paragraph"/>
        <w:spacing w:before="0" w:beforeAutospacing="0" w:after="0" w:afterAutospacing="0"/>
        <w:textAlignment w:val="baseline"/>
        <w:rPr>
          <w:rFonts w:ascii="Calibri" w:hAnsi="Calibri" w:cs="Calibri"/>
          <w:sz w:val="18"/>
          <w:szCs w:val="18"/>
          <w:lang w:val="es-ES"/>
        </w:rPr>
      </w:pP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b/>
          <w:color w:val="00188F"/>
          <w:sz w:val="18"/>
          <w:szCs w:val="18"/>
          <w:lang w:val="es-ES"/>
        </w:rPr>
        <w:t>Puntos de Conexión de Redis Administrado de Azure</w:t>
      </w: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b/>
          <w:bCs/>
          <w:color w:val="00188F"/>
          <w:sz w:val="18"/>
          <w:szCs w:val="18"/>
          <w:lang w:val="es-ES"/>
        </w:rPr>
        <w:t xml:space="preserve"> </w:t>
      </w:r>
      <w:r w:rsidRPr="000970B6">
        <w:rPr>
          <w:rStyle w:val="normaltextrun"/>
          <w:rFonts w:ascii="Calibri" w:eastAsiaTheme="majorEastAsia" w:hAnsi="Calibri" w:cs="Calibri"/>
          <w:sz w:val="18"/>
          <w:szCs w:val="18"/>
          <w:lang w:val="es-ES"/>
        </w:rPr>
        <w:t>se refiere a los puntos de conexión a través de los cuales se puede acceder a una Instancia de Redis Administrado de Azure.</w:t>
      </w:r>
    </w:p>
    <w:p w14:paraId="72A427F6" w14:textId="77777777" w:rsidR="000411A7" w:rsidRPr="000970B6" w:rsidRDefault="000411A7" w:rsidP="000411A7">
      <w:pPr>
        <w:pStyle w:val="paragraph"/>
        <w:spacing w:before="0" w:beforeAutospacing="0" w:after="0" w:afterAutospacing="0"/>
        <w:textAlignment w:val="baseline"/>
        <w:rPr>
          <w:rFonts w:ascii="Calibri" w:hAnsi="Calibri" w:cs="Calibri"/>
          <w:sz w:val="18"/>
          <w:szCs w:val="18"/>
          <w:lang w:val="es-ES"/>
        </w:rPr>
      </w:pP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b/>
          <w:bCs/>
          <w:color w:val="00188F"/>
          <w:sz w:val="18"/>
          <w:szCs w:val="18"/>
          <w:lang w:val="es-ES"/>
        </w:rPr>
        <w:t>Alta Disponibilidad</w:t>
      </w: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color w:val="000000"/>
          <w:sz w:val="18"/>
          <w:szCs w:val="18"/>
          <w:lang w:val="es-ES"/>
        </w:rPr>
        <w:t>, en el contexto de Redis Administrado de Azure, significa que la Instancia de Redis Administrado de Azure se implementó en una configuración de alta disponibilidad con particiones principales y de réplica en dos o más nodos.</w:t>
      </w:r>
    </w:p>
    <w:p w14:paraId="1E9DEB6D" w14:textId="77777777" w:rsidR="000411A7" w:rsidRPr="000970B6" w:rsidRDefault="000411A7" w:rsidP="000411A7">
      <w:pPr>
        <w:pStyle w:val="paragraph"/>
        <w:spacing w:before="0" w:beforeAutospacing="0" w:after="0" w:afterAutospacing="0"/>
        <w:textAlignment w:val="baseline"/>
        <w:rPr>
          <w:rFonts w:ascii="Calibri" w:hAnsi="Calibri" w:cs="Calibri"/>
          <w:sz w:val="18"/>
          <w:szCs w:val="18"/>
          <w:lang w:val="es-ES"/>
        </w:rPr>
      </w:pP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b/>
          <w:color w:val="00188F"/>
          <w:sz w:val="18"/>
          <w:szCs w:val="18"/>
          <w:lang w:val="es-ES"/>
        </w:rPr>
        <w:t>Replicación Geográfica Activa</w:t>
      </w: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b/>
          <w:bCs/>
          <w:color w:val="00188F"/>
          <w:sz w:val="18"/>
          <w:szCs w:val="18"/>
          <w:lang w:val="es-ES"/>
        </w:rPr>
        <w:t xml:space="preserve"> </w:t>
      </w:r>
      <w:r w:rsidRPr="000970B6">
        <w:rPr>
          <w:rStyle w:val="normaltextrun"/>
          <w:rFonts w:ascii="Calibri" w:eastAsiaTheme="majorEastAsia" w:hAnsi="Calibri" w:cs="Calibri"/>
          <w:color w:val="000000"/>
          <w:sz w:val="18"/>
          <w:szCs w:val="18"/>
          <w:lang w:val="es-ES"/>
        </w:rPr>
        <w:t>hace referencia a habilitar un grupo de replicación geográfica con múltiples instancias de Redis Administrado de Azure distribuidas geográficamente para sincronizar datos en una configuración de tipo activa-activa.</w:t>
      </w:r>
    </w:p>
    <w:p w14:paraId="2B5D6D2C" w14:textId="77777777" w:rsidR="000411A7" w:rsidRPr="000970B6" w:rsidRDefault="000411A7" w:rsidP="000411A7">
      <w:pPr>
        <w:pStyle w:val="paragraph"/>
        <w:spacing w:before="0" w:beforeAutospacing="0" w:after="0" w:afterAutospacing="0"/>
        <w:textAlignment w:val="baseline"/>
        <w:rPr>
          <w:rFonts w:ascii="Calibri" w:hAnsi="Calibri" w:cs="Calibri"/>
          <w:sz w:val="18"/>
          <w:szCs w:val="18"/>
          <w:lang w:val="es-ES"/>
        </w:rPr>
      </w:pP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b/>
          <w:bCs/>
          <w:color w:val="00188F"/>
          <w:sz w:val="18"/>
          <w:szCs w:val="18"/>
          <w:lang w:val="es-ES"/>
        </w:rPr>
        <w:t>Zona de Disponibilidad</w:t>
      </w: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color w:val="000000"/>
          <w:sz w:val="18"/>
          <w:szCs w:val="18"/>
          <w:lang w:val="es-ES"/>
        </w:rPr>
        <w:t xml:space="preserve"> hace referencia a un área aislada contra errores en una región de Azure, lo que proporciona alimentación redundante, refrigeración y red.</w:t>
      </w:r>
    </w:p>
    <w:p w14:paraId="3A31E9C8" w14:textId="77777777" w:rsidR="000411A7" w:rsidRPr="000970B6" w:rsidRDefault="000411A7" w:rsidP="000411A7">
      <w:pPr>
        <w:pStyle w:val="paragraph"/>
        <w:spacing w:before="0" w:beforeAutospacing="0" w:after="0" w:afterAutospacing="0"/>
        <w:textAlignment w:val="baseline"/>
        <w:rPr>
          <w:rFonts w:ascii="Calibri" w:hAnsi="Calibri" w:cs="Calibri"/>
          <w:sz w:val="18"/>
          <w:szCs w:val="18"/>
          <w:lang w:val="es-ES"/>
        </w:rPr>
      </w:pP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b/>
          <w:bCs/>
          <w:color w:val="00188F"/>
          <w:sz w:val="18"/>
          <w:szCs w:val="18"/>
          <w:lang w:val="es-ES"/>
        </w:rPr>
        <w:t>Redundancia de Zona</w:t>
      </w: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color w:val="000000"/>
          <w:sz w:val="18"/>
          <w:szCs w:val="18"/>
          <w:lang w:val="es-ES"/>
        </w:rPr>
        <w:t xml:space="preserve"> se refiere a una Instancia de Redis Administrado de Azure implementada con alta disponibilidad, en la que las particiones principales y de réplica se distribuyen en dos o más zonas de disponibilidad.</w:t>
      </w:r>
    </w:p>
    <w:p w14:paraId="27E26B5C" w14:textId="77777777" w:rsidR="000411A7" w:rsidRPr="000970B6" w:rsidRDefault="000411A7" w:rsidP="000411A7">
      <w:pPr>
        <w:pStyle w:val="paragraph"/>
        <w:spacing w:before="120" w:beforeAutospacing="0" w:after="0" w:afterAutospacing="0"/>
        <w:textAlignment w:val="baseline"/>
        <w:rPr>
          <w:rFonts w:ascii="Calibri" w:hAnsi="Calibri" w:cs="Calibri"/>
          <w:b/>
          <w:sz w:val="18"/>
          <w:szCs w:val="18"/>
          <w:lang w:val="es-ES"/>
        </w:rPr>
      </w:pPr>
      <w:r w:rsidRPr="000970B6">
        <w:rPr>
          <w:rStyle w:val="normaltextrun"/>
          <w:rFonts w:ascii="Calibri" w:eastAsiaTheme="majorEastAsia" w:hAnsi="Calibri" w:cs="Calibri"/>
          <w:b/>
          <w:color w:val="00188F"/>
          <w:sz w:val="18"/>
          <w:szCs w:val="18"/>
          <w:lang w:val="es-ES"/>
        </w:rPr>
        <w:t>Cálculo de Tiempo de Actividad y Niveles de Servicio para el Servicio Redis Administrado de Azure sin Replicación Geográfica Activa</w:t>
      </w:r>
    </w:p>
    <w:p w14:paraId="343D69C3" w14:textId="77777777" w:rsidR="000411A7" w:rsidRPr="000970B6" w:rsidRDefault="000411A7" w:rsidP="000411A7">
      <w:pPr>
        <w:pStyle w:val="paragraph"/>
        <w:spacing w:before="0" w:beforeAutospacing="0" w:after="0" w:afterAutospacing="0"/>
        <w:textAlignment w:val="baseline"/>
        <w:rPr>
          <w:rFonts w:ascii="Calibri" w:hAnsi="Calibri" w:cs="Calibri"/>
          <w:sz w:val="18"/>
          <w:szCs w:val="18"/>
          <w:lang w:val="es-ES"/>
        </w:rPr>
      </w:pP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b/>
          <w:color w:val="00188F"/>
          <w:sz w:val="18"/>
          <w:szCs w:val="18"/>
          <w:lang w:val="es-ES"/>
        </w:rPr>
        <w:t>Máximo de Minutos Disponibles</w:t>
      </w: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sz w:val="18"/>
          <w:szCs w:val="18"/>
          <w:lang w:val="es-ES"/>
        </w:rPr>
        <w:t xml:space="preserve"> es la cantidad total de minutos que una determinada Instancia de Redis Administrado de Azure implementada por el Cliente ha estado en una suscripción de Microsoft Azure durante un Período Aplicable.</w:t>
      </w:r>
    </w:p>
    <w:p w14:paraId="330F204D" w14:textId="77777777" w:rsidR="000411A7" w:rsidRPr="000970B6" w:rsidRDefault="000411A7" w:rsidP="000411A7">
      <w:pPr>
        <w:pStyle w:val="paragraph"/>
        <w:spacing w:before="0" w:beforeAutospacing="0" w:after="0" w:afterAutospacing="0"/>
        <w:textAlignment w:val="baseline"/>
        <w:rPr>
          <w:rFonts w:ascii="Calibri" w:hAnsi="Calibri" w:cs="Calibri"/>
          <w:sz w:val="18"/>
          <w:szCs w:val="18"/>
          <w:lang w:val="es-ES"/>
        </w:rPr>
      </w:pP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b/>
          <w:color w:val="00188F"/>
          <w:sz w:val="18"/>
          <w:szCs w:val="18"/>
          <w:lang w:val="es-ES"/>
        </w:rPr>
        <w:t>Tiempo de Inactividad</w:t>
      </w: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sz w:val="18"/>
          <w:szCs w:val="18"/>
          <w:lang w:val="es-ES"/>
        </w:rPr>
        <w:t xml:space="preserve"> es la cantidad total de minutos dentro del Máximo de Minutos Disponibles durante los cuales una determinada Instancia de Redis Administrado de Azure no está disponible. Un minuto se considera como tiempo no disponible para una determinada Instancia de Redis Administrado de Azure cuando no hay conectividad durante dicho minuto entre todos los Puntos de Conexión de Redis Administrado de Azure asociados con la Instancia de Redis Administrado de Azure y la puerta de enlace de Internet de Microsoft, y el Cliente no ha iniciado ninguna función del producto ni acción de administración que esté documentada que produzca una falta de disponibilidad temporal.</w:t>
      </w:r>
    </w:p>
    <w:p w14:paraId="6657083B" w14:textId="77777777" w:rsidR="000411A7" w:rsidRPr="000970B6" w:rsidRDefault="000411A7" w:rsidP="000411A7">
      <w:pPr>
        <w:pStyle w:val="paragraph"/>
        <w:spacing w:before="0" w:beforeAutospacing="0" w:after="0" w:afterAutospacing="0"/>
        <w:textAlignment w:val="baseline"/>
        <w:rPr>
          <w:rStyle w:val="eop"/>
          <w:rFonts w:ascii="Calibri" w:eastAsiaTheme="majorEastAsia" w:hAnsi="Calibri" w:cs="Calibri"/>
          <w:szCs w:val="18"/>
          <w:bdr w:val="none" w:sz="0" w:space="0" w:color="auto" w:frame="1"/>
          <w:shd w:val="clear" w:color="auto" w:fill="C6C6C6"/>
          <w:lang w:val="es-ES"/>
        </w:rPr>
      </w:pPr>
      <w:r w:rsidRPr="000970B6">
        <w:rPr>
          <w:rStyle w:val="normaltextrun"/>
          <w:rFonts w:ascii="Calibri" w:eastAsiaTheme="majorEastAsia" w:hAnsi="Calibri" w:cs="Calibri"/>
          <w:b/>
          <w:color w:val="00188F"/>
          <w:sz w:val="18"/>
          <w:szCs w:val="18"/>
          <w:lang w:val="es-ES"/>
        </w:rPr>
        <w:t>Porcentaje de Tiempo de Actividad</w:t>
      </w:r>
      <w:r w:rsidRPr="000970B6">
        <w:rPr>
          <w:rFonts w:ascii="Calibri" w:hAnsi="Calibri" w:cs="Calibri"/>
          <w:b/>
          <w:bCs/>
          <w:color w:val="00188F"/>
          <w:sz w:val="18"/>
          <w:szCs w:val="18"/>
          <w:lang w:val="es-ES"/>
        </w:rPr>
        <w:t>:</w:t>
      </w:r>
      <w:r w:rsidRPr="000970B6">
        <w:rPr>
          <w:rStyle w:val="normaltextrun"/>
          <w:rFonts w:ascii="Calibri" w:eastAsiaTheme="majorEastAsia" w:hAnsi="Calibri" w:cs="Calibri"/>
          <w:sz w:val="18"/>
          <w:szCs w:val="18"/>
          <w:lang w:val="es-ES"/>
        </w:rPr>
        <w:t xml:space="preserve"> El Porcentaje de Tiempo de Actividad se calcula mediante la siguiente fórmula:</w:t>
      </w:r>
    </w:p>
    <w:p w14:paraId="33E3AC9B" w14:textId="77777777" w:rsidR="000411A7" w:rsidRPr="000970B6" w:rsidRDefault="00000000" w:rsidP="000411A7">
      <w:pPr>
        <w:spacing w:before="160" w:line="240" w:lineRule="auto"/>
        <w:rPr>
          <w:rFonts w:eastAsiaTheme="minorEastAsia"/>
          <w:sz w:val="18"/>
          <w:szCs w:val="18"/>
          <w:lang w:val="es-ES"/>
        </w:rPr>
      </w:pPr>
      <m:oMathPara>
        <m:oMath>
          <m:f>
            <m:fPr>
              <m:ctrlPr>
                <w:rPr>
                  <w:rFonts w:ascii="Cambria Math" w:hAnsi="Cambria Math" w:cs="Tahoma"/>
                  <w:i/>
                  <w:sz w:val="18"/>
                  <w:szCs w:val="18"/>
                </w:rPr>
              </m:ctrlPr>
            </m:fPr>
            <m:num>
              <m:r>
                <m:rPr>
                  <m:nor/>
                </m:rPr>
                <w:rPr>
                  <w:rFonts w:ascii="Cambria Math" w:hAnsi="Cambria Math" w:cs="Tahoma"/>
                  <w:i/>
                  <w:sz w:val="18"/>
                  <w:szCs w:val="18"/>
                  <w:lang w:val="es-ES"/>
                </w:rPr>
                <m:t>Máximo de Minutos Disponibles - Tiempo de Inactividad</m:t>
              </m:r>
            </m:num>
            <m:den>
              <m:r>
                <m:rPr>
                  <m:nor/>
                </m:rPr>
                <w:rPr>
                  <w:rFonts w:ascii="Cambria Math" w:hAnsi="Cambria Math" w:cs="Tahoma"/>
                  <w:i/>
                  <w:sz w:val="18"/>
                  <w:szCs w:val="18"/>
                  <w:lang w:val="es-ES"/>
                </w:rPr>
                <m:t>Máximo de Minutos Disponibles</m:t>
              </m:r>
            </m:den>
          </m:f>
          <m:r>
            <w:rPr>
              <w:rFonts w:ascii="Cambria Math" w:hAnsi="Cambria Math" w:cs="Tahoma"/>
              <w:sz w:val="18"/>
              <w:szCs w:val="18"/>
              <w:lang w:val="es-ES"/>
            </w:rPr>
            <m:t xml:space="preserve"> </m:t>
          </m:r>
          <m:r>
            <w:rPr>
              <w:rFonts w:ascii="Cambria Math" w:hAnsi="Cambria Math" w:cs="Calibri"/>
              <w:sz w:val="18"/>
              <w:szCs w:val="18"/>
            </w:rPr>
            <m:t>x</m:t>
          </m:r>
          <m:r>
            <w:rPr>
              <w:rFonts w:ascii="Cambria Math" w:hAnsi="Cambria Math" w:cs="Tahoma"/>
              <w:sz w:val="18"/>
              <w:szCs w:val="18"/>
              <w:lang w:val="es-ES"/>
            </w:rPr>
            <m:t xml:space="preserve"> 100</m:t>
          </m:r>
        </m:oMath>
      </m:oMathPara>
    </w:p>
    <w:p w14:paraId="406182BC" w14:textId="77777777" w:rsidR="000411A7" w:rsidRPr="000970B6" w:rsidRDefault="000411A7" w:rsidP="000411A7">
      <w:pPr>
        <w:spacing w:after="0" w:line="240" w:lineRule="auto"/>
        <w:textAlignment w:val="baseline"/>
        <w:rPr>
          <w:rFonts w:ascii="Calibri" w:eastAsia="Times New Roman" w:hAnsi="Calibri" w:cs="Calibri"/>
          <w:b/>
          <w:bCs/>
          <w:color w:val="00188F"/>
          <w:sz w:val="18"/>
          <w:szCs w:val="18"/>
          <w:lang w:val="es-ES"/>
        </w:rPr>
      </w:pPr>
      <w:r w:rsidRPr="000970B6">
        <w:rPr>
          <w:rFonts w:ascii="Calibri" w:eastAsia="Times New Roman" w:hAnsi="Calibri" w:cs="Calibri"/>
          <w:b/>
          <w:bCs/>
          <w:color w:val="00188F"/>
          <w:sz w:val="18"/>
          <w:szCs w:val="18"/>
          <w:lang w:val="es-ES"/>
        </w:rPr>
        <w:t>Los siguientes Niveles de Servicio y Créditos de Servicio se aplican al uso que haga el Cliente de los niveles Optimizado para memoria, Equilibrado, Optimizado para computación y Optimizado para Flash de Redis Administrado de Azure configurados en modo Alta Disponibilidad sin usar Redundancia de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11A7" w:rsidRPr="00EF7CF9" w14:paraId="19A8A833" w14:textId="77777777" w:rsidTr="00A17A5A">
        <w:trPr>
          <w:trHeight w:val="245"/>
          <w:tblHeader/>
        </w:trPr>
        <w:tc>
          <w:tcPr>
            <w:tcW w:w="5400" w:type="dxa"/>
            <w:shd w:val="clear" w:color="auto" w:fill="0072C6"/>
          </w:tcPr>
          <w:p w14:paraId="77E14A9F" w14:textId="77777777" w:rsidR="000411A7" w:rsidRPr="000970B6" w:rsidRDefault="000411A7" w:rsidP="00A17A5A">
            <w:pPr>
              <w:pStyle w:val="ProductList-OfferingBody"/>
              <w:jc w:val="center"/>
              <w:rPr>
                <w:rFonts w:ascii="Calibri" w:hAnsi="Calibri" w:cs="Calibri"/>
                <w:color w:val="FFFFFF" w:themeColor="background1"/>
                <w:szCs w:val="16"/>
                <w:lang w:val="es-ES"/>
              </w:rPr>
            </w:pPr>
            <w:r w:rsidRPr="000970B6">
              <w:rPr>
                <w:rFonts w:ascii="Calibri" w:hAnsi="Calibri" w:cs="Calibri"/>
                <w:color w:val="FFFFFF" w:themeColor="background1"/>
                <w:szCs w:val="16"/>
                <w:lang w:val="es-ES"/>
              </w:rPr>
              <w:t>Porcentaje de Tiempo de Actividad</w:t>
            </w:r>
          </w:p>
        </w:tc>
        <w:tc>
          <w:tcPr>
            <w:tcW w:w="5400" w:type="dxa"/>
            <w:shd w:val="clear" w:color="auto" w:fill="0072C6"/>
          </w:tcPr>
          <w:p w14:paraId="18F8BE49" w14:textId="77777777" w:rsidR="000411A7" w:rsidRPr="00E75915" w:rsidRDefault="000411A7"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0411A7" w:rsidRPr="00EF7CF9" w14:paraId="5D4D40CA" w14:textId="77777777" w:rsidTr="00A17A5A">
        <w:trPr>
          <w:trHeight w:val="245"/>
        </w:trPr>
        <w:tc>
          <w:tcPr>
            <w:tcW w:w="5400" w:type="dxa"/>
          </w:tcPr>
          <w:p w14:paraId="76497069" w14:textId="77777777" w:rsidR="000411A7" w:rsidRPr="00E75915" w:rsidRDefault="000411A7" w:rsidP="00A17A5A">
            <w:pPr>
              <w:pStyle w:val="ProductList-OfferingBody"/>
              <w:jc w:val="center"/>
              <w:rPr>
                <w:rFonts w:ascii="Calibri" w:hAnsi="Calibri" w:cs="Calibri"/>
                <w:szCs w:val="16"/>
              </w:rPr>
            </w:pPr>
            <w:r>
              <w:rPr>
                <w:rFonts w:ascii="Calibri" w:hAnsi="Calibri" w:cs="Calibri"/>
                <w:szCs w:val="16"/>
              </w:rPr>
              <w:t>&lt;99,9 %</w:t>
            </w:r>
          </w:p>
        </w:tc>
        <w:tc>
          <w:tcPr>
            <w:tcW w:w="5400" w:type="dxa"/>
          </w:tcPr>
          <w:p w14:paraId="7A6A5BB6" w14:textId="77777777" w:rsidR="000411A7" w:rsidRPr="00E75915" w:rsidRDefault="000411A7" w:rsidP="00A17A5A">
            <w:pPr>
              <w:pStyle w:val="ProductList-OfferingBody"/>
              <w:jc w:val="center"/>
              <w:rPr>
                <w:rFonts w:ascii="Calibri" w:hAnsi="Calibri" w:cs="Calibri"/>
                <w:szCs w:val="16"/>
              </w:rPr>
            </w:pPr>
            <w:r>
              <w:rPr>
                <w:rFonts w:ascii="Calibri" w:hAnsi="Calibri" w:cs="Calibri"/>
                <w:szCs w:val="16"/>
              </w:rPr>
              <w:t>10 %</w:t>
            </w:r>
          </w:p>
        </w:tc>
      </w:tr>
      <w:tr w:rsidR="000411A7" w:rsidRPr="00EF7CF9" w14:paraId="24868889" w14:textId="77777777" w:rsidTr="00A17A5A">
        <w:trPr>
          <w:trHeight w:val="245"/>
        </w:trPr>
        <w:tc>
          <w:tcPr>
            <w:tcW w:w="5400" w:type="dxa"/>
          </w:tcPr>
          <w:p w14:paraId="77BB5FF8" w14:textId="77777777" w:rsidR="000411A7" w:rsidRPr="00E75915" w:rsidRDefault="000411A7" w:rsidP="00A17A5A">
            <w:pPr>
              <w:pStyle w:val="ProductList-OfferingBody"/>
              <w:jc w:val="center"/>
              <w:rPr>
                <w:rFonts w:ascii="Calibri" w:hAnsi="Calibri" w:cs="Calibri"/>
                <w:szCs w:val="16"/>
              </w:rPr>
            </w:pPr>
            <w:r>
              <w:rPr>
                <w:rFonts w:ascii="Calibri" w:hAnsi="Calibri" w:cs="Calibri"/>
                <w:szCs w:val="16"/>
              </w:rPr>
              <w:t>&lt;99 %</w:t>
            </w:r>
          </w:p>
        </w:tc>
        <w:tc>
          <w:tcPr>
            <w:tcW w:w="5400" w:type="dxa"/>
          </w:tcPr>
          <w:p w14:paraId="6A5D9E15" w14:textId="77777777" w:rsidR="000411A7" w:rsidRPr="00E75915" w:rsidRDefault="000411A7" w:rsidP="00A17A5A">
            <w:pPr>
              <w:pStyle w:val="ProductList-OfferingBody"/>
              <w:jc w:val="center"/>
              <w:rPr>
                <w:rFonts w:ascii="Calibri" w:hAnsi="Calibri" w:cs="Calibri"/>
                <w:szCs w:val="16"/>
              </w:rPr>
            </w:pPr>
            <w:r>
              <w:rPr>
                <w:rFonts w:ascii="Calibri" w:hAnsi="Calibri" w:cs="Calibri"/>
                <w:szCs w:val="16"/>
              </w:rPr>
              <w:t>25 %</w:t>
            </w:r>
          </w:p>
        </w:tc>
      </w:tr>
    </w:tbl>
    <w:p w14:paraId="5830C1BD" w14:textId="77777777" w:rsidR="000411A7" w:rsidRPr="000970B6" w:rsidRDefault="000411A7" w:rsidP="000411A7">
      <w:pPr>
        <w:spacing w:before="120" w:after="0" w:line="240" w:lineRule="auto"/>
        <w:textAlignment w:val="baseline"/>
        <w:rPr>
          <w:rFonts w:ascii="Calibri" w:eastAsia="Times New Roman" w:hAnsi="Calibri" w:cs="Calibri"/>
          <w:b/>
          <w:bCs/>
          <w:color w:val="00188F"/>
          <w:sz w:val="18"/>
          <w:szCs w:val="18"/>
          <w:lang w:val="es-ES"/>
        </w:rPr>
      </w:pPr>
      <w:bookmarkStart w:id="178" w:name="_Hlk197960496"/>
      <w:r w:rsidRPr="000970B6">
        <w:rPr>
          <w:rFonts w:ascii="Calibri" w:eastAsia="Times New Roman" w:hAnsi="Calibri" w:cs="Calibri"/>
          <w:b/>
          <w:bCs/>
          <w:color w:val="00188F"/>
          <w:sz w:val="18"/>
          <w:szCs w:val="18"/>
          <w:lang w:val="es-ES"/>
        </w:rPr>
        <w:t>Los siguientes Niveles de Servicio y Créditos de Servicio se aplican al uso que haga el Cliente de los niveles Optimizado para memoria, Equilibrado, Optimizado para computación y Optimizado para Flash de Redis Administrado de Azure configurados en modo Alta Disponibilidad con el uso de Redundancia de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11A7" w:rsidRPr="00E75915" w14:paraId="4DEA265B" w14:textId="77777777" w:rsidTr="00A17A5A">
        <w:trPr>
          <w:trHeight w:val="245"/>
          <w:tblHeader/>
        </w:trPr>
        <w:tc>
          <w:tcPr>
            <w:tcW w:w="5400" w:type="dxa"/>
            <w:shd w:val="clear" w:color="auto" w:fill="0072C6"/>
          </w:tcPr>
          <w:p w14:paraId="618564EC" w14:textId="77777777" w:rsidR="000411A7" w:rsidRPr="000970B6" w:rsidRDefault="000411A7" w:rsidP="00A17A5A">
            <w:pPr>
              <w:pStyle w:val="ProductList-OfferingBody"/>
              <w:jc w:val="center"/>
              <w:rPr>
                <w:rFonts w:ascii="Calibri" w:hAnsi="Calibri" w:cs="Calibri"/>
                <w:color w:val="FFFFFF" w:themeColor="background1"/>
                <w:szCs w:val="16"/>
                <w:lang w:val="es-ES"/>
              </w:rPr>
            </w:pPr>
            <w:r w:rsidRPr="000970B6">
              <w:rPr>
                <w:rFonts w:ascii="Calibri" w:hAnsi="Calibri" w:cs="Calibri"/>
                <w:color w:val="FFFFFF" w:themeColor="background1"/>
                <w:szCs w:val="16"/>
                <w:lang w:val="es-ES"/>
              </w:rPr>
              <w:t>Porcentaje de Tiempo de Actividad</w:t>
            </w:r>
          </w:p>
        </w:tc>
        <w:tc>
          <w:tcPr>
            <w:tcW w:w="5400" w:type="dxa"/>
            <w:shd w:val="clear" w:color="auto" w:fill="0072C6"/>
          </w:tcPr>
          <w:p w14:paraId="557D95D6" w14:textId="77777777" w:rsidR="000411A7" w:rsidRPr="00E75915" w:rsidRDefault="000411A7"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0411A7" w:rsidRPr="00E75915" w14:paraId="7EEEA842" w14:textId="77777777" w:rsidTr="00A17A5A">
        <w:trPr>
          <w:trHeight w:val="245"/>
        </w:trPr>
        <w:tc>
          <w:tcPr>
            <w:tcW w:w="5400" w:type="dxa"/>
          </w:tcPr>
          <w:p w14:paraId="2ACE5550" w14:textId="20317A04" w:rsidR="000411A7" w:rsidRPr="00E75915" w:rsidRDefault="000411A7" w:rsidP="00A17A5A">
            <w:pPr>
              <w:pStyle w:val="ProductList-OfferingBody"/>
              <w:jc w:val="center"/>
              <w:rPr>
                <w:rFonts w:ascii="Calibri" w:hAnsi="Calibri" w:cs="Calibri"/>
                <w:szCs w:val="16"/>
              </w:rPr>
            </w:pPr>
            <w:r>
              <w:rPr>
                <w:rFonts w:ascii="Calibri" w:hAnsi="Calibri" w:cs="Calibri"/>
                <w:szCs w:val="16"/>
              </w:rPr>
              <w:t>&lt;99,9</w:t>
            </w:r>
            <w:r w:rsidR="00D11361">
              <w:rPr>
                <w:rFonts w:ascii="Calibri" w:hAnsi="Calibri" w:cs="Calibri"/>
                <w:szCs w:val="16"/>
              </w:rPr>
              <w:t>9</w:t>
            </w:r>
            <w:r>
              <w:rPr>
                <w:rFonts w:ascii="Calibri" w:hAnsi="Calibri" w:cs="Calibri"/>
                <w:szCs w:val="16"/>
              </w:rPr>
              <w:t> %</w:t>
            </w:r>
          </w:p>
        </w:tc>
        <w:tc>
          <w:tcPr>
            <w:tcW w:w="5400" w:type="dxa"/>
          </w:tcPr>
          <w:p w14:paraId="48ABB940" w14:textId="77777777" w:rsidR="000411A7" w:rsidRPr="00E75915" w:rsidRDefault="000411A7" w:rsidP="00A17A5A">
            <w:pPr>
              <w:pStyle w:val="ProductList-OfferingBody"/>
              <w:jc w:val="center"/>
              <w:rPr>
                <w:rFonts w:ascii="Calibri" w:hAnsi="Calibri" w:cs="Calibri"/>
                <w:szCs w:val="16"/>
              </w:rPr>
            </w:pPr>
            <w:r>
              <w:rPr>
                <w:rFonts w:ascii="Calibri" w:hAnsi="Calibri" w:cs="Calibri"/>
                <w:szCs w:val="16"/>
              </w:rPr>
              <w:t>10 %</w:t>
            </w:r>
          </w:p>
        </w:tc>
      </w:tr>
      <w:tr w:rsidR="000411A7" w:rsidRPr="00E75915" w14:paraId="1B3567CE" w14:textId="77777777" w:rsidTr="00A17A5A">
        <w:trPr>
          <w:trHeight w:val="245"/>
        </w:trPr>
        <w:tc>
          <w:tcPr>
            <w:tcW w:w="5400" w:type="dxa"/>
          </w:tcPr>
          <w:p w14:paraId="24B9EE47" w14:textId="77777777" w:rsidR="000411A7" w:rsidRPr="00E75915" w:rsidRDefault="000411A7" w:rsidP="00A17A5A">
            <w:pPr>
              <w:pStyle w:val="ProductList-OfferingBody"/>
              <w:jc w:val="center"/>
              <w:rPr>
                <w:rFonts w:ascii="Calibri" w:hAnsi="Calibri" w:cs="Calibri"/>
                <w:szCs w:val="16"/>
              </w:rPr>
            </w:pPr>
            <w:r>
              <w:rPr>
                <w:rFonts w:ascii="Calibri" w:hAnsi="Calibri" w:cs="Calibri"/>
                <w:szCs w:val="16"/>
              </w:rPr>
              <w:t>&lt;99 %</w:t>
            </w:r>
          </w:p>
        </w:tc>
        <w:tc>
          <w:tcPr>
            <w:tcW w:w="5400" w:type="dxa"/>
          </w:tcPr>
          <w:p w14:paraId="0BF6EED7" w14:textId="77777777" w:rsidR="000411A7" w:rsidRPr="00E75915" w:rsidRDefault="000411A7" w:rsidP="00A17A5A">
            <w:pPr>
              <w:pStyle w:val="ProductList-OfferingBody"/>
              <w:jc w:val="center"/>
              <w:rPr>
                <w:rFonts w:ascii="Calibri" w:hAnsi="Calibri" w:cs="Calibri"/>
                <w:szCs w:val="16"/>
              </w:rPr>
            </w:pPr>
            <w:r>
              <w:rPr>
                <w:rFonts w:ascii="Calibri" w:hAnsi="Calibri" w:cs="Calibri"/>
                <w:szCs w:val="16"/>
              </w:rPr>
              <w:t>25 %</w:t>
            </w:r>
          </w:p>
        </w:tc>
      </w:tr>
    </w:tbl>
    <w:p w14:paraId="6ADBF810" w14:textId="77777777" w:rsidR="000411A7" w:rsidRPr="000970B6" w:rsidRDefault="000411A7" w:rsidP="000411A7">
      <w:pPr>
        <w:pStyle w:val="paragraph"/>
        <w:spacing w:before="120" w:beforeAutospacing="0" w:after="0" w:afterAutospacing="0"/>
        <w:textAlignment w:val="baseline"/>
        <w:rPr>
          <w:rFonts w:ascii="Calibri" w:hAnsi="Calibri" w:cs="Calibri"/>
          <w:sz w:val="18"/>
          <w:szCs w:val="18"/>
          <w:lang w:val="es-ES"/>
        </w:rPr>
      </w:pPr>
      <w:bookmarkStart w:id="179" w:name="_Hlk197960521"/>
      <w:bookmarkEnd w:id="178"/>
      <w:r w:rsidRPr="000970B6">
        <w:rPr>
          <w:rStyle w:val="normaltextrun"/>
          <w:rFonts w:ascii="Calibri" w:eastAsiaTheme="majorEastAsia" w:hAnsi="Calibri" w:cs="Calibri"/>
          <w:b/>
          <w:bCs/>
          <w:color w:val="00188F"/>
          <w:sz w:val="18"/>
          <w:szCs w:val="18"/>
          <w:lang w:val="es-ES"/>
        </w:rPr>
        <w:t>Cálculo de Tiempo de Actividad y Niveles de Servicio para el servicio Redis Administrado de Azure con Replicación Geográfica Activa</w:t>
      </w:r>
    </w:p>
    <w:p w14:paraId="13C880CA" w14:textId="77777777" w:rsidR="000411A7" w:rsidRPr="000970B6" w:rsidRDefault="000411A7" w:rsidP="000411A7">
      <w:pPr>
        <w:pStyle w:val="paragraph"/>
        <w:spacing w:before="0" w:beforeAutospacing="0" w:after="0" w:afterAutospacing="0"/>
        <w:textAlignment w:val="baseline"/>
        <w:rPr>
          <w:rFonts w:ascii="Calibri" w:hAnsi="Calibri" w:cs="Calibri"/>
          <w:sz w:val="18"/>
          <w:szCs w:val="18"/>
          <w:lang w:val="es-ES"/>
        </w:rPr>
      </w:pP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b/>
          <w:bCs/>
          <w:color w:val="00188F"/>
          <w:sz w:val="18"/>
          <w:szCs w:val="18"/>
          <w:lang w:val="es-ES"/>
        </w:rPr>
        <w:t>Máximo de Minutos Disponibles</w:t>
      </w: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sz w:val="18"/>
          <w:szCs w:val="18"/>
          <w:lang w:val="es-ES"/>
        </w:rPr>
        <w:t xml:space="preserve"> es la cantidad total de minutos que una determinada Instancia de Redis Administrado de Azure implementada por el Cliente ha estado en una suscripción de Microsoft Azure durante un Período Aplicable.</w:t>
      </w:r>
    </w:p>
    <w:p w14:paraId="0E018C58" w14:textId="77777777" w:rsidR="000411A7" w:rsidRPr="000970B6" w:rsidRDefault="000411A7" w:rsidP="000411A7">
      <w:pPr>
        <w:pStyle w:val="paragraph"/>
        <w:spacing w:before="0" w:beforeAutospacing="0" w:after="0" w:afterAutospacing="0"/>
        <w:textAlignment w:val="baseline"/>
        <w:rPr>
          <w:rFonts w:ascii="Calibri" w:hAnsi="Calibri" w:cs="Calibri"/>
          <w:sz w:val="18"/>
          <w:szCs w:val="18"/>
          <w:lang w:val="es-ES"/>
        </w:rPr>
      </w:pPr>
      <w:r>
        <w:rPr>
          <w:rStyle w:val="normaltextrun"/>
          <w:rFonts w:ascii="Calibri" w:eastAsiaTheme="majorEastAsia" w:hAnsi="Calibri" w:cs="Calibri"/>
          <w:b/>
          <w:bCs/>
          <w:color w:val="00188F"/>
          <w:sz w:val="18"/>
          <w:szCs w:val="18"/>
          <w:lang w:val="es-ES"/>
        </w:rPr>
        <w:t>“</w:t>
      </w:r>
      <w:r w:rsidRPr="000970B6">
        <w:rPr>
          <w:rStyle w:val="normaltextrun"/>
          <w:rFonts w:ascii="Calibri" w:eastAsiaTheme="majorEastAsia" w:hAnsi="Calibri" w:cs="Calibri"/>
          <w:b/>
          <w:bCs/>
          <w:color w:val="00188F"/>
          <w:sz w:val="18"/>
          <w:szCs w:val="18"/>
          <w:lang w:val="es-ES"/>
        </w:rPr>
        <w:t>Grupo de Replicación Geográfica</w:t>
      </w:r>
      <w:r>
        <w:rPr>
          <w:rStyle w:val="normaltextrun"/>
          <w:rFonts w:ascii="Calibri" w:eastAsiaTheme="majorEastAsia" w:hAnsi="Calibri" w:cs="Calibri"/>
          <w:b/>
          <w:bCs/>
          <w:color w:val="00188F"/>
          <w:sz w:val="18"/>
          <w:szCs w:val="18"/>
          <w:lang w:val="es-ES"/>
        </w:rPr>
        <w:t>”</w:t>
      </w:r>
      <w:r w:rsidRPr="000970B6">
        <w:rPr>
          <w:rStyle w:val="normaltextrun"/>
          <w:rFonts w:ascii="Calibri" w:eastAsiaTheme="majorEastAsia" w:hAnsi="Calibri" w:cs="Calibri"/>
          <w:b/>
          <w:bCs/>
          <w:color w:val="00188F"/>
          <w:sz w:val="18"/>
          <w:szCs w:val="18"/>
          <w:lang w:val="es-ES"/>
        </w:rPr>
        <w:t xml:space="preserve"> </w:t>
      </w:r>
      <w:r w:rsidRPr="000970B6">
        <w:rPr>
          <w:rStyle w:val="normaltextrun"/>
          <w:rFonts w:ascii="Calibri" w:eastAsiaTheme="majorEastAsia" w:hAnsi="Calibri" w:cs="Calibri"/>
          <w:sz w:val="18"/>
          <w:szCs w:val="18"/>
          <w:lang w:val="es-ES"/>
        </w:rPr>
        <w:t xml:space="preserve">es una configuración de agrupación lógica de instancias de Redis Administrado de Azure que sincronizan datos entre sí. </w:t>
      </w:r>
    </w:p>
    <w:p w14:paraId="6C71BFF7" w14:textId="77777777" w:rsidR="000411A7" w:rsidRPr="000970B6" w:rsidRDefault="000411A7" w:rsidP="000411A7">
      <w:pPr>
        <w:pStyle w:val="paragraph"/>
        <w:spacing w:before="0" w:beforeAutospacing="0" w:after="0" w:afterAutospacing="0"/>
        <w:textAlignment w:val="baseline"/>
        <w:rPr>
          <w:rFonts w:ascii="Calibri" w:hAnsi="Calibri" w:cs="Calibri"/>
          <w:sz w:val="18"/>
          <w:szCs w:val="18"/>
          <w:lang w:val="es-ES"/>
        </w:rPr>
      </w:pPr>
      <w:r>
        <w:rPr>
          <w:rStyle w:val="normaltextrun"/>
          <w:rFonts w:ascii="Calibri" w:eastAsiaTheme="majorEastAsia" w:hAnsi="Calibri" w:cs="Calibri"/>
          <w:b/>
          <w:bCs/>
          <w:color w:val="00188F"/>
          <w:sz w:val="18"/>
          <w:szCs w:val="18"/>
          <w:lang w:val="es-ES"/>
        </w:rPr>
        <w:lastRenderedPageBreak/>
        <w:t>“</w:t>
      </w:r>
      <w:r w:rsidRPr="000970B6">
        <w:rPr>
          <w:rStyle w:val="normaltextrun"/>
          <w:rFonts w:ascii="Calibri" w:eastAsiaTheme="majorEastAsia" w:hAnsi="Calibri" w:cs="Calibri"/>
          <w:b/>
          <w:bCs/>
          <w:color w:val="00188F"/>
          <w:sz w:val="18"/>
          <w:szCs w:val="18"/>
          <w:lang w:val="es-ES"/>
        </w:rPr>
        <w:t>Tiempo de Inactividad</w:t>
      </w:r>
      <w:r>
        <w:rPr>
          <w:rStyle w:val="normaltextrun"/>
          <w:rFonts w:ascii="Calibri" w:eastAsiaTheme="majorEastAsia" w:hAnsi="Calibri" w:cs="Calibri"/>
          <w:b/>
          <w:color w:val="00188F"/>
          <w:sz w:val="18"/>
          <w:szCs w:val="18"/>
          <w:lang w:val="es-ES"/>
        </w:rPr>
        <w:t>”</w:t>
      </w:r>
      <w:r w:rsidRPr="000970B6">
        <w:rPr>
          <w:rStyle w:val="normaltextrun"/>
          <w:rFonts w:ascii="Calibri" w:eastAsiaTheme="majorEastAsia" w:hAnsi="Calibri" w:cs="Calibri"/>
          <w:sz w:val="18"/>
          <w:szCs w:val="18"/>
          <w:lang w:val="es-ES"/>
        </w:rPr>
        <w:t xml:space="preserve"> es la cantidad total de minutos dentro del Máximo de Minutos Disponibles durante los cuales ninguno de los Puntos de Conexión de Redis Administrado de Azure asociados con el Grupo de Replicación Geográfica está disponible. Un minuto se considera como tiempo no disponible para un determinado Grupo de Replicación Geográfica cuando no hay conectividad durante dicho minuto entre cualquiera de los Puntos de Conexión de Redis Administrado de Azure para las instancias de Redis Administrado de Azure asociadas con el Grupo de Replicación Geográfica y la puerta de enlace de Internet de Microsoft, y el Cliente no ha iniciado ninguna función del producto ni acción de administración que esté documentada que produzca una falta de disponibilidad temporal.</w:t>
      </w:r>
    </w:p>
    <w:p w14:paraId="62DE692E" w14:textId="77777777" w:rsidR="000411A7" w:rsidRPr="000970B6" w:rsidRDefault="000411A7" w:rsidP="000411A7">
      <w:pPr>
        <w:pStyle w:val="paragraph"/>
        <w:spacing w:before="120" w:beforeAutospacing="0" w:after="0" w:afterAutospacing="0"/>
        <w:textAlignment w:val="baseline"/>
        <w:rPr>
          <w:rStyle w:val="normaltextrun"/>
          <w:rFonts w:ascii="Calibri" w:eastAsiaTheme="majorEastAsia" w:hAnsi="Calibri" w:cs="Calibri"/>
          <w:sz w:val="18"/>
          <w:szCs w:val="18"/>
          <w:lang w:val="es-ES"/>
        </w:rPr>
      </w:pPr>
      <w:r w:rsidRPr="000970B6">
        <w:rPr>
          <w:rStyle w:val="normaltextrun"/>
          <w:rFonts w:ascii="Calibri" w:eastAsiaTheme="majorEastAsia" w:hAnsi="Calibri" w:cs="Calibri"/>
          <w:b/>
          <w:bCs/>
          <w:color w:val="00188F"/>
          <w:sz w:val="18"/>
          <w:szCs w:val="18"/>
          <w:lang w:val="es-ES"/>
        </w:rPr>
        <w:t>Porcentaje de Tiempo de Actividad</w:t>
      </w:r>
      <w:r w:rsidRPr="000970B6">
        <w:rPr>
          <w:rFonts w:ascii="Calibri" w:hAnsi="Calibri" w:cs="Calibri"/>
          <w:b/>
          <w:bCs/>
          <w:color w:val="00188F"/>
          <w:sz w:val="18"/>
          <w:szCs w:val="18"/>
          <w:lang w:val="es-ES"/>
        </w:rPr>
        <w:t>:</w:t>
      </w:r>
      <w:r w:rsidRPr="000970B6">
        <w:rPr>
          <w:rStyle w:val="normaltextrun"/>
          <w:rFonts w:ascii="Calibri" w:eastAsiaTheme="majorEastAsia" w:hAnsi="Calibri" w:cs="Calibri"/>
          <w:sz w:val="18"/>
          <w:szCs w:val="18"/>
          <w:lang w:val="es-ES"/>
        </w:rPr>
        <w:t xml:space="preserve"> El Porcentaje de Tiempo de Actividad se calcula mediante la siguiente fórmula:</w:t>
      </w:r>
    </w:p>
    <w:bookmarkEnd w:id="179"/>
    <w:p w14:paraId="0975ECB2" w14:textId="77777777" w:rsidR="000411A7" w:rsidRPr="000970B6" w:rsidRDefault="00000000" w:rsidP="000411A7">
      <w:pPr>
        <w:pStyle w:val="ListParagraph"/>
        <w:spacing w:before="160" w:line="240" w:lineRule="auto"/>
        <w:contextualSpacing w:val="0"/>
        <w:rPr>
          <w:rStyle w:val="eop"/>
          <w:rFonts w:ascii="Cambria Math" w:hAnsi="Cambria Math" w:cs="Tahoma"/>
          <w:i/>
          <w:sz w:val="12"/>
          <w:szCs w:val="12"/>
          <w:lang w:val="es-ES"/>
        </w:rPr>
      </w:pPr>
      <m:oMathPara>
        <m:oMath>
          <m:f>
            <m:fPr>
              <m:ctrlPr>
                <w:rPr>
                  <w:rFonts w:ascii="Cambria Math" w:hAnsi="Cambria Math" w:cs="Tahoma"/>
                  <w:i/>
                  <w:sz w:val="18"/>
                  <w:szCs w:val="18"/>
                </w:rPr>
              </m:ctrlPr>
            </m:fPr>
            <m:num>
              <m:r>
                <m:rPr>
                  <m:nor/>
                </m:rPr>
                <w:rPr>
                  <w:rFonts w:ascii="Cambria Math" w:hAnsi="Cambria Math" w:cs="Tahoma"/>
                  <w:i/>
                  <w:sz w:val="18"/>
                  <w:szCs w:val="18"/>
                  <w:lang w:val="es-ES"/>
                </w:rPr>
                <m:t>Máximo de Minutos Disponibles - Tiempo de Inactividad</m:t>
              </m:r>
            </m:num>
            <m:den>
              <m:r>
                <m:rPr>
                  <m:nor/>
                </m:rPr>
                <w:rPr>
                  <w:rFonts w:ascii="Cambria Math" w:hAnsi="Cambria Math" w:cs="Tahoma"/>
                  <w:i/>
                  <w:sz w:val="18"/>
                  <w:szCs w:val="18"/>
                  <w:lang w:val="es-ES"/>
                </w:rPr>
                <m:t>Máximo de Minutos Disponibles</m:t>
              </m:r>
            </m:den>
          </m:f>
          <m:r>
            <w:rPr>
              <w:rFonts w:ascii="Cambria Math" w:hAnsi="Cambria Math" w:cs="Tahoma"/>
              <w:sz w:val="18"/>
              <w:szCs w:val="18"/>
              <w:lang w:val="es-ES"/>
            </w:rPr>
            <m:t xml:space="preserve"> </m:t>
          </m:r>
          <m:r>
            <w:rPr>
              <w:rFonts w:ascii="Cambria Math" w:hAnsi="Cambria Math" w:cs="Calibri"/>
              <w:sz w:val="18"/>
              <w:szCs w:val="18"/>
            </w:rPr>
            <m:t>x</m:t>
          </m:r>
          <m:r>
            <w:rPr>
              <w:rFonts w:ascii="Cambria Math" w:hAnsi="Cambria Math" w:cs="Tahoma"/>
              <w:sz w:val="18"/>
              <w:szCs w:val="18"/>
              <w:lang w:val="es-ES"/>
            </w:rPr>
            <m:t xml:space="preserve"> 100</m:t>
          </m:r>
        </m:oMath>
      </m:oMathPara>
    </w:p>
    <w:p w14:paraId="0C061A1F" w14:textId="77777777" w:rsidR="000411A7" w:rsidRPr="000970B6" w:rsidRDefault="000411A7" w:rsidP="000411A7">
      <w:pPr>
        <w:spacing w:after="0" w:line="240" w:lineRule="auto"/>
        <w:textAlignment w:val="baseline"/>
        <w:rPr>
          <w:rFonts w:ascii="Calibri" w:eastAsia="Times New Roman" w:hAnsi="Calibri" w:cs="Calibri"/>
          <w:sz w:val="18"/>
          <w:szCs w:val="18"/>
          <w:lang w:val="es-ES"/>
        </w:rPr>
      </w:pPr>
      <w:r w:rsidRPr="000970B6">
        <w:rPr>
          <w:rFonts w:ascii="Calibri" w:eastAsia="Times New Roman" w:hAnsi="Calibri" w:cs="Calibri"/>
          <w:b/>
          <w:bCs/>
          <w:color w:val="00188F"/>
          <w:sz w:val="18"/>
          <w:szCs w:val="18"/>
          <w:lang w:val="es-ES"/>
        </w:rPr>
        <w:t>Los siguientes Niveles de Servicio y Créditos de Servicio se aplican al uso que haga el Cliente de los niveles Optimizado para memoria, Equilibrado y Optimizado para computación de Redis Administrado de Azure que admiten Replicación Geográfica Activa y están configurados de modo que al menos tres instancias de Redis Administrado de Azure se implementan en al menos tres regiones y se conectan mediante la Replicación Geográfica Activa, y cada implementación también utiliza Redundancia de Zona y el modo Alta Disponibilidad: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11A7" w:rsidRPr="00EF7CF9" w14:paraId="60E772D4" w14:textId="77777777" w:rsidTr="00A17A5A">
        <w:trPr>
          <w:trHeight w:val="245"/>
          <w:tblHeader/>
        </w:trPr>
        <w:tc>
          <w:tcPr>
            <w:tcW w:w="5400" w:type="dxa"/>
            <w:shd w:val="clear" w:color="auto" w:fill="0072C6"/>
          </w:tcPr>
          <w:p w14:paraId="6124C63D" w14:textId="77777777" w:rsidR="000411A7" w:rsidRPr="000970B6" w:rsidRDefault="000411A7" w:rsidP="00A17A5A">
            <w:pPr>
              <w:pStyle w:val="ProductList-OfferingBody"/>
              <w:jc w:val="center"/>
              <w:rPr>
                <w:rFonts w:ascii="Calibri" w:hAnsi="Calibri" w:cs="Calibri"/>
                <w:color w:val="FFFFFF" w:themeColor="background1"/>
                <w:szCs w:val="16"/>
                <w:lang w:val="es-ES"/>
              </w:rPr>
            </w:pPr>
            <w:r w:rsidRPr="000970B6">
              <w:rPr>
                <w:rFonts w:ascii="Calibri" w:hAnsi="Calibri" w:cs="Calibri"/>
                <w:color w:val="FFFFFF" w:themeColor="background1"/>
                <w:szCs w:val="16"/>
                <w:lang w:val="es-ES"/>
              </w:rPr>
              <w:t>Porcentaje de Tiempo de Actividad</w:t>
            </w:r>
          </w:p>
        </w:tc>
        <w:tc>
          <w:tcPr>
            <w:tcW w:w="5400" w:type="dxa"/>
            <w:shd w:val="clear" w:color="auto" w:fill="0072C6"/>
          </w:tcPr>
          <w:p w14:paraId="5AD60E17" w14:textId="77777777" w:rsidR="000411A7" w:rsidRPr="008B762B" w:rsidRDefault="000411A7"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0411A7" w:rsidRPr="00EF7CF9" w14:paraId="22CCC398" w14:textId="77777777" w:rsidTr="00A17A5A">
        <w:trPr>
          <w:trHeight w:val="245"/>
        </w:trPr>
        <w:tc>
          <w:tcPr>
            <w:tcW w:w="5400" w:type="dxa"/>
          </w:tcPr>
          <w:p w14:paraId="2A2D0D21" w14:textId="77777777" w:rsidR="000411A7" w:rsidRPr="008B762B" w:rsidRDefault="000411A7" w:rsidP="00A17A5A">
            <w:pPr>
              <w:pStyle w:val="ProductList-OfferingBody"/>
              <w:jc w:val="center"/>
              <w:rPr>
                <w:rFonts w:ascii="Calibri" w:hAnsi="Calibri" w:cs="Calibri"/>
                <w:szCs w:val="16"/>
              </w:rPr>
            </w:pPr>
            <w:r>
              <w:rPr>
                <w:rFonts w:ascii="Calibri" w:hAnsi="Calibri" w:cs="Calibri"/>
                <w:szCs w:val="16"/>
              </w:rPr>
              <w:t>&lt; 99,999 %</w:t>
            </w:r>
          </w:p>
        </w:tc>
        <w:tc>
          <w:tcPr>
            <w:tcW w:w="5400" w:type="dxa"/>
          </w:tcPr>
          <w:p w14:paraId="1D5D63DC" w14:textId="77777777" w:rsidR="000411A7" w:rsidRPr="008B762B" w:rsidRDefault="000411A7" w:rsidP="00A17A5A">
            <w:pPr>
              <w:pStyle w:val="ProductList-OfferingBody"/>
              <w:jc w:val="center"/>
              <w:rPr>
                <w:rFonts w:ascii="Calibri" w:hAnsi="Calibri" w:cs="Calibri"/>
                <w:szCs w:val="16"/>
              </w:rPr>
            </w:pPr>
            <w:r>
              <w:rPr>
                <w:rFonts w:ascii="Calibri" w:hAnsi="Calibri" w:cs="Calibri"/>
                <w:szCs w:val="16"/>
              </w:rPr>
              <w:t>10 %</w:t>
            </w:r>
          </w:p>
        </w:tc>
      </w:tr>
      <w:tr w:rsidR="000411A7" w:rsidRPr="00EF7CF9" w14:paraId="3A2CE16B" w14:textId="77777777" w:rsidTr="00A17A5A">
        <w:trPr>
          <w:trHeight w:val="245"/>
        </w:trPr>
        <w:tc>
          <w:tcPr>
            <w:tcW w:w="5400" w:type="dxa"/>
          </w:tcPr>
          <w:p w14:paraId="24785B70" w14:textId="77777777" w:rsidR="000411A7" w:rsidRPr="008B762B" w:rsidRDefault="000411A7" w:rsidP="00A17A5A">
            <w:pPr>
              <w:pStyle w:val="ProductList-OfferingBody"/>
              <w:jc w:val="center"/>
              <w:rPr>
                <w:rFonts w:ascii="Calibri" w:hAnsi="Calibri" w:cs="Calibri"/>
                <w:szCs w:val="16"/>
              </w:rPr>
            </w:pPr>
            <w:r>
              <w:rPr>
                <w:rFonts w:ascii="Calibri" w:hAnsi="Calibri" w:cs="Calibri"/>
                <w:szCs w:val="16"/>
              </w:rPr>
              <w:t>&lt;99 %</w:t>
            </w:r>
          </w:p>
        </w:tc>
        <w:tc>
          <w:tcPr>
            <w:tcW w:w="5400" w:type="dxa"/>
          </w:tcPr>
          <w:p w14:paraId="38589A86" w14:textId="77777777" w:rsidR="000411A7" w:rsidRPr="008B762B" w:rsidRDefault="000411A7" w:rsidP="00A17A5A">
            <w:pPr>
              <w:pStyle w:val="ProductList-OfferingBody"/>
              <w:jc w:val="center"/>
              <w:rPr>
                <w:rFonts w:ascii="Calibri" w:hAnsi="Calibri" w:cs="Calibri"/>
                <w:szCs w:val="16"/>
              </w:rPr>
            </w:pPr>
            <w:r>
              <w:rPr>
                <w:rFonts w:ascii="Calibri" w:hAnsi="Calibri" w:cs="Calibri"/>
                <w:szCs w:val="16"/>
              </w:rPr>
              <w:t>25 %</w:t>
            </w:r>
          </w:p>
        </w:tc>
      </w:tr>
    </w:tbl>
    <w:p w14:paraId="31D51640" w14:textId="77777777" w:rsidR="00A26AA4" w:rsidRPr="00BA6F19" w:rsidRDefault="00A26AA4" w:rsidP="00A26AA4">
      <w:pPr>
        <w:shd w:val="clear" w:color="auto" w:fill="808080"/>
        <w:spacing w:before="120" w:after="240" w:line="240" w:lineRule="auto"/>
        <w:jc w:val="right"/>
        <w:rPr>
          <w:rFonts w:ascii="Calibri" w:eastAsia="Calibri" w:hAnsi="Calibri" w:cs="Arial"/>
          <w:sz w:val="16"/>
          <w:szCs w:val="16"/>
        </w:rPr>
      </w:pPr>
      <w:hyperlink w:anchor="TOC" w:tooltip="Tabla de contenido" w:history="1">
        <w:r>
          <w:rPr>
            <w:rFonts w:ascii="Calibri" w:eastAsia="Calibri" w:hAnsi="Calibri" w:cs="Arial"/>
            <w:color w:val="0563C1"/>
            <w:sz w:val="16"/>
            <w:szCs w:val="16"/>
            <w:u w:val="single"/>
          </w:rPr>
          <w:t>Tabla de Contenido</w:t>
        </w:r>
      </w:hyperlink>
      <w:r>
        <w:rPr>
          <w:rFonts w:ascii="Calibri" w:eastAsia="Calibri" w:hAnsi="Calibri" w:cs="Arial"/>
          <w:sz w:val="16"/>
          <w:szCs w:val="16"/>
        </w:rPr>
        <w:t xml:space="preserve"> / </w:t>
      </w:r>
      <w:hyperlink w:anchor="Definiciones" w:tooltip="Definiciones" w:history="1">
        <w:r>
          <w:rPr>
            <w:rFonts w:ascii="Calibri" w:eastAsia="Calibri" w:hAnsi="Calibri" w:cs="Arial"/>
            <w:color w:val="0563C1"/>
            <w:sz w:val="16"/>
            <w:szCs w:val="16"/>
            <w:u w:val="single"/>
          </w:rPr>
          <w:t>Definiciones</w:t>
        </w:r>
      </w:hyperlink>
    </w:p>
    <w:p w14:paraId="55973983" w14:textId="5C1DCCDB" w:rsidR="0092792E" w:rsidRDefault="00B15020" w:rsidP="00FA4844">
      <w:pPr>
        <w:pStyle w:val="ProductList-Offering2Heading"/>
        <w:keepNext/>
        <w:tabs>
          <w:tab w:val="clear" w:pos="360"/>
          <w:tab w:val="clear" w:pos="720"/>
          <w:tab w:val="clear" w:pos="1080"/>
        </w:tabs>
        <w:outlineLvl w:val="2"/>
      </w:pPr>
      <w:bookmarkStart w:id="180" w:name="_Toc237533322"/>
      <w:r>
        <w:t>Azure Chaos Studio</w:t>
      </w:r>
      <w:bookmarkEnd w:id="180"/>
    </w:p>
    <w:p w14:paraId="0646173C" w14:textId="77777777" w:rsidR="000443F3" w:rsidRPr="00F171F3" w:rsidRDefault="000443F3" w:rsidP="000443F3">
      <w:pPr>
        <w:tabs>
          <w:tab w:val="left" w:pos="360"/>
          <w:tab w:val="left" w:pos="720"/>
          <w:tab w:val="left" w:pos="1080"/>
        </w:tabs>
        <w:spacing w:after="0" w:line="240" w:lineRule="auto"/>
        <w:rPr>
          <w:rFonts w:ascii="Calibri" w:eastAsia="Calibri" w:hAnsi="Calibri" w:cs="Arial"/>
          <w:sz w:val="18"/>
          <w:lang w:val="es-ES"/>
        </w:rPr>
      </w:pPr>
      <w:r w:rsidRPr="00F171F3">
        <w:rPr>
          <w:rFonts w:ascii="Calibri" w:eastAsia="Calibri" w:hAnsi="Calibri" w:cs="Arial"/>
          <w:b/>
          <w:color w:val="00188F"/>
          <w:sz w:val="18"/>
          <w:lang w:val="da-DK" w:eastAsia="da-DK" w:bidi="da-DK"/>
        </w:rPr>
        <w:t>“</w:t>
      </w:r>
      <w:r w:rsidRPr="00F171F3">
        <w:rPr>
          <w:rFonts w:ascii="Calibri" w:eastAsia="Calibri" w:hAnsi="Calibri" w:cs="Arial"/>
          <w:b/>
          <w:bCs/>
          <w:color w:val="00188F"/>
          <w:sz w:val="18"/>
          <w:bdr w:val="none" w:sz="0" w:space="0" w:color="auto" w:frame="1"/>
          <w:lang w:val="es-ES"/>
        </w:rPr>
        <w:t>Minutos de Acción</w:t>
      </w:r>
      <w:r w:rsidRPr="00F171F3">
        <w:rPr>
          <w:rFonts w:ascii="Calibri" w:eastAsia="Calibri" w:hAnsi="Calibri" w:cs="Arial"/>
          <w:b/>
          <w:color w:val="00188F"/>
          <w:sz w:val="18"/>
          <w:lang w:val="da-DK" w:eastAsia="da-DK" w:bidi="da-DK"/>
        </w:rPr>
        <w:t>”</w:t>
      </w:r>
      <w:r w:rsidRPr="00F171F3">
        <w:rPr>
          <w:rFonts w:ascii="Calibri" w:eastAsia="Calibri" w:hAnsi="Calibri" w:cs="Arial"/>
          <w:sz w:val="18"/>
          <w:bdr w:val="none" w:sz="0" w:space="0" w:color="auto" w:frame="1"/>
          <w:lang w:val="es-ES"/>
        </w:rPr>
        <w:t> es la cantidad total de minutos que un experimento determinado de Azure Chaos Studio aplica una acción contra un recurso de destino en Microsoft Azure durante un Período Aplicable. Los Minutos de Acción se miden desde que un experimento inicia una acción hasta el momento en que la acción se ha ejecutado durante la duración preconfigurada o finaliza. Un experimento puede constar de una o varias acciones que se ejecutan de forma secuencial o simultánea.</w:t>
      </w:r>
    </w:p>
    <w:p w14:paraId="49F61317" w14:textId="77777777" w:rsidR="000443F3" w:rsidRPr="00F171F3" w:rsidRDefault="000443F3" w:rsidP="000443F3">
      <w:pPr>
        <w:tabs>
          <w:tab w:val="left" w:pos="360"/>
          <w:tab w:val="left" w:pos="720"/>
          <w:tab w:val="left" w:pos="1080"/>
        </w:tabs>
        <w:spacing w:after="0" w:line="240" w:lineRule="auto"/>
        <w:rPr>
          <w:rFonts w:ascii="Calibri" w:eastAsia="Calibri" w:hAnsi="Calibri" w:cs="Arial"/>
          <w:sz w:val="18"/>
          <w:lang w:val="es-ES"/>
        </w:rPr>
      </w:pPr>
      <w:r w:rsidRPr="00F171F3">
        <w:rPr>
          <w:rFonts w:ascii="Calibri" w:eastAsia="Calibri" w:hAnsi="Calibri" w:cs="Arial"/>
          <w:b/>
          <w:color w:val="00188F"/>
          <w:sz w:val="18"/>
          <w:lang w:val="da-DK" w:eastAsia="da-DK" w:bidi="da-DK"/>
        </w:rPr>
        <w:t>“</w:t>
      </w:r>
      <w:r w:rsidRPr="00F171F3">
        <w:rPr>
          <w:rFonts w:ascii="Calibri" w:eastAsia="Calibri" w:hAnsi="Calibri" w:cs="Arial"/>
          <w:b/>
          <w:bCs/>
          <w:color w:val="00188F"/>
          <w:sz w:val="18"/>
          <w:bdr w:val="none" w:sz="0" w:space="0" w:color="auto" w:frame="1"/>
          <w:lang w:val="es-ES"/>
        </w:rPr>
        <w:t>Minutos de Acción Totales</w:t>
      </w:r>
      <w:r w:rsidRPr="00F171F3">
        <w:rPr>
          <w:rFonts w:ascii="Calibri" w:eastAsia="Calibri" w:hAnsi="Calibri" w:cs="Arial"/>
          <w:b/>
          <w:color w:val="00188F"/>
          <w:sz w:val="18"/>
          <w:lang w:val="da-DK" w:eastAsia="da-DK" w:bidi="da-DK"/>
        </w:rPr>
        <w:t>”</w:t>
      </w:r>
      <w:r w:rsidRPr="00F171F3">
        <w:rPr>
          <w:rFonts w:ascii="Calibri" w:eastAsia="Calibri" w:hAnsi="Calibri" w:cs="Arial"/>
          <w:sz w:val="18"/>
          <w:bdr w:val="none" w:sz="0" w:space="0" w:color="auto" w:frame="1"/>
          <w:lang w:val="es-ES"/>
        </w:rPr>
        <w:t> es la suma de todos los Minutos de Acción en una suscripción de Microsoft Azure determinada durante un Período Aplicable.</w:t>
      </w:r>
    </w:p>
    <w:p w14:paraId="00473F56" w14:textId="77777777" w:rsidR="000443F3" w:rsidRPr="00F171F3" w:rsidRDefault="000443F3" w:rsidP="000443F3">
      <w:pPr>
        <w:tabs>
          <w:tab w:val="left" w:pos="360"/>
          <w:tab w:val="left" w:pos="720"/>
          <w:tab w:val="left" w:pos="1080"/>
        </w:tabs>
        <w:spacing w:after="0" w:line="240" w:lineRule="auto"/>
        <w:rPr>
          <w:rFonts w:ascii="Calibri" w:eastAsia="Calibri" w:hAnsi="Calibri" w:cs="Arial"/>
          <w:sz w:val="18"/>
          <w:lang w:val="es-ES"/>
        </w:rPr>
      </w:pPr>
      <w:r w:rsidRPr="00F171F3">
        <w:rPr>
          <w:rFonts w:ascii="Calibri" w:eastAsia="Calibri" w:hAnsi="Calibri" w:cs="Arial"/>
          <w:b/>
          <w:color w:val="00188F"/>
          <w:sz w:val="18"/>
          <w:lang w:val="da-DK" w:eastAsia="da-DK" w:bidi="da-DK"/>
        </w:rPr>
        <w:t>“</w:t>
      </w:r>
      <w:r w:rsidRPr="00F171F3">
        <w:rPr>
          <w:rFonts w:ascii="Calibri" w:eastAsia="Calibri" w:hAnsi="Calibri" w:cs="Arial"/>
          <w:b/>
          <w:bCs/>
          <w:color w:val="00188F"/>
          <w:sz w:val="18"/>
          <w:bdr w:val="none" w:sz="0" w:space="0" w:color="auto" w:frame="1"/>
          <w:lang w:val="es-ES"/>
        </w:rPr>
        <w:t>Tiempo de Inactividad</w:t>
      </w:r>
      <w:r w:rsidRPr="00F171F3">
        <w:rPr>
          <w:rFonts w:ascii="Calibri" w:eastAsia="Calibri" w:hAnsi="Calibri" w:cs="Arial"/>
          <w:b/>
          <w:color w:val="00188F"/>
          <w:sz w:val="18"/>
          <w:lang w:val="da-DK" w:eastAsia="da-DK" w:bidi="da-DK"/>
        </w:rPr>
        <w:t>”</w:t>
      </w:r>
      <w:r w:rsidRPr="00F171F3">
        <w:rPr>
          <w:rFonts w:ascii="Calibri" w:eastAsia="Calibri" w:hAnsi="Calibri" w:cs="Arial"/>
          <w:sz w:val="18"/>
          <w:bdr w:val="none" w:sz="0" w:space="0" w:color="auto" w:frame="1"/>
          <w:lang w:val="es-ES"/>
        </w:rPr>
        <w:t> se evalúa en intervalos de 1 minuto para cada acción que está activa y es la suma de todos los Minutos de Acción en una</w:t>
      </w:r>
      <w:r w:rsidRPr="00597344">
        <w:rPr>
          <w:rFonts w:ascii="Calibri" w:eastAsia="Calibri" w:hAnsi="Calibri" w:cs="Arial"/>
          <w:sz w:val="18"/>
          <w:bdr w:val="none" w:sz="0" w:space="0" w:color="auto" w:frame="1"/>
          <w:lang w:val="es-ES"/>
        </w:rPr>
        <w:t> </w:t>
      </w:r>
      <w:r w:rsidRPr="00F171F3">
        <w:rPr>
          <w:rFonts w:ascii="Calibri" w:eastAsia="Calibri" w:hAnsi="Calibri" w:cs="Arial"/>
          <w:sz w:val="18"/>
          <w:bdr w:val="none" w:sz="0" w:space="0" w:color="auto" w:frame="1"/>
          <w:lang w:val="es-ES"/>
        </w:rPr>
        <w:t>suscripción de Microsoft Azure determinada durante un Período Aplicable, durante el cual Chaos Studio no está disponible. Un minuto para un</w:t>
      </w:r>
      <w:r w:rsidRPr="00597344">
        <w:rPr>
          <w:rFonts w:ascii="Calibri" w:eastAsia="Calibri" w:hAnsi="Calibri" w:cs="Arial"/>
          <w:sz w:val="18"/>
          <w:bdr w:val="none" w:sz="0" w:space="0" w:color="auto" w:frame="1"/>
          <w:lang w:val="es-ES"/>
        </w:rPr>
        <w:t> </w:t>
      </w:r>
      <w:r w:rsidRPr="00F171F3">
        <w:rPr>
          <w:rFonts w:ascii="Calibri" w:eastAsia="Calibri" w:hAnsi="Calibri" w:cs="Arial"/>
          <w:sz w:val="18"/>
          <w:bdr w:val="none" w:sz="0" w:space="0" w:color="auto" w:frame="1"/>
          <w:lang w:val="es-ES"/>
        </w:rPr>
        <w:t>experimento determinado se considera no disponible si dentro de ese intervalo de 1 minuto al menos una solicitud de parada del experimento procesada por Chaos Studio devuelve un error 500</w:t>
      </w:r>
      <w:r w:rsidRPr="00F171F3">
        <w:rPr>
          <w:rFonts w:ascii="Calibri" w:eastAsia="Calibri" w:hAnsi="Calibri" w:cs="Arial"/>
          <w:i/>
          <w:iCs/>
          <w:sz w:val="18"/>
          <w:bdr w:val="none" w:sz="0" w:space="0" w:color="auto" w:frame="1"/>
          <w:lang w:val="es-ES"/>
        </w:rPr>
        <w:t>. </w:t>
      </w:r>
      <w:r w:rsidRPr="00F171F3">
        <w:rPr>
          <w:rFonts w:ascii="Calibri" w:eastAsia="Calibri" w:hAnsi="Calibri" w:cs="Arial"/>
          <w:sz w:val="18"/>
          <w:bdr w:val="none" w:sz="0" w:space="0" w:color="auto" w:frame="1"/>
          <w:lang w:val="es-ES"/>
        </w:rPr>
        <w:t>Si Chaos Studio no procesa ninguna solicitud de parada del experimento dentro de un intervalo determinado de 1 minuto, se supone que el tiempo de inactividad para ese intervalo es de 0 minutos.</w:t>
      </w:r>
    </w:p>
    <w:p w14:paraId="485581E3" w14:textId="77777777" w:rsidR="000443F3" w:rsidRPr="00F171F3" w:rsidRDefault="000443F3" w:rsidP="000443F3">
      <w:pPr>
        <w:tabs>
          <w:tab w:val="left" w:pos="360"/>
          <w:tab w:val="left" w:pos="720"/>
          <w:tab w:val="left" w:pos="1080"/>
        </w:tabs>
        <w:spacing w:after="0" w:line="240" w:lineRule="auto"/>
        <w:rPr>
          <w:rFonts w:ascii="Calibri" w:eastAsia="Calibri" w:hAnsi="Calibri" w:cs="Arial"/>
          <w:sz w:val="18"/>
          <w:bdr w:val="none" w:sz="0" w:space="0" w:color="auto" w:frame="1"/>
          <w:lang w:val="es-ES"/>
        </w:rPr>
      </w:pPr>
      <w:r w:rsidRPr="00F171F3">
        <w:rPr>
          <w:rFonts w:ascii="Calibri" w:eastAsia="Calibri" w:hAnsi="Calibri" w:cs="Arial"/>
          <w:sz w:val="18"/>
          <w:bdr w:val="none" w:sz="0" w:space="0" w:color="auto" w:frame="1"/>
          <w:lang w:val="es-ES"/>
        </w:rPr>
        <w:t xml:space="preserve">El </w:t>
      </w:r>
      <w:r w:rsidRPr="00F171F3">
        <w:rPr>
          <w:rFonts w:ascii="Calibri" w:eastAsia="Calibri" w:hAnsi="Calibri" w:cs="Arial"/>
          <w:b/>
          <w:color w:val="00188F"/>
          <w:sz w:val="18"/>
          <w:lang w:val="da-DK" w:eastAsia="da-DK" w:bidi="da-DK"/>
        </w:rPr>
        <w:t>“</w:t>
      </w:r>
      <w:r w:rsidRPr="00F171F3">
        <w:rPr>
          <w:rFonts w:ascii="Calibri" w:eastAsia="Calibri" w:hAnsi="Calibri" w:cs="Arial"/>
          <w:b/>
          <w:bCs/>
          <w:color w:val="00188F"/>
          <w:sz w:val="18"/>
          <w:bdr w:val="none" w:sz="0" w:space="0" w:color="auto" w:frame="1"/>
          <w:lang w:val="es-ES"/>
        </w:rPr>
        <w:t>Porcentaje de Tiempo de Actividad</w:t>
      </w:r>
      <w:r w:rsidRPr="00F171F3">
        <w:rPr>
          <w:rFonts w:ascii="Calibri" w:eastAsia="Calibri" w:hAnsi="Calibri" w:cs="Arial"/>
          <w:b/>
          <w:color w:val="00188F"/>
          <w:sz w:val="18"/>
          <w:lang w:val="da-DK" w:eastAsia="da-DK" w:bidi="da-DK"/>
        </w:rPr>
        <w:t>”</w:t>
      </w:r>
      <w:r w:rsidRPr="00F171F3">
        <w:rPr>
          <w:rFonts w:ascii="Calibri" w:eastAsia="Calibri" w:hAnsi="Calibri" w:cs="Arial"/>
          <w:b/>
          <w:bCs/>
          <w:color w:val="00188F"/>
          <w:sz w:val="18"/>
          <w:bdr w:val="none" w:sz="0" w:space="0" w:color="auto" w:frame="1"/>
          <w:lang w:val="es-ES"/>
        </w:rPr>
        <w:t>:</w:t>
      </w:r>
      <w:r w:rsidRPr="00F171F3">
        <w:rPr>
          <w:rFonts w:ascii="Calibri" w:eastAsia="Calibri" w:hAnsi="Calibri" w:cs="Arial"/>
          <w:sz w:val="18"/>
          <w:bdr w:val="none" w:sz="0" w:space="0" w:color="auto" w:frame="1"/>
          <w:lang w:val="es-ES"/>
        </w:rPr>
        <w:t> se calcula mediante la siguiente fórmula:</w:t>
      </w:r>
    </w:p>
    <w:p w14:paraId="1364AB6C" w14:textId="77777777" w:rsidR="000443F3" w:rsidRPr="00F171F3" w:rsidRDefault="000443F3" w:rsidP="000443F3">
      <w:pPr>
        <w:shd w:val="clear" w:color="auto" w:fill="FFFFFF"/>
        <w:spacing w:after="0" w:line="240" w:lineRule="auto"/>
        <w:rPr>
          <w:rFonts w:ascii="Calibri Light" w:eastAsia="Times New Roman" w:hAnsi="Calibri Light" w:cs="Calibri Light"/>
          <w:color w:val="242424"/>
          <w:sz w:val="18"/>
          <w:szCs w:val="18"/>
          <w:lang w:val="es-ES"/>
        </w:rPr>
      </w:pPr>
    </w:p>
    <w:p w14:paraId="18111AD0" w14:textId="55CFED46" w:rsidR="000443F3" w:rsidRPr="00F171F3" w:rsidRDefault="00000000" w:rsidP="000443F3">
      <w:pPr>
        <w:ind w:left="720"/>
        <w:contextualSpacing/>
        <w:rPr>
          <w:rFonts w:ascii="Cambria Math" w:eastAsia="PMingLiU" w:hAnsi="Cambria Math" w:cs="Tahoma"/>
          <w:i/>
          <w:sz w:val="18"/>
          <w:szCs w:val="18"/>
          <w:lang w:val="es-ES"/>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lang w:val="es-ES"/>
                </w:rPr>
                <m:t>Minutos de Acción Totales - Tiempo de Inactividad</m:t>
              </m:r>
            </m:num>
            <m:den>
              <m:r>
                <m:rPr>
                  <m:nor/>
                </m:rPr>
                <w:rPr>
                  <w:rFonts w:ascii="Cambria Math" w:eastAsia="Calibri" w:hAnsi="Cambria Math" w:cs="Tahoma"/>
                  <w:i/>
                  <w:sz w:val="18"/>
                  <w:szCs w:val="18"/>
                  <w:lang w:val="es-ES"/>
                </w:rPr>
                <m:t>Minutos de Acción Totales</m:t>
              </m:r>
            </m:den>
          </m:f>
          <m:r>
            <w:rPr>
              <w:rFonts w:ascii="Cambria Math" w:eastAsia="Calibri" w:hAnsi="Cambria Math" w:cs="Tahoma"/>
              <w:sz w:val="18"/>
              <w:szCs w:val="18"/>
              <w:lang w:val="es-ES"/>
            </w:rPr>
            <m:t xml:space="preserve"> </m:t>
          </m:r>
          <m:r>
            <w:rPr>
              <w:rFonts w:ascii="Cambria Math" w:eastAsia="Calibri" w:hAnsi="Cambria Math" w:cs="Calibri"/>
              <w:sz w:val="18"/>
              <w:szCs w:val="18"/>
            </w:rPr>
            <m:t>x</m:t>
          </m:r>
          <m:r>
            <w:rPr>
              <w:rFonts w:ascii="Cambria Math" w:eastAsia="Calibri" w:hAnsi="Cambria Math" w:cs="Tahoma"/>
              <w:sz w:val="18"/>
              <w:szCs w:val="18"/>
              <w:lang w:val="es-ES"/>
            </w:rPr>
            <m:t xml:space="preserve"> 100</m:t>
          </m:r>
        </m:oMath>
      </m:oMathPara>
    </w:p>
    <w:p w14:paraId="633E6977" w14:textId="77777777" w:rsidR="000443F3" w:rsidRPr="000443F3" w:rsidRDefault="000443F3" w:rsidP="000443F3">
      <w:pPr>
        <w:tabs>
          <w:tab w:val="left" w:pos="360"/>
          <w:tab w:val="left" w:pos="720"/>
          <w:tab w:val="left" w:pos="1080"/>
        </w:tabs>
        <w:spacing w:after="0" w:line="240" w:lineRule="auto"/>
        <w:rPr>
          <w:b/>
          <w:color w:val="00188F"/>
          <w:sz w:val="18"/>
          <w:lang w:val="es-CO"/>
        </w:rPr>
      </w:pPr>
      <w:r w:rsidRPr="000443F3">
        <w:rPr>
          <w:b/>
          <w:color w:val="00188F"/>
          <w:sz w:val="18"/>
          <w:lang w:val="es-CO"/>
        </w:rPr>
        <w:t>Crédito de Servicio:</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443F3" w:rsidRPr="00BA6F19" w14:paraId="6C20C2F8" w14:textId="77777777" w:rsidTr="000D3943">
        <w:trPr>
          <w:tblHeader/>
        </w:trPr>
        <w:tc>
          <w:tcPr>
            <w:tcW w:w="5400" w:type="dxa"/>
            <w:shd w:val="clear" w:color="auto" w:fill="0072C6"/>
          </w:tcPr>
          <w:p w14:paraId="6C60D424" w14:textId="77777777" w:rsidR="000443F3" w:rsidRPr="00F171F3" w:rsidRDefault="000443F3" w:rsidP="000D3943">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es-ES"/>
              </w:rPr>
            </w:pPr>
            <w:r w:rsidRPr="00F171F3">
              <w:rPr>
                <w:rFonts w:ascii="Calibri" w:eastAsia="Calibri" w:hAnsi="Calibri" w:cs="Arial"/>
                <w:color w:val="FFFFFF"/>
                <w:sz w:val="16"/>
                <w:lang w:val="es-ES"/>
              </w:rPr>
              <w:t>Porcentaje de Tiempo de Actividad</w:t>
            </w:r>
          </w:p>
        </w:tc>
        <w:tc>
          <w:tcPr>
            <w:tcW w:w="5400" w:type="dxa"/>
            <w:shd w:val="clear" w:color="auto" w:fill="0072C6"/>
          </w:tcPr>
          <w:p w14:paraId="59B76815" w14:textId="77777777" w:rsidR="000443F3" w:rsidRPr="00BA6F19" w:rsidRDefault="000443F3" w:rsidP="000D394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Servicio</w:t>
            </w:r>
          </w:p>
        </w:tc>
      </w:tr>
      <w:tr w:rsidR="000443F3" w:rsidRPr="00BA6F19" w14:paraId="50B1D485" w14:textId="77777777" w:rsidTr="000D3943">
        <w:tc>
          <w:tcPr>
            <w:tcW w:w="5400" w:type="dxa"/>
          </w:tcPr>
          <w:p w14:paraId="3FE4A007" w14:textId="77777777" w:rsidR="000443F3" w:rsidRPr="00BA6F19" w:rsidRDefault="000443F3"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&lt;99,9 %</w:t>
            </w:r>
          </w:p>
        </w:tc>
        <w:tc>
          <w:tcPr>
            <w:tcW w:w="5400" w:type="dxa"/>
          </w:tcPr>
          <w:p w14:paraId="40DBF0CE" w14:textId="77777777" w:rsidR="000443F3" w:rsidRPr="00BA6F19" w:rsidRDefault="000443F3"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0443F3" w:rsidRPr="00BA6F19" w14:paraId="52D4A86F" w14:textId="77777777" w:rsidTr="000D3943">
        <w:tc>
          <w:tcPr>
            <w:tcW w:w="5400" w:type="dxa"/>
          </w:tcPr>
          <w:p w14:paraId="5132C94F" w14:textId="77777777" w:rsidR="000443F3" w:rsidRPr="00BA6F19" w:rsidRDefault="000443F3"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&lt;99 %</w:t>
            </w:r>
          </w:p>
        </w:tc>
        <w:tc>
          <w:tcPr>
            <w:tcW w:w="5400" w:type="dxa"/>
          </w:tcPr>
          <w:p w14:paraId="2461B11F" w14:textId="77777777" w:rsidR="000443F3" w:rsidRPr="00BA6F19" w:rsidRDefault="000443F3"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434E90AD" w14:textId="77777777" w:rsidR="000443F3" w:rsidRPr="00BA6F19" w:rsidRDefault="000443F3" w:rsidP="000443F3">
      <w:pPr>
        <w:shd w:val="clear" w:color="auto" w:fill="808080"/>
        <w:spacing w:before="120" w:after="240" w:line="240" w:lineRule="auto"/>
        <w:jc w:val="right"/>
        <w:rPr>
          <w:rFonts w:ascii="Calibri" w:eastAsia="Calibri" w:hAnsi="Calibri" w:cs="Arial"/>
          <w:sz w:val="16"/>
          <w:szCs w:val="16"/>
        </w:rPr>
      </w:pPr>
      <w:hyperlink w:anchor="TOC" w:tooltip="Tabla de contenido" w:history="1">
        <w:r>
          <w:rPr>
            <w:rFonts w:ascii="Calibri" w:eastAsia="Calibri" w:hAnsi="Calibri" w:cs="Arial"/>
            <w:color w:val="0563C1"/>
            <w:sz w:val="16"/>
            <w:szCs w:val="16"/>
            <w:u w:val="single"/>
          </w:rPr>
          <w:t>Tabla de Contenido</w:t>
        </w:r>
      </w:hyperlink>
      <w:r>
        <w:rPr>
          <w:rFonts w:ascii="Calibri" w:eastAsia="Calibri" w:hAnsi="Calibri" w:cs="Arial"/>
          <w:sz w:val="16"/>
          <w:szCs w:val="16"/>
        </w:rPr>
        <w:t xml:space="preserve"> / </w:t>
      </w:r>
      <w:hyperlink w:anchor="Definiciones" w:tooltip="Definiciones" w:history="1">
        <w:r>
          <w:rPr>
            <w:rFonts w:ascii="Calibri" w:eastAsia="Calibri" w:hAnsi="Calibri" w:cs="Arial"/>
            <w:color w:val="0563C1"/>
            <w:sz w:val="16"/>
            <w:szCs w:val="16"/>
            <w:u w:val="single"/>
          </w:rPr>
          <w:t>Definiciones</w:t>
        </w:r>
      </w:hyperlink>
    </w:p>
    <w:p w14:paraId="42CDFE2E" w14:textId="77777777" w:rsidR="009B6F1F" w:rsidRPr="009B6F1F" w:rsidRDefault="009B6F1F" w:rsidP="009B6F1F">
      <w:pPr>
        <w:pStyle w:val="ProductList-Offering2Heading"/>
        <w:keepNext/>
        <w:tabs>
          <w:tab w:val="clear" w:pos="360"/>
          <w:tab w:val="clear" w:pos="720"/>
          <w:tab w:val="clear" w:pos="1080"/>
        </w:tabs>
        <w:outlineLvl w:val="2"/>
      </w:pPr>
      <w:bookmarkStart w:id="181" w:name="_Toc237533323"/>
      <w:r w:rsidRPr="009B6F1F">
        <w:t>Azure Cloud HSM</w:t>
      </w:r>
      <w:bookmarkEnd w:id="181"/>
    </w:p>
    <w:p w14:paraId="739CF975" w14:textId="77777777" w:rsidR="009B6F1F" w:rsidRPr="00472F92" w:rsidRDefault="009B6F1F" w:rsidP="009B6F1F">
      <w:pPr>
        <w:pStyle w:val="ProductList-Body"/>
        <w:rPr>
          <w:rFonts w:ascii="Calibri" w:hAnsi="Calibri" w:cs="Calibri"/>
          <w:b/>
          <w:bCs/>
          <w:color w:val="00188F"/>
          <w:lang w:val="es-ES"/>
        </w:rPr>
      </w:pPr>
      <w:r w:rsidRPr="00472F92">
        <w:rPr>
          <w:rFonts w:ascii="Calibri" w:hAnsi="Calibri" w:cs="Calibri"/>
          <w:b/>
          <w:bCs/>
          <w:color w:val="00188F"/>
          <w:lang w:val="es-ES"/>
        </w:rPr>
        <w:t>Cálculo de Tiempo de Actividad y Niveles de Cloud HSM</w:t>
      </w:r>
    </w:p>
    <w:p w14:paraId="681AFA08" w14:textId="77777777" w:rsidR="009B6F1F" w:rsidRPr="00472F92" w:rsidRDefault="009B6F1F" w:rsidP="009B6F1F">
      <w:pPr>
        <w:pStyle w:val="ProductList-Body"/>
        <w:rPr>
          <w:rFonts w:ascii="Calibri" w:hAnsi="Calibri" w:cs="Calibri"/>
          <w:lang w:val="es-ES"/>
        </w:rPr>
      </w:pPr>
      <w:r w:rsidRPr="00472F92">
        <w:rPr>
          <w:rFonts w:ascii="Calibri" w:hAnsi="Calibri" w:cs="Calibri"/>
          <w:lang w:val="es-ES"/>
        </w:rPr>
        <w:t>“</w:t>
      </w:r>
      <w:r w:rsidRPr="00472F92">
        <w:rPr>
          <w:rFonts w:ascii="Calibri" w:hAnsi="Calibri" w:cs="Calibri"/>
          <w:b/>
          <w:bCs/>
          <w:color w:val="00188F"/>
          <w:lang w:val="es-ES"/>
        </w:rPr>
        <w:t>Minutos de Implementación</w:t>
      </w:r>
      <w:r>
        <w:rPr>
          <w:rFonts w:ascii="Calibri" w:hAnsi="Calibri" w:cs="Calibri"/>
          <w:lang w:val="es-ES"/>
        </w:rPr>
        <w:t>”</w:t>
      </w:r>
      <w:r w:rsidRPr="00472F92">
        <w:rPr>
          <w:rFonts w:ascii="Calibri" w:hAnsi="Calibri" w:cs="Calibri"/>
          <w:lang w:val="es-ES"/>
        </w:rPr>
        <w:t xml:space="preserve"> se refiere a la cantidad total de minutos que un Cloud HSM administrado determinada se implementó en Microsoft Azure durante un Periodo Aplicable. </w:t>
      </w:r>
    </w:p>
    <w:p w14:paraId="6DF700E9" w14:textId="77777777" w:rsidR="009B6F1F" w:rsidRPr="00472F92" w:rsidRDefault="009B6F1F" w:rsidP="009B6F1F">
      <w:pPr>
        <w:pStyle w:val="ProductList-Body"/>
        <w:rPr>
          <w:rFonts w:ascii="Calibri" w:hAnsi="Calibri" w:cs="Calibri"/>
          <w:lang w:val="es-ES"/>
        </w:rPr>
      </w:pPr>
      <w:r>
        <w:rPr>
          <w:rFonts w:ascii="Calibri" w:hAnsi="Calibri" w:cs="Calibri"/>
          <w:lang w:val="es-ES"/>
        </w:rPr>
        <w:t>“</w:t>
      </w:r>
      <w:r w:rsidRPr="00472F92">
        <w:rPr>
          <w:rFonts w:ascii="Calibri" w:hAnsi="Calibri" w:cs="Calibri"/>
          <w:b/>
          <w:bCs/>
          <w:color w:val="00188F"/>
          <w:lang w:val="es-ES"/>
        </w:rPr>
        <w:t>Máximo de Minutos Disponibles</w:t>
      </w:r>
      <w:r>
        <w:rPr>
          <w:rFonts w:ascii="Calibri" w:hAnsi="Calibri" w:cs="Calibri"/>
          <w:lang w:val="es-ES"/>
        </w:rPr>
        <w:t>”</w:t>
      </w:r>
      <w:r w:rsidRPr="00472F92">
        <w:rPr>
          <w:rFonts w:ascii="Calibri" w:hAnsi="Calibri" w:cs="Calibri"/>
          <w:lang w:val="es-ES"/>
        </w:rPr>
        <w:t xml:space="preserve"> se refiere a la suma de todos los Minutos de Implementación en todos los Cloud HSM que implementó el Cliente en una suscripción de Microsoft Azure determinada durante un Periodo Aplicable.</w:t>
      </w:r>
    </w:p>
    <w:p w14:paraId="37EADC16" w14:textId="77777777" w:rsidR="009B6F1F" w:rsidRPr="00472F92" w:rsidRDefault="009B6F1F" w:rsidP="009B6F1F">
      <w:pPr>
        <w:pStyle w:val="ProductList-Body"/>
        <w:rPr>
          <w:rFonts w:ascii="Calibri" w:hAnsi="Calibri" w:cs="Calibri"/>
          <w:lang w:val="es-ES"/>
        </w:rPr>
      </w:pPr>
      <w:r>
        <w:rPr>
          <w:rFonts w:ascii="Calibri" w:hAnsi="Calibri" w:cs="Calibri"/>
          <w:lang w:val="es-ES"/>
        </w:rPr>
        <w:t>“</w:t>
      </w:r>
      <w:r w:rsidRPr="00472F92">
        <w:rPr>
          <w:rFonts w:ascii="Calibri" w:hAnsi="Calibri" w:cs="Calibri"/>
          <w:b/>
          <w:bCs/>
          <w:color w:val="00188F"/>
          <w:lang w:val="es-ES"/>
        </w:rPr>
        <w:t>Transacciones Excluidas</w:t>
      </w:r>
      <w:r>
        <w:rPr>
          <w:rFonts w:ascii="Calibri" w:hAnsi="Calibri" w:cs="Calibri"/>
          <w:lang w:val="es-ES"/>
        </w:rPr>
        <w:t>”</w:t>
      </w:r>
      <w:r w:rsidRPr="00472F92">
        <w:rPr>
          <w:rFonts w:ascii="Calibri" w:hAnsi="Calibri" w:cs="Calibri"/>
          <w:lang w:val="es-ES"/>
        </w:rPr>
        <w:t xml:space="preserve"> son transacciones para crear, actualizar o suprimir Cloud HSM, claves, asignaciones de roles, definiciones de roles y descarga/carga de dominios de seguridad.</w:t>
      </w:r>
    </w:p>
    <w:p w14:paraId="480A1221" w14:textId="77777777" w:rsidR="009B6F1F" w:rsidRPr="00472F92" w:rsidRDefault="009B6F1F" w:rsidP="009B6F1F">
      <w:pPr>
        <w:pStyle w:val="ProductList-Body"/>
        <w:rPr>
          <w:rFonts w:ascii="Calibri" w:hAnsi="Calibri" w:cs="Calibri"/>
          <w:lang w:val="es-ES"/>
        </w:rPr>
      </w:pPr>
      <w:r>
        <w:rPr>
          <w:rFonts w:ascii="Calibri" w:hAnsi="Calibri" w:cs="Calibri"/>
          <w:lang w:val="es-ES"/>
        </w:rPr>
        <w:t>“</w:t>
      </w:r>
      <w:r w:rsidRPr="00472F92">
        <w:rPr>
          <w:rFonts w:ascii="Calibri" w:hAnsi="Calibri" w:cs="Calibri"/>
          <w:b/>
          <w:bCs/>
          <w:color w:val="00188F"/>
          <w:lang w:val="es-ES"/>
        </w:rPr>
        <w:t>Tiempo de Inactividad</w:t>
      </w:r>
      <w:r>
        <w:rPr>
          <w:rFonts w:ascii="Calibri" w:hAnsi="Calibri" w:cs="Calibri"/>
          <w:lang w:val="es-ES"/>
        </w:rPr>
        <w:t>”</w:t>
      </w:r>
      <w:r w:rsidRPr="00472F92">
        <w:rPr>
          <w:rFonts w:ascii="Calibri" w:hAnsi="Calibri" w:cs="Calibri"/>
          <w:lang w:val="es-ES"/>
        </w:rPr>
        <w:t xml:space="preserve"> es el total de Minutos de Implementación, en todos los Cloud HSM implementados por el Cliente en una suscripción de Microsoft Azure determinada, durante los cuales el Cloud HSM no está disponible. Se considera un minuto como tiempo no disponible en un Cloud HSM determinado si todos los intentos continuos de llevar a cabo transacciones que no sean Transacciones Excluidas en el Cloud HSM durante ese minuto devuelven un Código de Error o no devuelven un Código de Éxito en un plazo de cinco segundos una vez que Microsoft recibe la solicitud.</w:t>
      </w:r>
    </w:p>
    <w:p w14:paraId="45666989" w14:textId="77777777" w:rsidR="009B6F1F" w:rsidRPr="00472F92" w:rsidRDefault="009B6F1F" w:rsidP="009B6F1F">
      <w:pPr>
        <w:pStyle w:val="ProductList-Body"/>
        <w:rPr>
          <w:rFonts w:ascii="Calibri" w:hAnsi="Calibri" w:cs="Calibri"/>
          <w:lang w:val="es-ES"/>
        </w:rPr>
      </w:pPr>
      <w:r w:rsidRPr="004E699D">
        <w:rPr>
          <w:rFonts w:ascii="Calibri" w:hAnsi="Calibri" w:cs="Calibri"/>
          <w:lang w:val="es-ES"/>
        </w:rPr>
        <w:lastRenderedPageBreak/>
        <w:t xml:space="preserve">El </w:t>
      </w:r>
      <w:r>
        <w:rPr>
          <w:rFonts w:ascii="Calibri" w:hAnsi="Calibri" w:cs="Calibri"/>
          <w:lang w:val="es-ES"/>
        </w:rPr>
        <w:t>“</w:t>
      </w:r>
      <w:r w:rsidRPr="00472F92">
        <w:rPr>
          <w:rFonts w:ascii="Calibri" w:hAnsi="Calibri" w:cs="Calibri"/>
          <w:b/>
          <w:bCs/>
          <w:color w:val="00188F"/>
          <w:lang w:val="es-ES"/>
        </w:rPr>
        <w:t>Porcentaje de Tiempo de Actividad</w:t>
      </w:r>
      <w:r>
        <w:rPr>
          <w:rFonts w:ascii="Calibri" w:hAnsi="Calibri" w:cs="Calibri"/>
          <w:lang w:val="es-ES"/>
        </w:rPr>
        <w:t>”</w:t>
      </w:r>
      <w:r w:rsidRPr="00472F92">
        <w:rPr>
          <w:rFonts w:ascii="Calibri" w:hAnsi="Calibri" w:cs="Calibri"/>
          <w:lang w:val="es-ES"/>
        </w:rPr>
        <w:t xml:space="preserve"> para el Servicio de Cloud HSM se calcula restando el Tiempo de Inactividad al Máximo de Minutos Disponibles y dividiendo esta cifra entre el Máximo de Minutos Disponibles en un Periodo Aplicable para una suscripción de Microsoft Azure determinada.</w:t>
      </w:r>
    </w:p>
    <w:p w14:paraId="04EB75AE" w14:textId="77777777" w:rsidR="009B6F1F" w:rsidRPr="00472F92" w:rsidRDefault="009B6F1F" w:rsidP="009B6F1F">
      <w:pPr>
        <w:pStyle w:val="ProductList-Body"/>
        <w:rPr>
          <w:rFonts w:ascii="Calibri" w:hAnsi="Calibri" w:cs="Calibri"/>
          <w:lang w:val="es-ES"/>
        </w:rPr>
      </w:pPr>
      <w:r w:rsidRPr="00472F92">
        <w:rPr>
          <w:rFonts w:ascii="Calibri" w:hAnsi="Calibri" w:cs="Calibri"/>
          <w:lang w:val="es-ES"/>
        </w:rPr>
        <w:t>El Porcentaje de Tiempo de Actividad se representa a través de la siguiente fórmula:</w:t>
      </w:r>
    </w:p>
    <w:p w14:paraId="580E3D92" w14:textId="77777777" w:rsidR="009B6F1F" w:rsidRPr="00472F92" w:rsidRDefault="00000000" w:rsidP="009B6F1F">
      <w:pPr>
        <w:spacing w:before="120" w:after="120" w:line="240" w:lineRule="auto"/>
        <w:rPr>
          <w:rFonts w:eastAsiaTheme="minorEastAsia"/>
          <w:sz w:val="18"/>
          <w:szCs w:val="18"/>
          <w:lang w:val="es-ES"/>
        </w:rPr>
      </w:pPr>
      <m:oMathPara>
        <m:oMath>
          <m:f>
            <m:fPr>
              <m:ctrlPr>
                <w:rPr>
                  <w:rFonts w:ascii="Cambria Math" w:hAnsi="Cambria Math" w:cs="Tahoma"/>
                  <w:i/>
                  <w:sz w:val="18"/>
                  <w:szCs w:val="18"/>
                </w:rPr>
              </m:ctrlPr>
            </m:fPr>
            <m:num>
              <m:r>
                <m:rPr>
                  <m:nor/>
                </m:rPr>
                <w:rPr>
                  <w:rFonts w:ascii="Cambria Math" w:hAnsi="Cambria Math" w:cs="Tahoma"/>
                  <w:i/>
                  <w:sz w:val="18"/>
                  <w:szCs w:val="18"/>
                  <w:lang w:val="es-ES"/>
                </w:rPr>
                <m:t>Máximo de Minutos Disponibles - Tiempo de Inactividad</m:t>
              </m:r>
            </m:num>
            <m:den>
              <m:r>
                <m:rPr>
                  <m:nor/>
                </m:rPr>
                <w:rPr>
                  <w:rFonts w:ascii="Cambria Math" w:hAnsi="Cambria Math" w:cs="Tahoma"/>
                  <w:i/>
                  <w:sz w:val="18"/>
                  <w:szCs w:val="18"/>
                  <w:lang w:val="es-ES"/>
                </w:rPr>
                <m:t>Máximo de Minutos Disponibles</m:t>
              </m:r>
            </m:den>
          </m:f>
          <m:r>
            <w:rPr>
              <w:rFonts w:ascii="Cambria Math" w:hAnsi="Cambria Math" w:cs="Tahoma"/>
              <w:sz w:val="18"/>
              <w:szCs w:val="18"/>
              <w:lang w:val="es-ES"/>
            </w:rPr>
            <m:t xml:space="preserve"> </m:t>
          </m:r>
          <m:r>
            <w:rPr>
              <w:rFonts w:ascii="Cambria Math" w:hAnsi="Cambria Math" w:cs="Calibri"/>
              <w:sz w:val="18"/>
              <w:szCs w:val="18"/>
            </w:rPr>
            <m:t>x</m:t>
          </m:r>
          <m:r>
            <w:rPr>
              <w:rFonts w:ascii="Cambria Math" w:hAnsi="Cambria Math" w:cs="Tahoma"/>
              <w:sz w:val="18"/>
              <w:szCs w:val="18"/>
              <w:lang w:val="es-ES"/>
            </w:rPr>
            <m:t xml:space="preserve"> 100</m:t>
          </m:r>
        </m:oMath>
      </m:oMathPara>
    </w:p>
    <w:p w14:paraId="355CEE12" w14:textId="77777777" w:rsidR="009B6F1F" w:rsidRPr="00472F92" w:rsidRDefault="009B6F1F" w:rsidP="009B6F1F">
      <w:pPr>
        <w:pStyle w:val="ProductList-Body"/>
        <w:rPr>
          <w:rFonts w:ascii="Calibri" w:hAnsi="Calibri" w:cs="Calibri"/>
          <w:b/>
          <w:color w:val="00188F"/>
          <w:lang w:val="es-ES"/>
        </w:rPr>
      </w:pPr>
      <w:r w:rsidRPr="00472F92">
        <w:rPr>
          <w:rFonts w:ascii="Calibri" w:hAnsi="Calibri" w:cs="Calibri"/>
          <w:b/>
          <w:color w:val="00188F"/>
          <w:lang w:val="es-ES"/>
        </w:rPr>
        <w:t>Los siguientes Niveles de Servicio y Créditos de Servicio corresponden al uso que el Cliente hace del Servicio de Cloud HSM:</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B6F1F" w:rsidRPr="00B44CF9" w14:paraId="12031293" w14:textId="77777777" w:rsidTr="008367CC">
        <w:trPr>
          <w:tblHeader/>
        </w:trPr>
        <w:tc>
          <w:tcPr>
            <w:tcW w:w="5400" w:type="dxa"/>
            <w:shd w:val="clear" w:color="auto" w:fill="0072C6"/>
          </w:tcPr>
          <w:p w14:paraId="4925EED2" w14:textId="77777777" w:rsidR="009B6F1F" w:rsidRPr="00472F92" w:rsidRDefault="009B6F1F" w:rsidP="008367CC">
            <w:pPr>
              <w:pStyle w:val="ProductList-OfferingBody"/>
              <w:jc w:val="center"/>
              <w:rPr>
                <w:rFonts w:ascii="Calibri" w:hAnsi="Calibri" w:cs="Calibri"/>
                <w:color w:val="FFFFFF" w:themeColor="background1"/>
                <w:szCs w:val="16"/>
                <w:lang w:val="es-ES"/>
              </w:rPr>
            </w:pPr>
            <w:r w:rsidRPr="00472F92">
              <w:rPr>
                <w:rFonts w:ascii="Calibri" w:hAnsi="Calibri" w:cs="Calibri"/>
                <w:color w:val="FFFFFF" w:themeColor="background1"/>
                <w:szCs w:val="16"/>
                <w:lang w:val="es-ES"/>
              </w:rPr>
              <w:t>Porcentaje de Tiempo de Actividad</w:t>
            </w:r>
          </w:p>
        </w:tc>
        <w:tc>
          <w:tcPr>
            <w:tcW w:w="5400" w:type="dxa"/>
            <w:shd w:val="clear" w:color="auto" w:fill="0072C6"/>
          </w:tcPr>
          <w:p w14:paraId="4F47D6AA" w14:textId="77777777" w:rsidR="009B6F1F" w:rsidRPr="002D026F" w:rsidRDefault="009B6F1F"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9B6F1F" w:rsidRPr="00B44CF9" w14:paraId="6DF72E39" w14:textId="77777777" w:rsidTr="008367CC">
        <w:trPr>
          <w:trHeight w:val="245"/>
        </w:trPr>
        <w:tc>
          <w:tcPr>
            <w:tcW w:w="5400" w:type="dxa"/>
          </w:tcPr>
          <w:p w14:paraId="1AEC4A93" w14:textId="77777777" w:rsidR="009B6F1F" w:rsidRPr="002D026F" w:rsidRDefault="009B6F1F" w:rsidP="008367CC">
            <w:pPr>
              <w:pStyle w:val="ProductList-OfferingBody"/>
              <w:jc w:val="center"/>
              <w:rPr>
                <w:rFonts w:ascii="Calibri" w:hAnsi="Calibri" w:cs="Calibri"/>
                <w:szCs w:val="16"/>
              </w:rPr>
            </w:pPr>
            <w:r>
              <w:rPr>
                <w:rFonts w:ascii="Calibri" w:hAnsi="Calibri" w:cs="Calibri"/>
                <w:szCs w:val="16"/>
              </w:rPr>
              <w:t>&lt; 99,9%</w:t>
            </w:r>
          </w:p>
        </w:tc>
        <w:tc>
          <w:tcPr>
            <w:tcW w:w="5400" w:type="dxa"/>
          </w:tcPr>
          <w:p w14:paraId="75F5B394" w14:textId="77777777" w:rsidR="009B6F1F" w:rsidRPr="002D026F" w:rsidRDefault="009B6F1F" w:rsidP="008367CC">
            <w:pPr>
              <w:pStyle w:val="ProductList-OfferingBody"/>
              <w:jc w:val="center"/>
              <w:rPr>
                <w:rFonts w:ascii="Calibri" w:hAnsi="Calibri" w:cs="Calibri"/>
                <w:szCs w:val="16"/>
              </w:rPr>
            </w:pPr>
            <w:r>
              <w:rPr>
                <w:rFonts w:ascii="Calibri" w:hAnsi="Calibri" w:cs="Calibri"/>
                <w:szCs w:val="16"/>
              </w:rPr>
              <w:t>10%</w:t>
            </w:r>
          </w:p>
        </w:tc>
      </w:tr>
      <w:tr w:rsidR="009B6F1F" w:rsidRPr="00B44CF9" w14:paraId="2B401BF5" w14:textId="77777777" w:rsidTr="008367CC">
        <w:trPr>
          <w:trHeight w:val="245"/>
        </w:trPr>
        <w:tc>
          <w:tcPr>
            <w:tcW w:w="5400" w:type="dxa"/>
          </w:tcPr>
          <w:p w14:paraId="3EB52B7B" w14:textId="77777777" w:rsidR="009B6F1F" w:rsidRPr="002D026F" w:rsidRDefault="009B6F1F"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4751E161" w14:textId="77777777" w:rsidR="009B6F1F" w:rsidRPr="002D026F" w:rsidRDefault="009B6F1F" w:rsidP="008367CC">
            <w:pPr>
              <w:pStyle w:val="ProductList-OfferingBody"/>
              <w:jc w:val="center"/>
              <w:rPr>
                <w:rFonts w:ascii="Calibri" w:hAnsi="Calibri" w:cs="Calibri"/>
                <w:szCs w:val="16"/>
              </w:rPr>
            </w:pPr>
            <w:r>
              <w:rPr>
                <w:rFonts w:ascii="Calibri" w:hAnsi="Calibri" w:cs="Calibri"/>
                <w:szCs w:val="16"/>
              </w:rPr>
              <w:t>25%</w:t>
            </w:r>
          </w:p>
        </w:tc>
      </w:tr>
    </w:tbl>
    <w:p w14:paraId="497BA4D8" w14:textId="77777777" w:rsidR="009B6F1F" w:rsidRPr="00BA6F19" w:rsidRDefault="009B6F1F" w:rsidP="009B6F1F">
      <w:pPr>
        <w:shd w:val="clear" w:color="auto" w:fill="808080"/>
        <w:spacing w:before="120" w:after="240" w:line="240" w:lineRule="auto"/>
        <w:jc w:val="right"/>
        <w:rPr>
          <w:rFonts w:ascii="Calibri" w:eastAsia="Calibri" w:hAnsi="Calibri" w:cs="Arial"/>
          <w:sz w:val="16"/>
          <w:szCs w:val="16"/>
        </w:rPr>
      </w:pPr>
      <w:hyperlink w:anchor="TOC" w:tooltip="Tabla de contenido" w:history="1">
        <w:r>
          <w:rPr>
            <w:rFonts w:ascii="Calibri" w:eastAsia="Calibri" w:hAnsi="Calibri" w:cs="Arial"/>
            <w:color w:val="0563C1"/>
            <w:sz w:val="16"/>
            <w:szCs w:val="16"/>
            <w:u w:val="single"/>
          </w:rPr>
          <w:t>Tabla de Contenido</w:t>
        </w:r>
      </w:hyperlink>
      <w:r>
        <w:rPr>
          <w:rFonts w:ascii="Calibri" w:eastAsia="Calibri" w:hAnsi="Calibri" w:cs="Arial"/>
          <w:sz w:val="16"/>
          <w:szCs w:val="16"/>
        </w:rPr>
        <w:t xml:space="preserve"> / </w:t>
      </w:r>
      <w:hyperlink w:anchor="Definiciones" w:tooltip="Definiciones" w:history="1">
        <w:r>
          <w:rPr>
            <w:rFonts w:ascii="Calibri" w:eastAsia="Calibri" w:hAnsi="Calibri" w:cs="Arial"/>
            <w:color w:val="0563C1"/>
            <w:sz w:val="16"/>
            <w:szCs w:val="16"/>
            <w:u w:val="single"/>
          </w:rPr>
          <w:t>Definiciones</w:t>
        </w:r>
      </w:hyperlink>
    </w:p>
    <w:p w14:paraId="391B251F" w14:textId="47302FC4" w:rsidR="00FA4844" w:rsidRPr="00EF7CF9" w:rsidRDefault="00FA4844" w:rsidP="00FA4844">
      <w:pPr>
        <w:pStyle w:val="ProductList-Offering2Heading"/>
        <w:keepNext/>
        <w:tabs>
          <w:tab w:val="clear" w:pos="360"/>
          <w:tab w:val="clear" w:pos="720"/>
          <w:tab w:val="clear" w:pos="1080"/>
        </w:tabs>
        <w:outlineLvl w:val="2"/>
      </w:pPr>
      <w:bookmarkStart w:id="182" w:name="_Toc237533324"/>
      <w:r>
        <w:t>Cloud Services</w:t>
      </w:r>
      <w:bookmarkEnd w:id="176"/>
      <w:bookmarkEnd w:id="182"/>
    </w:p>
    <w:p w14:paraId="616BD5A6" w14:textId="77777777" w:rsidR="00FA4844" w:rsidRPr="00EF7CF9" w:rsidRDefault="00FA4844" w:rsidP="00FA4844">
      <w:pPr>
        <w:pStyle w:val="ProductList-Body"/>
        <w:rPr>
          <w:b/>
          <w:color w:val="00188F"/>
        </w:rPr>
      </w:pPr>
      <w:r>
        <w:rPr>
          <w:b/>
          <w:color w:val="00188F"/>
        </w:rPr>
        <w:t>Definiciones Adicionales</w:t>
      </w:r>
      <w:r w:rsidRPr="002217C8">
        <w:rPr>
          <w:b/>
          <w:color w:val="00188F"/>
          <w:lang w:val="es-CO"/>
        </w:rPr>
        <w:t>:</w:t>
      </w:r>
    </w:p>
    <w:p w14:paraId="00F034C6" w14:textId="45461999" w:rsidR="00FA4844" w:rsidRPr="00961303" w:rsidRDefault="00961303" w:rsidP="00FA4844">
      <w:pPr>
        <w:pStyle w:val="ProductList-Body"/>
        <w:rPr>
          <w:lang w:val="es-CO"/>
        </w:rPr>
      </w:pPr>
      <w:r>
        <w:rPr>
          <w:lang w:val="es-CO"/>
        </w:rPr>
        <w:t>“</w:t>
      </w:r>
      <w:r w:rsidR="00FA4844" w:rsidRPr="00961303">
        <w:rPr>
          <w:b/>
          <w:color w:val="00188F"/>
          <w:lang w:val="es-CO"/>
        </w:rPr>
        <w:t>Cloud Services</w:t>
      </w:r>
      <w:r>
        <w:rPr>
          <w:lang w:val="es-CO"/>
        </w:rPr>
        <w:t>”</w:t>
      </w:r>
      <w:r w:rsidR="00FA4844" w:rsidRPr="00961303">
        <w:rPr>
          <w:lang w:val="es-CO"/>
        </w:rPr>
        <w:t xml:space="preserve"> se refiere a un conjunto de recursos informáticos utilizados por los Roles web y de trabajo.</w:t>
      </w:r>
    </w:p>
    <w:p w14:paraId="1A253FE3" w14:textId="47AD046B" w:rsidR="00FA4844" w:rsidRPr="00961303" w:rsidRDefault="00961303" w:rsidP="00FA4844">
      <w:pPr>
        <w:pStyle w:val="ProductList-Body"/>
        <w:rPr>
          <w:lang w:val="es-CO"/>
        </w:rPr>
      </w:pPr>
      <w:r>
        <w:rPr>
          <w:lang w:val="es-CO"/>
        </w:rPr>
        <w:t>“</w:t>
      </w:r>
      <w:r w:rsidR="00FA4844" w:rsidRPr="00961303">
        <w:rPr>
          <w:b/>
          <w:color w:val="00188F"/>
          <w:lang w:val="es-CO"/>
        </w:rPr>
        <w:t>Conectividad de Instancias de Rol</w:t>
      </w:r>
      <w:r>
        <w:rPr>
          <w:lang w:val="es-CO"/>
        </w:rPr>
        <w:t>”</w:t>
      </w:r>
      <w:r w:rsidR="00FA4844" w:rsidRPr="00961303">
        <w:rPr>
          <w:lang w:val="es-CO"/>
        </w:rPr>
        <w:t xml:space="preserve"> es el tráfico de red bidireccional entre la instancia de rol y otras direcciones IP mediante protocolos de red TCP o UDP en los que la instancia de rol está configurada para el tráfico permitido. Las direcciones IP pueden ser direcciones IP en el mismo Servicio en la nube que la máquina virtual, direcciones IP en la misma red virtual que la máquina virtual o direcciones IP públicas y enrutables.</w:t>
      </w:r>
    </w:p>
    <w:p w14:paraId="2210A489" w14:textId="4175F98B" w:rsidR="00FA4844" w:rsidRPr="00961303" w:rsidRDefault="00961303" w:rsidP="00FA4844">
      <w:pPr>
        <w:pStyle w:val="ProductList-Body"/>
        <w:rPr>
          <w:lang w:val="es-CO"/>
        </w:rPr>
      </w:pPr>
      <w:r>
        <w:rPr>
          <w:lang w:val="es-CO"/>
        </w:rPr>
        <w:t>“</w:t>
      </w:r>
      <w:r w:rsidR="00FA4844" w:rsidRPr="00961303">
        <w:rPr>
          <w:b/>
          <w:color w:val="00188F"/>
          <w:lang w:val="es-CO"/>
        </w:rPr>
        <w:t>Inquilino</w:t>
      </w:r>
      <w:r>
        <w:rPr>
          <w:lang w:val="es-CO"/>
        </w:rPr>
        <w:t>”</w:t>
      </w:r>
      <w:r w:rsidR="00FA4844" w:rsidRPr="00961303">
        <w:rPr>
          <w:lang w:val="es-CO"/>
        </w:rPr>
        <w:t xml:space="preserve"> representa uno o varios roles, cada uno de los cuales consta de una o varias instancias de rol implementadas en un único paquete.</w:t>
      </w:r>
    </w:p>
    <w:p w14:paraId="7384DC2B" w14:textId="7E070591" w:rsidR="00FA4844" w:rsidRPr="00961303" w:rsidRDefault="00961303" w:rsidP="00FA4844">
      <w:pPr>
        <w:pStyle w:val="ProductList-Body"/>
        <w:rPr>
          <w:lang w:val="es-CO"/>
        </w:rPr>
      </w:pPr>
      <w:r>
        <w:rPr>
          <w:lang w:val="es-CO"/>
        </w:rPr>
        <w:t>“</w:t>
      </w:r>
      <w:r w:rsidR="00FA4844" w:rsidRPr="00961303">
        <w:rPr>
          <w:b/>
          <w:color w:val="00188F"/>
          <w:lang w:val="es-CO"/>
        </w:rPr>
        <w:t>Dominio de Actualización</w:t>
      </w:r>
      <w:r>
        <w:rPr>
          <w:lang w:val="es-CO"/>
        </w:rPr>
        <w:t>”</w:t>
      </w:r>
      <w:r w:rsidR="00FA4844" w:rsidRPr="00961303">
        <w:rPr>
          <w:lang w:val="es-CO"/>
        </w:rPr>
        <w:t xml:space="preserve"> hace referencia a un conjunto de instancias de Microsoft Azure a las que se aplican simultáneamente las actualizaciones de la plataforma.</w:t>
      </w:r>
    </w:p>
    <w:p w14:paraId="4AFF4F40" w14:textId="47373FE9" w:rsidR="00FA4844" w:rsidRPr="00961303" w:rsidRDefault="00961303" w:rsidP="00FA4844">
      <w:pPr>
        <w:pStyle w:val="ProductList-Body"/>
        <w:rPr>
          <w:lang w:val="es-CO"/>
        </w:rPr>
      </w:pPr>
      <w:r>
        <w:rPr>
          <w:lang w:val="es-CO"/>
        </w:rPr>
        <w:t>“</w:t>
      </w:r>
      <w:r w:rsidR="00FA4844" w:rsidRPr="00961303">
        <w:rPr>
          <w:b/>
          <w:color w:val="00188F"/>
          <w:lang w:val="es-CO"/>
        </w:rPr>
        <w:t>Rol Web</w:t>
      </w:r>
      <w:r>
        <w:rPr>
          <w:lang w:val="es-CO"/>
        </w:rPr>
        <w:t>”</w:t>
      </w:r>
      <w:r w:rsidR="00FA4844" w:rsidRPr="00961303">
        <w:rPr>
          <w:lang w:val="es-CO"/>
        </w:rPr>
        <w:t xml:space="preserve"> es un componente de Cloud Services que se ejecuta en el entorno de ejecución de Azure personalizado para la programación de aplicaciones web, de manera que sea compatible con IIS y ASP.NET.</w:t>
      </w:r>
    </w:p>
    <w:p w14:paraId="3F902297" w14:textId="140137AE" w:rsidR="00FA4844" w:rsidRPr="00961303" w:rsidRDefault="00961303" w:rsidP="00FA4844">
      <w:pPr>
        <w:pStyle w:val="ProductList-Body"/>
        <w:rPr>
          <w:lang w:val="es-CO"/>
        </w:rPr>
      </w:pPr>
      <w:r>
        <w:rPr>
          <w:lang w:val="es-CO"/>
        </w:rPr>
        <w:t>“</w:t>
      </w:r>
      <w:r w:rsidR="00FA4844" w:rsidRPr="00961303">
        <w:rPr>
          <w:b/>
          <w:color w:val="00188F"/>
          <w:lang w:val="es-CO"/>
        </w:rPr>
        <w:t>Rol de Trabajo</w:t>
      </w:r>
      <w:r>
        <w:rPr>
          <w:lang w:val="es-CO"/>
        </w:rPr>
        <w:t>”</w:t>
      </w:r>
      <w:r w:rsidR="00FA4844" w:rsidRPr="00961303">
        <w:rPr>
          <w:b/>
          <w:color w:val="00188F"/>
          <w:lang w:val="es-CO"/>
        </w:rPr>
        <w:t xml:space="preserve"> </w:t>
      </w:r>
      <w:r w:rsidR="00FA4844" w:rsidRPr="00961303">
        <w:rPr>
          <w:lang w:val="es-CO"/>
        </w:rPr>
        <w:t>se refiere a un componente de Cloud Services que se ejecuta en el entorno de ejecución de Azure que sirve para el desarrollo general y puede llevar a cabo procesos en segundo plano para un Rol Web.</w:t>
      </w:r>
    </w:p>
    <w:p w14:paraId="6B4E981E" w14:textId="4AAE9CA8" w:rsidR="00FA4844" w:rsidRPr="00961303" w:rsidRDefault="00EE6E3C" w:rsidP="00FA4844">
      <w:pPr>
        <w:pStyle w:val="ProductList-Body"/>
        <w:spacing w:before="120"/>
        <w:rPr>
          <w:b/>
          <w:bCs/>
          <w:color w:val="00188F"/>
          <w:lang w:val="es-CO"/>
        </w:rPr>
      </w:pPr>
      <w:r w:rsidRPr="00961303">
        <w:rPr>
          <w:b/>
          <w:bCs/>
          <w:color w:val="00188F"/>
          <w:lang w:val="es-CO"/>
        </w:rPr>
        <w:t>Cálculo de Tiempo de Actividad y Niveles de Cloud Services</w:t>
      </w:r>
    </w:p>
    <w:p w14:paraId="412EA3FF" w14:textId="13BCBF31" w:rsidR="00FA4844" w:rsidRPr="00961303" w:rsidRDefault="00961303" w:rsidP="00FA4844">
      <w:pPr>
        <w:pStyle w:val="ProductList-Body"/>
        <w:rPr>
          <w:lang w:val="es-CO"/>
        </w:rPr>
      </w:pPr>
      <w:r>
        <w:rPr>
          <w:lang w:val="es-CO"/>
        </w:rPr>
        <w:t>“</w:t>
      </w:r>
      <w:r w:rsidR="00FA4844" w:rsidRPr="00961303">
        <w:rPr>
          <w:b/>
          <w:color w:val="00188F"/>
          <w:lang w:val="es-CO"/>
        </w:rPr>
        <w:t>Máximo de Minutos Disponibles</w:t>
      </w:r>
      <w:r>
        <w:rPr>
          <w:lang w:val="es-CO"/>
        </w:rPr>
        <w:t>”</w:t>
      </w:r>
      <w:r w:rsidR="00FA4844" w:rsidRPr="00961303">
        <w:rPr>
          <w:lang w:val="es-CO"/>
        </w:rPr>
        <w:t xml:space="preserve"> se refiere al total de minutos acumulados en un Periodo Aplicable para todos los roles de Internet que tienen dos o más instancias implementadas en diferentes Dominios de Actualización. El Máximo de Minutos Disponibles se mide a partir del momento en que se ha implementado el Inquilino y se han iniciado sus roles asociados como resultado de una acción iniciada por el Cliente y hasta el momento en que el Cliente inicie una acción que dé como resultado la detención o supresión del Inquilino.</w:t>
      </w:r>
    </w:p>
    <w:p w14:paraId="35563319" w14:textId="77777777" w:rsidR="00FA4844" w:rsidRPr="00961303" w:rsidRDefault="00FA4844" w:rsidP="00FA4844">
      <w:pPr>
        <w:pStyle w:val="ProductList-Body"/>
        <w:rPr>
          <w:lang w:val="es-CO"/>
        </w:rPr>
      </w:pPr>
      <w:r w:rsidRPr="00961303">
        <w:rPr>
          <w:b/>
          <w:color w:val="00188F"/>
          <w:lang w:val="es-CO"/>
        </w:rPr>
        <w:t>Tiempo de Inactividad</w:t>
      </w:r>
      <w:r w:rsidRPr="002217C8">
        <w:rPr>
          <w:b/>
          <w:color w:val="00188F"/>
          <w:lang w:val="es-CO"/>
        </w:rPr>
        <w:t>:</w:t>
      </w:r>
      <w:r w:rsidRPr="00961303">
        <w:rPr>
          <w:lang w:val="es-CO"/>
        </w:rPr>
        <w:t xml:space="preserve"> Este valor es la cantidad total de minutos acumulados que forman parte del Máximo de Minutos Disponibles en los que no hay Conectividad de la Instancia de Rol.</w:t>
      </w:r>
    </w:p>
    <w:p w14:paraId="46F3082B" w14:textId="3E1C36D7" w:rsidR="00FA4844" w:rsidRPr="00961303" w:rsidRDefault="00AC48A7" w:rsidP="00FA4844">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representa a través de la siguiente fórmula:</w:t>
      </w:r>
    </w:p>
    <w:p w14:paraId="748D3B66" w14:textId="77777777" w:rsidR="00FA4844" w:rsidRPr="000443F3" w:rsidRDefault="00FA4844" w:rsidP="00FA4844">
      <w:pPr>
        <w:pStyle w:val="ProductList-Body"/>
        <w:rPr>
          <w:sz w:val="12"/>
          <w:szCs w:val="12"/>
          <w:lang w:val="es-CO"/>
        </w:rPr>
      </w:pPr>
    </w:p>
    <w:p w14:paraId="692CB9D4" w14:textId="77B09EFD" w:rsidR="00FA4844" w:rsidRPr="00425BD9" w:rsidRDefault="00425BD9" w:rsidP="00FA4844">
      <w:pPr>
        <w:pStyle w:val="ListParagraph"/>
        <w:rPr>
          <w:rFonts w:ascii="Cambria Math" w:hAnsi="Cambria Math" w:cs="Tahoma"/>
          <w:i/>
          <w:sz w:val="12"/>
          <w:szCs w:val="12"/>
          <w:lang w:val="es-CO"/>
        </w:rPr>
      </w:pPr>
      <m:oMathPara>
        <m:oMath>
          <m:r>
            <w:rPr>
              <w:rFonts w:ascii="Cambria Math" w:hAnsi="Cambria Math" w:cs="Tahoma"/>
              <w:sz w:val="18"/>
              <w:szCs w:val="18"/>
            </w:rPr>
            <m:t>Porcentaje</m:t>
          </m:r>
          <m:r>
            <w:rPr>
              <w:rFonts w:ascii="Cambria Math" w:hAnsi="Cambria Math" w:cs="Tahoma"/>
              <w:sz w:val="18"/>
              <w:szCs w:val="18"/>
              <w:lang w:val="es-CO"/>
            </w:rPr>
            <m:t xml:space="preserve"> </m:t>
          </m:r>
          <m:r>
            <w:rPr>
              <w:rFonts w:ascii="Cambria Math" w:hAnsi="Cambria Math" w:cs="Tahoma"/>
              <w:sz w:val="18"/>
              <w:szCs w:val="18"/>
            </w:rPr>
            <m:t>de</m:t>
          </m:r>
          <m:r>
            <w:rPr>
              <w:rFonts w:ascii="Cambria Math" w:hAnsi="Cambria Math" w:cs="Tahoma"/>
              <w:sz w:val="18"/>
              <w:szCs w:val="18"/>
              <w:lang w:val="es-CO"/>
            </w:rPr>
            <m:t xml:space="preserve"> </m:t>
          </m:r>
          <m:r>
            <w:rPr>
              <w:rFonts w:ascii="Cambria Math" w:hAnsi="Cambria Math" w:cs="Tahoma"/>
              <w:sz w:val="18"/>
              <w:szCs w:val="18"/>
            </w:rPr>
            <m:t>Tiempo</m:t>
          </m:r>
          <m:r>
            <w:rPr>
              <w:rFonts w:ascii="Cambria Math" w:hAnsi="Cambria Math" w:cs="Tahoma"/>
              <w:sz w:val="18"/>
              <w:szCs w:val="18"/>
              <w:lang w:val="es-CO"/>
            </w:rPr>
            <m:t xml:space="preserve"> </m:t>
          </m:r>
          <m:r>
            <w:rPr>
              <w:rFonts w:ascii="Cambria Math" w:hAnsi="Cambria Math" w:cs="Tahoma"/>
              <w:sz w:val="18"/>
              <w:szCs w:val="18"/>
            </w:rPr>
            <m:t>de</m:t>
          </m:r>
          <m:r>
            <w:rPr>
              <w:rFonts w:ascii="Cambria Math" w:hAnsi="Cambria Math" w:cs="Tahoma"/>
              <w:sz w:val="18"/>
              <w:szCs w:val="18"/>
              <w:lang w:val="es-CO"/>
            </w:rPr>
            <m:t xml:space="preserve"> </m:t>
          </m:r>
          <m:r>
            <w:rPr>
              <w:rFonts w:ascii="Cambria Math" w:hAnsi="Cambria Math" w:cs="Tahoma"/>
              <w:sz w:val="18"/>
              <w:szCs w:val="18"/>
            </w:rPr>
            <m:t>Actividad</m:t>
          </m:r>
          <m:r>
            <w:rPr>
              <w:rFonts w:ascii="Cambria Math" w:hAnsi="Cambria Math" w:cs="Tahoma"/>
              <w:sz w:val="18"/>
              <w:szCs w:val="18"/>
              <w:lang w:val="es-CO"/>
            </w:rPr>
            <m:t xml:space="preserve"> </m:t>
          </m:r>
          <m:r>
            <w:rPr>
              <w:rFonts w:ascii="Cambria Math" w:hAnsi="Cambria Math" w:cs="Tahoma"/>
              <w:sz w:val="18"/>
              <w:szCs w:val="18"/>
            </w:rPr>
            <m:t>Mensual</m:t>
          </m:r>
          <m:r>
            <w:rPr>
              <w:rFonts w:ascii="Cambria Math" w:hAnsi="Cambria Math" w:cs="Tahoma"/>
              <w:sz w:val="18"/>
              <w:szCs w:val="18"/>
              <w:lang w:val="es-CO"/>
            </w:rPr>
            <m:t xml:space="preserve">= </m:t>
          </m:r>
          <m:f>
            <m:fPr>
              <m:ctrlPr>
                <w:rPr>
                  <w:rFonts w:ascii="Cambria Math" w:hAnsi="Cambria Math" w:cs="Tahoma"/>
                  <w:i/>
                  <w:sz w:val="18"/>
                  <w:szCs w:val="18"/>
                </w:rPr>
              </m:ctrlPr>
            </m:fPr>
            <m:num>
              <m:r>
                <m:rPr>
                  <m:nor/>
                </m:rPr>
                <w:rPr>
                  <w:rFonts w:ascii="Cambria Math" w:hAnsi="Cambria Math" w:cs="Tahoma"/>
                  <w:i/>
                  <w:sz w:val="18"/>
                  <w:szCs w:val="18"/>
                  <w:lang w:val="es-CO"/>
                </w:rPr>
                <m:t>(Máximo de Minutos Disponibles – Tiempo de Inactividad)</m:t>
              </m:r>
            </m:num>
            <m:den>
              <m:r>
                <m:rPr>
                  <m:nor/>
                </m:rPr>
                <w:rPr>
                  <w:rFonts w:ascii="Cambria Math" w:hAnsi="Cambria Math" w:cs="Tahoma"/>
                  <w:i/>
                  <w:sz w:val="18"/>
                  <w:szCs w:val="18"/>
                  <w:lang w:val="es-CO"/>
                </w:rPr>
                <m:t>Máximo de Minutos Disponibles</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3E1EAEE" w14:textId="77777777" w:rsidR="00FA4844" w:rsidRPr="00EF7CF9" w:rsidRDefault="00FA4844" w:rsidP="00FA4844">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277097">
        <w:trPr>
          <w:tblHeader/>
        </w:trPr>
        <w:tc>
          <w:tcPr>
            <w:tcW w:w="5400" w:type="dxa"/>
            <w:shd w:val="clear" w:color="auto" w:fill="0072C6"/>
          </w:tcPr>
          <w:p w14:paraId="3CFEA266" w14:textId="5B70B6C3" w:rsidR="00FA4844"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FA8F94D" w14:textId="77777777" w:rsidR="00FA4844" w:rsidRPr="00EF7CF9" w:rsidRDefault="00FA4844" w:rsidP="000F31B4">
            <w:pPr>
              <w:pStyle w:val="ProductList-OfferingBody"/>
              <w:jc w:val="center"/>
              <w:rPr>
                <w:color w:val="FFFFFF" w:themeColor="background1"/>
              </w:rPr>
            </w:pPr>
            <w:r>
              <w:rPr>
                <w:color w:val="FFFFFF" w:themeColor="background1"/>
              </w:rPr>
              <w:t>Crédito de Servicio</w:t>
            </w:r>
          </w:p>
        </w:tc>
      </w:tr>
      <w:tr w:rsidR="00FA4844" w:rsidRPr="00B44CF9" w14:paraId="300286F2" w14:textId="77777777" w:rsidTr="00277097">
        <w:tc>
          <w:tcPr>
            <w:tcW w:w="5400" w:type="dxa"/>
          </w:tcPr>
          <w:p w14:paraId="5EDF52EC" w14:textId="77777777" w:rsidR="00FA4844" w:rsidRPr="00EF7CF9" w:rsidRDefault="00FA4844" w:rsidP="000F31B4">
            <w:pPr>
              <w:pStyle w:val="ProductList-OfferingBody"/>
              <w:jc w:val="center"/>
            </w:pPr>
            <w:r>
              <w:t>&lt;99,95 %</w:t>
            </w:r>
          </w:p>
        </w:tc>
        <w:tc>
          <w:tcPr>
            <w:tcW w:w="5400" w:type="dxa"/>
          </w:tcPr>
          <w:p w14:paraId="387D0A57" w14:textId="77777777" w:rsidR="00FA4844" w:rsidRPr="00EF7CF9" w:rsidRDefault="00FA4844" w:rsidP="000F31B4">
            <w:pPr>
              <w:pStyle w:val="ProductList-OfferingBody"/>
              <w:jc w:val="center"/>
            </w:pPr>
            <w:r>
              <w:t>10 %</w:t>
            </w:r>
          </w:p>
        </w:tc>
      </w:tr>
      <w:tr w:rsidR="00FA4844" w:rsidRPr="00B44CF9" w14:paraId="55672AF5" w14:textId="77777777" w:rsidTr="00277097">
        <w:tc>
          <w:tcPr>
            <w:tcW w:w="5400" w:type="dxa"/>
          </w:tcPr>
          <w:p w14:paraId="6BFFB57F" w14:textId="77777777" w:rsidR="00FA4844" w:rsidRPr="00EF7CF9" w:rsidRDefault="00FA4844" w:rsidP="000F31B4">
            <w:pPr>
              <w:pStyle w:val="ProductList-OfferingBody"/>
              <w:keepNext/>
              <w:jc w:val="center"/>
            </w:pPr>
            <w:r>
              <w:t>&lt;99 %</w:t>
            </w:r>
          </w:p>
        </w:tc>
        <w:tc>
          <w:tcPr>
            <w:tcW w:w="5400" w:type="dxa"/>
          </w:tcPr>
          <w:p w14:paraId="4BE2C332" w14:textId="77777777" w:rsidR="00FA4844" w:rsidRPr="00EF7CF9" w:rsidRDefault="00FA4844" w:rsidP="000F31B4">
            <w:pPr>
              <w:pStyle w:val="ProductList-OfferingBody"/>
              <w:jc w:val="center"/>
            </w:pPr>
            <w:r>
              <w:t>25 %</w:t>
            </w:r>
          </w:p>
        </w:tc>
      </w:tr>
    </w:tbl>
    <w:p w14:paraId="71E7D204" w14:textId="6735EECD" w:rsidR="00FA4844" w:rsidRPr="00EF7CF9" w:rsidRDefault="002875CC" w:rsidP="00FA484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8AE841E" w14:textId="64032E31" w:rsidR="00014752" w:rsidRPr="00EF7CF9" w:rsidRDefault="00014752" w:rsidP="00014752">
      <w:pPr>
        <w:pStyle w:val="ProductList-Offering2Heading"/>
        <w:keepNext/>
        <w:tabs>
          <w:tab w:val="clear" w:pos="360"/>
          <w:tab w:val="clear" w:pos="720"/>
          <w:tab w:val="clear" w:pos="1080"/>
        </w:tabs>
        <w:outlineLvl w:val="2"/>
      </w:pPr>
      <w:bookmarkStart w:id="183" w:name="_Toc52348980"/>
      <w:bookmarkStart w:id="184" w:name="_Toc237533325"/>
      <w:r>
        <w:t xml:space="preserve">Azure </w:t>
      </w:r>
      <w:r w:rsidR="000443F3">
        <w:t>AI</w:t>
      </w:r>
      <w:r>
        <w:t xml:space="preserve"> Search</w:t>
      </w:r>
      <w:bookmarkEnd w:id="183"/>
      <w:bookmarkEnd w:id="184"/>
    </w:p>
    <w:p w14:paraId="6A0F4491" w14:textId="77777777" w:rsidR="00014752" w:rsidRPr="00EF7CF9" w:rsidRDefault="00014752" w:rsidP="00014752">
      <w:pPr>
        <w:pStyle w:val="ProductList-Body"/>
      </w:pPr>
      <w:r>
        <w:rPr>
          <w:b/>
          <w:color w:val="00188F"/>
        </w:rPr>
        <w:t>Definiciones Adicionales</w:t>
      </w:r>
      <w:r w:rsidRPr="002217C8">
        <w:rPr>
          <w:b/>
          <w:color w:val="00188F"/>
          <w:lang w:val="es-CO"/>
        </w:rPr>
        <w:t>:</w:t>
      </w:r>
    </w:p>
    <w:p w14:paraId="056A1511" w14:textId="77777777" w:rsidR="00ED6FF4" w:rsidRPr="00F178E8" w:rsidRDefault="00ED6FF4" w:rsidP="00ED6FF4">
      <w:pPr>
        <w:pStyle w:val="ProductList-Body"/>
        <w:rPr>
          <w:rFonts w:ascii="Calibri" w:hAnsi="Calibri" w:cs="Calibri"/>
          <w:lang w:val="es-ES"/>
        </w:rPr>
      </w:pPr>
      <w:r w:rsidRPr="00F178E8">
        <w:rPr>
          <w:rFonts w:ascii="Calibri" w:hAnsi="Calibri" w:cs="Calibri"/>
          <w:lang w:val="es-ES"/>
        </w:rPr>
        <w:t xml:space="preserve">El </w:t>
      </w:r>
      <w:r w:rsidRPr="00744615">
        <w:rPr>
          <w:rFonts w:ascii="Calibri" w:hAnsi="Calibri" w:cs="Calibri"/>
          <w:lang w:val="es-ES"/>
        </w:rPr>
        <w:t>“</w:t>
      </w:r>
      <w:r w:rsidRPr="00F178E8">
        <w:rPr>
          <w:rFonts w:ascii="Calibri" w:hAnsi="Calibri" w:cs="Calibri"/>
          <w:b/>
          <w:color w:val="00188F"/>
          <w:lang w:val="es-ES"/>
        </w:rPr>
        <w:t>Porcentaje Promedio de Errores</w:t>
      </w:r>
      <w:r w:rsidRPr="00744615">
        <w:rPr>
          <w:rFonts w:ascii="Calibri" w:hAnsi="Calibri" w:cs="Calibri"/>
          <w:lang w:val="es-ES"/>
        </w:rPr>
        <w:t>”</w:t>
      </w:r>
      <w:r w:rsidRPr="00F178E8">
        <w:rPr>
          <w:rFonts w:ascii="Calibri" w:hAnsi="Calibri" w:cs="Calibri"/>
          <w:lang w:val="es-ES"/>
        </w:rPr>
        <w:t xml:space="preserve"> de un Periodo Aplicable es la suma de los Porcentajes de Errores de cada hora del Periodo Aplicable dividido entre el número total de horas de dicho Periodo.</w:t>
      </w:r>
    </w:p>
    <w:p w14:paraId="51B6DB2E" w14:textId="77777777" w:rsidR="00ED6FF4" w:rsidRPr="00F178E8" w:rsidRDefault="00ED6FF4" w:rsidP="00ED6FF4">
      <w:pPr>
        <w:pStyle w:val="ProductList-Body"/>
        <w:rPr>
          <w:rFonts w:ascii="Calibri" w:hAnsi="Calibri" w:cs="Calibri"/>
          <w:lang w:val="es-ES"/>
        </w:rPr>
      </w:pPr>
      <w:r w:rsidRPr="0041584F">
        <w:rPr>
          <w:rFonts w:ascii="Calibri" w:hAnsi="Calibri" w:cs="Calibri"/>
          <w:lang w:val="es-ES"/>
        </w:rPr>
        <w:t>“</w:t>
      </w:r>
      <w:r w:rsidRPr="00F178E8">
        <w:rPr>
          <w:rFonts w:ascii="Calibri" w:hAnsi="Calibri" w:cs="Calibri"/>
          <w:b/>
          <w:color w:val="00188F"/>
          <w:lang w:val="es-ES"/>
        </w:rPr>
        <w:t>Tasa de Errores</w:t>
      </w:r>
      <w:r w:rsidRPr="0041584F">
        <w:rPr>
          <w:rFonts w:ascii="Calibri" w:hAnsi="Calibri" w:cs="Calibri"/>
          <w:lang w:val="es-ES"/>
        </w:rPr>
        <w:t>”</w:t>
      </w:r>
      <w:r w:rsidRPr="00F178E8">
        <w:rPr>
          <w:rFonts w:ascii="Calibri" w:hAnsi="Calibri" w:cs="Calibri"/>
          <w:lang w:val="es-ES"/>
        </w:rPr>
        <w:t xml:space="preserve"> se refiere al número total de Solicitudes Erróneas dividido entre el Total de Solicitudes, para un Servicio de Búsqueda, durante un intervalo específico de una hora. Si el Total de Solicitudes durante un intervalo de una hora es cero, la Tasa de Errores de ese intervalo es 0 %.</w:t>
      </w:r>
    </w:p>
    <w:p w14:paraId="6F0361C7" w14:textId="77777777" w:rsidR="00ED6FF4" w:rsidRPr="00F178E8" w:rsidRDefault="00ED6FF4" w:rsidP="00ED6FF4">
      <w:pPr>
        <w:pStyle w:val="ProductList-Body"/>
        <w:rPr>
          <w:rFonts w:ascii="Calibri" w:hAnsi="Calibri" w:cs="Calibri"/>
          <w:lang w:val="es-ES"/>
        </w:rPr>
      </w:pPr>
      <w:r w:rsidRPr="0041584F">
        <w:rPr>
          <w:rFonts w:ascii="Calibri" w:hAnsi="Calibri" w:cs="Calibri"/>
          <w:lang w:val="es-ES"/>
        </w:rPr>
        <w:t>“</w:t>
      </w:r>
      <w:r w:rsidRPr="00F178E8">
        <w:rPr>
          <w:rFonts w:ascii="Calibri" w:hAnsi="Calibri" w:cs="Calibri"/>
          <w:b/>
          <w:color w:val="00188F"/>
          <w:lang w:val="es-ES"/>
        </w:rPr>
        <w:t>Solicitudes Excluidas</w:t>
      </w:r>
      <w:r w:rsidRPr="0041584F">
        <w:rPr>
          <w:rFonts w:ascii="Calibri" w:hAnsi="Calibri" w:cs="Calibri"/>
          <w:lang w:val="es-ES"/>
        </w:rPr>
        <w:t>”</w:t>
      </w:r>
      <w:r w:rsidRPr="00F178E8">
        <w:rPr>
          <w:rFonts w:ascii="Calibri" w:hAnsi="Calibri" w:cs="Calibri"/>
          <w:lang w:val="es-ES"/>
        </w:rPr>
        <w:t xml:space="preserve"> hace referencia a todas las solicitudes que se han limitado debido a que se han agotado los recursos asignados a una Instancia del Servicio de Búsqueda, según se indica mediante un código de estado HTTP 503 y un encabezado de respuesta que indica que la solicitud se ha limitado.</w:t>
      </w:r>
    </w:p>
    <w:p w14:paraId="6FCB08F9" w14:textId="77777777" w:rsidR="00ED6FF4" w:rsidRPr="00F178E8" w:rsidRDefault="00ED6FF4" w:rsidP="00ED6FF4">
      <w:pPr>
        <w:pStyle w:val="ProductList-Body"/>
        <w:rPr>
          <w:rFonts w:ascii="Calibri" w:hAnsi="Calibri" w:cs="Calibri"/>
          <w:lang w:val="es-ES"/>
        </w:rPr>
      </w:pPr>
      <w:r w:rsidRPr="0041584F">
        <w:rPr>
          <w:rFonts w:ascii="Calibri" w:hAnsi="Calibri" w:cs="Calibri"/>
          <w:lang w:val="es-ES"/>
        </w:rPr>
        <w:lastRenderedPageBreak/>
        <w:t>“</w:t>
      </w:r>
      <w:r w:rsidRPr="00F178E8">
        <w:rPr>
          <w:rFonts w:ascii="Calibri" w:hAnsi="Calibri" w:cs="Calibri"/>
          <w:b/>
          <w:color w:val="00188F"/>
          <w:lang w:val="es-ES"/>
        </w:rPr>
        <w:t>Solicitudes Erróneas</w:t>
      </w:r>
      <w:r w:rsidRPr="0041584F">
        <w:rPr>
          <w:rFonts w:ascii="Calibri" w:hAnsi="Calibri" w:cs="Calibri"/>
          <w:lang w:val="es-ES"/>
        </w:rPr>
        <w:t>”</w:t>
      </w:r>
      <w:r w:rsidRPr="00F178E8">
        <w:rPr>
          <w:rFonts w:ascii="Calibri" w:hAnsi="Calibri" w:cs="Calibri"/>
          <w:lang w:val="es-ES"/>
        </w:rPr>
        <w:t xml:space="preserve"> hace referencia a todas las solicitudes del Total de Solicitudes que no devuelven un Código de Éxito o una respuesta HTTP 4xx.</w:t>
      </w:r>
    </w:p>
    <w:p w14:paraId="5B24380F" w14:textId="77777777" w:rsidR="00ED6FF4" w:rsidRPr="00F178E8" w:rsidRDefault="00ED6FF4" w:rsidP="00ED6FF4">
      <w:pPr>
        <w:pStyle w:val="ProductList-Body"/>
        <w:rPr>
          <w:rFonts w:ascii="Calibri" w:hAnsi="Calibri" w:cs="Calibri"/>
          <w:lang w:val="es-ES"/>
        </w:rPr>
      </w:pPr>
      <w:r w:rsidRPr="0041584F">
        <w:rPr>
          <w:rFonts w:ascii="Calibri" w:hAnsi="Calibri" w:cs="Calibri"/>
          <w:lang w:val="es-ES"/>
        </w:rPr>
        <w:t>“</w:t>
      </w:r>
      <w:r w:rsidRPr="00F178E8">
        <w:rPr>
          <w:rFonts w:ascii="Calibri" w:hAnsi="Calibri" w:cs="Calibri"/>
          <w:b/>
          <w:color w:val="00188F"/>
          <w:lang w:val="es-ES"/>
        </w:rPr>
        <w:t>Réplica</w:t>
      </w:r>
      <w:r w:rsidRPr="0041584F">
        <w:rPr>
          <w:rFonts w:ascii="Calibri" w:hAnsi="Calibri" w:cs="Calibri"/>
          <w:lang w:val="es-ES"/>
        </w:rPr>
        <w:t>”</w:t>
      </w:r>
      <w:r w:rsidRPr="00F178E8">
        <w:rPr>
          <w:rFonts w:ascii="Calibri" w:hAnsi="Calibri" w:cs="Calibri"/>
          <w:lang w:val="es-ES"/>
        </w:rPr>
        <w:t xml:space="preserve"> es una copia de un índice de búsqueda en una Instancia del Servicio de Búsqueda.</w:t>
      </w:r>
    </w:p>
    <w:p w14:paraId="17877E2E" w14:textId="77777777" w:rsidR="00ED6FF4" w:rsidRPr="00F178E8" w:rsidRDefault="00ED6FF4" w:rsidP="00ED6FF4">
      <w:pPr>
        <w:pStyle w:val="ProductList-Body"/>
        <w:rPr>
          <w:rFonts w:ascii="Calibri" w:hAnsi="Calibri" w:cs="Calibri"/>
          <w:lang w:val="es-ES"/>
        </w:rPr>
      </w:pPr>
      <w:r w:rsidRPr="0041584F">
        <w:rPr>
          <w:rFonts w:ascii="Calibri" w:hAnsi="Calibri" w:cs="Calibri"/>
          <w:lang w:val="es-ES"/>
        </w:rPr>
        <w:t>“</w:t>
      </w:r>
      <w:r w:rsidRPr="00F178E8">
        <w:rPr>
          <w:rFonts w:ascii="Calibri" w:hAnsi="Calibri" w:cs="Calibri"/>
          <w:b/>
          <w:color w:val="00188F"/>
          <w:lang w:val="es-ES"/>
        </w:rPr>
        <w:t>Instancia del Servicio de Búsqueda</w:t>
      </w:r>
      <w:r w:rsidRPr="0041584F">
        <w:rPr>
          <w:rFonts w:ascii="Calibri" w:hAnsi="Calibri" w:cs="Calibri"/>
          <w:lang w:val="es-ES"/>
        </w:rPr>
        <w:t>”</w:t>
      </w:r>
      <w:r w:rsidRPr="00F178E8">
        <w:rPr>
          <w:rFonts w:ascii="Calibri" w:hAnsi="Calibri" w:cs="Calibri"/>
          <w:lang w:val="es-ES"/>
        </w:rPr>
        <w:t xml:space="preserve"> es una instancia del servicio Azure Search que contiene uno o varios índices de búsqueda.</w:t>
      </w:r>
    </w:p>
    <w:p w14:paraId="44005F50" w14:textId="77777777" w:rsidR="00ED6FF4" w:rsidRPr="00F178E8" w:rsidRDefault="00ED6FF4" w:rsidP="00ED6FF4">
      <w:pPr>
        <w:pStyle w:val="ProductList-Body"/>
        <w:rPr>
          <w:rFonts w:ascii="Calibri" w:hAnsi="Calibri" w:cs="Calibri"/>
          <w:lang w:val="es-ES"/>
        </w:rPr>
      </w:pPr>
      <w:r w:rsidRPr="0041584F">
        <w:rPr>
          <w:rFonts w:ascii="Calibri" w:hAnsi="Calibri" w:cs="Calibri"/>
          <w:lang w:val="es-ES"/>
        </w:rPr>
        <w:t>“</w:t>
      </w:r>
      <w:r w:rsidRPr="00F178E8">
        <w:rPr>
          <w:rFonts w:ascii="Calibri" w:hAnsi="Calibri" w:cs="Calibri"/>
          <w:b/>
          <w:color w:val="00188F"/>
          <w:lang w:val="es-ES"/>
        </w:rPr>
        <w:t>Total de Solicitudes</w:t>
      </w:r>
      <w:r w:rsidRPr="0041584F">
        <w:rPr>
          <w:rFonts w:ascii="Calibri" w:hAnsi="Calibri" w:cs="Calibri"/>
          <w:lang w:val="es-ES"/>
        </w:rPr>
        <w:t>”</w:t>
      </w:r>
      <w:r w:rsidRPr="00F178E8">
        <w:rPr>
          <w:rFonts w:ascii="Calibri" w:hAnsi="Calibri" w:cs="Calibri"/>
          <w:lang w:val="es-ES"/>
        </w:rPr>
        <w:t xml:space="preserve"> es el conjunto de (i) todas las solicitudes para actualizar una Instancia del Servicio de Búsqueda que tengan tres o más Réplicas, además de (ii) todas las solicitudes para consultar una Instancia del Servicio de Búsqueda que tengan dos o más réplicas, que no sean Solicitudes Excluidas, en un intervalo de una hora durante un Periodo Aplicable.</w:t>
      </w:r>
    </w:p>
    <w:p w14:paraId="376FF54B" w14:textId="29E324F0" w:rsidR="00014752" w:rsidRPr="00961303" w:rsidRDefault="00AC48A7" w:rsidP="00014752">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w:t>
      </w:r>
    </w:p>
    <w:p w14:paraId="7D3715DD" w14:textId="4F4635F8" w:rsidR="00014752" w:rsidRPr="00EF7CF9" w:rsidRDefault="00425BD9" w:rsidP="00ED6FF4">
      <w:pPr>
        <w:spacing w:before="120" w:after="0" w:line="240" w:lineRule="auto"/>
        <w:rPr>
          <w:rFonts w:ascii="Cambria Math" w:hAnsi="Cambria Math" w:cs="Tahoma"/>
          <w:i/>
          <w:color w:val="000000" w:themeColor="text1"/>
          <w:sz w:val="18"/>
          <w:szCs w:val="18"/>
        </w:rPr>
      </w:pPr>
      <m:oMathPara>
        <m:oMath>
          <m:r>
            <w:rPr>
              <w:rFonts w:ascii="Cambria Math" w:hAnsi="Cambria Math" w:cs="Tahoma"/>
              <w:color w:val="000000" w:themeColor="text1"/>
              <w:sz w:val="18"/>
              <w:szCs w:val="18"/>
            </w:rPr>
            <m:t>100 % - Porcentaje Promedio de Errores</m:t>
          </m:r>
        </m:oMath>
      </m:oMathPara>
    </w:p>
    <w:p w14:paraId="454EB55F" w14:textId="77777777" w:rsidR="00014752" w:rsidRPr="00EF7CF9" w:rsidRDefault="00014752" w:rsidP="00014752">
      <w:pPr>
        <w:pStyle w:val="ProductList-Body"/>
      </w:pPr>
      <w:r>
        <w:rPr>
          <w:b/>
          <w:color w:val="00188F"/>
        </w:rPr>
        <w:t>Crédito de Servicio</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277097">
        <w:trPr>
          <w:tblHeader/>
        </w:trPr>
        <w:tc>
          <w:tcPr>
            <w:tcW w:w="5400" w:type="dxa"/>
            <w:shd w:val="clear" w:color="auto" w:fill="0072C6"/>
          </w:tcPr>
          <w:p w14:paraId="7790E18A" w14:textId="0A0CC243" w:rsidR="00014752"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C2957C8" w14:textId="77777777" w:rsidR="00014752" w:rsidRPr="00EF7CF9" w:rsidRDefault="00014752" w:rsidP="000F31B4">
            <w:pPr>
              <w:pStyle w:val="ProductList-OfferingBody"/>
              <w:jc w:val="center"/>
              <w:rPr>
                <w:color w:val="FFFFFF" w:themeColor="background1"/>
              </w:rPr>
            </w:pPr>
            <w:r>
              <w:rPr>
                <w:color w:val="FFFFFF" w:themeColor="background1"/>
              </w:rPr>
              <w:t>Crédito de Servicio</w:t>
            </w:r>
          </w:p>
        </w:tc>
      </w:tr>
      <w:tr w:rsidR="00014752" w:rsidRPr="00B44CF9" w14:paraId="22B19702" w14:textId="77777777" w:rsidTr="00277097">
        <w:tc>
          <w:tcPr>
            <w:tcW w:w="5400" w:type="dxa"/>
          </w:tcPr>
          <w:p w14:paraId="4BFE1BAD" w14:textId="77777777" w:rsidR="00014752" w:rsidRPr="00EF7CF9" w:rsidRDefault="00014752" w:rsidP="000F31B4">
            <w:pPr>
              <w:pStyle w:val="ProductList-OfferingBody"/>
              <w:jc w:val="center"/>
            </w:pPr>
            <w:r>
              <w:t>&lt;99,9 %</w:t>
            </w:r>
          </w:p>
        </w:tc>
        <w:tc>
          <w:tcPr>
            <w:tcW w:w="5400" w:type="dxa"/>
          </w:tcPr>
          <w:p w14:paraId="6E789323" w14:textId="77777777" w:rsidR="00014752" w:rsidRPr="00EF7CF9" w:rsidRDefault="00014752" w:rsidP="000F31B4">
            <w:pPr>
              <w:pStyle w:val="ProductList-OfferingBody"/>
              <w:jc w:val="center"/>
            </w:pPr>
            <w:r>
              <w:t>10 %</w:t>
            </w:r>
          </w:p>
        </w:tc>
      </w:tr>
      <w:tr w:rsidR="00014752" w:rsidRPr="00B44CF9" w14:paraId="01A3B8D8" w14:textId="77777777" w:rsidTr="00277097">
        <w:tc>
          <w:tcPr>
            <w:tcW w:w="5400" w:type="dxa"/>
          </w:tcPr>
          <w:p w14:paraId="11FAF3C8" w14:textId="77777777" w:rsidR="00014752" w:rsidRPr="00EF7CF9" w:rsidRDefault="00014752" w:rsidP="000F31B4">
            <w:pPr>
              <w:pStyle w:val="ProductList-OfferingBody"/>
              <w:jc w:val="center"/>
            </w:pPr>
            <w:r>
              <w:t>&lt;99 %</w:t>
            </w:r>
          </w:p>
        </w:tc>
        <w:tc>
          <w:tcPr>
            <w:tcW w:w="5400" w:type="dxa"/>
          </w:tcPr>
          <w:p w14:paraId="63670124" w14:textId="77777777" w:rsidR="00014752" w:rsidRPr="00EF7CF9" w:rsidRDefault="00014752" w:rsidP="000F31B4">
            <w:pPr>
              <w:pStyle w:val="ProductList-OfferingBody"/>
              <w:jc w:val="center"/>
            </w:pPr>
            <w:r>
              <w:t>25 %</w:t>
            </w:r>
          </w:p>
        </w:tc>
      </w:tr>
    </w:tbl>
    <w:p w14:paraId="2FF0D8F5" w14:textId="5FD17DC6" w:rsidR="00014752" w:rsidRPr="00EF7CF9" w:rsidRDefault="002875CC" w:rsidP="0001475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C58D79B" w14:textId="77777777" w:rsidR="006741CE" w:rsidRPr="006741CE" w:rsidRDefault="006741CE" w:rsidP="006741CE">
      <w:pPr>
        <w:pStyle w:val="ProductList-Offering2Heading"/>
        <w:keepNext/>
        <w:tabs>
          <w:tab w:val="clear" w:pos="360"/>
          <w:tab w:val="clear" w:pos="720"/>
          <w:tab w:val="clear" w:pos="1080"/>
        </w:tabs>
        <w:spacing w:before="0" w:after="0"/>
        <w:outlineLvl w:val="2"/>
        <w:rPr>
          <w:lang w:val="es-CO"/>
        </w:rPr>
      </w:pPr>
      <w:bookmarkStart w:id="185" w:name="_Toc468346589"/>
      <w:bookmarkStart w:id="186" w:name="MicrosoftCognitiveServices"/>
      <w:bookmarkStart w:id="187" w:name="_Toc52348972"/>
      <w:bookmarkStart w:id="188" w:name="_Toc189572817"/>
      <w:bookmarkStart w:id="189" w:name="_Toc237533326"/>
      <w:r w:rsidRPr="006741CE">
        <w:rPr>
          <w:lang w:val="es-CO"/>
        </w:rPr>
        <w:t>Servicios de Azure AI</w:t>
      </w:r>
      <w:bookmarkEnd w:id="185"/>
      <w:bookmarkEnd w:id="186"/>
      <w:bookmarkEnd w:id="187"/>
      <w:bookmarkEnd w:id="188"/>
      <w:bookmarkEnd w:id="189"/>
    </w:p>
    <w:p w14:paraId="42DC8CF4" w14:textId="77777777" w:rsidR="00FE45CF" w:rsidRPr="00425BD9" w:rsidRDefault="00FE45CF" w:rsidP="00FE45CF">
      <w:pPr>
        <w:pStyle w:val="ProductList-Body"/>
        <w:rPr>
          <w:rFonts w:cstheme="minorHAnsi"/>
          <w:szCs w:val="18"/>
        </w:rPr>
      </w:pPr>
      <w:r w:rsidRPr="00425BD9">
        <w:rPr>
          <w:rFonts w:cstheme="minorHAnsi"/>
          <w:b/>
          <w:color w:val="00188F"/>
          <w:szCs w:val="18"/>
        </w:rPr>
        <w:t>Definiciones Adicionales</w:t>
      </w:r>
      <w:r w:rsidRPr="002217C8">
        <w:rPr>
          <w:b/>
          <w:color w:val="00188F"/>
          <w:lang w:val="es-CO"/>
        </w:rPr>
        <w:t>:</w:t>
      </w:r>
    </w:p>
    <w:p w14:paraId="1BA30813" w14:textId="77777777" w:rsidR="00C56C27" w:rsidRPr="00E10210" w:rsidRDefault="00C56C27" w:rsidP="00C56C27">
      <w:pPr>
        <w:pStyle w:val="NormalWeb"/>
        <w:spacing w:before="0" w:beforeAutospacing="0" w:after="0" w:afterAutospacing="0"/>
        <w:rPr>
          <w:rFonts w:ascii="Calibri" w:eastAsiaTheme="minorHAnsi" w:hAnsi="Calibri" w:cs="Calibri"/>
          <w:sz w:val="18"/>
          <w:szCs w:val="18"/>
          <w:lang w:val="es-ES"/>
        </w:rPr>
      </w:pPr>
      <w:r w:rsidRPr="00E10210">
        <w:rPr>
          <w:rFonts w:ascii="Calibri" w:eastAsia="Aptos" w:hAnsi="Calibri" w:cs="Calibri"/>
          <w:b/>
          <w:color w:val="00188F"/>
          <w:sz w:val="18"/>
          <w:lang w:val="es-ES"/>
        </w:rPr>
        <w:t>“</w:t>
      </w:r>
      <w:r w:rsidRPr="00E10210">
        <w:rPr>
          <w:rFonts w:ascii="Calibri" w:eastAsiaTheme="minorHAnsi" w:hAnsi="Calibri" w:cs="Calibri"/>
          <w:b/>
          <w:color w:val="00188F"/>
          <w:sz w:val="18"/>
          <w:szCs w:val="18"/>
          <w:lang w:val="es-ES"/>
        </w:rPr>
        <w:t>Total de Intentos de Transacción</w:t>
      </w:r>
      <w:r w:rsidRPr="00E10210">
        <w:rPr>
          <w:rFonts w:ascii="Calibri" w:eastAsia="Aptos" w:hAnsi="Calibri" w:cs="Calibri"/>
          <w:b/>
          <w:color w:val="00188F"/>
          <w:sz w:val="18"/>
          <w:szCs w:val="22"/>
          <w:lang w:val="es-ES"/>
        </w:rPr>
        <w:t>”</w:t>
      </w:r>
      <w:r w:rsidRPr="00E10210">
        <w:rPr>
          <w:rFonts w:ascii="Calibri" w:hAnsi="Calibri" w:cs="Calibri"/>
          <w:sz w:val="18"/>
          <w:szCs w:val="18"/>
          <w:lang w:val="es-ES"/>
        </w:rPr>
        <w:t xml:space="preserve"> </w:t>
      </w:r>
      <w:r w:rsidRPr="00E10210">
        <w:rPr>
          <w:rFonts w:ascii="Calibri" w:eastAsiaTheme="minorHAnsi" w:hAnsi="Calibri" w:cs="Calibri"/>
          <w:sz w:val="18"/>
          <w:szCs w:val="18"/>
          <w:lang w:val="es-ES"/>
        </w:rPr>
        <w:t>es la cantidad total de solicitudes de API autenticadas hechas por el Cliente durante un Periodo Aplicable para una API de Foundry Tools determinada. El Total de Intentos de Transacción no incluye las solicitudes de API que generan un Código de Error y que se repiten reiteradamente durante un periodo de cinco minutos después de que se recibe el primer Código de Error.</w:t>
      </w:r>
    </w:p>
    <w:p w14:paraId="58797055" w14:textId="77777777" w:rsidR="00C56C27" w:rsidRPr="00E10210" w:rsidRDefault="00C56C27" w:rsidP="00C56C27">
      <w:pPr>
        <w:pStyle w:val="NormalWeb"/>
        <w:spacing w:before="0" w:beforeAutospacing="0" w:after="0" w:afterAutospacing="0"/>
        <w:rPr>
          <w:rFonts w:ascii="Calibri" w:eastAsiaTheme="minorHAnsi" w:hAnsi="Calibri" w:cs="Calibri"/>
          <w:sz w:val="18"/>
          <w:szCs w:val="18"/>
          <w:lang w:val="es-ES"/>
        </w:rPr>
      </w:pPr>
      <w:r w:rsidRPr="00E10210">
        <w:rPr>
          <w:rFonts w:ascii="Calibri" w:eastAsia="Aptos" w:hAnsi="Calibri" w:cs="Calibri"/>
          <w:b/>
          <w:color w:val="00188F"/>
          <w:sz w:val="18"/>
          <w:lang w:val="es-ES"/>
        </w:rPr>
        <w:t>“</w:t>
      </w:r>
      <w:r w:rsidRPr="00E10210">
        <w:rPr>
          <w:rFonts w:ascii="Calibri" w:eastAsiaTheme="minorHAnsi" w:hAnsi="Calibri" w:cs="Calibri"/>
          <w:b/>
          <w:color w:val="00188F"/>
          <w:sz w:val="18"/>
          <w:szCs w:val="18"/>
          <w:lang w:val="es-ES"/>
        </w:rPr>
        <w:t>Transacciones Erróneas</w:t>
      </w:r>
      <w:r w:rsidRPr="00E10210">
        <w:rPr>
          <w:rFonts w:ascii="Calibri" w:eastAsia="Aptos" w:hAnsi="Calibri" w:cs="Calibri"/>
          <w:b/>
          <w:color w:val="00188F"/>
          <w:sz w:val="18"/>
          <w:szCs w:val="22"/>
          <w:lang w:val="es-ES"/>
        </w:rPr>
        <w:t>”</w:t>
      </w:r>
      <w:r w:rsidRPr="00E10210">
        <w:rPr>
          <w:rFonts w:ascii="Calibri" w:hAnsi="Calibri" w:cs="Calibri"/>
          <w:sz w:val="18"/>
          <w:szCs w:val="18"/>
          <w:lang w:val="es-ES"/>
        </w:rPr>
        <w:t xml:space="preserve"> </w:t>
      </w:r>
      <w:r w:rsidRPr="00E10210">
        <w:rPr>
          <w:rFonts w:ascii="Calibri" w:eastAsiaTheme="minorHAnsi" w:hAnsi="Calibri" w:cs="Calibri"/>
          <w:sz w:val="18"/>
          <w:szCs w:val="18"/>
          <w:lang w:val="es-ES"/>
        </w:rPr>
        <w:t>es el conjunto de solicitudes a la API de Foundry Tools dentro del Total de Intentos de Transacción que devuelven un Código de Error. Los Intentos de Transacciones Erróneas no incluyen las solicitudes de API que devuelven un Código de Error y que se repiten reiteradamente durante un periodo de cinco minutos después de que se recibe el primer Código de Error.</w:t>
      </w:r>
    </w:p>
    <w:p w14:paraId="0B0E26F9" w14:textId="77777777" w:rsidR="00A7221C" w:rsidRPr="00C742EB" w:rsidRDefault="00A7221C" w:rsidP="00B74CA0">
      <w:pPr>
        <w:pStyle w:val="NormalWeb"/>
        <w:spacing w:before="0" w:beforeAutospacing="0" w:after="0" w:afterAutospacing="0"/>
        <w:rPr>
          <w:rFonts w:ascii="Calibri" w:eastAsiaTheme="minorHAnsi" w:hAnsi="Calibri" w:cs="Calibri"/>
          <w:sz w:val="18"/>
          <w:szCs w:val="18"/>
          <w:lang w:val="es-ES"/>
        </w:rPr>
      </w:pPr>
      <w:r w:rsidRPr="00C742EB">
        <w:rPr>
          <w:rFonts w:ascii="Calibri" w:eastAsiaTheme="minorHAnsi" w:hAnsi="Calibri" w:cs="Calibri"/>
          <w:sz w:val="18"/>
          <w:szCs w:val="18"/>
          <w:lang w:val="es-ES"/>
        </w:rPr>
        <w:t>El</w:t>
      </w:r>
      <w:r w:rsidRPr="00C742EB">
        <w:rPr>
          <w:lang w:val="es-ES"/>
        </w:rPr>
        <w:t xml:space="preserve"> </w:t>
      </w:r>
      <w:r w:rsidRPr="00C742EB">
        <w:rPr>
          <w:rFonts w:ascii="Calibri" w:eastAsiaTheme="minorHAnsi" w:hAnsi="Calibri" w:cs="Calibri"/>
          <w:b/>
          <w:color w:val="00188F"/>
          <w:sz w:val="18"/>
          <w:szCs w:val="18"/>
          <w:lang w:val="es-ES"/>
        </w:rPr>
        <w:t>“Porcentaje de Tiempo de Actividad”</w:t>
      </w:r>
      <w:r w:rsidRPr="00C742EB">
        <w:rPr>
          <w:rFonts w:ascii="Calibri" w:hAnsi="Calibri" w:cs="Calibri"/>
          <w:sz w:val="18"/>
          <w:szCs w:val="18"/>
          <w:lang w:val="es-ES"/>
        </w:rPr>
        <w:t xml:space="preserve"> </w:t>
      </w:r>
      <w:r w:rsidRPr="00C742EB">
        <w:rPr>
          <w:rFonts w:ascii="Calibri" w:eastAsiaTheme="minorHAnsi" w:hAnsi="Calibri" w:cs="Calibri"/>
          <w:sz w:val="18"/>
          <w:szCs w:val="18"/>
          <w:lang w:val="es-ES"/>
        </w:rPr>
        <w:t>de cada Servicio de API se calcula como el Total de Intentos de Transacción menos las Transacciones Erróneas dividido entre el Total de Intentos de Transacción en un Periodo Aplicable para la suscripción a una API determinada.</w:t>
      </w:r>
    </w:p>
    <w:p w14:paraId="38F9CECA" w14:textId="77777777" w:rsidR="00A7221C" w:rsidRPr="00C742EB" w:rsidRDefault="00A7221C" w:rsidP="00B74CA0">
      <w:pPr>
        <w:pStyle w:val="NormalWeb"/>
        <w:spacing w:before="0" w:beforeAutospacing="0" w:after="0" w:afterAutospacing="0"/>
        <w:rPr>
          <w:rFonts w:ascii="Calibri" w:hAnsi="Calibri" w:cs="Calibri"/>
          <w:sz w:val="18"/>
          <w:szCs w:val="18"/>
          <w:lang w:val="es-ES"/>
        </w:rPr>
      </w:pPr>
      <w:r w:rsidRPr="00C742EB">
        <w:rPr>
          <w:rFonts w:ascii="Calibri" w:eastAsiaTheme="minorHAnsi" w:hAnsi="Calibri" w:cs="Calibri"/>
          <w:sz w:val="18"/>
          <w:szCs w:val="18"/>
          <w:lang w:val="es-ES"/>
        </w:rPr>
        <w:t>El Porcentaje de Tiempo de Actividad se representa a través de la siguiente fórmula</w:t>
      </w:r>
      <w:r w:rsidRPr="00C742EB">
        <w:rPr>
          <w:rFonts w:ascii="Calibri" w:hAnsi="Calibri" w:cs="Calibri"/>
          <w:sz w:val="18"/>
          <w:szCs w:val="18"/>
          <w:lang w:val="es-ES"/>
        </w:rPr>
        <w:t>:</w:t>
      </w:r>
    </w:p>
    <w:p w14:paraId="627EEBEB" w14:textId="77777777" w:rsidR="00A7221C" w:rsidRPr="00C742EB" w:rsidRDefault="00A7221C" w:rsidP="00B74CA0">
      <w:pPr>
        <w:pStyle w:val="NormalWeb"/>
        <w:spacing w:before="0" w:beforeAutospacing="0" w:after="0" w:afterAutospacing="0"/>
        <w:rPr>
          <w:rFonts w:asciiTheme="minorHAnsi" w:hAnsiTheme="minorHAnsi" w:cstheme="minorHAnsi"/>
          <w:sz w:val="18"/>
          <w:szCs w:val="18"/>
          <w:lang w:val="es-ES"/>
        </w:rPr>
      </w:pPr>
    </w:p>
    <w:p w14:paraId="3A2D9167" w14:textId="77777777" w:rsidR="00A7221C" w:rsidRPr="00EF7CF9" w:rsidRDefault="00A7221C" w:rsidP="00B74CA0">
      <w:pPr>
        <w:spacing w:after="0" w:line="240" w:lineRule="auto"/>
        <w:rPr>
          <w:rFonts w:ascii="Cambria Math" w:hAnsi="Cambria Math" w:cs="Tahoma"/>
          <w:i/>
          <w:color w:val="000000" w:themeColor="text1"/>
          <w:sz w:val="18"/>
          <w:szCs w:val="18"/>
        </w:rPr>
      </w:pPr>
      <m:oMathPara>
        <m:oMath>
          <m:r>
            <w:rPr>
              <w:rFonts w:ascii="Cambria Math" w:hAnsi="Cambria Math" w:cs="Tahoma"/>
              <w:sz w:val="18"/>
              <w:szCs w:val="18"/>
              <w:lang w:val="es-ES"/>
            </w:rPr>
            <m:t xml:space="preserve"> </m:t>
          </m:r>
          <m:r>
            <w:rPr>
              <w:rFonts w:ascii="Cambria Math" w:hAnsi="Cambria Math" w:cs="Tahoma"/>
              <w:sz w:val="18"/>
              <w:szCs w:val="18"/>
            </w:rPr>
            <m:t xml:space="preserve">Porcentaje de Tiempo de Actividad Mensual %=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de Intentos de Transacción - Transacciones Erróneas)</m:t>
              </m:r>
            </m:num>
            <m:den>
              <m:r>
                <w:rPr>
                  <w:rFonts w:ascii="Cambria Math" w:hAnsi="Cambria Math" w:cs="Tahoma"/>
                  <w:color w:val="000000" w:themeColor="text1"/>
                  <w:sz w:val="18"/>
                  <w:szCs w:val="18"/>
                </w:rPr>
                <m:t>Total de Intentos de Transacción</m:t>
              </m:r>
            </m:den>
          </m:f>
          <m:r>
            <w:rPr>
              <w:rFonts w:ascii="Cambria Math" w:hAnsi="Cambria Math" w:cs="Tahoma"/>
              <w:color w:val="000000" w:themeColor="text1"/>
              <w:sz w:val="18"/>
              <w:szCs w:val="18"/>
            </w:rPr>
            <m:t xml:space="preserve"> x 100</m:t>
          </m:r>
        </m:oMath>
      </m:oMathPara>
    </w:p>
    <w:p w14:paraId="297CC2D6" w14:textId="21D67654" w:rsidR="00A7221C" w:rsidRPr="007E37CC" w:rsidRDefault="00A7221C" w:rsidP="007E37CC">
      <w:pPr>
        <w:pStyle w:val="NormalWeb"/>
        <w:spacing w:before="0" w:beforeAutospacing="0" w:after="0" w:afterAutospacing="0"/>
        <w:rPr>
          <w:rFonts w:ascii="Calibri" w:hAnsi="Calibri" w:cs="Calibri"/>
          <w:sz w:val="18"/>
          <w:szCs w:val="18"/>
          <w:lang w:val="es-ES"/>
        </w:rPr>
      </w:pPr>
      <w:r w:rsidRPr="00C742EB">
        <w:rPr>
          <w:rFonts w:ascii="Calibri" w:hAnsi="Calibri" w:cs="Calibri"/>
          <w:b/>
          <w:color w:val="00188F"/>
          <w:sz w:val="18"/>
          <w:szCs w:val="18"/>
          <w:lang w:val="es-ES"/>
        </w:rPr>
        <w:t>Crédito de Servicio: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E45CF" w:rsidRPr="00B44CF9" w14:paraId="42D5AC2A" w14:textId="77777777" w:rsidTr="00277097">
        <w:trPr>
          <w:tblHeader/>
        </w:trPr>
        <w:tc>
          <w:tcPr>
            <w:tcW w:w="5400" w:type="dxa"/>
            <w:shd w:val="clear" w:color="auto" w:fill="0072C6"/>
          </w:tcPr>
          <w:p w14:paraId="6C366D13" w14:textId="5BE5DBE5" w:rsidR="00FE45CF" w:rsidRPr="00961303" w:rsidRDefault="00AC48A7" w:rsidP="00973572">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F037613" w14:textId="77777777" w:rsidR="00FE45CF" w:rsidRPr="00EF7CF9" w:rsidRDefault="00FE45CF" w:rsidP="00973572">
            <w:pPr>
              <w:pStyle w:val="ProductList-OfferingBody"/>
              <w:jc w:val="center"/>
              <w:rPr>
                <w:color w:val="FFFFFF" w:themeColor="background1"/>
              </w:rPr>
            </w:pPr>
            <w:r>
              <w:rPr>
                <w:color w:val="FFFFFF" w:themeColor="background1"/>
              </w:rPr>
              <w:t>Crédito de Servicio</w:t>
            </w:r>
          </w:p>
        </w:tc>
      </w:tr>
      <w:tr w:rsidR="00FE45CF" w:rsidRPr="00B44CF9" w14:paraId="5768936A" w14:textId="77777777" w:rsidTr="00277097">
        <w:tc>
          <w:tcPr>
            <w:tcW w:w="5400" w:type="dxa"/>
          </w:tcPr>
          <w:p w14:paraId="1A3AAB71" w14:textId="77777777" w:rsidR="00FE45CF" w:rsidRPr="00EF7CF9" w:rsidRDefault="00FE45CF" w:rsidP="00973572">
            <w:pPr>
              <w:pStyle w:val="ProductList-OfferingBody"/>
              <w:jc w:val="center"/>
            </w:pPr>
            <w:r>
              <w:t>&lt;99,9 %</w:t>
            </w:r>
          </w:p>
        </w:tc>
        <w:tc>
          <w:tcPr>
            <w:tcW w:w="5400" w:type="dxa"/>
          </w:tcPr>
          <w:p w14:paraId="57CFBBE8" w14:textId="77777777" w:rsidR="00FE45CF" w:rsidRPr="00EF7CF9" w:rsidRDefault="00FE45CF" w:rsidP="00973572">
            <w:pPr>
              <w:pStyle w:val="ProductList-OfferingBody"/>
              <w:jc w:val="center"/>
            </w:pPr>
            <w:r>
              <w:t>10 %</w:t>
            </w:r>
          </w:p>
        </w:tc>
      </w:tr>
      <w:tr w:rsidR="00FE45CF" w:rsidRPr="00B44CF9" w14:paraId="130F863E" w14:textId="77777777" w:rsidTr="00277097">
        <w:tc>
          <w:tcPr>
            <w:tcW w:w="5400" w:type="dxa"/>
          </w:tcPr>
          <w:p w14:paraId="61EC2512" w14:textId="77777777" w:rsidR="00FE45CF" w:rsidRPr="00EF7CF9" w:rsidRDefault="00FE45CF" w:rsidP="00973572">
            <w:pPr>
              <w:pStyle w:val="ProductList-OfferingBody"/>
              <w:jc w:val="center"/>
            </w:pPr>
            <w:r>
              <w:t>&lt;99 %</w:t>
            </w:r>
          </w:p>
        </w:tc>
        <w:tc>
          <w:tcPr>
            <w:tcW w:w="5400" w:type="dxa"/>
          </w:tcPr>
          <w:p w14:paraId="3B56FC08" w14:textId="77777777" w:rsidR="00FE45CF" w:rsidRPr="00EF7CF9" w:rsidRDefault="00FE45CF" w:rsidP="00973572">
            <w:pPr>
              <w:pStyle w:val="ProductList-OfferingBody"/>
              <w:jc w:val="center"/>
            </w:pPr>
            <w:r>
              <w:t>25 %</w:t>
            </w:r>
          </w:p>
        </w:tc>
      </w:tr>
    </w:tbl>
    <w:p w14:paraId="37A5D2B9" w14:textId="77777777" w:rsidR="004D140E" w:rsidRPr="00961303" w:rsidRDefault="004D140E" w:rsidP="00F67BD0">
      <w:pPr>
        <w:spacing w:before="120" w:after="0" w:line="240" w:lineRule="auto"/>
        <w:rPr>
          <w:rFonts w:ascii="Times New Roman" w:hAnsi="Times New Roman" w:cs="Times New Roman"/>
          <w:sz w:val="24"/>
          <w:szCs w:val="24"/>
          <w:lang w:val="es-CO"/>
        </w:rPr>
      </w:pPr>
      <w:r w:rsidRPr="00961303">
        <w:rPr>
          <w:rFonts w:ascii="Calibri" w:eastAsia="Calibri" w:hAnsi="Calibri" w:cs="Calibri"/>
          <w:b/>
          <w:bCs/>
          <w:color w:val="00188F"/>
          <w:sz w:val="18"/>
          <w:szCs w:val="18"/>
          <w:lang w:val="es-CO"/>
        </w:rPr>
        <w:t>Excepciones a Nivel de Servicio</w:t>
      </w:r>
      <w:r w:rsidRPr="002217C8">
        <w:rPr>
          <w:b/>
          <w:color w:val="00188F"/>
          <w:sz w:val="18"/>
          <w:lang w:val="es-CO"/>
        </w:rPr>
        <w:t>:</w:t>
      </w:r>
      <w:r w:rsidRPr="00961303">
        <w:rPr>
          <w:rFonts w:ascii="Calibri" w:eastAsia="Calibri" w:hAnsi="Calibri" w:cs="Calibri"/>
          <w:sz w:val="18"/>
          <w:szCs w:val="18"/>
          <w:lang w:val="es-CO"/>
        </w:rPr>
        <w:t xml:space="preserve"> </w:t>
      </w:r>
      <w:r w:rsidRPr="00961303">
        <w:rPr>
          <w:rFonts w:cstheme="minorHAnsi"/>
          <w:sz w:val="18"/>
          <w:szCs w:val="18"/>
          <w:lang w:val="es-CO"/>
        </w:rPr>
        <w:t>Se aplica un SLA independiente al Servicio Azure OpenAI</w:t>
      </w:r>
    </w:p>
    <w:p w14:paraId="0F9C0D40" w14:textId="72975C4B" w:rsidR="00FE45CF" w:rsidRPr="00961303" w:rsidRDefault="002875CC" w:rsidP="00FE45CF">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063A3D5" w14:textId="7F1C8748" w:rsidR="00175814" w:rsidRPr="00961303" w:rsidRDefault="00175814" w:rsidP="00175814">
      <w:pPr>
        <w:pStyle w:val="ProductList-Offering2Heading"/>
        <w:keepNext/>
        <w:tabs>
          <w:tab w:val="clear" w:pos="360"/>
          <w:tab w:val="clear" w:pos="720"/>
          <w:tab w:val="clear" w:pos="1080"/>
        </w:tabs>
        <w:spacing w:before="0" w:after="0"/>
        <w:outlineLvl w:val="2"/>
        <w:rPr>
          <w:lang w:val="es-CO"/>
        </w:rPr>
      </w:pPr>
      <w:bookmarkStart w:id="190" w:name="_Toc237533327"/>
      <w:r w:rsidRPr="00961303">
        <w:rPr>
          <w:lang w:val="es-CO"/>
        </w:rPr>
        <w:t>Azure Communication Gateway</w:t>
      </w:r>
      <w:bookmarkEnd w:id="190"/>
    </w:p>
    <w:p w14:paraId="590B504A" w14:textId="77777777" w:rsidR="00B2013C" w:rsidRPr="00425BD9" w:rsidRDefault="00B2013C" w:rsidP="00B2013C">
      <w:pPr>
        <w:pStyle w:val="ProductList-Body"/>
        <w:rPr>
          <w:rFonts w:cstheme="minorHAnsi"/>
          <w:b/>
          <w:color w:val="00188F"/>
          <w:szCs w:val="18"/>
          <w:lang w:val="es-CO"/>
        </w:rPr>
      </w:pPr>
      <w:r w:rsidRPr="00425BD9">
        <w:rPr>
          <w:rFonts w:cstheme="minorHAnsi"/>
          <w:b/>
          <w:color w:val="00188F"/>
          <w:szCs w:val="18"/>
          <w:lang w:val="es-CO"/>
        </w:rPr>
        <w:t>Definiciones Adicionales</w:t>
      </w:r>
    </w:p>
    <w:p w14:paraId="22141E65" w14:textId="449032FF" w:rsidR="00B2013C" w:rsidRPr="00425BD9" w:rsidRDefault="00961303" w:rsidP="00B2013C">
      <w:pPr>
        <w:pStyle w:val="xmsonormal"/>
        <w:shd w:val="clear" w:color="auto" w:fill="FFFFFF" w:themeFill="background1"/>
        <w:spacing w:before="0" w:beforeAutospacing="0" w:after="0" w:afterAutospacing="0"/>
        <w:rPr>
          <w:rFonts w:asciiTheme="minorHAnsi" w:eastAsiaTheme="minorEastAsia" w:hAnsiTheme="minorHAnsi" w:cstheme="minorHAnsi"/>
          <w:sz w:val="18"/>
          <w:szCs w:val="18"/>
          <w:lang w:val="es-CO"/>
        </w:rPr>
      </w:pPr>
      <w:r w:rsidRPr="00B64411">
        <w:rPr>
          <w:rFonts w:asciiTheme="minorHAnsi" w:eastAsiaTheme="minorHAnsi" w:hAnsiTheme="minorHAnsi" w:cstheme="minorBidi"/>
          <w:sz w:val="18"/>
          <w:szCs w:val="22"/>
          <w:lang w:val="es-CO"/>
        </w:rPr>
        <w:t>“</w:t>
      </w:r>
      <w:r w:rsidR="00B2013C" w:rsidRPr="00425BD9">
        <w:rPr>
          <w:rFonts w:asciiTheme="minorHAnsi" w:eastAsiaTheme="minorEastAsia" w:hAnsiTheme="minorHAnsi" w:cstheme="minorHAnsi"/>
          <w:b/>
          <w:color w:val="00188F"/>
          <w:sz w:val="18"/>
          <w:szCs w:val="18"/>
          <w:lang w:val="es-CO"/>
        </w:rPr>
        <w:t>Número de teléfono asignado</w:t>
      </w:r>
      <w:r w:rsidRPr="00B64411">
        <w:rPr>
          <w:rFonts w:asciiTheme="minorHAnsi" w:eastAsiaTheme="minorHAnsi" w:hAnsiTheme="minorHAnsi" w:cstheme="minorBidi"/>
          <w:sz w:val="18"/>
          <w:szCs w:val="22"/>
          <w:lang w:val="es-CO"/>
        </w:rPr>
        <w:t>”</w:t>
      </w:r>
      <w:r w:rsidR="00B2013C" w:rsidRPr="00425BD9">
        <w:rPr>
          <w:rFonts w:asciiTheme="minorHAnsi" w:eastAsiaTheme="minorEastAsia" w:hAnsiTheme="minorHAnsi" w:cstheme="minorHAnsi"/>
          <w:sz w:val="18"/>
          <w:szCs w:val="18"/>
          <w:lang w:val="es-CO"/>
        </w:rPr>
        <w:t xml:space="preserve"> es un número de teléfono que cumple todos los criterios siguientes:</w:t>
      </w:r>
    </w:p>
    <w:p w14:paraId="78DED7AA" w14:textId="77777777" w:rsidR="00B2013C" w:rsidRPr="00425BD9"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HAnsi"/>
          <w:sz w:val="18"/>
          <w:szCs w:val="18"/>
          <w:lang w:val="es-CO"/>
        </w:rPr>
      </w:pPr>
      <w:r w:rsidRPr="00425BD9">
        <w:rPr>
          <w:rFonts w:asciiTheme="minorHAnsi" w:eastAsiaTheme="minorHAnsi" w:hAnsiTheme="minorHAnsi" w:cstheme="minorHAnsi"/>
          <w:sz w:val="18"/>
          <w:szCs w:val="18"/>
          <w:lang w:val="es-CO"/>
        </w:rPr>
        <w:t>Se ha aprovisionado dentro de los entornos de Conexión con operador o Teléfono móvil Microsoft Teams.</w:t>
      </w:r>
    </w:p>
    <w:p w14:paraId="18047FD5" w14:textId="77777777" w:rsidR="00B2013C" w:rsidRPr="00425BD9"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HAnsi"/>
          <w:sz w:val="18"/>
          <w:szCs w:val="18"/>
          <w:lang w:val="es-CO"/>
        </w:rPr>
      </w:pPr>
      <w:r w:rsidRPr="00425BD9">
        <w:rPr>
          <w:rFonts w:asciiTheme="minorHAnsi" w:eastAsiaTheme="minorHAnsi" w:hAnsiTheme="minorHAnsi" w:cstheme="minorHAnsi"/>
          <w:sz w:val="18"/>
          <w:szCs w:val="18"/>
          <w:lang w:val="es-CO"/>
        </w:rPr>
        <w:t>El número de teléfono se ha configurado para la conectividad a través de Azure Communications Gateway.</w:t>
      </w:r>
    </w:p>
    <w:p w14:paraId="7FA8D795" w14:textId="6AB0424D" w:rsidR="00B2013C" w:rsidRPr="00425BD9" w:rsidRDefault="00B2013C">
      <w:pPr>
        <w:pStyle w:val="xmsolistparagraph"/>
        <w:numPr>
          <w:ilvl w:val="0"/>
          <w:numId w:val="18"/>
        </w:numPr>
        <w:shd w:val="clear" w:color="auto" w:fill="FFFFFF" w:themeFill="background1"/>
        <w:spacing w:before="0" w:beforeAutospacing="0" w:after="0" w:afterAutospacing="0"/>
        <w:rPr>
          <w:rFonts w:asciiTheme="minorHAnsi" w:eastAsiaTheme="minorHAnsi" w:hAnsiTheme="minorHAnsi" w:cstheme="minorHAnsi"/>
          <w:sz w:val="18"/>
          <w:szCs w:val="18"/>
          <w:lang w:val="es-CO"/>
        </w:rPr>
      </w:pPr>
      <w:r w:rsidRPr="00425BD9">
        <w:rPr>
          <w:rFonts w:asciiTheme="minorHAnsi" w:eastAsiaTheme="minorHAnsi" w:hAnsiTheme="minorHAnsi" w:cstheme="minorHAnsi"/>
          <w:sz w:val="18"/>
          <w:szCs w:val="18"/>
          <w:lang w:val="es-CO"/>
        </w:rPr>
        <w:t xml:space="preserve">El estado del número de teléfono es </w:t>
      </w:r>
      <w:r w:rsidR="00961303" w:rsidRPr="00425BD9">
        <w:rPr>
          <w:rFonts w:asciiTheme="minorHAnsi" w:eastAsiaTheme="minorHAnsi" w:hAnsiTheme="minorHAnsi" w:cstheme="minorHAnsi"/>
          <w:sz w:val="18"/>
          <w:szCs w:val="18"/>
          <w:lang w:val="es-CO"/>
        </w:rPr>
        <w:t>“</w:t>
      </w:r>
      <w:r w:rsidRPr="00425BD9">
        <w:rPr>
          <w:rFonts w:asciiTheme="minorHAnsi" w:eastAsiaTheme="minorHAnsi" w:hAnsiTheme="minorHAnsi" w:cstheme="minorHAnsi"/>
          <w:sz w:val="18"/>
          <w:szCs w:val="18"/>
          <w:lang w:val="es-CO"/>
        </w:rPr>
        <w:t>asignado</w:t>
      </w:r>
      <w:r w:rsidR="00961303" w:rsidRPr="00425BD9">
        <w:rPr>
          <w:rFonts w:asciiTheme="minorHAnsi" w:eastAsiaTheme="minorHAnsi" w:hAnsiTheme="minorHAnsi" w:cstheme="minorHAnsi"/>
          <w:sz w:val="18"/>
          <w:szCs w:val="18"/>
          <w:lang w:val="es-CO"/>
        </w:rPr>
        <w:t>”</w:t>
      </w:r>
      <w:r w:rsidRPr="00425BD9">
        <w:rPr>
          <w:rFonts w:asciiTheme="minorHAnsi" w:eastAsiaTheme="minorHAnsi" w:hAnsiTheme="minorHAnsi" w:cstheme="minorHAnsi"/>
          <w:sz w:val="18"/>
          <w:szCs w:val="18"/>
          <w:lang w:val="es-CO"/>
        </w:rPr>
        <w:t xml:space="preserve"> en los entornos de Conexión con operador o Teléfono móvil Microsoft Teams. Esto incluye (entre otros) la asignación a usuarios, puentes de conferencia, aplicaciones de voz y de terceros.</w:t>
      </w:r>
    </w:p>
    <w:p w14:paraId="0B635ABB" w14:textId="2C2AD674" w:rsidR="00B2013C" w:rsidRPr="00425BD9" w:rsidRDefault="00961303" w:rsidP="00B2013C">
      <w:pPr>
        <w:pStyle w:val="xmsonormal"/>
        <w:shd w:val="clear" w:color="auto" w:fill="FFFFFF"/>
        <w:spacing w:before="0" w:beforeAutospacing="0" w:after="0" w:afterAutospacing="0"/>
        <w:rPr>
          <w:rFonts w:asciiTheme="minorHAnsi" w:eastAsiaTheme="minorHAnsi" w:hAnsiTheme="minorHAnsi" w:cstheme="minorHAnsi"/>
          <w:sz w:val="18"/>
          <w:szCs w:val="18"/>
          <w:lang w:val="es-CO"/>
        </w:rPr>
      </w:pPr>
      <w:r w:rsidRPr="00B64411">
        <w:rPr>
          <w:rFonts w:asciiTheme="minorHAnsi" w:eastAsiaTheme="minorHAnsi" w:hAnsiTheme="minorHAnsi" w:cstheme="minorBidi"/>
          <w:sz w:val="18"/>
          <w:szCs w:val="22"/>
          <w:lang w:val="es-CO"/>
        </w:rPr>
        <w:t>“</w:t>
      </w:r>
      <w:r w:rsidR="00B2013C" w:rsidRPr="00425BD9">
        <w:rPr>
          <w:rFonts w:asciiTheme="minorHAnsi" w:eastAsiaTheme="minorHAnsi" w:hAnsiTheme="minorHAnsi" w:cstheme="minorHAnsi"/>
          <w:b/>
          <w:bCs/>
          <w:color w:val="00188F"/>
          <w:sz w:val="18"/>
          <w:szCs w:val="18"/>
          <w:lang w:val="es-CO"/>
        </w:rPr>
        <w:t>Tiempo de inactividad</w:t>
      </w:r>
      <w:r w:rsidRPr="00B64411">
        <w:rPr>
          <w:rFonts w:asciiTheme="minorHAnsi" w:eastAsiaTheme="minorHAnsi" w:hAnsiTheme="minorHAnsi" w:cstheme="minorBidi"/>
          <w:sz w:val="18"/>
          <w:szCs w:val="22"/>
          <w:lang w:val="es-CO"/>
        </w:rPr>
        <w:t>”</w:t>
      </w:r>
      <w:r w:rsidR="00B2013C" w:rsidRPr="00425BD9">
        <w:rPr>
          <w:rFonts w:asciiTheme="minorHAnsi" w:eastAsiaTheme="minorHAnsi" w:hAnsiTheme="minorHAnsi" w:cstheme="minorHAnsi"/>
          <w:sz w:val="18"/>
          <w:szCs w:val="18"/>
          <w:lang w:val="es-CO"/>
        </w:rPr>
        <w:t xml:space="preserve"> es cualquier periodo de tiempo en un Periodo Aplicable para una suscripción de Microsoft Azure determinada en el que los números de teléfono asignados no pueden iniciar o recibir llamadas de voz a través de Azure Communications Gateway.</w:t>
      </w:r>
    </w:p>
    <w:p w14:paraId="7D9C651D" w14:textId="45043DDF" w:rsidR="00B2013C" w:rsidRPr="00425BD9" w:rsidRDefault="00961303" w:rsidP="00B2013C">
      <w:pPr>
        <w:pStyle w:val="xmsonormal"/>
        <w:shd w:val="clear" w:color="auto" w:fill="FFFFFF"/>
        <w:spacing w:before="0" w:beforeAutospacing="0" w:after="0" w:afterAutospacing="0"/>
        <w:rPr>
          <w:rFonts w:asciiTheme="minorHAnsi" w:eastAsiaTheme="minorHAnsi" w:hAnsiTheme="minorHAnsi" w:cstheme="minorHAnsi"/>
          <w:sz w:val="18"/>
          <w:szCs w:val="18"/>
          <w:lang w:val="es-CO"/>
        </w:rPr>
      </w:pPr>
      <w:r w:rsidRPr="00B64411">
        <w:rPr>
          <w:rFonts w:asciiTheme="minorHAnsi" w:eastAsiaTheme="minorHAnsi" w:hAnsiTheme="minorHAnsi" w:cstheme="minorBidi"/>
          <w:sz w:val="18"/>
          <w:szCs w:val="22"/>
          <w:lang w:val="es-CO"/>
        </w:rPr>
        <w:t>“</w:t>
      </w:r>
      <w:r w:rsidR="00B2013C" w:rsidRPr="00425BD9">
        <w:rPr>
          <w:rFonts w:asciiTheme="minorHAnsi" w:eastAsiaTheme="minorHAnsi" w:hAnsiTheme="minorHAnsi" w:cstheme="minorHAnsi"/>
          <w:b/>
          <w:bCs/>
          <w:color w:val="00188F"/>
          <w:sz w:val="18"/>
          <w:szCs w:val="18"/>
          <w:lang w:val="es-CO"/>
        </w:rPr>
        <w:t>Número de minutos de tiempo de inactividad</w:t>
      </w:r>
      <w:r w:rsidRPr="00B64411">
        <w:rPr>
          <w:rFonts w:asciiTheme="minorHAnsi" w:eastAsiaTheme="minorHAnsi" w:hAnsiTheme="minorHAnsi" w:cstheme="minorBidi"/>
          <w:sz w:val="18"/>
          <w:szCs w:val="22"/>
          <w:lang w:val="es-CO"/>
        </w:rPr>
        <w:t>”</w:t>
      </w:r>
      <w:r w:rsidR="00B2013C" w:rsidRPr="00425BD9">
        <w:rPr>
          <w:rFonts w:asciiTheme="minorHAnsi" w:eastAsiaTheme="minorHAnsi" w:hAnsiTheme="minorHAnsi" w:cstheme="minorHAnsi"/>
          <w:sz w:val="18"/>
          <w:szCs w:val="18"/>
          <w:lang w:val="es-CO"/>
        </w:rPr>
        <w:t xml:space="preserve"> es la suma de todos los tiempos de inactividad, multiplicada por el número de números de teléfono asignados que no pueden iniciar o recibir llamadas a través de Azure Communications Gateway durante el tiempo de inactividad en cuestión. </w:t>
      </w:r>
    </w:p>
    <w:p w14:paraId="73DFF7AD" w14:textId="6CBB0DF6" w:rsidR="00B2013C" w:rsidRPr="00425BD9" w:rsidRDefault="00961303" w:rsidP="00B2013C">
      <w:pPr>
        <w:pStyle w:val="xmsonormal"/>
        <w:shd w:val="clear" w:color="auto" w:fill="FFFFFF"/>
        <w:spacing w:before="0" w:beforeAutospacing="0" w:after="0" w:afterAutospacing="0"/>
        <w:rPr>
          <w:rFonts w:asciiTheme="minorHAnsi" w:eastAsiaTheme="minorHAnsi" w:hAnsiTheme="minorHAnsi" w:cstheme="minorHAnsi"/>
          <w:sz w:val="18"/>
          <w:szCs w:val="18"/>
          <w:lang w:val="es-CO"/>
        </w:rPr>
      </w:pPr>
      <w:r w:rsidRPr="00B64411">
        <w:rPr>
          <w:rFonts w:asciiTheme="minorHAnsi" w:eastAsiaTheme="minorHAnsi" w:hAnsiTheme="minorHAnsi" w:cstheme="minorBidi"/>
          <w:sz w:val="18"/>
          <w:szCs w:val="22"/>
          <w:lang w:val="es-CO"/>
        </w:rPr>
        <w:t>“</w:t>
      </w:r>
      <w:r w:rsidR="00B2013C" w:rsidRPr="00425BD9">
        <w:rPr>
          <w:rFonts w:asciiTheme="minorHAnsi" w:eastAsiaTheme="minorHAnsi" w:hAnsiTheme="minorHAnsi" w:cstheme="minorHAnsi"/>
          <w:b/>
          <w:bCs/>
          <w:color w:val="00188F"/>
          <w:sz w:val="18"/>
          <w:szCs w:val="18"/>
          <w:lang w:val="es-CO"/>
        </w:rPr>
        <w:t>Número Máximo de Minutos Disponibles</w:t>
      </w:r>
      <w:r w:rsidRPr="00B64411">
        <w:rPr>
          <w:rFonts w:asciiTheme="minorHAnsi" w:eastAsiaTheme="minorHAnsi" w:hAnsiTheme="minorHAnsi" w:cstheme="minorBidi"/>
          <w:sz w:val="18"/>
          <w:szCs w:val="22"/>
          <w:lang w:val="es-CO"/>
        </w:rPr>
        <w:t>”</w:t>
      </w:r>
      <w:r w:rsidR="00B2013C" w:rsidRPr="00425BD9">
        <w:rPr>
          <w:rFonts w:asciiTheme="minorHAnsi" w:eastAsiaTheme="minorHAnsi" w:hAnsiTheme="minorHAnsi" w:cstheme="minorHAnsi"/>
          <w:sz w:val="18"/>
          <w:szCs w:val="18"/>
          <w:lang w:val="es-CO"/>
        </w:rPr>
        <w:t xml:space="preserve"> es el número total de minutos en un Periodo Aplicable en el que Azure Communications Gateway se implementó correctamente (es decir, el estado de aprovisionamiento está marcado como completo) multiplicado por el número máximo de números de teléfono asignados en cualquier momento dentro de ese Periodo Aplicable.</w:t>
      </w:r>
    </w:p>
    <w:p w14:paraId="722DA8A6" w14:textId="4ABEEA97" w:rsidR="00B2013C" w:rsidRPr="00425BD9" w:rsidRDefault="00B2013C" w:rsidP="00B2013C">
      <w:pPr>
        <w:pStyle w:val="xmsonormal"/>
        <w:shd w:val="clear" w:color="auto" w:fill="FFFFFF" w:themeFill="background1"/>
        <w:spacing w:before="0" w:beforeAutospacing="0" w:after="0" w:afterAutospacing="0"/>
        <w:rPr>
          <w:rFonts w:asciiTheme="minorHAnsi" w:eastAsiaTheme="minorEastAsia" w:hAnsiTheme="minorHAnsi" w:cstheme="minorHAnsi"/>
          <w:sz w:val="18"/>
          <w:szCs w:val="18"/>
          <w:lang w:val="es-CO"/>
        </w:rPr>
      </w:pPr>
      <w:r w:rsidRPr="00425BD9">
        <w:rPr>
          <w:rFonts w:asciiTheme="minorHAnsi" w:hAnsiTheme="minorHAnsi" w:cstheme="minorHAnsi"/>
          <w:sz w:val="18"/>
          <w:szCs w:val="18"/>
          <w:lang w:val="es-CO"/>
        </w:rPr>
        <w:t xml:space="preserve">El </w:t>
      </w:r>
      <w:r w:rsidR="00961303" w:rsidRPr="00B64411">
        <w:rPr>
          <w:rFonts w:asciiTheme="minorHAnsi" w:eastAsiaTheme="minorHAnsi" w:hAnsiTheme="minorHAnsi" w:cstheme="minorBidi"/>
          <w:sz w:val="18"/>
          <w:szCs w:val="22"/>
          <w:lang w:val="es-CO"/>
        </w:rPr>
        <w:t>“</w:t>
      </w:r>
      <w:r w:rsidRPr="00425BD9">
        <w:rPr>
          <w:rFonts w:asciiTheme="minorHAnsi" w:eastAsiaTheme="minorEastAsia" w:hAnsiTheme="minorHAnsi" w:cstheme="minorHAnsi"/>
          <w:b/>
          <w:color w:val="00188F"/>
          <w:sz w:val="18"/>
          <w:szCs w:val="18"/>
          <w:lang w:val="es-CO"/>
        </w:rPr>
        <w:t>Porcentaje de Tiempo de Actividad</w:t>
      </w:r>
      <w:r w:rsidR="00961303" w:rsidRPr="00B64411">
        <w:rPr>
          <w:rFonts w:asciiTheme="minorHAnsi" w:eastAsiaTheme="minorHAnsi" w:hAnsiTheme="minorHAnsi" w:cstheme="minorBidi"/>
          <w:sz w:val="18"/>
          <w:szCs w:val="22"/>
          <w:lang w:val="es-CO"/>
        </w:rPr>
        <w:t>”</w:t>
      </w:r>
      <w:r w:rsidRPr="00425BD9">
        <w:rPr>
          <w:rFonts w:asciiTheme="minorHAnsi" w:eastAsiaTheme="minorEastAsia" w:hAnsiTheme="minorHAnsi" w:cstheme="minorHAnsi"/>
          <w:sz w:val="18"/>
          <w:szCs w:val="18"/>
          <w:lang w:val="es-CO"/>
        </w:rPr>
        <w:t xml:space="preserve"> se calcula mediante la siguiente fórmula:</w:t>
      </w:r>
    </w:p>
    <w:p w14:paraId="45A84727" w14:textId="77777777" w:rsidR="00B2013C" w:rsidRPr="00961303" w:rsidRDefault="00B2013C" w:rsidP="00B2013C">
      <w:pPr>
        <w:pStyle w:val="ProductList-Body"/>
        <w:rPr>
          <w:lang w:val="es-CO"/>
        </w:rPr>
      </w:pPr>
    </w:p>
    <w:p w14:paraId="63BE773C" w14:textId="6F8871DE" w:rsidR="00B2013C" w:rsidRPr="00425BD9" w:rsidRDefault="00000000" w:rsidP="00B2013C">
      <w:pPr>
        <w:pStyle w:val="ListParagraph"/>
        <w:rPr>
          <w:rFonts w:ascii="Cambria Math" w:eastAsiaTheme="minorEastAsia" w:hAnsi="Cambria Math" w:cs="Tahoma"/>
          <w:i/>
          <w:sz w:val="18"/>
          <w:szCs w:val="18"/>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Número de Minutos Máximo Disponibles – Número de Minutos de Tiempo de Inactividad</m:t>
              </m:r>
            </m:num>
            <m:den>
              <m:r>
                <m:rPr>
                  <m:nor/>
                </m:rPr>
                <w:rPr>
                  <w:rFonts w:ascii="Cambria Math" w:hAnsi="Cambria Math" w:cs="Tahoma"/>
                  <w:i/>
                  <w:sz w:val="18"/>
                  <w:szCs w:val="18"/>
                  <w:lang w:val="es-CO"/>
                </w:rPr>
                <m:t>Máximo de Número de Minutos Disponibles</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6BFF53DC" w14:textId="77777777" w:rsidR="00B2013C" w:rsidRDefault="00B2013C" w:rsidP="0083125C">
      <w:pPr>
        <w:spacing w:after="0" w:line="240" w:lineRule="auto"/>
        <w:rPr>
          <w:sz w:val="18"/>
          <w:lang w:val="es-CO"/>
        </w:rPr>
      </w:pPr>
      <w:r w:rsidRPr="00961303">
        <w:rPr>
          <w:sz w:val="18"/>
          <w:lang w:val="es-CO"/>
        </w:rPr>
        <w:t>Este SLA no se aplica a cortes provocados por cualquier error de software, equipo o servicios de terceros que no son controlados por Microsoft o software de Microsoft que no es ejecutado como parte de este Servicio.</w:t>
      </w:r>
    </w:p>
    <w:p w14:paraId="3D411D07" w14:textId="77777777" w:rsidR="00B2013C" w:rsidRPr="00961303" w:rsidRDefault="00B2013C" w:rsidP="00B2013C">
      <w:pPr>
        <w:pStyle w:val="ProductList-Body"/>
        <w:keepNext/>
        <w:rPr>
          <w:b/>
          <w:bCs/>
          <w:color w:val="00188F"/>
          <w:lang w:val="es-CO"/>
        </w:rPr>
      </w:pPr>
      <w:r w:rsidRPr="00961303">
        <w:rPr>
          <w:b/>
          <w:bCs/>
          <w:color w:val="00188F"/>
          <w:lang w:val="es-CO"/>
        </w:rPr>
        <w:t>Los siguientes Niveles de Servicio y Créditos de Servicio corresponden a la utilización que el Cliente hace de Azure Communications Gateway</w:t>
      </w:r>
      <w:r w:rsidRPr="002217C8">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B2013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Pr="00961303" w:rsidRDefault="00AC48A7">
            <w:pPr>
              <w:pStyle w:val="ProductList-OfferingBody"/>
              <w:spacing w:line="254" w:lineRule="auto"/>
              <w:jc w:val="center"/>
              <w:rPr>
                <w:color w:val="FFFFFF" w:themeColor="background1"/>
                <w:lang w:val="es-CO"/>
              </w:rPr>
            </w:pPr>
            <w:r w:rsidRPr="00961303">
              <w:rPr>
                <w:color w:val="FFFFFF" w:themeColor="background1"/>
                <w:lang w:val="es-CO"/>
              </w:rPr>
              <w:t>Porcentaje de Tiempo de Actividad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pPr>
              <w:pStyle w:val="ProductList-OfferingBody"/>
              <w:spacing w:line="254" w:lineRule="auto"/>
              <w:jc w:val="center"/>
              <w:rPr>
                <w:color w:val="FFFFFF" w:themeColor="background1"/>
              </w:rPr>
            </w:pPr>
            <w:r>
              <w:rPr>
                <w:color w:val="FFFFFF" w:themeColor="background1"/>
              </w:rPr>
              <w:t>Crédito de Servicio</w:t>
            </w:r>
          </w:p>
        </w:tc>
      </w:tr>
      <w:tr w:rsidR="00B2013C" w14:paraId="0E3A50F5" w14:textId="77777777" w:rsidTr="00F15AB5">
        <w:trPr>
          <w:trHeight w:val="15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pPr>
              <w:pStyle w:val="ProductList-OfferingBody"/>
              <w:spacing w:line="254" w:lineRule="auto"/>
              <w:jc w:val="center"/>
            </w:pPr>
            <w:r>
              <w:t>&lt;99,99 %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pPr>
              <w:pStyle w:val="ProductList-OfferingBody"/>
              <w:spacing w:line="254" w:lineRule="auto"/>
              <w:jc w:val="center"/>
            </w:pPr>
            <w:r>
              <w:t>25 %</w:t>
            </w:r>
          </w:p>
        </w:tc>
      </w:tr>
      <w:tr w:rsidR="00B2013C" w14:paraId="3C180FCA"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pPr>
              <w:pStyle w:val="ProductList-OfferingBody"/>
              <w:spacing w:line="254" w:lineRule="auto"/>
              <w:jc w:val="center"/>
            </w:pPr>
            <w:r>
              <w:t>&lt;98 %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pPr>
              <w:pStyle w:val="ProductList-OfferingBody"/>
              <w:spacing w:line="254" w:lineRule="auto"/>
              <w:jc w:val="center"/>
            </w:pPr>
            <w:r>
              <w:t>50 %</w:t>
            </w:r>
          </w:p>
        </w:tc>
      </w:tr>
      <w:tr w:rsidR="00B2013C" w14:paraId="42DDCA4B"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77777777" w:rsidR="00B2013C" w:rsidRDefault="00B2013C">
            <w:pPr>
              <w:pStyle w:val="ProductList-OfferingBody"/>
              <w:spacing w:line="254" w:lineRule="auto"/>
              <w:jc w:val="center"/>
            </w:pPr>
            <w:r>
              <w:t>&lt;95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pPr>
              <w:pStyle w:val="ProductList-OfferingBody"/>
              <w:spacing w:line="254" w:lineRule="auto"/>
              <w:jc w:val="center"/>
            </w:pPr>
            <w:r>
              <w:t>100 %</w:t>
            </w:r>
          </w:p>
        </w:tc>
      </w:tr>
    </w:tbl>
    <w:p w14:paraId="4860295A" w14:textId="6741EF16" w:rsidR="003670BB" w:rsidRPr="00EF7CF9" w:rsidRDefault="002875CC" w:rsidP="003670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389F154" w14:textId="3BB2D9DD" w:rsidR="00B6541B" w:rsidRPr="00B6541B" w:rsidRDefault="00B6541B" w:rsidP="00B6541B">
      <w:pPr>
        <w:pStyle w:val="ProductList-Offering2Heading"/>
        <w:keepNext/>
        <w:tabs>
          <w:tab w:val="clear" w:pos="360"/>
          <w:tab w:val="clear" w:pos="720"/>
          <w:tab w:val="clear" w:pos="1080"/>
        </w:tabs>
        <w:spacing w:before="0" w:after="0"/>
        <w:outlineLvl w:val="2"/>
      </w:pPr>
      <w:bookmarkStart w:id="191" w:name="_Toc237533328"/>
      <w:r>
        <w:t>Azure Communication Services</w:t>
      </w:r>
      <w:bookmarkEnd w:id="191"/>
    </w:p>
    <w:p w14:paraId="4DFBE77A" w14:textId="77777777" w:rsidR="00B6541B" w:rsidRPr="00B6541B" w:rsidRDefault="00B6541B" w:rsidP="00B6541B">
      <w:pPr>
        <w:pStyle w:val="ProductList-Body"/>
        <w:rPr>
          <w:b/>
          <w:color w:val="00188F"/>
        </w:rPr>
      </w:pPr>
      <w:r>
        <w:rPr>
          <w:b/>
          <w:color w:val="00188F"/>
        </w:rPr>
        <w:t>Definiciones Adicionales</w:t>
      </w:r>
    </w:p>
    <w:p w14:paraId="53EC037E" w14:textId="65C8C75F" w:rsidR="00B6541B" w:rsidRPr="00961303" w:rsidRDefault="00961303" w:rsidP="00B6541B">
      <w:pPr>
        <w:pStyle w:val="ProductList-Body"/>
        <w:rPr>
          <w:lang w:val="es-CO"/>
        </w:rPr>
      </w:pPr>
      <w:r>
        <w:rPr>
          <w:lang w:val="es-CO"/>
        </w:rPr>
        <w:t>“</w:t>
      </w:r>
      <w:r w:rsidR="00B6541B" w:rsidRPr="00961303">
        <w:rPr>
          <w:b/>
          <w:bCs/>
          <w:color w:val="00188F"/>
          <w:lang w:val="es-CO"/>
        </w:rPr>
        <w:t>Tiempo de Inactividad</w:t>
      </w:r>
      <w:r>
        <w:rPr>
          <w:lang w:val="es-CO"/>
        </w:rPr>
        <w:t>”</w:t>
      </w:r>
      <w:r w:rsidR="00B6541B" w:rsidRPr="00961303">
        <w:rPr>
          <w:lang w:val="es-CO"/>
        </w:rPr>
        <w:t xml:space="preserve"> </w:t>
      </w:r>
      <w:r w:rsidR="00B6541B" w:rsidRPr="00961303">
        <w:rPr>
          <w:rFonts w:ascii="Calibri" w:eastAsia="Calibri" w:hAnsi="Calibri" w:cs="Calibri"/>
          <w:lang w:val="es-CO"/>
        </w:rPr>
        <w:t>es la cantidad total del Máximo de Minutos Disponibles durante un Periodo Aplicable en el que Azure Communication Services no está disponible. Un minuto se considera como no disponible si todas las solicitudes dentro de ese minuto generan errores 5xx.</w:t>
      </w:r>
    </w:p>
    <w:p w14:paraId="1DD25A5C" w14:textId="0597DFD0" w:rsidR="009E0C69" w:rsidRPr="00961303" w:rsidRDefault="008F7199" w:rsidP="00B6541B">
      <w:pPr>
        <w:pStyle w:val="ProductList-Body"/>
        <w:rPr>
          <w:lang w:val="es-CO"/>
        </w:rPr>
      </w:pPr>
      <w:r w:rsidRPr="00961303">
        <w:rPr>
          <w:lang w:val="es-CO"/>
        </w:rPr>
        <w:t xml:space="preserve">El </w:t>
      </w:r>
      <w:r w:rsidRPr="00961303">
        <w:rPr>
          <w:b/>
          <w:bCs/>
          <w:color w:val="00188F"/>
          <w:lang w:val="es-CO"/>
        </w:rPr>
        <w:t>Máximo de Minutos Disponibles</w:t>
      </w:r>
      <w:r w:rsidRPr="00961303">
        <w:rPr>
          <w:rFonts w:ascii="Calibri" w:eastAsia="Calibri" w:hAnsi="Calibri" w:cs="Calibri"/>
          <w:lang w:val="es-CO"/>
        </w:rPr>
        <w:t xml:space="preserve"> es la cantidad total de minutos que un Cliente implementó Azure Communication Services en una suscripción de Microsoft Azure durante un Periodo Aplicable.</w:t>
      </w:r>
    </w:p>
    <w:p w14:paraId="47E4892E" w14:textId="6415D2FD" w:rsidR="00B6541B" w:rsidRPr="00961303" w:rsidRDefault="00AC48A7" w:rsidP="00B6541B">
      <w:pPr>
        <w:pStyle w:val="ProductList-Body"/>
        <w:rPr>
          <w:lang w:val="es-CO"/>
        </w:rPr>
      </w:pPr>
      <w:r w:rsidRPr="00961303">
        <w:rPr>
          <w:b/>
          <w:bCs/>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w:t>
      </w:r>
    </w:p>
    <w:p w14:paraId="63F391E8" w14:textId="03E4800D" w:rsidR="00B6541B" w:rsidRPr="008755B1" w:rsidRDefault="00000000" w:rsidP="005436EB">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BC57BA9" w14:textId="77777777" w:rsidR="00B6541B" w:rsidRPr="00B6541B" w:rsidRDefault="00B6541B" w:rsidP="00B6541B">
      <w:pPr>
        <w:pStyle w:val="ProductList-Body"/>
        <w:keepNext/>
        <w:rPr>
          <w:b/>
          <w:bCs/>
          <w:color w:val="00188F"/>
        </w:rPr>
      </w:pPr>
      <w:r>
        <w:rPr>
          <w:b/>
          <w:bCs/>
          <w:color w:val="00188F"/>
        </w:rPr>
        <w:t>Crédito de Servicio: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277097">
        <w:trPr>
          <w:tblHeader/>
        </w:trPr>
        <w:tc>
          <w:tcPr>
            <w:tcW w:w="5400" w:type="dxa"/>
            <w:shd w:val="clear" w:color="auto" w:fill="0072C6"/>
          </w:tcPr>
          <w:p w14:paraId="7E82B296" w14:textId="69475BEA" w:rsidR="00B6541B" w:rsidRPr="00961303" w:rsidRDefault="00AC48A7" w:rsidP="00F15AB5">
            <w:pPr>
              <w:pStyle w:val="ProductList-OfferingBody"/>
              <w:spacing w:line="254" w:lineRule="auto"/>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70A261D" w14:textId="77777777" w:rsidR="00B6541B" w:rsidRPr="00F15AB5" w:rsidRDefault="00B6541B" w:rsidP="00F15AB5">
            <w:pPr>
              <w:pStyle w:val="ProductList-OfferingBody"/>
              <w:spacing w:line="254" w:lineRule="auto"/>
              <w:jc w:val="center"/>
              <w:rPr>
                <w:color w:val="FFFFFF" w:themeColor="background1"/>
                <w:lang w:val="es-CO"/>
              </w:rPr>
            </w:pPr>
            <w:r w:rsidRPr="00F15AB5">
              <w:rPr>
                <w:color w:val="FFFFFF" w:themeColor="background1"/>
                <w:lang w:val="es-CO"/>
              </w:rPr>
              <w:t>Crédito de Servicio</w:t>
            </w:r>
          </w:p>
        </w:tc>
      </w:tr>
      <w:tr w:rsidR="00B6541B" w:rsidRPr="00B44CF9" w14:paraId="766EE852" w14:textId="77777777" w:rsidTr="00F15AB5">
        <w:trPr>
          <w:trHeight w:val="70"/>
        </w:trPr>
        <w:tc>
          <w:tcPr>
            <w:tcW w:w="5400" w:type="dxa"/>
          </w:tcPr>
          <w:p w14:paraId="53F0625F" w14:textId="77777777" w:rsidR="00B6541B" w:rsidRPr="00EF7CF9" w:rsidRDefault="00B6541B" w:rsidP="00F15AB5">
            <w:pPr>
              <w:pStyle w:val="ProductList-OfferingBody"/>
              <w:spacing w:line="254" w:lineRule="auto"/>
              <w:jc w:val="center"/>
            </w:pPr>
            <w:r>
              <w:t>&lt;99,9 %</w:t>
            </w:r>
          </w:p>
        </w:tc>
        <w:tc>
          <w:tcPr>
            <w:tcW w:w="5400" w:type="dxa"/>
          </w:tcPr>
          <w:p w14:paraId="47FAAA95" w14:textId="77777777" w:rsidR="00B6541B" w:rsidRPr="00EF7CF9" w:rsidRDefault="00B6541B" w:rsidP="00F15AB5">
            <w:pPr>
              <w:pStyle w:val="ProductList-OfferingBody"/>
              <w:spacing w:line="254" w:lineRule="auto"/>
              <w:jc w:val="center"/>
            </w:pPr>
            <w:r>
              <w:t>10 %</w:t>
            </w:r>
          </w:p>
        </w:tc>
      </w:tr>
      <w:tr w:rsidR="00B6541B" w:rsidRPr="00B44CF9" w14:paraId="6AD1B6C2" w14:textId="77777777" w:rsidTr="00277097">
        <w:tc>
          <w:tcPr>
            <w:tcW w:w="5400" w:type="dxa"/>
          </w:tcPr>
          <w:p w14:paraId="17D39BF6" w14:textId="77777777" w:rsidR="00B6541B" w:rsidRPr="00EF7CF9" w:rsidRDefault="00B6541B" w:rsidP="00F15AB5">
            <w:pPr>
              <w:pStyle w:val="ProductList-OfferingBody"/>
              <w:spacing w:line="254" w:lineRule="auto"/>
              <w:jc w:val="center"/>
            </w:pPr>
            <w:r>
              <w:t>&lt;99 %</w:t>
            </w:r>
          </w:p>
        </w:tc>
        <w:tc>
          <w:tcPr>
            <w:tcW w:w="5400" w:type="dxa"/>
          </w:tcPr>
          <w:p w14:paraId="2C12DDBF" w14:textId="77777777" w:rsidR="00B6541B" w:rsidRPr="00EF7CF9" w:rsidRDefault="00B6541B" w:rsidP="00F15AB5">
            <w:pPr>
              <w:pStyle w:val="ProductList-OfferingBody"/>
              <w:spacing w:line="254" w:lineRule="auto"/>
              <w:jc w:val="center"/>
            </w:pPr>
            <w:r>
              <w:t>25 %</w:t>
            </w:r>
          </w:p>
        </w:tc>
      </w:tr>
    </w:tbl>
    <w:p w14:paraId="06E0A7F5" w14:textId="0BADDD2C" w:rsidR="00B6541B" w:rsidRPr="00961303" w:rsidRDefault="00532226" w:rsidP="00532226">
      <w:pPr>
        <w:pStyle w:val="ProductList-Body"/>
        <w:spacing w:before="120"/>
        <w:rPr>
          <w:lang w:val="es-CO"/>
        </w:rPr>
      </w:pPr>
      <w:r w:rsidRPr="00961303">
        <w:rPr>
          <w:b/>
          <w:bCs/>
          <w:color w:val="00188F"/>
          <w:lang w:val="es-CO"/>
        </w:rPr>
        <w:t>Términos Adicionales</w:t>
      </w:r>
      <w:r w:rsidRPr="002217C8">
        <w:rPr>
          <w:b/>
          <w:color w:val="00188F"/>
          <w:lang w:val="es-CO"/>
        </w:rPr>
        <w:t>:</w:t>
      </w:r>
      <w:r w:rsidRPr="00961303">
        <w:rPr>
          <w:lang w:val="es-CO"/>
        </w:rPr>
        <w:t xml:space="preserve"> El crédito de servicio se aplicará al servicio individual que no estaba disponible. Por ejemplo, si un Cliente usa Servicios de SMS y Chat y el servicio de SMS no cumple el SLA, el Cliente recibirá un crédito por el uso de SMS, no por el uso del chat.</w:t>
      </w:r>
    </w:p>
    <w:p w14:paraId="73980EF5" w14:textId="77777777" w:rsidR="00B6541B" w:rsidRPr="00961303" w:rsidRDefault="00B6541B" w:rsidP="00B6541B">
      <w:pPr>
        <w:pStyle w:val="ProductList-Body"/>
        <w:rPr>
          <w:lang w:val="es-CO"/>
        </w:rPr>
      </w:pPr>
    </w:p>
    <w:p w14:paraId="2B82CC9C" w14:textId="2FE31A1A" w:rsidR="00B6541B" w:rsidRPr="00961303" w:rsidRDefault="00B6541B" w:rsidP="00B6541B">
      <w:pPr>
        <w:pStyle w:val="ProductList-Body"/>
        <w:rPr>
          <w:lang w:val="es-CO"/>
        </w:rPr>
      </w:pPr>
      <w:r w:rsidRPr="00961303">
        <w:rPr>
          <w:lang w:val="es-CO"/>
        </w:rPr>
        <w:t>Los minutos disponibles se basan únicamente en los servicios que están bajo el control de Azure Communication Services y no incluyen los servicios de terceros como los proveedores y operadores de telecomunicaciones.</w:t>
      </w:r>
    </w:p>
    <w:p w14:paraId="5BBE9950" w14:textId="69ED5073" w:rsidR="00CD00BE" w:rsidRPr="00961303" w:rsidRDefault="002875CC" w:rsidP="00CD00BE">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76DED38" w14:textId="77777777" w:rsidR="00774368" w:rsidRPr="00961303" w:rsidRDefault="00774368" w:rsidP="00774368">
      <w:pPr>
        <w:pStyle w:val="ProductList-Offering2Heading"/>
        <w:keepNext/>
        <w:tabs>
          <w:tab w:val="clear" w:pos="360"/>
          <w:tab w:val="clear" w:pos="720"/>
          <w:tab w:val="clear" w:pos="1080"/>
        </w:tabs>
        <w:spacing w:before="0" w:after="0"/>
        <w:outlineLvl w:val="2"/>
        <w:rPr>
          <w:lang w:val="es-CO"/>
        </w:rPr>
      </w:pPr>
      <w:bookmarkStart w:id="192" w:name="_Toc237533329"/>
      <w:r w:rsidRPr="00961303">
        <w:rPr>
          <w:lang w:val="es-CO"/>
        </w:rPr>
        <w:t>Azure Confidential Ledger</w:t>
      </w:r>
      <w:bookmarkEnd w:id="192"/>
    </w:p>
    <w:p w14:paraId="4F327946" w14:textId="719E083B" w:rsidR="00774368" w:rsidRPr="00961303" w:rsidRDefault="00EE6E3C" w:rsidP="00774368">
      <w:pPr>
        <w:pStyle w:val="ProductList-Body"/>
        <w:rPr>
          <w:b/>
          <w:bCs/>
          <w:color w:val="00188F"/>
          <w:lang w:val="es-CO"/>
        </w:rPr>
      </w:pPr>
      <w:r w:rsidRPr="00961303">
        <w:rPr>
          <w:b/>
          <w:bCs/>
          <w:color w:val="00188F"/>
          <w:lang w:val="es-CO"/>
        </w:rPr>
        <w:t>Cálculo de Tiempo de Actividad y Niveles de Servicio para Azure Confidential Ledger</w:t>
      </w:r>
    </w:p>
    <w:p w14:paraId="5E635D0D" w14:textId="4E4F2F35" w:rsidR="00774368" w:rsidRPr="00961303" w:rsidRDefault="00961303" w:rsidP="00774368">
      <w:pPr>
        <w:pStyle w:val="ProductList-Body"/>
        <w:rPr>
          <w:lang w:val="es-CO"/>
        </w:rPr>
      </w:pPr>
      <w:r>
        <w:rPr>
          <w:lang w:val="es-CO"/>
        </w:rPr>
        <w:t>“</w:t>
      </w:r>
      <w:r w:rsidR="00774368" w:rsidRPr="00961303">
        <w:rPr>
          <w:b/>
          <w:bCs/>
          <w:color w:val="00188F"/>
          <w:lang w:val="es-CO"/>
        </w:rPr>
        <w:t>Minutos de Implementación</w:t>
      </w:r>
      <w:r>
        <w:rPr>
          <w:lang w:val="es-CO"/>
        </w:rPr>
        <w:t>”</w:t>
      </w:r>
      <w:r w:rsidR="00774368" w:rsidRPr="00961303">
        <w:rPr>
          <w:lang w:val="es-CO"/>
        </w:rPr>
        <w:t xml:space="preserve"> se refiere a la cantidad total de minutos que una instancia de Confidential Ledger se implementó en Microsoft Azure durante un Periodo Aplicable.</w:t>
      </w:r>
    </w:p>
    <w:p w14:paraId="7F32078E" w14:textId="4070F1A5" w:rsidR="00774368" w:rsidRPr="00961303" w:rsidRDefault="00961303" w:rsidP="00774368">
      <w:pPr>
        <w:pStyle w:val="ProductList-Body"/>
        <w:rPr>
          <w:lang w:val="es-CO"/>
        </w:rPr>
      </w:pPr>
      <w:r>
        <w:rPr>
          <w:lang w:val="es-CO"/>
        </w:rPr>
        <w:t>“</w:t>
      </w:r>
      <w:r w:rsidR="00774368" w:rsidRPr="00961303">
        <w:rPr>
          <w:b/>
          <w:bCs/>
          <w:color w:val="00188F"/>
          <w:lang w:val="es-CO"/>
        </w:rPr>
        <w:t>Máximo de Minutos Disponibles</w:t>
      </w:r>
      <w:r>
        <w:rPr>
          <w:lang w:val="es-CO"/>
        </w:rPr>
        <w:t>”</w:t>
      </w:r>
      <w:r w:rsidR="00774368" w:rsidRPr="00961303">
        <w:rPr>
          <w:lang w:val="es-CO"/>
        </w:rPr>
        <w:t xml:space="preserve"> se refiere a la suma de todos los Minutos de Implementación en todas las instancias de Confidential Ledger que haya implementado el Cliente en una suscripción de Microsoft Azure determinada durante un Periodo Aplicable.</w:t>
      </w:r>
    </w:p>
    <w:p w14:paraId="12F1C8B0" w14:textId="07D0169B" w:rsidR="00774368" w:rsidRPr="00961303" w:rsidRDefault="00961303" w:rsidP="00774368">
      <w:pPr>
        <w:pStyle w:val="ProductList-Body"/>
        <w:rPr>
          <w:lang w:val="es-CO"/>
        </w:rPr>
      </w:pPr>
      <w:r>
        <w:rPr>
          <w:lang w:val="es-CO"/>
        </w:rPr>
        <w:t>“</w:t>
      </w:r>
      <w:r w:rsidR="00774368" w:rsidRPr="00961303">
        <w:rPr>
          <w:b/>
          <w:bCs/>
          <w:color w:val="00188F"/>
          <w:lang w:val="es-CO"/>
        </w:rPr>
        <w:t>Transacciones Excluidas</w:t>
      </w:r>
      <w:r>
        <w:rPr>
          <w:lang w:val="es-CO"/>
        </w:rPr>
        <w:t>”</w:t>
      </w:r>
      <w:r w:rsidR="00774368" w:rsidRPr="00961303">
        <w:rPr>
          <w:lang w:val="es-CO"/>
        </w:rPr>
        <w:t xml:space="preserve"> hacen referencia a las transacciones para crear, actualizar o suprimir instancias administradas de Confidential Ledger.</w:t>
      </w:r>
    </w:p>
    <w:p w14:paraId="5F7EAD95" w14:textId="77243A1E" w:rsidR="00774368" w:rsidRPr="00961303" w:rsidRDefault="00961303" w:rsidP="00774368">
      <w:pPr>
        <w:pStyle w:val="ProductList-Body"/>
        <w:rPr>
          <w:lang w:val="es-CO"/>
        </w:rPr>
      </w:pPr>
      <w:r>
        <w:rPr>
          <w:lang w:val="es-CO"/>
        </w:rPr>
        <w:t>“</w:t>
      </w:r>
      <w:r w:rsidR="00774368" w:rsidRPr="00961303">
        <w:rPr>
          <w:b/>
          <w:bCs/>
          <w:color w:val="00188F"/>
          <w:lang w:val="es-CO"/>
        </w:rPr>
        <w:t>Tiempo de Inactividad</w:t>
      </w:r>
      <w:r>
        <w:rPr>
          <w:lang w:val="es-CO"/>
        </w:rPr>
        <w:t>”</w:t>
      </w:r>
      <w:r w:rsidR="00774368" w:rsidRPr="00961303">
        <w:rPr>
          <w:lang w:val="es-CO"/>
        </w:rPr>
        <w:t xml:space="preserve"> hace referencia al total de minutos acumulados en todas las instancias de Confidential Ledger implementadas por el Cliente en una suscripción de Microsoft Azure determinada, durante los cuales las instancias administradas de Confidential Ledger no están disponibles. Se considera un minuto como tiempo no disponible en una instancia de Confidential Ledger determinada si todos los intentos continuos para realizar transacciones (que no son Transacciones Excluidas) en la instancia de Confidential Ledger durante ese minuto devuelven un Código de Error o no devuelven un Código de Éxito en un plazo de cinco segundos una vez que Microsoft recibe la solicitud.</w:t>
      </w:r>
    </w:p>
    <w:p w14:paraId="431E0688" w14:textId="5DEE8074" w:rsidR="00774368" w:rsidRPr="00961303" w:rsidRDefault="00774368" w:rsidP="00774368">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del servicio Azure Confidential Ledger se calcula restando el Tiempo de Inactividad al Máximo de Minutos Disponibles dividido entre el Máximo de Minutos Disponibles en un Periodo Aplicable de una suscripción determinada de Microsoft Azure. El Porcentaje de Tiempo de Actividad se representa a través de la siguiente fórmula:</w:t>
      </w:r>
    </w:p>
    <w:p w14:paraId="79D5452C" w14:textId="5E439511" w:rsidR="00774368" w:rsidRPr="008755B1" w:rsidRDefault="00000000" w:rsidP="005436EB">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3C2DF121" w14:textId="77777777" w:rsidR="00774368" w:rsidRPr="00961303" w:rsidRDefault="00774368" w:rsidP="00774368">
      <w:pPr>
        <w:pStyle w:val="ProductList-Body"/>
        <w:keepNext/>
        <w:rPr>
          <w:b/>
          <w:bCs/>
          <w:color w:val="00188F"/>
          <w:lang w:val="es-CO"/>
        </w:rPr>
      </w:pPr>
      <w:r w:rsidRPr="00961303">
        <w:rPr>
          <w:b/>
          <w:bCs/>
          <w:color w:val="00188F"/>
          <w:lang w:val="es-CO"/>
        </w:rPr>
        <w:t>Los siguientes Niveles de Servicio y Créditos de Servicio corresponden al uso que el Cliente hace de cada instancia de Azure Confidential Ledger: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277097">
        <w:trPr>
          <w:tblHeader/>
        </w:trPr>
        <w:tc>
          <w:tcPr>
            <w:tcW w:w="5400" w:type="dxa"/>
            <w:shd w:val="clear" w:color="auto" w:fill="0072C6"/>
          </w:tcPr>
          <w:p w14:paraId="66A30EA1" w14:textId="35CF8AD5" w:rsidR="00774368"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8751BF2" w14:textId="77777777" w:rsidR="00774368" w:rsidRPr="001A0074" w:rsidRDefault="00774368" w:rsidP="000F31B4">
            <w:pPr>
              <w:pStyle w:val="ProductList-OfferingBody"/>
              <w:jc w:val="center"/>
              <w:rPr>
                <w:color w:val="FFFFFF" w:themeColor="background1"/>
              </w:rPr>
            </w:pPr>
            <w:r>
              <w:rPr>
                <w:color w:val="FFFFFF" w:themeColor="background1"/>
              </w:rPr>
              <w:t>Crédito de Servicio</w:t>
            </w:r>
          </w:p>
        </w:tc>
      </w:tr>
      <w:tr w:rsidR="00774368" w:rsidRPr="00B44CF9" w14:paraId="495AD578" w14:textId="77777777" w:rsidTr="00277097">
        <w:tc>
          <w:tcPr>
            <w:tcW w:w="5400" w:type="dxa"/>
          </w:tcPr>
          <w:p w14:paraId="0E1A7FE2" w14:textId="77777777" w:rsidR="00774368" w:rsidRPr="0076238C" w:rsidRDefault="00774368" w:rsidP="000F31B4">
            <w:pPr>
              <w:pStyle w:val="ProductList-OfferingBody"/>
              <w:jc w:val="center"/>
            </w:pPr>
            <w:r>
              <w:t>&lt;99,9 %</w:t>
            </w:r>
          </w:p>
        </w:tc>
        <w:tc>
          <w:tcPr>
            <w:tcW w:w="5400" w:type="dxa"/>
          </w:tcPr>
          <w:p w14:paraId="29A8BCAC" w14:textId="77777777" w:rsidR="00774368" w:rsidRPr="0076238C" w:rsidRDefault="00774368" w:rsidP="000F31B4">
            <w:pPr>
              <w:pStyle w:val="ProductList-OfferingBody"/>
              <w:jc w:val="center"/>
            </w:pPr>
            <w:r>
              <w:t>10 %</w:t>
            </w:r>
          </w:p>
        </w:tc>
      </w:tr>
      <w:tr w:rsidR="00774368" w:rsidRPr="00B44CF9" w14:paraId="0C122362" w14:textId="77777777" w:rsidTr="00277097">
        <w:tc>
          <w:tcPr>
            <w:tcW w:w="5400" w:type="dxa"/>
          </w:tcPr>
          <w:p w14:paraId="3CBC4545" w14:textId="77777777" w:rsidR="00774368" w:rsidRPr="0076238C" w:rsidRDefault="00774368" w:rsidP="000F31B4">
            <w:pPr>
              <w:pStyle w:val="ProductList-OfferingBody"/>
              <w:jc w:val="center"/>
            </w:pPr>
            <w:r>
              <w:t>&lt;99 %</w:t>
            </w:r>
          </w:p>
        </w:tc>
        <w:tc>
          <w:tcPr>
            <w:tcW w:w="5400" w:type="dxa"/>
          </w:tcPr>
          <w:p w14:paraId="1DBA3864" w14:textId="77777777" w:rsidR="00774368" w:rsidRPr="0076238C" w:rsidRDefault="00774368" w:rsidP="000F31B4">
            <w:pPr>
              <w:pStyle w:val="ProductList-OfferingBody"/>
              <w:jc w:val="center"/>
            </w:pPr>
            <w:r>
              <w:t>25 %</w:t>
            </w:r>
          </w:p>
        </w:tc>
      </w:tr>
    </w:tbl>
    <w:p w14:paraId="58FC95B1" w14:textId="7EF52924" w:rsidR="00774368" w:rsidRPr="00EF7CF9" w:rsidRDefault="002875CC" w:rsidP="0077436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EEF48DB" w14:textId="77777777" w:rsidR="000B24EC" w:rsidRPr="000B24EC" w:rsidRDefault="000B24EC" w:rsidP="000B24EC">
      <w:pPr>
        <w:pStyle w:val="ProductList-Offering2Heading"/>
        <w:keepNext/>
        <w:tabs>
          <w:tab w:val="clear" w:pos="360"/>
          <w:tab w:val="clear" w:pos="720"/>
          <w:tab w:val="clear" w:pos="1080"/>
        </w:tabs>
        <w:spacing w:before="0" w:after="0"/>
        <w:outlineLvl w:val="2"/>
      </w:pPr>
      <w:bookmarkStart w:id="193" w:name="_Toc237533330"/>
      <w:r>
        <w:t>Azure Container Apps</w:t>
      </w:r>
      <w:bookmarkEnd w:id="193"/>
    </w:p>
    <w:p w14:paraId="6CCAE860" w14:textId="77777777" w:rsidR="000B24EC" w:rsidRPr="000B24EC" w:rsidRDefault="000B24EC" w:rsidP="000B24EC">
      <w:pPr>
        <w:pStyle w:val="ProductList-Body"/>
        <w:rPr>
          <w:b/>
          <w:bCs/>
          <w:color w:val="00188F"/>
        </w:rPr>
      </w:pPr>
      <w:r>
        <w:rPr>
          <w:b/>
          <w:bCs/>
          <w:color w:val="00188F"/>
        </w:rPr>
        <w:t>Definiciones adicionales</w:t>
      </w:r>
    </w:p>
    <w:p w14:paraId="3F419D97" w14:textId="1436BAB2" w:rsidR="000B24EC" w:rsidRPr="00961303" w:rsidRDefault="00961303" w:rsidP="000B24EC">
      <w:pPr>
        <w:pStyle w:val="ProductList-Body"/>
        <w:rPr>
          <w:lang w:val="es-CO"/>
        </w:rPr>
      </w:pPr>
      <w:r>
        <w:rPr>
          <w:lang w:val="es-CO"/>
        </w:rPr>
        <w:t>“</w:t>
      </w:r>
      <w:r w:rsidR="000B24EC" w:rsidRPr="00961303">
        <w:rPr>
          <w:b/>
          <w:bCs/>
          <w:color w:val="00188F"/>
          <w:lang w:val="es-CO"/>
        </w:rPr>
        <w:t>Aplicación</w:t>
      </w:r>
      <w:r>
        <w:rPr>
          <w:lang w:val="es-CO"/>
        </w:rPr>
        <w:t>”</w:t>
      </w:r>
      <w:r w:rsidR="000B24EC" w:rsidRPr="00961303">
        <w:rPr>
          <w:lang w:val="es-CO"/>
        </w:rPr>
        <w:t xml:space="preserve"> es un microservicio o una aplicación implementada por un cliente del servicio Azure Container Apps.</w:t>
      </w:r>
    </w:p>
    <w:p w14:paraId="7A1E0F20" w14:textId="5B76EE9E" w:rsidR="000B24EC" w:rsidRPr="00961303" w:rsidRDefault="00961303" w:rsidP="000B24EC">
      <w:pPr>
        <w:pStyle w:val="ProductList-Body"/>
        <w:rPr>
          <w:lang w:val="es-CO"/>
        </w:rPr>
      </w:pPr>
      <w:r>
        <w:rPr>
          <w:lang w:val="es-CO"/>
        </w:rPr>
        <w:t>“</w:t>
      </w:r>
      <w:r w:rsidR="000B24EC" w:rsidRPr="00961303">
        <w:rPr>
          <w:b/>
          <w:bCs/>
          <w:color w:val="00188F"/>
          <w:lang w:val="es-CO"/>
        </w:rPr>
        <w:t>Minutos de Implementación</w:t>
      </w:r>
      <w:r>
        <w:rPr>
          <w:lang w:val="es-CO"/>
        </w:rPr>
        <w:t>”</w:t>
      </w:r>
      <w:r w:rsidR="000B24EC" w:rsidRPr="00961303">
        <w:rPr>
          <w:lang w:val="es-CO"/>
        </w:rPr>
        <w:t xml:space="preserve"> se refiere a la cantidad total de minutos que se espera que una aplicación esté activa durante un Periodo Aplicable. El tiempo que se espera que una Aplicación esté activa durante un Periodo Aplicable se basa en las reglas de escalado establecidas por un cliente.</w:t>
      </w:r>
    </w:p>
    <w:p w14:paraId="577AE7E2" w14:textId="23B6B814" w:rsidR="000B24EC" w:rsidRPr="00961303" w:rsidRDefault="00961303" w:rsidP="000B24EC">
      <w:pPr>
        <w:pStyle w:val="ProductList-Body"/>
        <w:rPr>
          <w:lang w:val="es-CO"/>
        </w:rPr>
      </w:pPr>
      <w:r>
        <w:rPr>
          <w:lang w:val="es-CO"/>
        </w:rPr>
        <w:t>“</w:t>
      </w:r>
      <w:r w:rsidR="000B24EC" w:rsidRPr="00961303">
        <w:rPr>
          <w:b/>
          <w:bCs/>
          <w:color w:val="00188F"/>
          <w:lang w:val="es-CO"/>
        </w:rPr>
        <w:t>Máximo de Minutos Disponibles</w:t>
      </w:r>
      <w:r>
        <w:rPr>
          <w:lang w:val="es-CO"/>
        </w:rPr>
        <w:t>”</w:t>
      </w:r>
      <w:r w:rsidR="000B24EC" w:rsidRPr="00961303">
        <w:rPr>
          <w:lang w:val="es-CO"/>
        </w:rPr>
        <w:t xml:space="preserve"> es la suma de todos los Minutos de Implementación de una Aplicación implementada por el Cliente en una suscripción de Microsoft Azure determinada durante un Periodo Aplicable.</w:t>
      </w:r>
    </w:p>
    <w:p w14:paraId="31B96E11" w14:textId="79AF2C7C" w:rsidR="000B24EC" w:rsidRPr="00961303" w:rsidRDefault="00EE6E3C" w:rsidP="00DE505B">
      <w:pPr>
        <w:pStyle w:val="ProductList-Body"/>
        <w:spacing w:before="60"/>
        <w:rPr>
          <w:b/>
          <w:bCs/>
          <w:color w:val="00188F"/>
          <w:lang w:val="es-CO"/>
        </w:rPr>
      </w:pPr>
      <w:r w:rsidRPr="00961303">
        <w:rPr>
          <w:b/>
          <w:bCs/>
          <w:color w:val="00188F"/>
          <w:lang w:val="es-CO"/>
        </w:rPr>
        <w:t>Cálculo de Tiempo de Actividad y Niveles de Servicio de Azure Container Apps</w:t>
      </w:r>
    </w:p>
    <w:p w14:paraId="31C04623" w14:textId="7D12C777" w:rsidR="000B24EC" w:rsidRPr="00961303" w:rsidRDefault="00961303" w:rsidP="000B24EC">
      <w:pPr>
        <w:pStyle w:val="ProductList-Body"/>
        <w:rPr>
          <w:lang w:val="es-CO"/>
        </w:rPr>
      </w:pPr>
      <w:r>
        <w:rPr>
          <w:lang w:val="es-CO"/>
        </w:rPr>
        <w:t>“</w:t>
      </w:r>
      <w:r w:rsidR="000B24EC" w:rsidRPr="00961303">
        <w:rPr>
          <w:b/>
          <w:bCs/>
          <w:color w:val="00188F"/>
          <w:lang w:val="es-CO"/>
        </w:rPr>
        <w:t>Tiempo de Inactividad</w:t>
      </w:r>
      <w:r>
        <w:rPr>
          <w:lang w:val="es-CO"/>
        </w:rPr>
        <w:t>”</w:t>
      </w:r>
      <w:r w:rsidR="000B24EC" w:rsidRPr="00961303">
        <w:rPr>
          <w:lang w:val="es-CO"/>
        </w:rPr>
        <w:t xml:space="preserve"> es el total de minutos acumulados en todas las Aplicaciones implementadas por el Cliente en una suscripción de Microsoft Azure determinada, durante los cuales una o más Aplicaciones no están disponibles. Se considera un minuto como tiempo no disponible en una Aplicación determinada cuando no hay conexión entre la Aplicación y la puerta de enlace a Internet de Microsoft.</w:t>
      </w:r>
    </w:p>
    <w:p w14:paraId="5C76F7F0" w14:textId="18E4AB31" w:rsidR="000B24EC" w:rsidRPr="00961303" w:rsidRDefault="00AC48A7" w:rsidP="000B24EC">
      <w:pPr>
        <w:pStyle w:val="ProductList-Body"/>
        <w:rPr>
          <w:lang w:val="es-CO"/>
        </w:rPr>
      </w:pPr>
      <w:r w:rsidRPr="00961303">
        <w:rPr>
          <w:b/>
          <w:bCs/>
          <w:color w:val="00188F"/>
          <w:lang w:val="es-CO"/>
        </w:rPr>
        <w:t>Porcentaje de Tiempo de Actividad:</w:t>
      </w:r>
      <w:r w:rsidRPr="00961303">
        <w:rPr>
          <w:lang w:val="es-CO"/>
        </w:rPr>
        <w:t xml:space="preserve"> el </w:t>
      </w:r>
      <w:r w:rsidR="00961303">
        <w:rPr>
          <w:lang w:val="es-CO"/>
        </w:rPr>
        <w:t>“</w:t>
      </w:r>
      <w:r w:rsidRPr="00961303">
        <w:rPr>
          <w:lang w:val="es-CO"/>
        </w:rPr>
        <w:t>Porcentaje de Tiempo de Actividad</w:t>
      </w:r>
      <w:r w:rsidR="00961303">
        <w:rPr>
          <w:lang w:val="es-CO"/>
        </w:rPr>
        <w:t>”</w:t>
      </w:r>
      <w:r w:rsidRPr="00961303">
        <w:rPr>
          <w:lang w:val="es-CO"/>
        </w:rPr>
        <w:t xml:space="preserve"> se calcula mediante la siguiente fórmula:</w:t>
      </w:r>
    </w:p>
    <w:p w14:paraId="2449A806" w14:textId="4E475A31" w:rsidR="000B24EC" w:rsidRPr="008755B1" w:rsidRDefault="00000000" w:rsidP="005436EB">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CC817AF" w14:textId="01759745" w:rsidR="000B24EC" w:rsidRPr="00961303" w:rsidRDefault="000B24EC" w:rsidP="0009720F">
      <w:pPr>
        <w:pStyle w:val="ProductList-Body"/>
        <w:keepNext/>
        <w:rPr>
          <w:b/>
          <w:bCs/>
          <w:color w:val="00188F"/>
          <w:lang w:val="es-CO"/>
        </w:rPr>
      </w:pPr>
      <w:r w:rsidRPr="00961303">
        <w:rPr>
          <w:b/>
          <w:bCs/>
          <w:color w:val="00188F"/>
          <w:lang w:val="es-CO"/>
        </w:rPr>
        <w:t>Los siguientes Niveles de Servicio y Créditos de Servicio corresponden al uso que el Cliente hace del servicio Azure Container Apps: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277097">
        <w:trPr>
          <w:tblHeader/>
        </w:trPr>
        <w:tc>
          <w:tcPr>
            <w:tcW w:w="5400" w:type="dxa"/>
            <w:shd w:val="clear" w:color="auto" w:fill="0072C6"/>
          </w:tcPr>
          <w:p w14:paraId="3F7E3D49" w14:textId="18C1F93C" w:rsidR="0009720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6901E2CC" w14:textId="77777777" w:rsidR="0009720F" w:rsidRPr="001A0074" w:rsidRDefault="0009720F" w:rsidP="000F31B4">
            <w:pPr>
              <w:pStyle w:val="ProductList-OfferingBody"/>
              <w:jc w:val="center"/>
              <w:rPr>
                <w:color w:val="FFFFFF" w:themeColor="background1"/>
              </w:rPr>
            </w:pPr>
            <w:r>
              <w:rPr>
                <w:color w:val="FFFFFF" w:themeColor="background1"/>
              </w:rPr>
              <w:t>Crédito de Servicio</w:t>
            </w:r>
          </w:p>
        </w:tc>
      </w:tr>
      <w:tr w:rsidR="0009720F" w:rsidRPr="00B44CF9" w14:paraId="247C1443" w14:textId="77777777" w:rsidTr="00277097">
        <w:tc>
          <w:tcPr>
            <w:tcW w:w="5400" w:type="dxa"/>
          </w:tcPr>
          <w:p w14:paraId="63E22245" w14:textId="0C0A2D6A" w:rsidR="0009720F" w:rsidRPr="0076238C" w:rsidRDefault="0009720F" w:rsidP="000F31B4">
            <w:pPr>
              <w:pStyle w:val="ProductList-OfferingBody"/>
              <w:jc w:val="center"/>
            </w:pPr>
            <w:r>
              <w:t>&lt;99,95 %</w:t>
            </w:r>
          </w:p>
        </w:tc>
        <w:tc>
          <w:tcPr>
            <w:tcW w:w="5400" w:type="dxa"/>
          </w:tcPr>
          <w:p w14:paraId="75499F95" w14:textId="77777777" w:rsidR="0009720F" w:rsidRPr="0076238C" w:rsidRDefault="0009720F" w:rsidP="000F31B4">
            <w:pPr>
              <w:pStyle w:val="ProductList-OfferingBody"/>
              <w:jc w:val="center"/>
            </w:pPr>
            <w:r>
              <w:t>10 %</w:t>
            </w:r>
          </w:p>
        </w:tc>
      </w:tr>
      <w:tr w:rsidR="0009720F" w:rsidRPr="00B44CF9" w14:paraId="0B3713BB" w14:textId="77777777" w:rsidTr="00277097">
        <w:tc>
          <w:tcPr>
            <w:tcW w:w="5400" w:type="dxa"/>
          </w:tcPr>
          <w:p w14:paraId="47220F01" w14:textId="77777777" w:rsidR="0009720F" w:rsidRPr="0076238C" w:rsidRDefault="0009720F" w:rsidP="000F31B4">
            <w:pPr>
              <w:pStyle w:val="ProductList-OfferingBody"/>
              <w:jc w:val="center"/>
            </w:pPr>
            <w:r>
              <w:t>&lt;99 %</w:t>
            </w:r>
          </w:p>
        </w:tc>
        <w:tc>
          <w:tcPr>
            <w:tcW w:w="5400" w:type="dxa"/>
          </w:tcPr>
          <w:p w14:paraId="00A669D7" w14:textId="77777777" w:rsidR="0009720F" w:rsidRPr="0076238C" w:rsidRDefault="0009720F" w:rsidP="000F31B4">
            <w:pPr>
              <w:pStyle w:val="ProductList-OfferingBody"/>
              <w:jc w:val="center"/>
            </w:pPr>
            <w:r>
              <w:t>25 %</w:t>
            </w:r>
          </w:p>
        </w:tc>
      </w:tr>
      <w:tr w:rsidR="0009720F" w:rsidRPr="00B44CF9" w14:paraId="43FEDA1B" w14:textId="77777777" w:rsidTr="00277097">
        <w:tc>
          <w:tcPr>
            <w:tcW w:w="5400" w:type="dxa"/>
          </w:tcPr>
          <w:p w14:paraId="304A67E9" w14:textId="02332AE5" w:rsidR="0009720F" w:rsidRPr="0076238C" w:rsidRDefault="0009720F" w:rsidP="000F31B4">
            <w:pPr>
              <w:pStyle w:val="ProductList-OfferingBody"/>
              <w:jc w:val="center"/>
            </w:pPr>
            <w:r>
              <w:t>&lt;95 %</w:t>
            </w:r>
          </w:p>
        </w:tc>
        <w:tc>
          <w:tcPr>
            <w:tcW w:w="5400" w:type="dxa"/>
          </w:tcPr>
          <w:p w14:paraId="31812F43" w14:textId="34C34F3C" w:rsidR="0009720F" w:rsidRDefault="0009720F" w:rsidP="000F31B4">
            <w:pPr>
              <w:pStyle w:val="ProductList-OfferingBody"/>
              <w:jc w:val="center"/>
            </w:pPr>
            <w:r>
              <w:t>100 %</w:t>
            </w:r>
          </w:p>
        </w:tc>
      </w:tr>
    </w:tbl>
    <w:p w14:paraId="3D461C6F" w14:textId="6E89B4DE" w:rsidR="0009720F" w:rsidRPr="00EF7CF9" w:rsidRDefault="002875CC" w:rsidP="000972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D97ED15" w14:textId="47BE4869" w:rsidR="004005AF" w:rsidRDefault="004005AF" w:rsidP="00A01875">
      <w:pPr>
        <w:pStyle w:val="ProductList-Offering2Heading"/>
        <w:keepNext/>
        <w:tabs>
          <w:tab w:val="clear" w:pos="360"/>
          <w:tab w:val="clear" w:pos="720"/>
          <w:tab w:val="clear" w:pos="1080"/>
        </w:tabs>
        <w:outlineLvl w:val="2"/>
      </w:pPr>
      <w:bookmarkStart w:id="194" w:name="_Toc237533331"/>
      <w:r>
        <w:t>Azure Container Instances</w:t>
      </w:r>
      <w:bookmarkEnd w:id="167"/>
      <w:bookmarkEnd w:id="172"/>
      <w:bookmarkEnd w:id="194"/>
    </w:p>
    <w:p w14:paraId="386F1074" w14:textId="77777777" w:rsidR="004005AF" w:rsidRPr="00DA6241" w:rsidRDefault="004005AF" w:rsidP="004005AF">
      <w:pPr>
        <w:pStyle w:val="ProductList-Body"/>
      </w:pPr>
      <w:r>
        <w:rPr>
          <w:b/>
          <w:color w:val="00188F"/>
        </w:rPr>
        <w:t>Definiciones Adicionales</w:t>
      </w:r>
      <w:r w:rsidRPr="002217C8">
        <w:rPr>
          <w:b/>
          <w:color w:val="00188F"/>
          <w:lang w:val="es-CO"/>
        </w:rPr>
        <w:t>:</w:t>
      </w:r>
    </w:p>
    <w:p w14:paraId="17D6F31B" w14:textId="3E095C21" w:rsidR="004005AF" w:rsidRPr="00961303" w:rsidRDefault="00961303" w:rsidP="004005AF">
      <w:pPr>
        <w:spacing w:after="0" w:line="240" w:lineRule="auto"/>
        <w:rPr>
          <w:rFonts w:eastAsiaTheme="minorEastAsia"/>
          <w:sz w:val="18"/>
          <w:szCs w:val="18"/>
          <w:lang w:val="es-CO"/>
        </w:rPr>
      </w:pPr>
      <w:r>
        <w:rPr>
          <w:sz w:val="18"/>
          <w:lang w:val="es-CO"/>
        </w:rPr>
        <w:t>“</w:t>
      </w:r>
      <w:r w:rsidR="004005AF" w:rsidRPr="00961303">
        <w:rPr>
          <w:b/>
          <w:color w:val="00188F"/>
          <w:sz w:val="18"/>
          <w:lang w:val="es-CO"/>
        </w:rPr>
        <w:t>Conectividad</w:t>
      </w:r>
      <w:r>
        <w:rPr>
          <w:sz w:val="18"/>
          <w:lang w:val="es-CO"/>
        </w:rPr>
        <w:t>”</w:t>
      </w:r>
      <w:r w:rsidR="004005AF" w:rsidRPr="00961303">
        <w:rPr>
          <w:rFonts w:eastAsiaTheme="minorEastAsia"/>
          <w:sz w:val="18"/>
          <w:szCs w:val="18"/>
          <w:lang w:val="es-CO"/>
        </w:rPr>
        <w:t xml:space="preserve"> </w:t>
      </w:r>
      <w:r w:rsidR="004005AF" w:rsidRPr="00961303">
        <w:rPr>
          <w:sz w:val="18"/>
          <w:lang w:val="es-CO"/>
        </w:rPr>
        <w:t>es el tráfico de red bidireccional entre el Grupo de Contenedores y otras direcciones IP mediante protocolos de red TCP o UDP en los que el Grupo de Contenedores está configurado para el tráfico permitido.</w:t>
      </w:r>
    </w:p>
    <w:p w14:paraId="2C3918CB" w14:textId="4B88E502" w:rsidR="004005AF" w:rsidRPr="00961303" w:rsidRDefault="00961303" w:rsidP="004005AF">
      <w:pPr>
        <w:spacing w:after="0"/>
        <w:rPr>
          <w:rFonts w:eastAsiaTheme="minorEastAsia"/>
          <w:sz w:val="18"/>
          <w:szCs w:val="18"/>
          <w:lang w:val="es-CO"/>
        </w:rPr>
      </w:pPr>
      <w:r>
        <w:rPr>
          <w:sz w:val="18"/>
          <w:lang w:val="es-CO"/>
        </w:rPr>
        <w:t>“</w:t>
      </w:r>
      <w:r w:rsidR="004005AF" w:rsidRPr="00961303">
        <w:rPr>
          <w:b/>
          <w:color w:val="00188F"/>
          <w:sz w:val="18"/>
          <w:lang w:val="es-CO"/>
        </w:rPr>
        <w:t>Grupo de Contenedores</w:t>
      </w:r>
      <w:r>
        <w:rPr>
          <w:sz w:val="18"/>
          <w:lang w:val="es-CO"/>
        </w:rPr>
        <w:t>”</w:t>
      </w:r>
      <w:r w:rsidR="004005AF" w:rsidRPr="00961303">
        <w:rPr>
          <w:rFonts w:eastAsiaTheme="minorEastAsia"/>
          <w:sz w:val="18"/>
          <w:szCs w:val="18"/>
          <w:lang w:val="es-CO"/>
        </w:rPr>
        <w:t xml:space="preserve"> </w:t>
      </w:r>
      <w:r w:rsidR="004005AF" w:rsidRPr="00961303">
        <w:rPr>
          <w:sz w:val="18"/>
          <w:lang w:val="es-CO"/>
        </w:rPr>
        <w:t>es un conjunto de contenedores coubicados que comparten el mismo ciclo de vida y recursos de red.</w:t>
      </w:r>
    </w:p>
    <w:p w14:paraId="2BA58C30" w14:textId="64833E19" w:rsidR="004005AF" w:rsidRPr="00961303" w:rsidRDefault="00EE6E3C" w:rsidP="00DE505B">
      <w:pPr>
        <w:spacing w:before="60" w:after="0" w:line="240" w:lineRule="auto"/>
        <w:rPr>
          <w:sz w:val="18"/>
          <w:szCs w:val="18"/>
          <w:lang w:val="es-CO"/>
        </w:rPr>
      </w:pPr>
      <w:r w:rsidRPr="00961303">
        <w:rPr>
          <w:b/>
          <w:color w:val="00188F"/>
          <w:sz w:val="18"/>
          <w:szCs w:val="18"/>
          <w:lang w:val="es-CO"/>
        </w:rPr>
        <w:t>Cálculo de Tiempo de Actividad y Niveles de Servicio para el Grupo de Contenedores</w:t>
      </w:r>
      <w:r w:rsidRPr="002217C8">
        <w:rPr>
          <w:b/>
          <w:color w:val="00188F"/>
          <w:sz w:val="18"/>
          <w:lang w:val="es-CO"/>
        </w:rPr>
        <w:t>:</w:t>
      </w:r>
    </w:p>
    <w:p w14:paraId="08FFC51D" w14:textId="612855CD" w:rsidR="004005AF" w:rsidRPr="00961303" w:rsidRDefault="00961303" w:rsidP="004005AF">
      <w:pPr>
        <w:spacing w:after="0"/>
        <w:rPr>
          <w:rFonts w:eastAsiaTheme="minorEastAsia"/>
          <w:sz w:val="18"/>
          <w:szCs w:val="18"/>
          <w:lang w:val="es-CO"/>
        </w:rPr>
      </w:pPr>
      <w:r>
        <w:rPr>
          <w:sz w:val="18"/>
          <w:lang w:val="es-CO"/>
        </w:rPr>
        <w:t>“</w:t>
      </w:r>
      <w:r w:rsidR="004005AF" w:rsidRPr="00961303">
        <w:rPr>
          <w:b/>
          <w:color w:val="00188F"/>
          <w:sz w:val="18"/>
          <w:lang w:val="es-CO"/>
        </w:rPr>
        <w:t>Máximo de Minutos Disponibles</w:t>
      </w:r>
      <w:r>
        <w:rPr>
          <w:sz w:val="18"/>
          <w:lang w:val="es-CO"/>
        </w:rPr>
        <w:t>”</w:t>
      </w:r>
      <w:r w:rsidR="004005AF" w:rsidRPr="00961303">
        <w:rPr>
          <w:rFonts w:eastAsiaTheme="minorEastAsia"/>
          <w:sz w:val="18"/>
          <w:szCs w:val="18"/>
          <w:lang w:val="es-CO"/>
        </w:rPr>
        <w:t xml:space="preserve"> </w:t>
      </w:r>
      <w:r w:rsidR="004005AF" w:rsidRPr="00961303">
        <w:rPr>
          <w:sz w:val="18"/>
          <w:lang w:val="es-CO"/>
        </w:rPr>
        <w:t>es la cantidad total de minutos durante los que el Cliente implementó un Grupo de Contenedores determinado en una suscripción de Microsoft Azure durante un Periodo Aplicable. El Máximo de Minutos Disponibles se mide a partir del momento en que el Cliente lleva a cabo una acción que inicia un Grupo de Contenedores determinado hasta el momento en que el Cliente lleva a cabo una acción que detiene o suprime un Grupo de Contenedores determinado.</w:t>
      </w:r>
    </w:p>
    <w:p w14:paraId="57399B70" w14:textId="24774FC3" w:rsidR="004005AF" w:rsidRPr="00961303" w:rsidRDefault="00961303" w:rsidP="004005AF">
      <w:pPr>
        <w:spacing w:after="0" w:line="240" w:lineRule="auto"/>
        <w:rPr>
          <w:rFonts w:eastAsiaTheme="minorEastAsia"/>
          <w:sz w:val="18"/>
          <w:szCs w:val="18"/>
          <w:lang w:val="es-CO"/>
        </w:rPr>
      </w:pPr>
      <w:r>
        <w:rPr>
          <w:sz w:val="18"/>
          <w:lang w:val="es-CO"/>
        </w:rPr>
        <w:t>“</w:t>
      </w:r>
      <w:r w:rsidR="004005AF" w:rsidRPr="00961303">
        <w:rPr>
          <w:b/>
          <w:color w:val="00188F"/>
          <w:sz w:val="18"/>
          <w:lang w:val="es-CO"/>
        </w:rPr>
        <w:t>Tiempo de Inactividad</w:t>
      </w:r>
      <w:r>
        <w:rPr>
          <w:sz w:val="18"/>
          <w:lang w:val="es-CO"/>
        </w:rPr>
        <w:t>”</w:t>
      </w:r>
      <w:r w:rsidR="004005AF" w:rsidRPr="00961303">
        <w:rPr>
          <w:rFonts w:eastAsiaTheme="minorEastAsia"/>
          <w:sz w:val="18"/>
          <w:szCs w:val="18"/>
          <w:lang w:val="es-CO"/>
        </w:rPr>
        <w:t xml:space="preserve"> </w:t>
      </w:r>
      <w:r w:rsidR="004005AF" w:rsidRPr="00961303">
        <w:rPr>
          <w:sz w:val="18"/>
          <w:lang w:val="es-CO"/>
        </w:rPr>
        <w:t>es la cantidad total de minutos dentro del Máximo de Minutos Disponibles durante los cuales no hay Conectividad.</w:t>
      </w:r>
    </w:p>
    <w:p w14:paraId="03725B88" w14:textId="2B583F57" w:rsidR="004005AF" w:rsidRPr="00961303" w:rsidRDefault="00AC48A7" w:rsidP="004005AF">
      <w:pPr>
        <w:pStyle w:val="ProductList-Body"/>
        <w:rPr>
          <w:lang w:val="es-CO"/>
        </w:rPr>
      </w:pPr>
      <w:r w:rsidRPr="00961303">
        <w:rPr>
          <w:b/>
          <w:color w:val="00188F"/>
          <w:lang w:val="es-CO"/>
        </w:rPr>
        <w:t>Porcentaje de Tiempo de Actividad</w:t>
      </w:r>
      <w:r w:rsidRPr="002217C8">
        <w:rPr>
          <w:b/>
          <w:color w:val="00188F"/>
          <w:lang w:val="es-CO"/>
        </w:rPr>
        <w:t>:</w:t>
      </w:r>
      <w:r w:rsidRPr="00961303">
        <w:rPr>
          <w:lang w:val="es-CO"/>
        </w:rPr>
        <w:t xml:space="preserve"> El Porcentaje de Tiempo de Actividad se calcula mediante la siguiente fórmula:</w:t>
      </w:r>
    </w:p>
    <w:p w14:paraId="63380865" w14:textId="38FCAA7A" w:rsidR="004005AF" w:rsidRPr="008755B1" w:rsidRDefault="00000000" w:rsidP="00443E40">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7A707BE" w14:textId="77777777" w:rsidR="004005AF" w:rsidRPr="00961303" w:rsidRDefault="004005AF" w:rsidP="004005AF">
      <w:pPr>
        <w:pStyle w:val="ProductList-Body"/>
        <w:keepNext/>
        <w:rPr>
          <w:b/>
          <w:bCs/>
          <w:color w:val="00188F"/>
          <w:lang w:val="es-CO"/>
        </w:rPr>
      </w:pPr>
      <w:r w:rsidRPr="00961303">
        <w:rPr>
          <w:rFonts w:ascii="Calibri" w:hAnsi="Calibri" w:cs="Calibri"/>
          <w:b/>
          <w:bCs/>
          <w:color w:val="00188F"/>
          <w:shd w:val="clear" w:color="auto" w:fill="FFFFFF"/>
          <w:lang w:val="es-CO"/>
        </w:rPr>
        <w:t>Los siguientes Niveles de Servicio y Créditos de Servicio corresponden al uso que el Cliente hace del Grupo de Contenedores.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277097">
        <w:trPr>
          <w:tblHeader/>
        </w:trPr>
        <w:tc>
          <w:tcPr>
            <w:tcW w:w="5400" w:type="dxa"/>
            <w:shd w:val="clear" w:color="auto" w:fill="0072C6"/>
          </w:tcPr>
          <w:p w14:paraId="5DE10A4B" w14:textId="7382A7CC"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D54CC45" w14:textId="77777777" w:rsidR="004005AF" w:rsidRPr="001A0074"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078EA220" w14:textId="77777777" w:rsidTr="00277097">
        <w:tc>
          <w:tcPr>
            <w:tcW w:w="5400" w:type="dxa"/>
          </w:tcPr>
          <w:p w14:paraId="35D30128" w14:textId="77777777" w:rsidR="004005AF" w:rsidRPr="0076238C" w:rsidRDefault="004005AF" w:rsidP="000F31B4">
            <w:pPr>
              <w:pStyle w:val="ProductList-OfferingBody"/>
              <w:jc w:val="center"/>
            </w:pPr>
            <w:r>
              <w:t>&lt;99,9 %</w:t>
            </w:r>
          </w:p>
        </w:tc>
        <w:tc>
          <w:tcPr>
            <w:tcW w:w="5400" w:type="dxa"/>
          </w:tcPr>
          <w:p w14:paraId="7AE03CEF" w14:textId="77777777" w:rsidR="004005AF" w:rsidRPr="0076238C" w:rsidRDefault="004005AF" w:rsidP="000F31B4">
            <w:pPr>
              <w:pStyle w:val="ProductList-OfferingBody"/>
              <w:jc w:val="center"/>
            </w:pPr>
            <w:r>
              <w:t>10 %</w:t>
            </w:r>
          </w:p>
        </w:tc>
      </w:tr>
      <w:tr w:rsidR="004005AF" w:rsidRPr="00B44CF9" w14:paraId="75F47C6A" w14:textId="77777777" w:rsidTr="00277097">
        <w:tc>
          <w:tcPr>
            <w:tcW w:w="5400" w:type="dxa"/>
          </w:tcPr>
          <w:p w14:paraId="05EE5E80" w14:textId="77777777" w:rsidR="004005AF" w:rsidRPr="0076238C" w:rsidRDefault="004005AF" w:rsidP="000F31B4">
            <w:pPr>
              <w:pStyle w:val="ProductList-OfferingBody"/>
              <w:jc w:val="center"/>
            </w:pPr>
            <w:r>
              <w:t>&lt;99 %</w:t>
            </w:r>
          </w:p>
        </w:tc>
        <w:tc>
          <w:tcPr>
            <w:tcW w:w="5400" w:type="dxa"/>
          </w:tcPr>
          <w:p w14:paraId="24AC02CF" w14:textId="77777777" w:rsidR="004005AF" w:rsidRPr="0076238C" w:rsidRDefault="004005AF" w:rsidP="000F31B4">
            <w:pPr>
              <w:pStyle w:val="ProductList-OfferingBody"/>
              <w:jc w:val="center"/>
            </w:pPr>
            <w:r>
              <w:t>25 %</w:t>
            </w:r>
          </w:p>
        </w:tc>
      </w:tr>
    </w:tbl>
    <w:bookmarkEnd w:id="168"/>
    <w:p w14:paraId="3F55D7B5" w14:textId="15704F0D"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583BB6F2" w14:textId="77777777" w:rsidR="00491D0A" w:rsidRPr="00EF7CF9" w:rsidRDefault="00491D0A" w:rsidP="00FD5737">
      <w:pPr>
        <w:pStyle w:val="ProductList-Offering2Heading"/>
        <w:keepNext/>
        <w:tabs>
          <w:tab w:val="clear" w:pos="360"/>
          <w:tab w:val="clear" w:pos="720"/>
          <w:tab w:val="clear" w:pos="1080"/>
        </w:tabs>
        <w:outlineLvl w:val="2"/>
      </w:pPr>
      <w:bookmarkStart w:id="195" w:name="_Toc52348947"/>
      <w:bookmarkStart w:id="196" w:name="_Toc237533332"/>
      <w:bookmarkStart w:id="197" w:name="_Toc52348926"/>
      <w:bookmarkStart w:id="198" w:name="AzureCosmosDB"/>
      <w:r>
        <w:t>Azure Container Registry</w:t>
      </w:r>
      <w:bookmarkEnd w:id="195"/>
      <w:bookmarkEnd w:id="196"/>
    </w:p>
    <w:p w14:paraId="05E63E28" w14:textId="77777777" w:rsidR="00491D0A" w:rsidRPr="00425BD9" w:rsidRDefault="00491D0A" w:rsidP="00FD5737">
      <w:pPr>
        <w:pStyle w:val="ProductList-Body"/>
        <w:keepNext/>
        <w:rPr>
          <w:rFonts w:cstheme="minorHAnsi"/>
          <w:b/>
          <w:color w:val="00188F"/>
          <w:szCs w:val="18"/>
        </w:rPr>
      </w:pPr>
      <w:r w:rsidRPr="00425BD9">
        <w:rPr>
          <w:rFonts w:cstheme="minorHAnsi"/>
          <w:b/>
          <w:color w:val="00188F"/>
          <w:szCs w:val="18"/>
        </w:rPr>
        <w:t>Definiciones Adicionales</w:t>
      </w:r>
      <w:r w:rsidRPr="002217C8">
        <w:rPr>
          <w:b/>
          <w:color w:val="00188F"/>
          <w:lang w:val="es-CO"/>
        </w:rPr>
        <w:t>:</w:t>
      </w:r>
    </w:p>
    <w:p w14:paraId="6CEB28A5" w14:textId="370B7D66" w:rsidR="00491D0A" w:rsidRPr="00425BD9" w:rsidRDefault="00491D0A" w:rsidP="00491D0A">
      <w:pPr>
        <w:spacing w:after="0" w:line="240" w:lineRule="auto"/>
        <w:rPr>
          <w:rFonts w:eastAsia="Calibri" w:cstheme="minorHAnsi"/>
          <w:sz w:val="18"/>
          <w:szCs w:val="18"/>
          <w:lang w:val="es-CO"/>
        </w:rPr>
      </w:pPr>
      <w:r w:rsidRPr="00425BD9">
        <w:rPr>
          <w:sz w:val="18"/>
          <w:szCs w:val="18"/>
          <w:lang w:val="es-CO"/>
        </w:rPr>
        <w:t xml:space="preserve">Un </w:t>
      </w:r>
      <w:r w:rsidR="00961303" w:rsidRPr="00425BD9">
        <w:rPr>
          <w:rFonts w:eastAsia="Calibri" w:cstheme="minorHAnsi"/>
          <w:sz w:val="18"/>
          <w:szCs w:val="18"/>
          <w:lang w:val="es-CO"/>
        </w:rPr>
        <w:t>“</w:t>
      </w:r>
      <w:r w:rsidRPr="00425BD9">
        <w:rPr>
          <w:rFonts w:cstheme="minorHAnsi"/>
          <w:b/>
          <w:color w:val="00188F"/>
          <w:sz w:val="18"/>
          <w:szCs w:val="18"/>
          <w:lang w:val="es-CO"/>
        </w:rPr>
        <w:t>Registro</w:t>
      </w:r>
      <w:r w:rsidRPr="00425BD9">
        <w:rPr>
          <w:rFonts w:eastAsia="Calibri" w:cstheme="minorHAnsi"/>
          <w:b/>
          <w:sz w:val="18"/>
          <w:szCs w:val="18"/>
          <w:lang w:val="es-CO"/>
        </w:rPr>
        <w:t xml:space="preserve"> </w:t>
      </w:r>
      <w:r w:rsidRPr="00425BD9">
        <w:rPr>
          <w:rFonts w:cstheme="minorHAnsi"/>
          <w:b/>
          <w:color w:val="00188F"/>
          <w:sz w:val="18"/>
          <w:szCs w:val="18"/>
          <w:lang w:val="es-CO"/>
        </w:rPr>
        <w:t>Administrado</w:t>
      </w:r>
      <w:r w:rsidR="00961303" w:rsidRPr="00425BD9">
        <w:rPr>
          <w:rFonts w:eastAsia="Calibri" w:cstheme="minorHAnsi"/>
          <w:sz w:val="18"/>
          <w:szCs w:val="18"/>
          <w:lang w:val="es-CO"/>
        </w:rPr>
        <w:t>”</w:t>
      </w:r>
      <w:r w:rsidRPr="00425BD9">
        <w:rPr>
          <w:rFonts w:eastAsia="Calibri" w:cstheme="minorHAnsi"/>
          <w:sz w:val="18"/>
          <w:szCs w:val="18"/>
          <w:lang w:val="es-CO"/>
        </w:rPr>
        <w:t xml:space="preserve"> es cualquier forma de Registro de Contenedor Básico, Estándar o Premium.</w:t>
      </w:r>
    </w:p>
    <w:p w14:paraId="148330EA" w14:textId="1925DFE8" w:rsidR="00491D0A" w:rsidRPr="00425BD9" w:rsidRDefault="00491D0A" w:rsidP="00491D0A">
      <w:pPr>
        <w:spacing w:after="0" w:line="240" w:lineRule="auto"/>
        <w:rPr>
          <w:rFonts w:cstheme="minorHAnsi"/>
          <w:sz w:val="18"/>
          <w:szCs w:val="18"/>
          <w:lang w:val="es-CO"/>
        </w:rPr>
      </w:pPr>
      <w:r w:rsidRPr="00425BD9">
        <w:rPr>
          <w:sz w:val="18"/>
          <w:szCs w:val="18"/>
          <w:lang w:val="es-CO"/>
        </w:rPr>
        <w:t xml:space="preserve">Un </w:t>
      </w:r>
      <w:r w:rsidR="00961303" w:rsidRPr="00425BD9">
        <w:rPr>
          <w:rFonts w:cstheme="minorHAnsi"/>
          <w:sz w:val="18"/>
          <w:szCs w:val="18"/>
          <w:lang w:val="es-CO"/>
        </w:rPr>
        <w:t>“</w:t>
      </w:r>
      <w:r w:rsidRPr="00425BD9">
        <w:rPr>
          <w:rFonts w:cstheme="minorHAnsi"/>
          <w:b/>
          <w:color w:val="00188F"/>
          <w:sz w:val="18"/>
          <w:szCs w:val="18"/>
          <w:lang w:val="es-CO"/>
        </w:rPr>
        <w:t>Punto de conexión</w:t>
      </w:r>
      <w:r w:rsidRPr="00425BD9">
        <w:rPr>
          <w:rFonts w:cstheme="minorHAnsi"/>
          <w:b/>
          <w:sz w:val="18"/>
          <w:szCs w:val="18"/>
          <w:lang w:val="es-CO"/>
        </w:rPr>
        <w:t xml:space="preserve"> </w:t>
      </w:r>
      <w:r w:rsidRPr="00425BD9">
        <w:rPr>
          <w:rFonts w:cstheme="minorHAnsi"/>
          <w:b/>
          <w:color w:val="00188F"/>
          <w:sz w:val="18"/>
          <w:szCs w:val="18"/>
          <w:lang w:val="es-CO"/>
        </w:rPr>
        <w:t>de Registro</w:t>
      </w:r>
      <w:r w:rsidR="00961303" w:rsidRPr="00425BD9">
        <w:rPr>
          <w:rFonts w:cstheme="minorHAnsi"/>
          <w:sz w:val="18"/>
          <w:szCs w:val="18"/>
          <w:lang w:val="es-CO"/>
        </w:rPr>
        <w:t>”</w:t>
      </w:r>
      <w:r w:rsidRPr="00425BD9">
        <w:rPr>
          <w:rFonts w:cstheme="minorHAnsi"/>
          <w:sz w:val="18"/>
          <w:szCs w:val="18"/>
          <w:lang w:val="es-CO"/>
        </w:rPr>
        <w:t xml:space="preserve"> es el nombre de host desde el cual los clientes tienen acceso a un determinado Registro Administrado para realizar operaciones relacionadas con una instancia de Container Registry. </w:t>
      </w:r>
    </w:p>
    <w:p w14:paraId="07F834F0" w14:textId="7C4A62CE" w:rsidR="00491D0A" w:rsidRPr="00425BD9" w:rsidRDefault="00491D0A" w:rsidP="00491D0A">
      <w:pPr>
        <w:spacing w:after="0" w:line="240" w:lineRule="auto"/>
        <w:rPr>
          <w:rFonts w:cstheme="minorHAnsi"/>
          <w:sz w:val="18"/>
          <w:szCs w:val="18"/>
          <w:lang w:val="es-CO"/>
        </w:rPr>
      </w:pPr>
      <w:r w:rsidRPr="00425BD9">
        <w:rPr>
          <w:sz w:val="18"/>
          <w:szCs w:val="18"/>
          <w:lang w:val="es-CO"/>
        </w:rPr>
        <w:t xml:space="preserve">Las </w:t>
      </w:r>
      <w:r w:rsidR="00961303" w:rsidRPr="00425BD9">
        <w:rPr>
          <w:rFonts w:cstheme="minorHAnsi"/>
          <w:sz w:val="18"/>
          <w:szCs w:val="18"/>
          <w:lang w:val="es-CO"/>
        </w:rPr>
        <w:t>“</w:t>
      </w:r>
      <w:r w:rsidRPr="00425BD9">
        <w:rPr>
          <w:rFonts w:cstheme="minorHAnsi"/>
          <w:b/>
          <w:color w:val="00188F"/>
          <w:sz w:val="18"/>
          <w:szCs w:val="18"/>
          <w:lang w:val="es-CO"/>
        </w:rPr>
        <w:t>Transacciones de</w:t>
      </w:r>
      <w:r w:rsidRPr="00425BD9">
        <w:rPr>
          <w:rFonts w:cstheme="minorHAnsi"/>
          <w:b/>
          <w:sz w:val="18"/>
          <w:szCs w:val="18"/>
          <w:lang w:val="es-CO"/>
        </w:rPr>
        <w:t xml:space="preserve"> </w:t>
      </w:r>
      <w:r w:rsidRPr="00425BD9">
        <w:rPr>
          <w:rFonts w:cstheme="minorHAnsi"/>
          <w:b/>
          <w:color w:val="00188F"/>
          <w:sz w:val="18"/>
          <w:szCs w:val="18"/>
          <w:lang w:val="es-CO"/>
        </w:rPr>
        <w:t>Registro</w:t>
      </w:r>
      <w:r w:rsidR="00961303" w:rsidRPr="00425BD9">
        <w:rPr>
          <w:rFonts w:cstheme="minorHAnsi"/>
          <w:sz w:val="18"/>
          <w:szCs w:val="18"/>
          <w:lang w:val="es-CO"/>
        </w:rPr>
        <w:t>”</w:t>
      </w:r>
      <w:r w:rsidRPr="00425BD9">
        <w:rPr>
          <w:rFonts w:cstheme="minorHAnsi"/>
          <w:sz w:val="18"/>
          <w:szCs w:val="18"/>
          <w:lang w:val="es-CO"/>
        </w:rPr>
        <w:t xml:space="preserve"> son el conjunto de solicitudes de transacción enviadas desde el cliente al Punto de conexión de Registro. </w:t>
      </w:r>
    </w:p>
    <w:p w14:paraId="009FC995" w14:textId="2E93592D" w:rsidR="00491D0A" w:rsidRPr="00425BD9" w:rsidRDefault="00EE6E3C" w:rsidP="00DE505B">
      <w:pPr>
        <w:spacing w:before="60" w:after="0" w:line="240" w:lineRule="auto"/>
        <w:rPr>
          <w:rFonts w:eastAsia="Calibri" w:cstheme="minorHAnsi"/>
          <w:b/>
          <w:bCs/>
          <w:color w:val="00188F"/>
          <w:sz w:val="18"/>
          <w:szCs w:val="18"/>
          <w:lang w:val="es-CO"/>
        </w:rPr>
      </w:pPr>
      <w:r w:rsidRPr="00425BD9">
        <w:rPr>
          <w:rFonts w:eastAsia="Calibri" w:cstheme="minorHAnsi"/>
          <w:b/>
          <w:bCs/>
          <w:color w:val="00188F"/>
          <w:sz w:val="18"/>
          <w:szCs w:val="18"/>
          <w:lang w:val="es-CO"/>
        </w:rPr>
        <w:t>Cálculo de Tiempo de Actividad y Niveles de Servicio para un Registro de Contenedor Administrado</w:t>
      </w:r>
    </w:p>
    <w:p w14:paraId="0D05033E" w14:textId="63BDAB90" w:rsidR="00491D0A" w:rsidRPr="00425BD9" w:rsidRDefault="00491D0A" w:rsidP="00491D0A">
      <w:pPr>
        <w:spacing w:after="0" w:line="240" w:lineRule="auto"/>
        <w:rPr>
          <w:rFonts w:cstheme="minorHAnsi"/>
          <w:sz w:val="18"/>
          <w:szCs w:val="18"/>
          <w:lang w:val="es-CO"/>
        </w:rPr>
      </w:pPr>
      <w:r w:rsidRPr="00425BD9">
        <w:rPr>
          <w:sz w:val="18"/>
          <w:szCs w:val="18"/>
          <w:lang w:val="es-CO"/>
        </w:rPr>
        <w:lastRenderedPageBreak/>
        <w:t xml:space="preserve">El </w:t>
      </w:r>
      <w:r w:rsidR="00961303" w:rsidRPr="00425BD9">
        <w:rPr>
          <w:rFonts w:eastAsia="Calibri" w:cstheme="minorHAnsi"/>
          <w:sz w:val="18"/>
          <w:szCs w:val="18"/>
          <w:lang w:val="es-CO"/>
        </w:rPr>
        <w:t>“</w:t>
      </w:r>
      <w:r w:rsidRPr="00425BD9">
        <w:rPr>
          <w:rFonts w:cstheme="minorHAnsi"/>
          <w:b/>
          <w:color w:val="00188F"/>
          <w:sz w:val="18"/>
          <w:szCs w:val="18"/>
          <w:lang w:val="es-CO"/>
        </w:rPr>
        <w:t>Máximo de</w:t>
      </w:r>
      <w:r w:rsidRPr="00425BD9">
        <w:rPr>
          <w:rFonts w:eastAsia="Calibri" w:cstheme="minorHAnsi"/>
          <w:b/>
          <w:bCs/>
          <w:sz w:val="18"/>
          <w:szCs w:val="18"/>
          <w:lang w:val="es-CO"/>
        </w:rPr>
        <w:t xml:space="preserve"> </w:t>
      </w:r>
      <w:r w:rsidRPr="00425BD9">
        <w:rPr>
          <w:rFonts w:cstheme="minorHAnsi"/>
          <w:b/>
          <w:color w:val="00188F"/>
          <w:sz w:val="18"/>
          <w:szCs w:val="18"/>
          <w:lang w:val="es-CO"/>
        </w:rPr>
        <w:t>Minutos</w:t>
      </w:r>
      <w:r w:rsidRPr="00425BD9">
        <w:rPr>
          <w:rFonts w:eastAsia="Calibri" w:cstheme="minorHAnsi"/>
          <w:b/>
          <w:bCs/>
          <w:sz w:val="18"/>
          <w:szCs w:val="18"/>
          <w:lang w:val="es-CO"/>
        </w:rPr>
        <w:t xml:space="preserve"> </w:t>
      </w:r>
      <w:r w:rsidRPr="00425BD9">
        <w:rPr>
          <w:rFonts w:cstheme="minorHAnsi"/>
          <w:b/>
          <w:color w:val="00188F"/>
          <w:sz w:val="18"/>
          <w:szCs w:val="18"/>
          <w:lang w:val="es-CO"/>
        </w:rPr>
        <w:t>Disponibles</w:t>
      </w:r>
      <w:r w:rsidR="00961303" w:rsidRPr="00425BD9">
        <w:rPr>
          <w:rFonts w:cstheme="minorHAnsi"/>
          <w:sz w:val="18"/>
          <w:szCs w:val="18"/>
          <w:lang w:val="es-CO"/>
        </w:rPr>
        <w:t>”</w:t>
      </w:r>
      <w:r w:rsidRPr="00425BD9">
        <w:rPr>
          <w:rFonts w:cstheme="minorHAnsi"/>
          <w:sz w:val="18"/>
          <w:szCs w:val="18"/>
          <w:lang w:val="es-CO"/>
        </w:rPr>
        <w:t xml:space="preserve"> es la cantidad total de minutos en los que un Cliente implementó un determinado Registro de Contenedor Administrado en una suscripción de Microsoft durante un Periodo Aplicable.</w:t>
      </w:r>
    </w:p>
    <w:p w14:paraId="145A1826" w14:textId="3BB330DE" w:rsidR="00491D0A" w:rsidRPr="00961303" w:rsidRDefault="00491D0A" w:rsidP="00491D0A">
      <w:pPr>
        <w:spacing w:after="0" w:line="240" w:lineRule="auto"/>
        <w:rPr>
          <w:rFonts w:eastAsia="Calibri" w:cstheme="minorHAnsi"/>
          <w:sz w:val="18"/>
          <w:szCs w:val="18"/>
          <w:lang w:val="es-CO"/>
        </w:rPr>
      </w:pPr>
      <w:r w:rsidRPr="00425BD9">
        <w:rPr>
          <w:sz w:val="18"/>
          <w:szCs w:val="18"/>
          <w:lang w:val="es-CO"/>
        </w:rPr>
        <w:t xml:space="preserve">El </w:t>
      </w:r>
      <w:r w:rsidR="00961303" w:rsidRPr="00425BD9">
        <w:rPr>
          <w:rFonts w:eastAsia="Calibri" w:cstheme="minorHAnsi"/>
          <w:sz w:val="18"/>
          <w:szCs w:val="18"/>
          <w:lang w:val="es-CO"/>
        </w:rPr>
        <w:t>“</w:t>
      </w:r>
      <w:r w:rsidRPr="00425BD9">
        <w:rPr>
          <w:rFonts w:cstheme="minorHAnsi"/>
          <w:b/>
          <w:color w:val="00188F"/>
          <w:sz w:val="18"/>
          <w:szCs w:val="18"/>
          <w:lang w:val="es-CO"/>
        </w:rPr>
        <w:t>Tiempo de Inactividad</w:t>
      </w:r>
      <w:r w:rsidR="00961303" w:rsidRPr="00425BD9">
        <w:rPr>
          <w:rFonts w:eastAsia="Calibri" w:cstheme="minorHAnsi"/>
          <w:sz w:val="18"/>
          <w:szCs w:val="18"/>
          <w:lang w:val="es-CO"/>
        </w:rPr>
        <w:t>”</w:t>
      </w:r>
      <w:r w:rsidRPr="00425BD9">
        <w:rPr>
          <w:rFonts w:eastAsia="Calibri" w:cstheme="minorHAnsi"/>
          <w:sz w:val="18"/>
          <w:szCs w:val="18"/>
          <w:lang w:val="es-CO"/>
        </w:rPr>
        <w:t xml:space="preserve"> es la cantidad total de minutos dentro del Máximo de Minutos Disponibles durante los cuales el Registro Administrado no está operativo. Se considera un minuto como tiempo no disponible si todos los intentos continuos de enviar Transacciones de Registro obtienen un Código de Error o no</w:t>
      </w:r>
      <w:r w:rsidRPr="00961303">
        <w:rPr>
          <w:rFonts w:eastAsia="Calibri" w:cstheme="minorHAnsi"/>
          <w:sz w:val="18"/>
          <w:szCs w:val="18"/>
          <w:lang w:val="es-CO"/>
        </w:rPr>
        <w:t xml:space="preserve"> responden en el plazo del tiempo máximo de procesamiento indicado en la siguiente tabla.</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5154B60" w14:textId="77777777" w:rsidTr="00C56C27">
        <w:trPr>
          <w:cnfStyle w:val="100000000000" w:firstRow="1" w:lastRow="0"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5F5D38BD" w14:textId="77777777" w:rsidR="00491D0A" w:rsidRPr="00D30B89" w:rsidRDefault="00491D0A" w:rsidP="000F31B4">
            <w:pPr>
              <w:keepNext/>
              <w:jc w:val="center"/>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Tipos de transacción</w:t>
            </w:r>
          </w:p>
        </w:tc>
        <w:tc>
          <w:tcPr>
            <w:tcW w:w="2500" w:type="pct"/>
            <w:shd w:val="clear" w:color="auto" w:fill="0070C0"/>
          </w:tcPr>
          <w:p w14:paraId="1656A56F" w14:textId="77777777" w:rsidR="00491D0A" w:rsidRPr="00D30B89" w:rsidRDefault="00491D0A" w:rsidP="000F31B4">
            <w:pPr>
              <w:keepNext/>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Tiempo máximo de procesamiento</w:t>
            </w:r>
          </w:p>
        </w:tc>
      </w:tr>
      <w:tr w:rsidR="00491D0A" w:rsidRPr="00B44CF9" w14:paraId="1F0DE220" w14:textId="77777777" w:rsidTr="00C56C27">
        <w:trPr>
          <w:trHeight w:val="245"/>
        </w:trPr>
        <w:tc>
          <w:tcPr>
            <w:cnfStyle w:val="001000000000" w:firstRow="0" w:lastRow="0" w:firstColumn="1" w:lastColumn="0" w:oddVBand="0" w:evenVBand="0" w:oddHBand="0" w:evenHBand="0" w:firstRowFirstColumn="0" w:firstRowLastColumn="0" w:lastRowFirstColumn="0" w:lastRowLastColumn="0"/>
            <w:tcW w:w="2500" w:type="pct"/>
          </w:tcPr>
          <w:p w14:paraId="6CF95041" w14:textId="77777777" w:rsidR="00491D0A" w:rsidRPr="00697A2D" w:rsidRDefault="00491D0A" w:rsidP="000F31B4">
            <w:pPr>
              <w:keepNext/>
              <w:jc w:val="center"/>
              <w:rPr>
                <w:rFonts w:eastAsia="Calibri" w:cstheme="minorHAnsi"/>
                <w:b w:val="0"/>
                <w:sz w:val="16"/>
                <w:szCs w:val="16"/>
              </w:rPr>
            </w:pPr>
            <w:r w:rsidRPr="00697A2D">
              <w:rPr>
                <w:rFonts w:eastAsia="Calibri" w:cstheme="minorHAnsi"/>
                <w:b w:val="0"/>
                <w:sz w:val="16"/>
                <w:szCs w:val="16"/>
              </w:rPr>
              <w:t>Lista (Repositorio, Manifiestos, Etiquetas)</w:t>
            </w:r>
          </w:p>
        </w:tc>
        <w:tc>
          <w:tcPr>
            <w:tcW w:w="2500" w:type="pct"/>
          </w:tcPr>
          <w:p w14:paraId="3388B82A" w14:textId="77777777" w:rsidR="00491D0A" w:rsidRPr="00697A2D" w:rsidRDefault="00491D0A" w:rsidP="000F31B4">
            <w:pPr>
              <w:keepNext/>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697A2D">
              <w:rPr>
                <w:rFonts w:eastAsia="Calibri" w:cstheme="minorHAnsi"/>
                <w:sz w:val="16"/>
                <w:szCs w:val="16"/>
              </w:rPr>
              <w:t>8 minutos</w:t>
            </w:r>
          </w:p>
        </w:tc>
      </w:tr>
      <w:tr w:rsidR="00491D0A" w:rsidRPr="00B44CF9" w14:paraId="0378EC2C" w14:textId="77777777" w:rsidTr="00C56C27">
        <w:trPr>
          <w:trHeight w:val="245"/>
        </w:trPr>
        <w:tc>
          <w:tcPr>
            <w:cnfStyle w:val="001000000000" w:firstRow="0" w:lastRow="0" w:firstColumn="1" w:lastColumn="0" w:oddVBand="0" w:evenVBand="0" w:oddHBand="0" w:evenHBand="0" w:firstRowFirstColumn="0" w:firstRowLastColumn="0" w:lastRowFirstColumn="0" w:lastRowLastColumn="0"/>
            <w:tcW w:w="2500" w:type="pct"/>
          </w:tcPr>
          <w:p w14:paraId="72A8A84F" w14:textId="77777777" w:rsidR="00491D0A" w:rsidRPr="00697A2D" w:rsidRDefault="00491D0A" w:rsidP="000F31B4">
            <w:pPr>
              <w:jc w:val="center"/>
              <w:rPr>
                <w:rFonts w:eastAsia="Calibri" w:cstheme="minorHAnsi"/>
                <w:b w:val="0"/>
                <w:sz w:val="16"/>
                <w:szCs w:val="16"/>
              </w:rPr>
            </w:pPr>
            <w:r w:rsidRPr="00697A2D">
              <w:rPr>
                <w:rFonts w:eastAsia="Calibri" w:cstheme="minorHAnsi"/>
                <w:b w:val="0"/>
                <w:sz w:val="16"/>
                <w:szCs w:val="16"/>
              </w:rPr>
              <w:t>Otros</w:t>
            </w:r>
          </w:p>
        </w:tc>
        <w:tc>
          <w:tcPr>
            <w:tcW w:w="2500" w:type="pct"/>
          </w:tcPr>
          <w:p w14:paraId="4B4DD1DD" w14:textId="77777777" w:rsidR="00491D0A" w:rsidRPr="00697A2D" w:rsidRDefault="00491D0A" w:rsidP="000F31B4">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697A2D">
              <w:rPr>
                <w:rFonts w:eastAsia="Calibri" w:cstheme="minorHAnsi"/>
                <w:sz w:val="16"/>
                <w:szCs w:val="16"/>
              </w:rPr>
              <w:t>1 minuto</w:t>
            </w:r>
          </w:p>
        </w:tc>
      </w:tr>
    </w:tbl>
    <w:p w14:paraId="61A3F4B8" w14:textId="4156657F" w:rsidR="00491D0A" w:rsidRPr="00961303" w:rsidRDefault="00491D0A" w:rsidP="00A7221C">
      <w:pPr>
        <w:pStyle w:val="ProductList-Body"/>
        <w:spacing w:before="120"/>
        <w:rPr>
          <w:rFonts w:eastAsia="Calibri" w:cstheme="minorHAnsi"/>
          <w:szCs w:val="18"/>
          <w:lang w:val="es-CO"/>
        </w:rPr>
      </w:pPr>
      <w:r w:rsidRPr="00961303">
        <w:rPr>
          <w:lang w:val="es-CO"/>
        </w:rPr>
        <w:t xml:space="preserve">El </w:t>
      </w:r>
      <w:r w:rsidR="00961303">
        <w:rPr>
          <w:rFonts w:eastAsia="Calibri" w:cstheme="minorHAnsi"/>
          <w:szCs w:val="18"/>
          <w:lang w:val="es-CO"/>
        </w:rPr>
        <w:t>“</w:t>
      </w:r>
      <w:r w:rsidRPr="00961303">
        <w:rPr>
          <w:rFonts w:cstheme="minorHAnsi"/>
          <w:b/>
          <w:color w:val="00188F"/>
          <w:szCs w:val="18"/>
          <w:lang w:val="es-CO"/>
        </w:rPr>
        <w:t>Porcentaje de Tiempo de Actividad</w:t>
      </w:r>
      <w:r w:rsidR="00961303">
        <w:rPr>
          <w:rFonts w:eastAsia="Calibri" w:cstheme="minorHAnsi"/>
          <w:szCs w:val="18"/>
          <w:lang w:val="es-CO"/>
        </w:rPr>
        <w:t>”</w:t>
      </w:r>
      <w:r w:rsidRPr="00961303">
        <w:rPr>
          <w:rFonts w:eastAsia="Calibri" w:cstheme="minorHAnsi"/>
          <w:szCs w:val="18"/>
          <w:lang w:val="es-CO"/>
        </w:rPr>
        <w:t xml:space="preserve"> del Registro de Contenedor Administrado se calcula mediante la siguiente fórmula: </w:t>
      </w:r>
    </w:p>
    <w:p w14:paraId="69F02848" w14:textId="77777777" w:rsidR="00491D0A" w:rsidRPr="00961303" w:rsidRDefault="00491D0A" w:rsidP="00491D0A">
      <w:pPr>
        <w:pStyle w:val="ProductList-Body"/>
        <w:rPr>
          <w:rFonts w:eastAsia="Calibri" w:cstheme="minorHAnsi"/>
          <w:szCs w:val="18"/>
          <w:lang w:val="es-CO"/>
        </w:rPr>
      </w:pPr>
    </w:p>
    <w:p w14:paraId="3D465282" w14:textId="31325780" w:rsidR="00491D0A" w:rsidRPr="008755B1" w:rsidRDefault="008755B1" w:rsidP="0083125C">
      <w:pPr>
        <w:spacing w:after="0" w:line="240" w:lineRule="auto"/>
        <w:rPr>
          <w:rFonts w:eastAsia="Calibri" w:cstheme="minorHAnsi"/>
          <w:i/>
          <w:sz w:val="18"/>
          <w:szCs w:val="18"/>
          <w:lang w:val="es-CO"/>
        </w:rPr>
      </w:pPr>
      <m:oMathPara>
        <m:oMath>
          <m:r>
            <m:rPr>
              <m:nor/>
            </m:rPr>
            <w:rPr>
              <w:rFonts w:ascii="Cambria Math" w:hAnsi="Cambria Math" w:cs="Tahoma"/>
              <w:i/>
              <w:sz w:val="18"/>
              <w:szCs w:val="18"/>
              <w:lang w:val="es-CO"/>
            </w:rPr>
            <m:t xml:space="preserve">Porcentaje de Tiempo de Actividad Mensual =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lang w:val="es-CO"/>
                </w:rPr>
                <m:t>(Máximo de Minutos Disponibles – Tiempo de Inactividad)</m:t>
              </m:r>
            </m:num>
            <m:den>
              <m:r>
                <m:rPr>
                  <m:nor/>
                </m:rPr>
                <w:rPr>
                  <w:rFonts w:ascii="Cambria Math" w:hAnsi="Cambria Math" w:cs="Tahoma"/>
                  <w:i/>
                  <w:color w:val="000000" w:themeColor="text1"/>
                  <w:sz w:val="18"/>
                  <w:szCs w:val="18"/>
                  <w:lang w:val="es-CO"/>
                </w:rPr>
                <m:t>Máximo de Minutos Disponibles</m:t>
              </m:r>
            </m:den>
          </m:f>
          <m:r>
            <m:rPr>
              <m:nor/>
            </m:rPr>
            <w:rPr>
              <w:rFonts w:ascii="Cambria Math" w:hAnsi="Cambria Math" w:cs="Tahoma"/>
              <w:i/>
              <w:color w:val="000000" w:themeColor="text1"/>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DD824D6" w14:textId="77777777" w:rsidR="00491D0A" w:rsidRPr="00EF7CF9" w:rsidRDefault="00491D0A" w:rsidP="0083125C">
      <w:pPr>
        <w:keepNext/>
        <w:spacing w:after="0" w:line="240" w:lineRule="auto"/>
        <w:rPr>
          <w:rFonts w:cstheme="minorHAnsi"/>
          <w:b/>
          <w:color w:val="00188F"/>
          <w:sz w:val="18"/>
          <w:szCs w:val="18"/>
        </w:rPr>
      </w:pPr>
      <w:r>
        <w:rPr>
          <w:rFonts w:cstheme="minorHAnsi"/>
          <w:b/>
          <w:color w:val="00188F"/>
          <w:sz w:val="18"/>
          <w:szCs w:val="18"/>
        </w:rPr>
        <w:t>Crédito de Servicio</w:t>
      </w:r>
      <w:r w:rsidRPr="002217C8">
        <w:rPr>
          <w:b/>
          <w:color w:val="00188F"/>
          <w:sz w:val="18"/>
          <w:lang w:val="es-CO"/>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8A23EB3"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7809F6E3" w14:textId="51BA7CC1" w:rsidR="00491D0A" w:rsidRPr="00961303" w:rsidRDefault="00AC48A7" w:rsidP="000F31B4">
            <w:pPr>
              <w:pStyle w:val="ProductList-OfferingBody"/>
              <w:keepNext/>
              <w:spacing w:before="0" w:after="0"/>
              <w:jc w:val="center"/>
              <w:rPr>
                <w:b w:val="0"/>
                <w:bCs w:val="0"/>
                <w:color w:val="FFFFFF" w:themeColor="background1"/>
                <w:lang w:val="es-CO"/>
              </w:rPr>
            </w:pPr>
            <w:r w:rsidRPr="00961303">
              <w:rPr>
                <w:b w:val="0"/>
                <w:bCs w:val="0"/>
                <w:color w:val="FFFFFF" w:themeColor="background1"/>
                <w:lang w:val="es-CO"/>
              </w:rPr>
              <w:t xml:space="preserve">Porcentaje de Tiempo de Actividad </w:t>
            </w:r>
          </w:p>
        </w:tc>
        <w:tc>
          <w:tcPr>
            <w:tcW w:w="2500" w:type="pct"/>
            <w:shd w:val="clear" w:color="auto" w:fill="0070C0"/>
          </w:tcPr>
          <w:p w14:paraId="315157CE" w14:textId="77777777" w:rsidR="00491D0A" w:rsidRPr="00D30B89" w:rsidRDefault="00491D0A" w:rsidP="000F31B4">
            <w:pPr>
              <w:keepNext/>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lang w:eastAsia="en-US"/>
              </w:rPr>
            </w:pPr>
            <w:r>
              <w:rPr>
                <w:rFonts w:eastAsiaTheme="minorHAnsi"/>
                <w:b w:val="0"/>
                <w:bCs w:val="0"/>
                <w:color w:val="FFFFFF" w:themeColor="background1"/>
                <w:sz w:val="16"/>
              </w:rPr>
              <w:t>Crédito de Servicio</w:t>
            </w:r>
          </w:p>
        </w:tc>
      </w:tr>
      <w:tr w:rsidR="00491D0A" w:rsidRPr="00B44CF9" w14:paraId="1AD74D3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234C09BC" w14:textId="77777777" w:rsidR="00491D0A" w:rsidRPr="00697A2D" w:rsidRDefault="00491D0A" w:rsidP="000F31B4">
            <w:pPr>
              <w:keepNext/>
              <w:jc w:val="center"/>
              <w:rPr>
                <w:rFonts w:cstheme="minorHAnsi"/>
                <w:b w:val="0"/>
                <w:sz w:val="16"/>
                <w:szCs w:val="16"/>
              </w:rPr>
            </w:pPr>
            <w:r w:rsidRPr="00697A2D">
              <w:rPr>
                <w:rFonts w:cstheme="minorHAnsi"/>
                <w:b w:val="0"/>
                <w:sz w:val="16"/>
                <w:szCs w:val="16"/>
              </w:rPr>
              <w:t>&lt;99,9 %</w:t>
            </w:r>
          </w:p>
        </w:tc>
        <w:tc>
          <w:tcPr>
            <w:tcW w:w="2500" w:type="pct"/>
          </w:tcPr>
          <w:p w14:paraId="371E2752" w14:textId="77777777" w:rsidR="00491D0A" w:rsidRPr="00697A2D" w:rsidRDefault="00491D0A" w:rsidP="000F31B4">
            <w:pPr>
              <w:keepNext/>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97A2D">
              <w:rPr>
                <w:rFonts w:cstheme="minorHAnsi"/>
                <w:sz w:val="16"/>
                <w:szCs w:val="16"/>
              </w:rPr>
              <w:t>10 %</w:t>
            </w:r>
          </w:p>
        </w:tc>
      </w:tr>
      <w:tr w:rsidR="00491D0A" w:rsidRPr="00B44CF9" w14:paraId="2DD898E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50B9AA9E" w14:textId="77777777" w:rsidR="00491D0A" w:rsidRPr="00697A2D" w:rsidRDefault="00491D0A" w:rsidP="000F31B4">
            <w:pPr>
              <w:jc w:val="center"/>
              <w:rPr>
                <w:rFonts w:cstheme="minorHAnsi"/>
                <w:b w:val="0"/>
                <w:sz w:val="16"/>
                <w:szCs w:val="16"/>
              </w:rPr>
            </w:pPr>
            <w:r w:rsidRPr="00697A2D">
              <w:rPr>
                <w:rFonts w:cstheme="minorHAnsi"/>
                <w:b w:val="0"/>
                <w:sz w:val="16"/>
                <w:szCs w:val="16"/>
              </w:rPr>
              <w:t>&lt;99 %</w:t>
            </w:r>
          </w:p>
        </w:tc>
        <w:tc>
          <w:tcPr>
            <w:tcW w:w="2500" w:type="pct"/>
          </w:tcPr>
          <w:p w14:paraId="7DD34A5C" w14:textId="77777777" w:rsidR="00491D0A" w:rsidRPr="00697A2D" w:rsidRDefault="00491D0A" w:rsidP="000F31B4">
            <w:pPr>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97A2D">
              <w:rPr>
                <w:rFonts w:cstheme="minorHAnsi"/>
                <w:sz w:val="16"/>
                <w:szCs w:val="16"/>
              </w:rPr>
              <w:t>25 %</w:t>
            </w:r>
          </w:p>
        </w:tc>
      </w:tr>
    </w:tbl>
    <w:p w14:paraId="696E4B33" w14:textId="4E0FD9BD" w:rsidR="00491D0A" w:rsidRPr="00EF7CF9" w:rsidRDefault="002875CC"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004D553" w14:textId="77777777" w:rsidR="00491D0A" w:rsidRPr="00EF7CF9" w:rsidRDefault="00491D0A" w:rsidP="00491D0A">
      <w:pPr>
        <w:pStyle w:val="ProductList-Offering2Heading"/>
        <w:tabs>
          <w:tab w:val="clear" w:pos="360"/>
          <w:tab w:val="clear" w:pos="720"/>
          <w:tab w:val="clear" w:pos="1080"/>
        </w:tabs>
        <w:outlineLvl w:val="2"/>
      </w:pPr>
      <w:bookmarkStart w:id="199" w:name="_Toc237533333"/>
      <w:r>
        <w:t>Content Delivery Network (CDN)</w:t>
      </w:r>
      <w:bookmarkEnd w:id="199"/>
    </w:p>
    <w:p w14:paraId="3478C418" w14:textId="7A50E535" w:rsidR="00491D0A" w:rsidRPr="00961303" w:rsidRDefault="00EE6E3C" w:rsidP="00491D0A">
      <w:pPr>
        <w:pStyle w:val="ProductList-Body"/>
        <w:rPr>
          <w:b/>
          <w:color w:val="00188F"/>
          <w:lang w:val="es-CO"/>
        </w:rPr>
      </w:pPr>
      <w:r w:rsidRPr="00961303">
        <w:rPr>
          <w:b/>
          <w:color w:val="00188F"/>
          <w:lang w:val="es-CO"/>
        </w:rPr>
        <w:t>Cálculo de Tiempo de Actividad y Niveles de Servicio para el servicio CDN</w:t>
      </w:r>
    </w:p>
    <w:p w14:paraId="180798A0" w14:textId="77777777" w:rsidR="00491D0A" w:rsidRPr="00961303" w:rsidRDefault="00491D0A" w:rsidP="00491D0A">
      <w:pPr>
        <w:pStyle w:val="ProductList-Body"/>
        <w:rPr>
          <w:lang w:val="es-CO"/>
        </w:rPr>
      </w:pPr>
      <w:r w:rsidRPr="00961303">
        <w:rPr>
          <w:lang w:val="es-CO"/>
        </w:rPr>
        <w:t>Microsoft revisará los datos de cualquier sistema de medición independiente comercialmente razonable utilizado por el Cliente.</w:t>
      </w:r>
    </w:p>
    <w:p w14:paraId="7676E5AC" w14:textId="77777777" w:rsidR="00491D0A" w:rsidRPr="00F67BD0" w:rsidRDefault="00491D0A" w:rsidP="00491D0A">
      <w:pPr>
        <w:pStyle w:val="ProductList-Body"/>
        <w:rPr>
          <w:szCs w:val="18"/>
          <w:lang w:val="es-CO"/>
        </w:rPr>
      </w:pPr>
    </w:p>
    <w:p w14:paraId="4A55F67D" w14:textId="77777777" w:rsidR="00491D0A" w:rsidRPr="00961303" w:rsidRDefault="00491D0A" w:rsidP="00491D0A">
      <w:pPr>
        <w:pStyle w:val="ProductList-Body"/>
        <w:rPr>
          <w:lang w:val="es-CO"/>
        </w:rPr>
      </w:pPr>
      <w:r w:rsidRPr="00961303">
        <w:rPr>
          <w:lang w:val="es-CO"/>
        </w:rPr>
        <w:t>El Cliente debe seleccionar un conjunto de representantes de la lista de representantes estándar del sistema de medición que están generalmente disponibles y que representan al menos cinco ubicaciones geográficamente diversas en las principales áreas metropolitanas de todo el mundo (excluyendo la República Popular China).</w:t>
      </w:r>
    </w:p>
    <w:p w14:paraId="5EDDEEC0" w14:textId="77777777" w:rsidR="00491D0A" w:rsidRPr="00F67BD0" w:rsidRDefault="00491D0A" w:rsidP="00491D0A">
      <w:pPr>
        <w:pStyle w:val="ProductList-Body"/>
        <w:rPr>
          <w:szCs w:val="18"/>
          <w:lang w:val="es-CO"/>
        </w:rPr>
      </w:pPr>
    </w:p>
    <w:p w14:paraId="031D37AF" w14:textId="77777777" w:rsidR="00491D0A" w:rsidRPr="00961303" w:rsidRDefault="00491D0A" w:rsidP="00491D0A">
      <w:pPr>
        <w:pStyle w:val="ProductList-Body"/>
        <w:rPr>
          <w:lang w:val="es-CO"/>
        </w:rPr>
      </w:pPr>
      <w:r w:rsidRPr="00961303">
        <w:rPr>
          <w:lang w:val="es-CO"/>
        </w:rPr>
        <w:t>Las pruebas del Sistema de Medición (frecuencia de al menos una prueba por hora por agente) se configurarán para realizar una operación HTTP GET de acuerdo con el modelo siguiente:</w:t>
      </w:r>
    </w:p>
    <w:p w14:paraId="12EDF8B0" w14:textId="43E22733" w:rsidR="00491D0A" w:rsidRPr="00961303" w:rsidRDefault="00491D0A" w:rsidP="008F4D7A">
      <w:pPr>
        <w:pStyle w:val="ProductList-Body"/>
        <w:numPr>
          <w:ilvl w:val="0"/>
          <w:numId w:val="2"/>
        </w:numPr>
        <w:tabs>
          <w:tab w:val="clear" w:pos="720"/>
        </w:tabs>
        <w:ind w:left="729" w:hanging="369"/>
        <w:rPr>
          <w:lang w:val="es-CO"/>
        </w:rPr>
      </w:pPr>
      <w:r w:rsidRPr="00961303">
        <w:rPr>
          <w:lang w:val="es-CO"/>
        </w:rPr>
        <w:t>Se colocará un archivo de prueba en el origen del Cliente (por ejemplo, una cuenta de Azure Storage).</w:t>
      </w:r>
    </w:p>
    <w:p w14:paraId="4E6A2FB0" w14:textId="77777777" w:rsidR="00491D0A" w:rsidRPr="00961303" w:rsidRDefault="00491D0A" w:rsidP="008F4D7A">
      <w:pPr>
        <w:pStyle w:val="ProductList-Body"/>
        <w:numPr>
          <w:ilvl w:val="0"/>
          <w:numId w:val="2"/>
        </w:numPr>
        <w:tabs>
          <w:tab w:val="clear" w:pos="720"/>
        </w:tabs>
        <w:ind w:left="729" w:hanging="369"/>
        <w:rPr>
          <w:lang w:val="es-CO"/>
        </w:rPr>
      </w:pPr>
      <w:r w:rsidRPr="00961303">
        <w:rPr>
          <w:lang w:val="es-CO"/>
        </w:rPr>
        <w:t xml:space="preserve">La operación GET recuperará el archivo a través del servicio CDN, solicitando el objeto del nombre del host de dominio de Microsoft Azure correspondiente. </w:t>
      </w:r>
    </w:p>
    <w:p w14:paraId="5AB442CF" w14:textId="77777777" w:rsidR="00491D0A" w:rsidRPr="00961303" w:rsidRDefault="00491D0A" w:rsidP="00491D0A">
      <w:pPr>
        <w:pStyle w:val="ProductList-Body"/>
        <w:numPr>
          <w:ilvl w:val="0"/>
          <w:numId w:val="2"/>
        </w:numPr>
        <w:rPr>
          <w:lang w:val="es-CO"/>
        </w:rPr>
      </w:pPr>
      <w:r w:rsidRPr="00961303">
        <w:rPr>
          <w:lang w:val="es-CO"/>
        </w:rPr>
        <w:t>El archivo de prueba cumplirá los siguientes criterios:</w:t>
      </w:r>
    </w:p>
    <w:p w14:paraId="5073F12A" w14:textId="02113013" w:rsidR="00491D0A" w:rsidRPr="00961303" w:rsidRDefault="00491D0A" w:rsidP="00491D0A">
      <w:pPr>
        <w:pStyle w:val="ProductList-Body"/>
        <w:numPr>
          <w:ilvl w:val="0"/>
          <w:numId w:val="3"/>
        </w:numPr>
        <w:tabs>
          <w:tab w:val="clear" w:pos="360"/>
          <w:tab w:val="clear" w:pos="720"/>
        </w:tabs>
        <w:ind w:hanging="360"/>
        <w:rPr>
          <w:lang w:val="es-CO"/>
        </w:rPr>
      </w:pPr>
      <w:r w:rsidRPr="00961303">
        <w:rPr>
          <w:lang w:val="es-CO"/>
        </w:rPr>
        <w:t xml:space="preserve">El objeto de prueba permitirá el almacenamiento en caché incluyendo encabezados explícitos </w:t>
      </w:r>
      <w:r w:rsidR="00961303">
        <w:rPr>
          <w:lang w:val="es-CO"/>
        </w:rPr>
        <w:t>“</w:t>
      </w:r>
      <w:r w:rsidRPr="00961303">
        <w:rPr>
          <w:lang w:val="es-CO"/>
        </w:rPr>
        <w:t>Cache-control: public</w:t>
      </w:r>
      <w:r w:rsidR="00961303">
        <w:rPr>
          <w:lang w:val="es-CO"/>
        </w:rPr>
        <w:t>”</w:t>
      </w:r>
      <w:r w:rsidRPr="00961303">
        <w:rPr>
          <w:lang w:val="es-CO"/>
        </w:rPr>
        <w:t xml:space="preserve"> o por la ausencia del encabezado </w:t>
      </w:r>
      <w:r w:rsidR="00961303">
        <w:rPr>
          <w:lang w:val="es-CO"/>
        </w:rPr>
        <w:t>“</w:t>
      </w:r>
      <w:r w:rsidRPr="00961303">
        <w:rPr>
          <w:lang w:val="es-CO"/>
        </w:rPr>
        <w:t>Cache-Control: private</w:t>
      </w:r>
      <w:r w:rsidR="00961303">
        <w:rPr>
          <w:lang w:val="es-CO"/>
        </w:rPr>
        <w:t>”</w:t>
      </w:r>
      <w:r w:rsidRPr="00961303">
        <w:rPr>
          <w:lang w:val="es-CO"/>
        </w:rPr>
        <w:t>.</w:t>
      </w:r>
    </w:p>
    <w:p w14:paraId="0AF7BCAA" w14:textId="77777777" w:rsidR="00491D0A" w:rsidRPr="00961303" w:rsidRDefault="00491D0A" w:rsidP="00491D0A">
      <w:pPr>
        <w:pStyle w:val="ProductList-Body"/>
        <w:numPr>
          <w:ilvl w:val="0"/>
          <w:numId w:val="3"/>
        </w:numPr>
        <w:tabs>
          <w:tab w:val="clear" w:pos="360"/>
          <w:tab w:val="clear" w:pos="720"/>
        </w:tabs>
        <w:ind w:hanging="360"/>
        <w:rPr>
          <w:lang w:val="es-CO"/>
        </w:rPr>
      </w:pPr>
      <w:r w:rsidRPr="00961303">
        <w:rPr>
          <w:lang w:val="es-CO"/>
        </w:rPr>
        <w:t>El objeto de prueba será un archivo de al menos 50 KB de tamaño y menor de 1 MB.</w:t>
      </w:r>
    </w:p>
    <w:p w14:paraId="5D0D8884" w14:textId="77777777" w:rsidR="00491D0A" w:rsidRPr="00961303" w:rsidRDefault="00491D0A" w:rsidP="00491D0A">
      <w:pPr>
        <w:pStyle w:val="ProductList-Body"/>
        <w:numPr>
          <w:ilvl w:val="0"/>
          <w:numId w:val="3"/>
        </w:numPr>
        <w:tabs>
          <w:tab w:val="clear" w:pos="360"/>
          <w:tab w:val="clear" w:pos="720"/>
        </w:tabs>
        <w:ind w:hanging="360"/>
        <w:rPr>
          <w:lang w:val="es-CO"/>
        </w:rPr>
      </w:pPr>
      <w:r w:rsidRPr="00961303">
        <w:rPr>
          <w:lang w:val="es-CO"/>
        </w:rPr>
        <w:t>Los datos sin procesar se recortarán para eliminar cualquier medida que provenga de un agente que experimente problemas técnicos durante el periodo de medición.</w:t>
      </w:r>
    </w:p>
    <w:p w14:paraId="6B3B2A15" w14:textId="77777777" w:rsidR="00491D0A" w:rsidRPr="00F67BD0" w:rsidRDefault="00491D0A" w:rsidP="00491D0A">
      <w:pPr>
        <w:pStyle w:val="ProductList-Body"/>
        <w:rPr>
          <w:szCs w:val="18"/>
          <w:lang w:val="es-CO"/>
        </w:rPr>
      </w:pPr>
    </w:p>
    <w:p w14:paraId="57CA6AAD" w14:textId="0B9943C5" w:rsidR="00491D0A" w:rsidRPr="00961303" w:rsidRDefault="00961303" w:rsidP="00491D0A">
      <w:pPr>
        <w:pStyle w:val="ProductList-Body"/>
        <w:rPr>
          <w:lang w:val="es-CO"/>
        </w:rPr>
      </w:pPr>
      <w:r w:rsidRPr="00B64411">
        <w:rPr>
          <w:lang w:val="es-CO"/>
        </w:rPr>
        <w:t>“</w:t>
      </w:r>
      <w:r w:rsidR="00491D0A" w:rsidRPr="00961303">
        <w:rPr>
          <w:b/>
          <w:color w:val="00188F"/>
          <w:lang w:val="es-CO"/>
        </w:rPr>
        <w:t>Porcentaje de Tiempo de Actividad</w:t>
      </w:r>
      <w:r>
        <w:rPr>
          <w:lang w:val="es-CO"/>
        </w:rPr>
        <w:t>”</w:t>
      </w:r>
      <w:r w:rsidR="00491D0A" w:rsidRPr="00961303">
        <w:rPr>
          <w:lang w:val="es-CO"/>
        </w:rPr>
        <w:t xml:space="preserve"> es el porcentaje de transacciones HTTP en las que el CDN responde a las solicitudes de cliente y entrega el contenido solicitado sin errores. El Porcentaje de Tiempo de Actividad del Servicio de CDN se calcula como el número de veces que el objeto se entregó correctamente dividido entre el número total de solicitudes (después de eliminar datos erróneos).</w:t>
      </w:r>
    </w:p>
    <w:p w14:paraId="49AE3843" w14:textId="77777777" w:rsidR="008C2482" w:rsidRPr="00F67BD0" w:rsidRDefault="008C2482" w:rsidP="00491D0A">
      <w:pPr>
        <w:pStyle w:val="ProductList-Body"/>
        <w:rPr>
          <w:szCs w:val="18"/>
          <w:lang w:val="es-CO"/>
        </w:rPr>
      </w:pPr>
    </w:p>
    <w:p w14:paraId="31C9EBD4" w14:textId="77777777" w:rsidR="00491D0A" w:rsidRPr="00961303" w:rsidRDefault="00491D0A" w:rsidP="00491D0A">
      <w:pPr>
        <w:pStyle w:val="ProductList-Body"/>
        <w:keepNext/>
        <w:rPr>
          <w:lang w:val="es-CO"/>
        </w:rPr>
      </w:pPr>
      <w:r w:rsidRPr="00961303">
        <w:rPr>
          <w:b/>
          <w:color w:val="00188F"/>
          <w:lang w:val="es-CO"/>
        </w:rPr>
        <w:t>Los siguientes Niveles de Servicio y Créditos de Servicio corresponden al uso que el Cliente hace del Servicio CDN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1D0A" w:rsidRPr="00B44CF9" w14:paraId="35934703" w14:textId="77777777" w:rsidTr="00277097">
        <w:trPr>
          <w:tblHeader/>
        </w:trPr>
        <w:tc>
          <w:tcPr>
            <w:tcW w:w="5400" w:type="dxa"/>
            <w:shd w:val="clear" w:color="auto" w:fill="0072C6"/>
          </w:tcPr>
          <w:p w14:paraId="2A68FC5C" w14:textId="29835959" w:rsidR="00491D0A"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8A60ED2" w14:textId="77777777" w:rsidR="00491D0A" w:rsidRPr="00EF7CF9" w:rsidRDefault="00491D0A" w:rsidP="000F31B4">
            <w:pPr>
              <w:pStyle w:val="ProductList-OfferingBody"/>
              <w:jc w:val="center"/>
              <w:rPr>
                <w:color w:val="FFFFFF" w:themeColor="background1"/>
              </w:rPr>
            </w:pPr>
            <w:r>
              <w:rPr>
                <w:color w:val="FFFFFF" w:themeColor="background1"/>
              </w:rPr>
              <w:t>Crédito de Servicio</w:t>
            </w:r>
          </w:p>
        </w:tc>
      </w:tr>
      <w:tr w:rsidR="00491D0A" w:rsidRPr="00B44CF9" w14:paraId="38D892B3" w14:textId="77777777" w:rsidTr="00277097">
        <w:tc>
          <w:tcPr>
            <w:tcW w:w="5400" w:type="dxa"/>
          </w:tcPr>
          <w:p w14:paraId="6E1804D2" w14:textId="77777777" w:rsidR="00491D0A" w:rsidRPr="00EF7CF9" w:rsidRDefault="00491D0A" w:rsidP="000F31B4">
            <w:pPr>
              <w:pStyle w:val="ProductList-OfferingBody"/>
              <w:jc w:val="center"/>
            </w:pPr>
            <w:r>
              <w:t>&lt;99,9 %</w:t>
            </w:r>
          </w:p>
        </w:tc>
        <w:tc>
          <w:tcPr>
            <w:tcW w:w="5400" w:type="dxa"/>
          </w:tcPr>
          <w:p w14:paraId="2A7DD81D" w14:textId="77777777" w:rsidR="00491D0A" w:rsidRPr="00EF7CF9" w:rsidRDefault="00491D0A" w:rsidP="000F31B4">
            <w:pPr>
              <w:pStyle w:val="ProductList-OfferingBody"/>
              <w:jc w:val="center"/>
            </w:pPr>
            <w:r>
              <w:t>10 %</w:t>
            </w:r>
          </w:p>
        </w:tc>
      </w:tr>
      <w:tr w:rsidR="00491D0A" w:rsidRPr="00B44CF9" w14:paraId="12708F67" w14:textId="77777777" w:rsidTr="00277097">
        <w:tc>
          <w:tcPr>
            <w:tcW w:w="5400" w:type="dxa"/>
          </w:tcPr>
          <w:p w14:paraId="67809F69" w14:textId="77777777" w:rsidR="00491D0A" w:rsidRPr="00EF7CF9" w:rsidRDefault="00491D0A" w:rsidP="000F31B4">
            <w:pPr>
              <w:pStyle w:val="ProductList-OfferingBody"/>
              <w:jc w:val="center"/>
            </w:pPr>
            <w:r>
              <w:t>&lt;99,5 %</w:t>
            </w:r>
          </w:p>
        </w:tc>
        <w:tc>
          <w:tcPr>
            <w:tcW w:w="5400" w:type="dxa"/>
          </w:tcPr>
          <w:p w14:paraId="4C707CCD" w14:textId="77777777" w:rsidR="00491D0A" w:rsidRPr="00EF7CF9" w:rsidRDefault="00491D0A" w:rsidP="000F31B4">
            <w:pPr>
              <w:pStyle w:val="ProductList-OfferingBody"/>
              <w:jc w:val="center"/>
            </w:pPr>
            <w:r>
              <w:t>25 %</w:t>
            </w:r>
          </w:p>
        </w:tc>
      </w:tr>
    </w:tbl>
    <w:bookmarkStart w:id="200" w:name="_Toc457821545"/>
    <w:bookmarkStart w:id="201" w:name="CloudServices"/>
    <w:p w14:paraId="033A2E79" w14:textId="7D0F1CF7" w:rsidR="00491D0A" w:rsidRPr="00EF7CF9" w:rsidRDefault="002875CC"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5B41157E" w14:textId="459F39B0" w:rsidR="004005AF" w:rsidRPr="00EF7CF9" w:rsidRDefault="004005AF" w:rsidP="00F359AF">
      <w:pPr>
        <w:pStyle w:val="ProductList-Offering2Heading"/>
        <w:keepNext/>
        <w:tabs>
          <w:tab w:val="clear" w:pos="360"/>
          <w:tab w:val="clear" w:pos="720"/>
          <w:tab w:val="clear" w:pos="1080"/>
        </w:tabs>
        <w:outlineLvl w:val="2"/>
      </w:pPr>
      <w:bookmarkStart w:id="202" w:name="_Toc237533334"/>
      <w:bookmarkEnd w:id="200"/>
      <w:bookmarkEnd w:id="201"/>
      <w:r>
        <w:t>Azure Cosmos DB</w:t>
      </w:r>
      <w:bookmarkEnd w:id="152"/>
      <w:bookmarkEnd w:id="197"/>
      <w:bookmarkEnd w:id="202"/>
    </w:p>
    <w:bookmarkEnd w:id="198"/>
    <w:p w14:paraId="6AE25B56" w14:textId="77777777" w:rsidR="004005AF" w:rsidRPr="00961303" w:rsidRDefault="004005AF" w:rsidP="004005AF">
      <w:pPr>
        <w:pStyle w:val="ProductList-Body"/>
        <w:rPr>
          <w:bCs/>
          <w:color w:val="000000" w:themeColor="text1"/>
          <w:lang w:val="es-CO"/>
        </w:rPr>
      </w:pPr>
      <w:r w:rsidRPr="00961303">
        <w:rPr>
          <w:bCs/>
          <w:color w:val="000000" w:themeColor="text1"/>
          <w:lang w:val="es-CO"/>
        </w:rPr>
        <w:t>Los detalles del SLA enumerados para el servicio Azure Cosmos DB incluyen las siguientes API de base de datos con distintas definiciones y detalles para las API para PostgreSQL de las API de base de datos restantes:</w:t>
      </w:r>
    </w:p>
    <w:p w14:paraId="08D6E6E9" w14:textId="77777777" w:rsidR="004005AF" w:rsidRDefault="004005AF">
      <w:pPr>
        <w:pStyle w:val="ProductList-Body"/>
        <w:numPr>
          <w:ilvl w:val="0"/>
          <w:numId w:val="8"/>
        </w:numPr>
        <w:rPr>
          <w:bCs/>
          <w:color w:val="000000" w:themeColor="text1"/>
        </w:rPr>
      </w:pPr>
      <w:r>
        <w:rPr>
          <w:bCs/>
          <w:color w:val="000000" w:themeColor="text1"/>
        </w:rPr>
        <w:t>Azure Cosmos DB for PostgreSQL</w:t>
      </w:r>
    </w:p>
    <w:p w14:paraId="37652514" w14:textId="77777777" w:rsidR="004005AF" w:rsidRPr="00401AE7" w:rsidRDefault="004005AF">
      <w:pPr>
        <w:pStyle w:val="ProductList-Body"/>
        <w:numPr>
          <w:ilvl w:val="0"/>
          <w:numId w:val="8"/>
        </w:numPr>
        <w:rPr>
          <w:bCs/>
          <w:color w:val="000000" w:themeColor="text1"/>
        </w:rPr>
      </w:pPr>
      <w:r>
        <w:rPr>
          <w:bCs/>
          <w:color w:val="000000" w:themeColor="text1"/>
        </w:rPr>
        <w:t>Azure Cosmos DB for NoSQL</w:t>
      </w:r>
    </w:p>
    <w:p w14:paraId="3E4C3F17" w14:textId="18CF8A1C" w:rsidR="004005AF" w:rsidRPr="00401AE7" w:rsidRDefault="004005AF">
      <w:pPr>
        <w:pStyle w:val="ProductList-Body"/>
        <w:numPr>
          <w:ilvl w:val="0"/>
          <w:numId w:val="8"/>
        </w:numPr>
        <w:rPr>
          <w:bCs/>
          <w:color w:val="000000" w:themeColor="text1"/>
        </w:rPr>
      </w:pPr>
      <w:r>
        <w:rPr>
          <w:bCs/>
          <w:color w:val="000000" w:themeColor="text1"/>
        </w:rPr>
        <w:t>Azure Cosmos DB for MongoDB</w:t>
      </w:r>
      <w:r w:rsidR="004E6E70">
        <w:rPr>
          <w:bCs/>
          <w:color w:val="000000" w:themeColor="text1"/>
        </w:rPr>
        <w:t xml:space="preserve"> RU</w:t>
      </w:r>
    </w:p>
    <w:p w14:paraId="0E1D327F" w14:textId="77777777" w:rsidR="004005AF" w:rsidRPr="00533712" w:rsidRDefault="004005AF">
      <w:pPr>
        <w:pStyle w:val="ProductList-Body"/>
        <w:numPr>
          <w:ilvl w:val="0"/>
          <w:numId w:val="8"/>
        </w:numPr>
        <w:rPr>
          <w:bCs/>
          <w:color w:val="000000" w:themeColor="text1"/>
          <w:lang w:val="pt-BR"/>
        </w:rPr>
      </w:pPr>
      <w:r w:rsidRPr="00533712">
        <w:rPr>
          <w:bCs/>
          <w:color w:val="000000" w:themeColor="text1"/>
          <w:lang w:val="pt-BR"/>
        </w:rPr>
        <w:lastRenderedPageBreak/>
        <w:t>Azure Cosmos DB for Apache Cassandra</w:t>
      </w:r>
    </w:p>
    <w:p w14:paraId="1126DD26" w14:textId="77777777" w:rsidR="004005AF" w:rsidRPr="00401AE7" w:rsidRDefault="004005AF">
      <w:pPr>
        <w:pStyle w:val="ProductList-Body"/>
        <w:numPr>
          <w:ilvl w:val="0"/>
          <w:numId w:val="8"/>
        </w:numPr>
        <w:rPr>
          <w:bCs/>
          <w:color w:val="000000" w:themeColor="text1"/>
        </w:rPr>
      </w:pPr>
      <w:r>
        <w:rPr>
          <w:bCs/>
          <w:color w:val="000000" w:themeColor="text1"/>
        </w:rPr>
        <w:t>Azure Cosmos DB for Apache Gremlin</w:t>
      </w:r>
    </w:p>
    <w:p w14:paraId="1AFEB853" w14:textId="77777777" w:rsidR="004005AF" w:rsidRPr="00401AE7" w:rsidRDefault="004005AF">
      <w:pPr>
        <w:pStyle w:val="ProductList-Body"/>
        <w:numPr>
          <w:ilvl w:val="0"/>
          <w:numId w:val="8"/>
        </w:numPr>
        <w:rPr>
          <w:bCs/>
          <w:color w:val="000000" w:themeColor="text1"/>
        </w:rPr>
      </w:pPr>
      <w:r>
        <w:rPr>
          <w:bCs/>
          <w:color w:val="000000" w:themeColor="text1"/>
        </w:rPr>
        <w:t>Azure Cosmos DB for Table</w:t>
      </w:r>
    </w:p>
    <w:p w14:paraId="3709F8C1" w14:textId="77777777" w:rsidR="004005AF" w:rsidRPr="00533712" w:rsidRDefault="004005AF" w:rsidP="004005AF">
      <w:pPr>
        <w:pStyle w:val="ProductList-Body"/>
        <w:rPr>
          <w:b/>
          <w:color w:val="00188F"/>
          <w:lang w:val="pt-BR"/>
        </w:rPr>
      </w:pPr>
      <w:r w:rsidRPr="00533712">
        <w:rPr>
          <w:b/>
          <w:color w:val="00188F"/>
          <w:lang w:val="pt-BR"/>
        </w:rPr>
        <w:t>Microsoft Azure Cosmos DB for PostgreSQL</w:t>
      </w:r>
    </w:p>
    <w:p w14:paraId="1498DE2E" w14:textId="19A6DFCD" w:rsidR="004005AF" w:rsidRPr="00961303" w:rsidRDefault="00961303" w:rsidP="004005AF">
      <w:pPr>
        <w:pStyle w:val="ProductList-Body"/>
        <w:rPr>
          <w:bCs/>
          <w:color w:val="000000" w:themeColor="text1"/>
          <w:lang w:val="es-CO"/>
        </w:rPr>
      </w:pPr>
      <w:r w:rsidRPr="00B64411">
        <w:rPr>
          <w:lang w:val="es-CO"/>
        </w:rPr>
        <w:t>“</w:t>
      </w:r>
      <w:r w:rsidR="004005AF" w:rsidRPr="00961303">
        <w:rPr>
          <w:b/>
          <w:color w:val="00188F"/>
          <w:lang w:val="es-CO"/>
        </w:rPr>
        <w:t>Servidor</w:t>
      </w:r>
      <w:r w:rsidRPr="00B64411">
        <w:rPr>
          <w:lang w:val="es-CO"/>
        </w:rPr>
        <w:t>”</w:t>
      </w:r>
      <w:r w:rsidR="004005AF" w:rsidRPr="00961303">
        <w:rPr>
          <w:bCs/>
          <w:color w:val="000000" w:themeColor="text1"/>
          <w:lang w:val="es-CO"/>
        </w:rPr>
        <w:t xml:space="preserve"> es cualquier servidor de Azure Cosmos DB for PostgreSQL.</w:t>
      </w:r>
    </w:p>
    <w:p w14:paraId="47904AED" w14:textId="2126FE5E" w:rsidR="004005AF" w:rsidRPr="00961303" w:rsidRDefault="00961303" w:rsidP="004005AF">
      <w:pPr>
        <w:pStyle w:val="ProductList-Body"/>
        <w:rPr>
          <w:bCs/>
          <w:color w:val="000000" w:themeColor="text1"/>
          <w:lang w:val="es-CO"/>
        </w:rPr>
      </w:pPr>
      <w:r w:rsidRPr="00B64411">
        <w:rPr>
          <w:lang w:val="es-CO"/>
        </w:rPr>
        <w:t>“</w:t>
      </w:r>
      <w:r w:rsidR="004005AF" w:rsidRPr="00961303">
        <w:rPr>
          <w:b/>
          <w:color w:val="00188F"/>
          <w:lang w:val="es-CO"/>
        </w:rPr>
        <w:t>Clúster de Alta Disponibilidad</w:t>
      </w:r>
      <w:r w:rsidRPr="00B64411">
        <w:rPr>
          <w:lang w:val="es-CO"/>
        </w:rPr>
        <w:t>”</w:t>
      </w:r>
      <w:r w:rsidR="004005AF" w:rsidRPr="00961303">
        <w:rPr>
          <w:bCs/>
          <w:color w:val="000000" w:themeColor="text1"/>
          <w:lang w:val="es-CO"/>
        </w:rPr>
        <w:t xml:space="preserve"> hace referencia a un conjunto de Nodos de Alta Disponibilidad.</w:t>
      </w:r>
    </w:p>
    <w:p w14:paraId="05973321" w14:textId="7E438122" w:rsidR="004005AF" w:rsidRPr="00961303" w:rsidRDefault="00961303" w:rsidP="004005AF">
      <w:pPr>
        <w:pStyle w:val="ProductList-Body"/>
        <w:rPr>
          <w:bCs/>
          <w:color w:val="000000" w:themeColor="text1"/>
          <w:lang w:val="es-CO"/>
        </w:rPr>
      </w:pPr>
      <w:r w:rsidRPr="00B64411">
        <w:rPr>
          <w:lang w:val="es-CO"/>
        </w:rPr>
        <w:t>“</w:t>
      </w:r>
      <w:r w:rsidR="004005AF" w:rsidRPr="00961303">
        <w:rPr>
          <w:b/>
          <w:color w:val="00188F"/>
          <w:lang w:val="es-CO"/>
        </w:rPr>
        <w:t>Nodo de Alta Disponibilidad</w:t>
      </w:r>
      <w:r w:rsidRPr="00B64411">
        <w:rPr>
          <w:lang w:val="es-CO"/>
        </w:rPr>
        <w:t>”</w:t>
      </w:r>
      <w:r w:rsidR="004005AF" w:rsidRPr="00961303">
        <w:rPr>
          <w:bCs/>
          <w:color w:val="000000" w:themeColor="text1"/>
          <w:lang w:val="es-CO"/>
        </w:rPr>
        <w:t xml:space="preserve"> hace referencia a un Nodo dentro de un clúster, con alta disponibilidad habilitada.</w:t>
      </w:r>
    </w:p>
    <w:p w14:paraId="149121FA" w14:textId="38D11A34" w:rsidR="004005AF" w:rsidRPr="00961303" w:rsidRDefault="00961303" w:rsidP="004005AF">
      <w:pPr>
        <w:pStyle w:val="ProductList-Body"/>
        <w:rPr>
          <w:bCs/>
          <w:color w:val="000000" w:themeColor="text1"/>
          <w:lang w:val="es-CO"/>
        </w:rPr>
      </w:pPr>
      <w:r w:rsidRPr="00B64411">
        <w:rPr>
          <w:lang w:val="es-CO"/>
        </w:rPr>
        <w:t>“</w:t>
      </w:r>
      <w:r w:rsidR="004005AF" w:rsidRPr="00961303">
        <w:rPr>
          <w:b/>
          <w:color w:val="00188F"/>
          <w:lang w:val="es-CO"/>
        </w:rPr>
        <w:t>Nodo Coordinador</w:t>
      </w:r>
      <w:r w:rsidRPr="00B64411">
        <w:rPr>
          <w:lang w:val="es-CO"/>
        </w:rPr>
        <w:t>”</w:t>
      </w:r>
      <w:r w:rsidR="004005AF" w:rsidRPr="00961303">
        <w:rPr>
          <w:bCs/>
          <w:color w:val="000000" w:themeColor="text1"/>
          <w:lang w:val="es-CO"/>
        </w:rPr>
        <w:t xml:space="preserve"> es un Nodo que tiene asignado el rol de Coordinador de Clúster.</w:t>
      </w:r>
    </w:p>
    <w:p w14:paraId="1ED13503" w14:textId="5B0575E1" w:rsidR="004005AF" w:rsidRPr="00961303" w:rsidRDefault="00961303" w:rsidP="004005AF">
      <w:pPr>
        <w:pStyle w:val="ProductList-Body"/>
        <w:rPr>
          <w:bCs/>
          <w:color w:val="000000" w:themeColor="text1"/>
          <w:lang w:val="es-CO"/>
        </w:rPr>
      </w:pPr>
      <w:r w:rsidRPr="00B64411">
        <w:rPr>
          <w:lang w:val="es-CO"/>
        </w:rPr>
        <w:t>“</w:t>
      </w:r>
      <w:r w:rsidR="004005AF" w:rsidRPr="00961303">
        <w:rPr>
          <w:b/>
          <w:color w:val="00188F"/>
          <w:lang w:val="es-CO"/>
        </w:rPr>
        <w:t>Nodo de Trabajo</w:t>
      </w:r>
      <w:r w:rsidRPr="00B64411">
        <w:rPr>
          <w:lang w:val="es-CO"/>
        </w:rPr>
        <w:t>”</w:t>
      </w:r>
      <w:r w:rsidR="004005AF" w:rsidRPr="00961303">
        <w:rPr>
          <w:bCs/>
          <w:color w:val="000000" w:themeColor="text1"/>
          <w:lang w:val="es-CO"/>
        </w:rPr>
        <w:t xml:space="preserve"> es un Nodo que tiene asignado el rol de Trabajo.</w:t>
      </w:r>
    </w:p>
    <w:p w14:paraId="5AEB689D" w14:textId="4EDD158B" w:rsidR="004005AF" w:rsidRPr="00961303" w:rsidRDefault="00961303" w:rsidP="004005AF">
      <w:pPr>
        <w:pStyle w:val="ProductList-Body"/>
        <w:rPr>
          <w:bCs/>
          <w:color w:val="000000" w:themeColor="text1"/>
          <w:lang w:val="es-CO"/>
        </w:rPr>
      </w:pPr>
      <w:r w:rsidRPr="00B64411">
        <w:rPr>
          <w:lang w:val="es-CO"/>
        </w:rPr>
        <w:t>“</w:t>
      </w:r>
      <w:r w:rsidR="004005AF" w:rsidRPr="00961303">
        <w:rPr>
          <w:b/>
          <w:color w:val="00188F"/>
          <w:lang w:val="es-CO"/>
        </w:rPr>
        <w:t>Nodo</w:t>
      </w:r>
      <w:r w:rsidRPr="00B64411">
        <w:rPr>
          <w:lang w:val="es-CO"/>
        </w:rPr>
        <w:t>”</w:t>
      </w:r>
      <w:r w:rsidR="004005AF" w:rsidRPr="00961303">
        <w:rPr>
          <w:bCs/>
          <w:color w:val="000000" w:themeColor="text1"/>
          <w:lang w:val="es-CO"/>
        </w:rPr>
        <w:t xml:space="preserve"> o </w:t>
      </w:r>
      <w:r w:rsidRPr="00B64411">
        <w:rPr>
          <w:lang w:val="es-CO"/>
        </w:rPr>
        <w:t>“</w:t>
      </w:r>
      <w:r w:rsidR="004005AF" w:rsidRPr="00961303">
        <w:rPr>
          <w:b/>
          <w:color w:val="00188F"/>
          <w:lang w:val="es-CO"/>
        </w:rPr>
        <w:t>Nodos</w:t>
      </w:r>
      <w:r w:rsidRPr="00B64411">
        <w:rPr>
          <w:lang w:val="es-CO"/>
        </w:rPr>
        <w:t>”</w:t>
      </w:r>
      <w:r w:rsidR="004005AF" w:rsidRPr="00961303">
        <w:rPr>
          <w:bCs/>
          <w:color w:val="000000" w:themeColor="text1"/>
          <w:lang w:val="es-CO"/>
        </w:rPr>
        <w:t xml:space="preserve"> es un nodo Coordinador o de Trabajo de Azure Cosmos DB for PostgreSQL.</w:t>
      </w:r>
    </w:p>
    <w:p w14:paraId="1419358A" w14:textId="77777777" w:rsidR="004005AF" w:rsidRPr="000443F3" w:rsidRDefault="004005AF" w:rsidP="004005AF">
      <w:pPr>
        <w:pStyle w:val="ProductList-Body"/>
        <w:rPr>
          <w:bCs/>
          <w:color w:val="000000" w:themeColor="text1"/>
          <w:sz w:val="12"/>
          <w:szCs w:val="12"/>
          <w:lang w:val="es-CO"/>
        </w:rPr>
      </w:pPr>
    </w:p>
    <w:p w14:paraId="2627B531" w14:textId="2F0782A0" w:rsidR="004005AF" w:rsidRPr="00961303" w:rsidRDefault="00EE6E3C" w:rsidP="004005AF">
      <w:pPr>
        <w:pStyle w:val="ProductList-Body"/>
        <w:rPr>
          <w:b/>
          <w:color w:val="00188F"/>
          <w:lang w:val="es-CO"/>
        </w:rPr>
      </w:pPr>
      <w:r w:rsidRPr="00961303">
        <w:rPr>
          <w:b/>
          <w:color w:val="00188F"/>
          <w:lang w:val="es-CO"/>
        </w:rPr>
        <w:t>Cálculo de Tiempo de Actividad y Niveles de Servicio correspondientes a Microsoft Azure Cosmos DB for PostgreSQL - Nodo de Alta Disponibilidad</w:t>
      </w:r>
    </w:p>
    <w:p w14:paraId="5C5EEC45" w14:textId="13ACDBEA" w:rsidR="004005AF" w:rsidRPr="00961303" w:rsidRDefault="00961303" w:rsidP="004005AF">
      <w:pPr>
        <w:pStyle w:val="ProductList-Body"/>
        <w:rPr>
          <w:bCs/>
          <w:color w:val="000000" w:themeColor="text1"/>
          <w:lang w:val="es-CO"/>
        </w:rPr>
      </w:pPr>
      <w:r w:rsidRPr="00B64411">
        <w:rPr>
          <w:lang w:val="es-CO"/>
        </w:rPr>
        <w:t>“</w:t>
      </w:r>
      <w:r w:rsidR="004005AF" w:rsidRPr="00961303">
        <w:rPr>
          <w:b/>
          <w:color w:val="00188F"/>
          <w:lang w:val="es-CO"/>
        </w:rPr>
        <w:t>Máximo de Minutos Disponibles</w:t>
      </w:r>
      <w:r w:rsidRPr="00B64411">
        <w:rPr>
          <w:lang w:val="es-CO"/>
        </w:rPr>
        <w:t>”</w:t>
      </w:r>
      <w:r w:rsidR="004005AF" w:rsidRPr="00961303">
        <w:rPr>
          <w:bCs/>
          <w:color w:val="00188F"/>
          <w:lang w:val="es-CO"/>
        </w:rPr>
        <w:t xml:space="preserve"> </w:t>
      </w:r>
      <w:r w:rsidR="004005AF" w:rsidRPr="00961303">
        <w:rPr>
          <w:bCs/>
          <w:color w:val="000000" w:themeColor="text1"/>
          <w:lang w:val="es-CO"/>
        </w:rPr>
        <w:t>es la cantidad total de minutos que un Nodo de Alta Disponibilidad determinado implementado por el Cliente está en una suscripción de Microsoft Azure durante un Periodo Aplicable.</w:t>
      </w:r>
    </w:p>
    <w:p w14:paraId="409AFA3E" w14:textId="76860526" w:rsidR="004005AF" w:rsidRPr="00961303" w:rsidRDefault="00961303" w:rsidP="004005AF">
      <w:pPr>
        <w:pStyle w:val="ProductList-Body"/>
        <w:rPr>
          <w:bCs/>
          <w:color w:val="000000" w:themeColor="text1"/>
          <w:lang w:val="es-CO"/>
        </w:rPr>
      </w:pPr>
      <w:r w:rsidRPr="00B64411">
        <w:rPr>
          <w:lang w:val="es-CO"/>
        </w:rPr>
        <w:t>“</w:t>
      </w:r>
      <w:r w:rsidR="004005AF" w:rsidRPr="00961303">
        <w:rPr>
          <w:b/>
          <w:color w:val="00188F"/>
          <w:lang w:val="es-CO"/>
        </w:rPr>
        <w:t>Tiempo de Inactividad</w:t>
      </w:r>
      <w:r w:rsidRPr="00B64411">
        <w:rPr>
          <w:lang w:val="es-CO"/>
        </w:rPr>
        <w:t>”</w:t>
      </w:r>
      <w:r w:rsidR="004005AF" w:rsidRPr="00961303">
        <w:rPr>
          <w:bCs/>
          <w:color w:val="000000" w:themeColor="text1"/>
          <w:lang w:val="es-CO"/>
        </w:rPr>
        <w:t xml:space="preserve"> es la cantidad total de minutos dentro del Máximo de Minutos Disponibles durante los cuales el Nodo no estará disponible. Se considera un minuto como tiempo no disponible si todos los intentos continuos por parte del Cliente para establecer una conexión con el Nodo devuelven un Código de Error o no responden en un minuto. Se considera además que un minuto no está disponible para un Nodo de Trabajo si su Nodo Coordinador no estaba disponible dentro del minuto.</w:t>
      </w:r>
    </w:p>
    <w:p w14:paraId="147EFAF0" w14:textId="08D1805D" w:rsidR="004005AF" w:rsidRPr="00961303" w:rsidRDefault="004005AF" w:rsidP="004005AF">
      <w:pPr>
        <w:pStyle w:val="ProductList-Body"/>
        <w:rPr>
          <w:bCs/>
          <w:color w:val="000000" w:themeColor="text1"/>
          <w:lang w:val="es-CO"/>
        </w:rPr>
      </w:pPr>
      <w:r w:rsidRPr="00961303">
        <w:rPr>
          <w:lang w:val="es-CO"/>
        </w:rPr>
        <w:t xml:space="preserve">El </w:t>
      </w:r>
      <w:r w:rsidR="00961303" w:rsidRPr="00B64411">
        <w:rPr>
          <w:lang w:val="es-CO"/>
        </w:rPr>
        <w:t>“</w:t>
      </w:r>
      <w:r w:rsidRPr="00961303">
        <w:rPr>
          <w:b/>
          <w:color w:val="00188F"/>
          <w:lang w:val="es-CO"/>
        </w:rPr>
        <w:t>Porcentaje de Tiempo de Actividad</w:t>
      </w:r>
      <w:r w:rsidR="00961303" w:rsidRPr="00B64411">
        <w:rPr>
          <w:lang w:val="es-CO"/>
        </w:rPr>
        <w:t>”</w:t>
      </w:r>
      <w:r w:rsidRPr="00961303">
        <w:rPr>
          <w:bCs/>
          <w:color w:val="000000" w:themeColor="text1"/>
          <w:lang w:val="es-CO"/>
        </w:rPr>
        <w:t xml:space="preserve"> para el Nodo de Alta Disponibilidad de Azure Cosmos DB for PostgreSQL se calcula restando el Tiempo de Inactividad al Máximo de Minutos Disponibles dividido entre el Máximo de Minutos Disponibles.</w:t>
      </w:r>
    </w:p>
    <w:p w14:paraId="1090E03A" w14:textId="047E8E92" w:rsidR="004005AF" w:rsidRPr="00961303" w:rsidRDefault="004005AF" w:rsidP="004005AF">
      <w:pPr>
        <w:pStyle w:val="ProductList-Body"/>
        <w:rPr>
          <w:lang w:val="es-CO"/>
        </w:rPr>
      </w:pPr>
      <w:r w:rsidRPr="00961303">
        <w:rPr>
          <w:lang w:val="es-CO"/>
        </w:rPr>
        <w:t>El Porcentaje de Tiempo de Actividad se calcula mediante la siguiente fórmula:</w:t>
      </w:r>
    </w:p>
    <w:p w14:paraId="378E2D22" w14:textId="6921641F" w:rsidR="004005AF" w:rsidRPr="008755B1" w:rsidRDefault="00000000" w:rsidP="00443E40">
      <w:pPr>
        <w:pStyle w:val="ProductList-Body"/>
        <w:spacing w:before="120"/>
        <w:rPr>
          <w:bCs/>
          <w:color w:val="00188F"/>
          <w:lang w:val="es-CO"/>
        </w:rPr>
      </w:pPr>
      <m:oMathPara>
        <m:oMath>
          <m:f>
            <m:fPr>
              <m:ctrlPr>
                <w:rPr>
                  <w:rFonts w:ascii="Cambria Math" w:hAnsi="Cambria Math" w:cs="Calibri"/>
                  <w:i/>
                  <w:szCs w:val="18"/>
                </w:rPr>
              </m:ctrlPr>
            </m:fPr>
            <m:num>
              <m:r>
                <m:rPr>
                  <m:nor/>
                </m:rPr>
                <w:rPr>
                  <w:rFonts w:ascii="Cambria Math" w:hAnsi="Cambria Math" w:cs="Calibri"/>
                  <w:i/>
                  <w:szCs w:val="18"/>
                  <w:lang w:val="es-CO"/>
                </w:rPr>
                <m:t>Máximo de Minutos Disponibles – Tiempo de Inactividad</m:t>
              </m:r>
            </m:num>
            <m:den>
              <m:r>
                <m:rPr>
                  <m:nor/>
                </m:rPr>
                <w:rPr>
                  <w:rFonts w:ascii="Cambria Math" w:hAnsi="Cambria Math" w:cs="Calibri"/>
                  <w:i/>
                  <w:szCs w:val="18"/>
                  <w:lang w:val="es-CO"/>
                </w:rPr>
                <m:t>Máximo de Minutos Disponibles</m:t>
              </m:r>
            </m:den>
          </m:f>
          <m:r>
            <m:rPr>
              <m:nor/>
            </m:rPr>
            <w:rPr>
              <w:rFonts w:ascii="Cambria Math" w:hAnsi="Cambria Math" w:cs="Calibri"/>
              <w:i/>
              <w:szCs w:val="18"/>
              <w:lang w:val="es-CO"/>
            </w:rPr>
            <m:t xml:space="preserve"> </m:t>
          </m:r>
          <m:r>
            <w:rPr>
              <w:rFonts w:ascii="Cambria Math" w:hAnsi="Cambria Math" w:cs="Calibri"/>
              <w:szCs w:val="18"/>
            </w:rPr>
            <m:t>x</m:t>
          </m:r>
          <m:r>
            <w:rPr>
              <w:rFonts w:ascii="Cambria Math" w:hAnsi="Cambria Math" w:cs="Calibri"/>
              <w:szCs w:val="18"/>
              <w:lang w:val="es-CO"/>
            </w:rPr>
            <m:t xml:space="preserve"> 100</m:t>
          </m:r>
        </m:oMath>
      </m:oMathPara>
    </w:p>
    <w:p w14:paraId="42A770C0" w14:textId="77777777" w:rsidR="004005AF" w:rsidRPr="00961303" w:rsidRDefault="004005AF" w:rsidP="008F4D7A">
      <w:pPr>
        <w:pStyle w:val="ProductList-Body"/>
        <w:keepNext/>
        <w:spacing w:before="120"/>
        <w:rPr>
          <w:b/>
          <w:bCs/>
          <w:color w:val="00188F"/>
          <w:lang w:val="es-CO"/>
        </w:rPr>
      </w:pPr>
      <w:r w:rsidRPr="00961303">
        <w:rPr>
          <w:rFonts w:ascii="Calibri" w:hAnsi="Calibri" w:cs="Calibri"/>
          <w:b/>
          <w:bCs/>
          <w:color w:val="00188F"/>
          <w:shd w:val="clear" w:color="auto" w:fill="FFFFFF"/>
          <w:lang w:val="es-CO"/>
        </w:rPr>
        <w:t>Los siguientes Niveles de Servicio y Crédito de Servicio corresponden al uso que el Cliente hace del Nodo de Alta Disponibilidad de Microsoft Azure Cosmos DB for PostgreSQL.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E829116" w14:textId="77777777" w:rsidTr="00277097">
        <w:trPr>
          <w:tblHeader/>
        </w:trPr>
        <w:tc>
          <w:tcPr>
            <w:tcW w:w="5400" w:type="dxa"/>
            <w:shd w:val="clear" w:color="auto" w:fill="0072C6"/>
          </w:tcPr>
          <w:p w14:paraId="2C9D4A58" w14:textId="06302114"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939EE95" w14:textId="77777777" w:rsidR="004005AF" w:rsidRPr="001A0074"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551D3C59" w14:textId="77777777" w:rsidTr="00277097">
        <w:tc>
          <w:tcPr>
            <w:tcW w:w="5400" w:type="dxa"/>
          </w:tcPr>
          <w:p w14:paraId="6204D35B" w14:textId="4B88CAE8" w:rsidR="004005AF" w:rsidRPr="0076238C" w:rsidRDefault="004005AF" w:rsidP="000F31B4">
            <w:pPr>
              <w:pStyle w:val="ProductList-OfferingBody"/>
              <w:jc w:val="center"/>
            </w:pPr>
            <w:r>
              <w:t>&lt;99,99 %</w:t>
            </w:r>
          </w:p>
        </w:tc>
        <w:tc>
          <w:tcPr>
            <w:tcW w:w="5400" w:type="dxa"/>
          </w:tcPr>
          <w:p w14:paraId="6E2D2625" w14:textId="77777777" w:rsidR="004005AF" w:rsidRPr="0076238C" w:rsidRDefault="004005AF" w:rsidP="000F31B4">
            <w:pPr>
              <w:pStyle w:val="ProductList-OfferingBody"/>
              <w:jc w:val="center"/>
            </w:pPr>
            <w:r>
              <w:t>10 %</w:t>
            </w:r>
          </w:p>
        </w:tc>
      </w:tr>
      <w:tr w:rsidR="004005AF" w:rsidRPr="00B44CF9" w14:paraId="0339648C" w14:textId="77777777" w:rsidTr="00277097">
        <w:tc>
          <w:tcPr>
            <w:tcW w:w="5400" w:type="dxa"/>
          </w:tcPr>
          <w:p w14:paraId="5DA0F32E" w14:textId="77777777" w:rsidR="004005AF" w:rsidRPr="0076238C" w:rsidRDefault="004005AF" w:rsidP="000F31B4">
            <w:pPr>
              <w:pStyle w:val="ProductList-OfferingBody"/>
              <w:jc w:val="center"/>
            </w:pPr>
            <w:r>
              <w:t>&lt;99 %</w:t>
            </w:r>
          </w:p>
        </w:tc>
        <w:tc>
          <w:tcPr>
            <w:tcW w:w="5400" w:type="dxa"/>
          </w:tcPr>
          <w:p w14:paraId="029E052E" w14:textId="77777777" w:rsidR="004005AF" w:rsidRPr="0076238C" w:rsidRDefault="004005AF" w:rsidP="000F31B4">
            <w:pPr>
              <w:pStyle w:val="ProductList-OfferingBody"/>
              <w:jc w:val="center"/>
            </w:pPr>
            <w:r>
              <w:t>25 %</w:t>
            </w:r>
          </w:p>
        </w:tc>
      </w:tr>
    </w:tbl>
    <w:p w14:paraId="76530556" w14:textId="555259F0" w:rsidR="004005AF" w:rsidRPr="00AC11E3" w:rsidRDefault="004005AF" w:rsidP="000443F3">
      <w:pPr>
        <w:pStyle w:val="ProductList-Body"/>
        <w:spacing w:before="120"/>
        <w:rPr>
          <w:b/>
          <w:color w:val="00188F"/>
        </w:rPr>
      </w:pPr>
      <w:r>
        <w:rPr>
          <w:b/>
          <w:color w:val="00188F"/>
        </w:rPr>
        <w:t>Microsoft Azure Cosmos DB for NoSQL, Microsoft Azure Cosmos DB for MongoDB</w:t>
      </w:r>
      <w:r w:rsidR="004E6E70">
        <w:rPr>
          <w:b/>
          <w:color w:val="00188F"/>
        </w:rPr>
        <w:t xml:space="preserve"> (RU)</w:t>
      </w:r>
      <w:r>
        <w:rPr>
          <w:b/>
          <w:color w:val="00188F"/>
        </w:rPr>
        <w:t>, Microsoft Azure Cosmos DB for Apache Cassandra, Microsoft Azure Cosmos DB for Apache Gremlin, Microsoft Azure Cosmos DB for Table</w:t>
      </w:r>
    </w:p>
    <w:p w14:paraId="6A00A741" w14:textId="77777777" w:rsidR="004005AF" w:rsidRPr="00961303" w:rsidRDefault="004005AF" w:rsidP="004005AF">
      <w:pPr>
        <w:pStyle w:val="ProductList-Body"/>
        <w:rPr>
          <w:b/>
          <w:color w:val="00188F"/>
          <w:lang w:val="es-CO"/>
        </w:rPr>
      </w:pPr>
      <w:r w:rsidRPr="00961303">
        <w:rPr>
          <w:b/>
          <w:color w:val="00188F"/>
          <w:lang w:val="es-CO"/>
        </w:rPr>
        <w:t>Definiciones Adicionales</w:t>
      </w:r>
      <w:r w:rsidRPr="002217C8">
        <w:rPr>
          <w:b/>
          <w:color w:val="00188F"/>
          <w:lang w:val="es-CO"/>
        </w:rPr>
        <w:t>:</w:t>
      </w:r>
    </w:p>
    <w:p w14:paraId="361D61EC" w14:textId="59341413" w:rsidR="004005AF" w:rsidRPr="00961303" w:rsidRDefault="00961303" w:rsidP="004005AF">
      <w:pPr>
        <w:pStyle w:val="ProductList-Body"/>
        <w:rPr>
          <w:lang w:val="es-CO"/>
        </w:rPr>
      </w:pPr>
      <w:r>
        <w:rPr>
          <w:lang w:val="es-CO"/>
        </w:rPr>
        <w:t>“</w:t>
      </w:r>
      <w:r w:rsidR="004005AF" w:rsidRPr="00961303">
        <w:rPr>
          <w:b/>
          <w:color w:val="00188F"/>
          <w:lang w:val="es-CO"/>
        </w:rPr>
        <w:t>Contenedor</w:t>
      </w:r>
      <w:r>
        <w:rPr>
          <w:lang w:val="es-CO"/>
        </w:rPr>
        <w:t>”</w:t>
      </w:r>
      <w:r w:rsidR="004005AF" w:rsidRPr="00961303">
        <w:rPr>
          <w:lang w:val="es-CO"/>
        </w:rPr>
        <w:t xml:space="preserve"> es un contenedor de elementos de datos y una unidad de escala para transacciones y consultas.</w:t>
      </w:r>
    </w:p>
    <w:p w14:paraId="2042777F" w14:textId="6F25B1F9" w:rsidR="004005AF" w:rsidRPr="00961303" w:rsidRDefault="00961303" w:rsidP="004005AF">
      <w:pPr>
        <w:pStyle w:val="ProductList-Body"/>
        <w:rPr>
          <w:lang w:val="es-CO"/>
        </w:rPr>
      </w:pPr>
      <w:r>
        <w:rPr>
          <w:lang w:val="es-CO"/>
        </w:rPr>
        <w:t>“</w:t>
      </w:r>
      <w:r w:rsidR="004005AF" w:rsidRPr="00961303">
        <w:rPr>
          <w:b/>
          <w:color w:val="00188F"/>
          <w:lang w:val="es-CO"/>
        </w:rPr>
        <w:t>RU Consumidas</w:t>
      </w:r>
      <w:r>
        <w:rPr>
          <w:lang w:val="es-CO"/>
        </w:rPr>
        <w:t>”</w:t>
      </w:r>
      <w:r w:rsidR="004005AF" w:rsidRPr="00961303">
        <w:rPr>
          <w:lang w:val="es-CO"/>
        </w:rPr>
        <w:t xml:space="preserve"> es la suma de las Unidades de Solicitud consumidas por todas las solicitudes que el Contenedor de Azure Cosmos DB procesa en un segundo.</w:t>
      </w:r>
    </w:p>
    <w:p w14:paraId="30EF1808" w14:textId="50F86A01" w:rsidR="004005AF" w:rsidRPr="00961303" w:rsidRDefault="00961303" w:rsidP="004005AF">
      <w:pPr>
        <w:pStyle w:val="ProductList-Body"/>
        <w:spacing w:after="40"/>
        <w:rPr>
          <w:lang w:val="es-CO"/>
        </w:rPr>
      </w:pPr>
      <w:r>
        <w:rPr>
          <w:lang w:val="es-CO"/>
        </w:rPr>
        <w:t>“</w:t>
      </w:r>
      <w:r w:rsidR="004005AF" w:rsidRPr="00961303">
        <w:rPr>
          <w:b/>
          <w:color w:val="00188F"/>
          <w:lang w:val="es-CO"/>
        </w:rPr>
        <w:t>Cuenta de Base de Datos</w:t>
      </w:r>
      <w:r>
        <w:rPr>
          <w:lang w:val="es-CO"/>
        </w:rPr>
        <w:t>”</w:t>
      </w:r>
      <w:r w:rsidR="004005AF" w:rsidRPr="00961303">
        <w:rPr>
          <w:lang w:val="es-CO"/>
        </w:rPr>
        <w:t xml:space="preserve"> es el recurso de más alto nivel en el modelo de recursos de Azure Cosmos DB. Una Cuenta de Base de Datos de Azure Cosmos DB contiene una o más bases de datos.</w:t>
      </w:r>
    </w:p>
    <w:p w14:paraId="5F79BD07" w14:textId="5EAA4591" w:rsidR="004005AF" w:rsidRPr="00961303" w:rsidRDefault="00961303" w:rsidP="004005AF">
      <w:pPr>
        <w:pStyle w:val="ProductList-Body"/>
        <w:spacing w:after="40"/>
        <w:rPr>
          <w:lang w:val="es-CO"/>
        </w:rPr>
      </w:pPr>
      <w:r>
        <w:rPr>
          <w:lang w:val="es-CO"/>
        </w:rPr>
        <w:t>“</w:t>
      </w:r>
      <w:r w:rsidR="004005AF" w:rsidRPr="00961303">
        <w:rPr>
          <w:b/>
          <w:color w:val="00188F"/>
          <w:lang w:val="es-CO"/>
        </w:rPr>
        <w:t>Solicitudes Erróneas</w:t>
      </w:r>
      <w:r>
        <w:rPr>
          <w:lang w:val="es-CO"/>
        </w:rPr>
        <w:t>”</w:t>
      </w:r>
      <w:r w:rsidR="004005AF" w:rsidRPr="00961303">
        <w:rPr>
          <w:lang w:val="es-CO"/>
        </w:rPr>
        <w:t xml:space="preserve"> son solicitudes incluidas en el Total de Solicitudes que devuelven un Código de Error, o que no pueden devolver un Código de Éxito dentro de los plazos máximos que se especifican en la tabla a continuación.</w:t>
      </w:r>
    </w:p>
    <w:p w14:paraId="5C559261" w14:textId="5775E5CB" w:rsidR="004005AF" w:rsidRPr="00961303" w:rsidRDefault="00961303" w:rsidP="004005AF">
      <w:pPr>
        <w:pStyle w:val="ProductList-Body"/>
        <w:rPr>
          <w:lang w:val="es-CO"/>
        </w:rPr>
      </w:pPr>
      <w:r>
        <w:rPr>
          <w:lang w:val="es-CO"/>
        </w:rPr>
        <w:t>“</w:t>
      </w:r>
      <w:r w:rsidR="004005AF" w:rsidRPr="00961303">
        <w:rPr>
          <w:b/>
          <w:color w:val="00188F"/>
          <w:lang w:val="es-CO"/>
        </w:rPr>
        <w:t>Solicitudes de Lectura Erróneas</w:t>
      </w:r>
      <w:r>
        <w:rPr>
          <w:lang w:val="es-CO"/>
        </w:rPr>
        <w:t>”</w:t>
      </w:r>
      <w:r w:rsidR="004005AF" w:rsidRPr="00961303">
        <w:rPr>
          <w:lang w:val="es-CO"/>
        </w:rPr>
        <w:t xml:space="preserve"> son solicitudes incluidas en el Total de Solicitudes de Lectura que devuelven un Código de Error, o que no pueden devolver un Código de Éxito dentro de los plazos máximos que se especifican en la tabla a continuación.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961EC6" w14:paraId="45407277" w14:textId="77777777" w:rsidTr="00277097">
        <w:trPr>
          <w:tblHeader/>
        </w:trPr>
        <w:tc>
          <w:tcPr>
            <w:tcW w:w="5400" w:type="dxa"/>
            <w:shd w:val="clear" w:color="auto" w:fill="0072C6"/>
          </w:tcPr>
          <w:p w14:paraId="1EFC0673" w14:textId="77777777" w:rsidR="004005AF" w:rsidRPr="00EF7CF9" w:rsidRDefault="004005AF" w:rsidP="000F31B4">
            <w:pPr>
              <w:pStyle w:val="ProductList-OfferingBody"/>
              <w:rPr>
                <w:color w:val="FFFFFF" w:themeColor="background1"/>
              </w:rPr>
            </w:pPr>
            <w:r>
              <w:rPr>
                <w:color w:val="FFFFFF" w:themeColor="background1"/>
              </w:rPr>
              <w:t>Operación</w:t>
            </w:r>
          </w:p>
        </w:tc>
        <w:tc>
          <w:tcPr>
            <w:tcW w:w="5400" w:type="dxa"/>
            <w:shd w:val="clear" w:color="auto" w:fill="0072C6"/>
          </w:tcPr>
          <w:p w14:paraId="459020A0" w14:textId="77777777" w:rsidR="004005AF" w:rsidRPr="00961303" w:rsidRDefault="004005AF" w:rsidP="000F31B4">
            <w:pPr>
              <w:pStyle w:val="ProductList-OfferingBody"/>
              <w:rPr>
                <w:color w:val="FFFFFF" w:themeColor="background1"/>
                <w:lang w:val="es-CO"/>
              </w:rPr>
            </w:pPr>
            <w:r w:rsidRPr="00961303">
              <w:rPr>
                <w:color w:val="FFFFFF" w:themeColor="background1"/>
                <w:lang w:val="es-CO"/>
              </w:rPr>
              <w:t>Plazo Máximo para Latencia de Procesamiento</w:t>
            </w:r>
          </w:p>
        </w:tc>
      </w:tr>
      <w:tr w:rsidR="004005AF" w:rsidRPr="00B44CF9" w14:paraId="71A7335E" w14:textId="77777777" w:rsidTr="00277097">
        <w:tc>
          <w:tcPr>
            <w:tcW w:w="5400" w:type="dxa"/>
          </w:tcPr>
          <w:p w14:paraId="54741EFD" w14:textId="77777777" w:rsidR="004005AF" w:rsidRPr="00EF7CF9" w:rsidRDefault="004005AF" w:rsidP="000F31B4">
            <w:pPr>
              <w:pStyle w:val="ProductList-OfferingBody"/>
            </w:pPr>
            <w:r>
              <w:t>Operaciones de recursos</w:t>
            </w:r>
          </w:p>
        </w:tc>
        <w:tc>
          <w:tcPr>
            <w:tcW w:w="5400" w:type="dxa"/>
          </w:tcPr>
          <w:p w14:paraId="05D5AEFF"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5 segundos</w:t>
            </w:r>
          </w:p>
        </w:tc>
      </w:tr>
      <w:tr w:rsidR="004005AF" w:rsidRPr="00B44CF9" w14:paraId="430DE826" w14:textId="77777777" w:rsidTr="00277097">
        <w:tc>
          <w:tcPr>
            <w:tcW w:w="5400" w:type="dxa"/>
          </w:tcPr>
          <w:p w14:paraId="366A88F9" w14:textId="77777777" w:rsidR="004005AF" w:rsidRPr="00EF7CF9" w:rsidRDefault="004005AF" w:rsidP="000F31B4">
            <w:pPr>
              <w:pStyle w:val="ProductList-OfferingBody"/>
            </w:pPr>
            <w:r>
              <w:t>Operaciones multimedia</w:t>
            </w:r>
          </w:p>
        </w:tc>
        <w:tc>
          <w:tcPr>
            <w:tcW w:w="5400" w:type="dxa"/>
          </w:tcPr>
          <w:p w14:paraId="30157A9F" w14:textId="77777777" w:rsidR="004005AF" w:rsidRPr="00EF7CF9" w:rsidRDefault="004005AF" w:rsidP="000F31B4">
            <w:pPr>
              <w:pStyle w:val="ProductList-OfferingBody"/>
            </w:pPr>
            <w:r>
              <w:t>60 segundos</w:t>
            </w:r>
          </w:p>
        </w:tc>
      </w:tr>
    </w:tbl>
    <w:p w14:paraId="078FD11A" w14:textId="77777777" w:rsidR="004005AF" w:rsidRPr="008C2482" w:rsidRDefault="004005AF" w:rsidP="004005AF">
      <w:pPr>
        <w:spacing w:after="0" w:line="240" w:lineRule="auto"/>
        <w:rPr>
          <w:sz w:val="18"/>
          <w:szCs w:val="18"/>
        </w:rPr>
      </w:pPr>
    </w:p>
    <w:p w14:paraId="33557703" w14:textId="1C277CA0" w:rsidR="004005AF" w:rsidRPr="00961303" w:rsidRDefault="00961303" w:rsidP="000443F3">
      <w:pPr>
        <w:spacing w:after="0" w:line="240" w:lineRule="auto"/>
        <w:rPr>
          <w:sz w:val="18"/>
          <w:lang w:val="es-CO"/>
        </w:rPr>
      </w:pPr>
      <w:r>
        <w:rPr>
          <w:sz w:val="18"/>
          <w:lang w:val="es-CO"/>
        </w:rPr>
        <w:t>“</w:t>
      </w:r>
      <w:r w:rsidR="004005AF" w:rsidRPr="00961303">
        <w:rPr>
          <w:b/>
          <w:color w:val="00188F"/>
          <w:sz w:val="18"/>
          <w:lang w:val="es-CO"/>
        </w:rPr>
        <w:t>RU Aprovisionadas</w:t>
      </w:r>
      <w:r>
        <w:rPr>
          <w:sz w:val="18"/>
          <w:lang w:val="es-CO"/>
        </w:rPr>
        <w:t>”</w:t>
      </w:r>
      <w:r w:rsidR="004005AF" w:rsidRPr="00961303">
        <w:rPr>
          <w:sz w:val="18"/>
          <w:lang w:val="es-CO"/>
        </w:rPr>
        <w:t xml:space="preserve"> es la cantidad total de Unidades de Solicitud (RU) aprovisionadas para un Contenedor de Azure </w:t>
      </w:r>
      <w:r w:rsidR="004005AF" w:rsidRPr="00961303">
        <w:rPr>
          <w:rStyle w:val="ProductList-BodyChar"/>
          <w:lang w:val="es-CO"/>
        </w:rPr>
        <w:t>Cosmos DB</w:t>
      </w:r>
      <w:r w:rsidR="004005AF" w:rsidRPr="00961303">
        <w:rPr>
          <w:sz w:val="18"/>
          <w:lang w:val="es-CO"/>
        </w:rPr>
        <w:t xml:space="preserve"> determinado en un segundo determinado.</w:t>
      </w:r>
    </w:p>
    <w:p w14:paraId="70C37A24" w14:textId="28830257" w:rsidR="004005AF" w:rsidRPr="00961303" w:rsidRDefault="00961303" w:rsidP="000443F3">
      <w:pPr>
        <w:spacing w:after="0" w:line="240" w:lineRule="auto"/>
        <w:rPr>
          <w:color w:val="000000" w:themeColor="text1"/>
          <w:sz w:val="18"/>
          <w:lang w:val="es-CO"/>
        </w:rPr>
      </w:pPr>
      <w:r w:rsidRPr="00B64411">
        <w:rPr>
          <w:sz w:val="18"/>
          <w:lang w:val="es-CO"/>
        </w:rPr>
        <w:t>“</w:t>
      </w:r>
      <w:r w:rsidR="004005AF" w:rsidRPr="00961303">
        <w:rPr>
          <w:b/>
          <w:bCs/>
          <w:color w:val="00188F"/>
          <w:sz w:val="18"/>
          <w:lang w:val="es-CO"/>
        </w:rPr>
        <w:t>Recursos de Rendimiento Aprovisionados</w:t>
      </w:r>
      <w:r w:rsidRPr="00B64411">
        <w:rPr>
          <w:sz w:val="18"/>
          <w:lang w:val="es-CO"/>
        </w:rPr>
        <w:t>”</w:t>
      </w:r>
      <w:r w:rsidR="004005AF" w:rsidRPr="00961303">
        <w:rPr>
          <w:color w:val="000000" w:themeColor="text1"/>
          <w:sz w:val="18"/>
          <w:lang w:val="es-CO"/>
        </w:rPr>
        <w:t xml:space="preserve"> son Contenedores de Azure Cosmos DB configurados en modo de rendimiento aprovisionado donde se factura la cantidad de RU Aprovisionadas.</w:t>
      </w:r>
    </w:p>
    <w:p w14:paraId="16319EEE" w14:textId="7EABF159" w:rsidR="004005AF" w:rsidRPr="00961303" w:rsidRDefault="00961303" w:rsidP="000443F3">
      <w:pPr>
        <w:spacing w:after="0" w:line="240" w:lineRule="auto"/>
        <w:rPr>
          <w:sz w:val="18"/>
          <w:lang w:val="es-CO"/>
        </w:rPr>
      </w:pPr>
      <w:r>
        <w:rPr>
          <w:sz w:val="18"/>
          <w:lang w:val="es-CO"/>
        </w:rPr>
        <w:t>“</w:t>
      </w:r>
      <w:r w:rsidR="004005AF" w:rsidRPr="00961303">
        <w:rPr>
          <w:b/>
          <w:color w:val="00188F"/>
          <w:sz w:val="18"/>
          <w:lang w:val="es-CO"/>
        </w:rPr>
        <w:t>Solicitudes Limitadas por Tasas</w:t>
      </w:r>
      <w:r>
        <w:rPr>
          <w:sz w:val="18"/>
          <w:lang w:val="es-CO"/>
        </w:rPr>
        <w:t>”</w:t>
      </w:r>
      <w:r w:rsidR="004005AF" w:rsidRPr="00961303">
        <w:rPr>
          <w:sz w:val="18"/>
          <w:lang w:val="es-CO"/>
        </w:rPr>
        <w:t xml:space="preserve"> son solicitudes que devuelven un código de estado 429 del Contenedor de Azure Cosmos DB que indica que las RU Consumidas superan las RU Aprovisionadas de una partición en el Contenedor en un segundo determinado.</w:t>
      </w:r>
    </w:p>
    <w:p w14:paraId="08AAE103" w14:textId="72A6B3FC" w:rsidR="004005AF" w:rsidRPr="00961303" w:rsidRDefault="00961303" w:rsidP="000443F3">
      <w:pPr>
        <w:pStyle w:val="ProductList-Body"/>
        <w:rPr>
          <w:lang w:val="es-CO"/>
        </w:rPr>
      </w:pPr>
      <w:r>
        <w:rPr>
          <w:lang w:val="es-CO"/>
        </w:rPr>
        <w:t>“</w:t>
      </w:r>
      <w:r w:rsidR="004005AF" w:rsidRPr="00961303">
        <w:rPr>
          <w:b/>
          <w:color w:val="00188F"/>
          <w:lang w:val="es-CO"/>
        </w:rPr>
        <w:t>Unidad de Solicitud (RU)</w:t>
      </w:r>
      <w:r>
        <w:rPr>
          <w:lang w:val="es-CO"/>
        </w:rPr>
        <w:t>”</w:t>
      </w:r>
      <w:r w:rsidR="004005AF" w:rsidRPr="00961303">
        <w:rPr>
          <w:lang w:val="es-CO"/>
        </w:rPr>
        <w:t xml:space="preserve"> es una medida de rendimiento de Azure Cosmos</w:t>
      </w:r>
      <w:r w:rsidR="004005AF" w:rsidRPr="00961303">
        <w:rPr>
          <w:rStyle w:val="ProductList-BodyChar"/>
          <w:lang w:val="es-CO"/>
        </w:rPr>
        <w:t xml:space="preserve"> DB</w:t>
      </w:r>
      <w:r w:rsidR="004005AF" w:rsidRPr="00961303">
        <w:rPr>
          <w:lang w:val="es-CO"/>
        </w:rPr>
        <w:t>.</w:t>
      </w:r>
    </w:p>
    <w:p w14:paraId="1E86EDAF" w14:textId="02FC845C" w:rsidR="004005AF" w:rsidRPr="00961303" w:rsidRDefault="00961303" w:rsidP="000443F3">
      <w:pPr>
        <w:pStyle w:val="ProductList-Body"/>
        <w:rPr>
          <w:lang w:val="es-CO"/>
        </w:rPr>
      </w:pPr>
      <w:r>
        <w:rPr>
          <w:lang w:val="es-CO"/>
        </w:rPr>
        <w:t>“</w:t>
      </w:r>
      <w:r w:rsidR="004005AF" w:rsidRPr="00961303">
        <w:rPr>
          <w:b/>
          <w:color w:val="00188F"/>
          <w:lang w:val="es-CO"/>
        </w:rPr>
        <w:t>Recurso</w:t>
      </w:r>
      <w:r>
        <w:rPr>
          <w:lang w:val="es-CO"/>
        </w:rPr>
        <w:t>”</w:t>
      </w:r>
      <w:r w:rsidR="004005AF" w:rsidRPr="00961303">
        <w:rPr>
          <w:lang w:val="es-CO"/>
        </w:rPr>
        <w:t xml:space="preserve"> es un conjunto de entidades direccionables de URI que está asociado a una Cuenta de Base de Datos.</w:t>
      </w:r>
    </w:p>
    <w:p w14:paraId="395911E4" w14:textId="33F23E74" w:rsidR="004005AF" w:rsidRPr="00961303" w:rsidRDefault="00961303" w:rsidP="000443F3">
      <w:pPr>
        <w:pStyle w:val="ProductList-Body"/>
        <w:rPr>
          <w:color w:val="000000" w:themeColor="text1"/>
          <w:lang w:val="es-CO"/>
        </w:rPr>
      </w:pPr>
      <w:r w:rsidRPr="00B64411">
        <w:rPr>
          <w:lang w:val="es-CO"/>
        </w:rPr>
        <w:t>“</w:t>
      </w:r>
      <w:r w:rsidR="004005AF" w:rsidRPr="00961303">
        <w:rPr>
          <w:b/>
          <w:bCs/>
          <w:color w:val="00188F"/>
          <w:lang w:val="es-CO"/>
        </w:rPr>
        <w:t>Recursos sin Servidor</w:t>
      </w:r>
      <w:r w:rsidRPr="00B64411">
        <w:rPr>
          <w:lang w:val="es-CO"/>
        </w:rPr>
        <w:t>”</w:t>
      </w:r>
      <w:r w:rsidR="004005AF" w:rsidRPr="00961303">
        <w:rPr>
          <w:color w:val="000000" w:themeColor="text1"/>
          <w:lang w:val="es-CO"/>
        </w:rPr>
        <w:t xml:space="preserve"> son contenedores de Azure Cosmos DB configurados en modo sin servidor donde se factura la cantidad de RU Consumidas.</w:t>
      </w:r>
    </w:p>
    <w:p w14:paraId="29101DF6" w14:textId="51788D51" w:rsidR="004005AF" w:rsidRPr="00961303" w:rsidRDefault="00961303" w:rsidP="000443F3">
      <w:pPr>
        <w:pStyle w:val="ProductList-Body"/>
        <w:rPr>
          <w:lang w:val="es-CO"/>
        </w:rPr>
      </w:pPr>
      <w:r>
        <w:rPr>
          <w:lang w:val="es-CO"/>
        </w:rPr>
        <w:t>“</w:t>
      </w:r>
      <w:r w:rsidR="004005AF" w:rsidRPr="00961303">
        <w:rPr>
          <w:b/>
          <w:color w:val="00188F"/>
          <w:lang w:val="es-CO"/>
        </w:rPr>
        <w:t>Solicitudes Correctas</w:t>
      </w:r>
      <w:r>
        <w:rPr>
          <w:lang w:val="es-CO"/>
        </w:rPr>
        <w:t>”</w:t>
      </w:r>
      <w:r w:rsidR="004005AF" w:rsidRPr="00961303">
        <w:rPr>
          <w:lang w:val="es-CO"/>
        </w:rPr>
        <w:t xml:space="preserve"> son el Total de Solicitudes menos las Solicitudes Erróneas.</w:t>
      </w:r>
    </w:p>
    <w:p w14:paraId="6A5A40CE" w14:textId="14DD3C00" w:rsidR="004005AF" w:rsidRPr="00961303" w:rsidRDefault="00961303" w:rsidP="000443F3">
      <w:pPr>
        <w:pStyle w:val="ProductList-Body"/>
        <w:rPr>
          <w:lang w:val="es-CO"/>
        </w:rPr>
      </w:pPr>
      <w:r>
        <w:rPr>
          <w:lang w:val="es-CO"/>
        </w:rPr>
        <w:lastRenderedPageBreak/>
        <w:t>“</w:t>
      </w:r>
      <w:r w:rsidR="004005AF" w:rsidRPr="00961303">
        <w:rPr>
          <w:b/>
          <w:color w:val="00188F"/>
          <w:lang w:val="es-CO"/>
        </w:rPr>
        <w:t>Total de Solicitudes de Lectura</w:t>
      </w:r>
      <w:r>
        <w:rPr>
          <w:lang w:val="es-CO"/>
        </w:rPr>
        <w:t>”</w:t>
      </w:r>
      <w:r w:rsidR="004005AF" w:rsidRPr="00961303">
        <w:rPr>
          <w:lang w:val="es-CO"/>
        </w:rPr>
        <w:t xml:space="preserve"> se refiere al conjunto de todas las solicitudes de lectura, incluido el Porcentaje de Solicitudes Limitadas y todas las Solicitudes de Lectura Erróneas, emitidas según los Recursos en el intervalo de una hora y en una suscripción de Azure determinada durante un Periodo Aplicable.</w:t>
      </w:r>
    </w:p>
    <w:p w14:paraId="237501E5" w14:textId="3CBF1460" w:rsidR="004005AF" w:rsidRPr="00961303" w:rsidRDefault="00961303" w:rsidP="000443F3">
      <w:pPr>
        <w:pStyle w:val="ProductList-Body"/>
        <w:rPr>
          <w:lang w:val="es-CO"/>
        </w:rPr>
      </w:pPr>
      <w:r>
        <w:rPr>
          <w:lang w:val="es-CO"/>
        </w:rPr>
        <w:t>“</w:t>
      </w:r>
      <w:r w:rsidR="004005AF" w:rsidRPr="00961303">
        <w:rPr>
          <w:b/>
          <w:color w:val="00188F"/>
          <w:lang w:val="es-CO"/>
        </w:rPr>
        <w:t>Total de Solicitudes</w:t>
      </w:r>
      <w:r>
        <w:rPr>
          <w:lang w:val="es-CO"/>
        </w:rPr>
        <w:t>”</w:t>
      </w:r>
      <w:r w:rsidR="004005AF" w:rsidRPr="00961303">
        <w:rPr>
          <w:lang w:val="es-CO"/>
        </w:rPr>
        <w:t xml:space="preserve"> es el conjunto de todas las solicitudes, incluido el Porcentaje de Solicitudes Limitadas y todas las Solicitudes Erróneas, emitidas según los Recursos en el intervalo de una hora y en una suscripción de Azure determinada durante un Periodo Aplicable.</w:t>
      </w:r>
    </w:p>
    <w:p w14:paraId="6E2B6641" w14:textId="77777777" w:rsidR="004005AF" w:rsidRPr="00961303" w:rsidRDefault="004005AF" w:rsidP="00872682">
      <w:pPr>
        <w:pStyle w:val="ProductList-Body"/>
        <w:keepNext/>
        <w:keepLines/>
        <w:rPr>
          <w:b/>
          <w:color w:val="00188F"/>
          <w:lang w:val="es-CO"/>
        </w:rPr>
      </w:pPr>
      <w:r w:rsidRPr="00961303">
        <w:rPr>
          <w:b/>
          <w:color w:val="00188F"/>
          <w:lang w:val="es-CO"/>
        </w:rPr>
        <w:t>SLA de disponibilidad</w:t>
      </w:r>
    </w:p>
    <w:p w14:paraId="11FEC7EC" w14:textId="293AD5F6" w:rsidR="004005AF" w:rsidRPr="00961303" w:rsidRDefault="00961303" w:rsidP="00872682">
      <w:pPr>
        <w:pStyle w:val="ProductList-Body"/>
        <w:keepNext/>
        <w:keepLines/>
        <w:ind w:left="360"/>
        <w:rPr>
          <w:lang w:val="es-CO"/>
        </w:rPr>
      </w:pPr>
      <w:r>
        <w:rPr>
          <w:lang w:val="es-CO"/>
        </w:rPr>
        <w:t>“</w:t>
      </w:r>
      <w:r w:rsidR="004005AF" w:rsidRPr="00961303">
        <w:rPr>
          <w:b/>
          <w:color w:val="0072C6"/>
          <w:lang w:val="es-CO"/>
        </w:rPr>
        <w:t>Tasa de Errores de Lectura</w:t>
      </w:r>
      <w:r>
        <w:rPr>
          <w:lang w:val="es-CO"/>
        </w:rPr>
        <w:t>”</w:t>
      </w:r>
      <w:r w:rsidR="004005AF" w:rsidRPr="00961303">
        <w:rPr>
          <w:lang w:val="es-CO"/>
        </w:rPr>
        <w:t xml:space="preserve">es el número total de Solicitudes de Lectura Erróneas dividido entre el Total de Solicitudes de Lectura, en todos los Recursos de una suscripción de Azure concreta y durante un intervalo específico de una hora. Si el Total de Solicitudes de Lectura durante un determinado intervalo de una hora es cero, la Tasa de Errores de Lectura de ese intervalo es 0 %. </w:t>
      </w:r>
    </w:p>
    <w:p w14:paraId="76486965" w14:textId="4AAEC849" w:rsidR="004005AF" w:rsidRPr="00961303" w:rsidRDefault="00961303" w:rsidP="004005AF">
      <w:pPr>
        <w:pStyle w:val="ProductList-Body"/>
        <w:ind w:left="360"/>
        <w:rPr>
          <w:lang w:val="es-CO"/>
        </w:rPr>
      </w:pPr>
      <w:r>
        <w:rPr>
          <w:lang w:val="es-CO"/>
        </w:rPr>
        <w:t>“</w:t>
      </w:r>
      <w:r w:rsidR="004005AF" w:rsidRPr="00961303">
        <w:rPr>
          <w:b/>
          <w:color w:val="0072C6"/>
          <w:lang w:val="es-CO"/>
        </w:rPr>
        <w:t>Tasa de Errores</w:t>
      </w:r>
      <w:r>
        <w:rPr>
          <w:lang w:val="es-CO"/>
        </w:rPr>
        <w:t>”</w:t>
      </w:r>
      <w:r w:rsidR="004005AF" w:rsidRPr="00961303">
        <w:rPr>
          <w:lang w:val="es-CO"/>
        </w:rPr>
        <w:t xml:space="preserve"> es el número total de Solicitudes Erróneas dividido entre el Total de Solicitudes, en todos los Recursos de una suscripción de Azure concreta y durante un intervalo específico de una hora. Si el Total de Solicitudes durante un determinado intervalo de una hora es cero, la Tasa de Errores de ese intervalo es 0 %.</w:t>
      </w:r>
    </w:p>
    <w:p w14:paraId="53003E87" w14:textId="294C84BF" w:rsidR="004005AF" w:rsidRPr="00961303" w:rsidRDefault="004005AF" w:rsidP="004005AF">
      <w:pPr>
        <w:pStyle w:val="ProductList-Body"/>
        <w:ind w:left="360"/>
        <w:rPr>
          <w:lang w:val="es-CO"/>
        </w:rPr>
      </w:pPr>
      <w:r w:rsidRPr="00961303">
        <w:rPr>
          <w:lang w:val="es-CO"/>
        </w:rPr>
        <w:t xml:space="preserve">El </w:t>
      </w:r>
      <w:r w:rsidR="00961303">
        <w:rPr>
          <w:lang w:val="es-CO"/>
        </w:rPr>
        <w:t>“</w:t>
      </w:r>
      <w:r w:rsidRPr="00961303">
        <w:rPr>
          <w:b/>
          <w:color w:val="0072C6"/>
          <w:lang w:val="es-CO"/>
        </w:rPr>
        <w:t>Porcentaje Promedio de Errores</w:t>
      </w:r>
      <w:r w:rsidR="00961303">
        <w:rPr>
          <w:lang w:val="es-CO"/>
        </w:rPr>
        <w:t>”</w:t>
      </w:r>
      <w:r w:rsidRPr="00961303">
        <w:rPr>
          <w:lang w:val="es-CO"/>
        </w:rPr>
        <w:t xml:space="preserve"> de un Periodo Aplicable es la suma de los Porcentajes de Errores de cada hora del Periodo Aplicable dividido entre el número total de horas de dicho Periodo. </w:t>
      </w:r>
    </w:p>
    <w:p w14:paraId="4B6B9E2E" w14:textId="53658DC5" w:rsidR="004005AF" w:rsidRPr="00961303" w:rsidRDefault="004005AF" w:rsidP="004005AF">
      <w:pPr>
        <w:pStyle w:val="ProductList-Body"/>
        <w:ind w:left="360"/>
        <w:rPr>
          <w:rFonts w:cstheme="minorHAnsi"/>
          <w:color w:val="000000" w:themeColor="text1"/>
          <w:lang w:val="es-CO"/>
        </w:rPr>
      </w:pPr>
      <w:r w:rsidRPr="00961303">
        <w:rPr>
          <w:lang w:val="es-CO"/>
        </w:rPr>
        <w:t xml:space="preserve">El </w:t>
      </w:r>
      <w:r w:rsidR="00961303">
        <w:rPr>
          <w:lang w:val="es-CO"/>
        </w:rPr>
        <w:t>“</w:t>
      </w:r>
      <w:r w:rsidRPr="00961303">
        <w:rPr>
          <w:b/>
          <w:color w:val="0072C6"/>
          <w:lang w:val="es-CO"/>
        </w:rPr>
        <w:t>Porcentaje Promedio de Errores de Lectura</w:t>
      </w:r>
      <w:r w:rsidR="00961303">
        <w:rPr>
          <w:lang w:val="es-CO"/>
        </w:rPr>
        <w:t>”</w:t>
      </w:r>
      <w:r w:rsidRPr="00961303">
        <w:rPr>
          <w:lang w:val="es-CO"/>
        </w:rPr>
        <w:t xml:space="preserve"> de un Periodo Aplicable es la suma de los Porcentajes de Errores de cada hora del Periodo Aplicable de facturación dividido entre el número total de horas de dicho Periodo.</w:t>
      </w:r>
    </w:p>
    <w:p w14:paraId="7AA01C14" w14:textId="57F539CC" w:rsidR="004005AF" w:rsidRPr="00961303" w:rsidRDefault="004005AF" w:rsidP="004005AF">
      <w:pPr>
        <w:pStyle w:val="ProductList-Body"/>
        <w:ind w:left="360"/>
        <w:rPr>
          <w:lang w:val="es-CO"/>
        </w:rPr>
      </w:pPr>
      <w:r w:rsidRPr="00961303">
        <w:rPr>
          <w:lang w:val="es-CO"/>
        </w:rPr>
        <w:t xml:space="preserve">El </w:t>
      </w:r>
      <w:r w:rsidR="00961303" w:rsidRPr="00B64411">
        <w:rPr>
          <w:lang w:val="es-CO"/>
        </w:rPr>
        <w:t>“</w:t>
      </w:r>
      <w:r w:rsidRPr="00961303">
        <w:rPr>
          <w:b/>
          <w:color w:val="0072C6"/>
          <w:lang w:val="es-CO"/>
        </w:rPr>
        <w:t>Porcentaje de Disponibilidad de región única</w:t>
      </w:r>
      <w:r w:rsidR="00961303" w:rsidRPr="00B64411">
        <w:rPr>
          <w:lang w:val="es-CO"/>
        </w:rPr>
        <w:t>”</w:t>
      </w:r>
      <w:r w:rsidRPr="00961303">
        <w:rPr>
          <w:lang w:val="es-CO"/>
        </w:rPr>
        <w:t xml:space="preserve"> del Servicio Azure Cosmos DB implementado a través de Cuentas de Bases de Datos orientadas a una única región de Azure configurada con uno de los cinco Niveles de Coherencia se calcula restando del 100 % el Porcentaje Promedio de Errores de una determinada suscripción de Microsoft Azure en un Periodo Aplicable. </w:t>
      </w:r>
    </w:p>
    <w:p w14:paraId="6B623582" w14:textId="49CC4D1B" w:rsidR="004005AF" w:rsidRPr="00961303" w:rsidRDefault="004005AF" w:rsidP="004005AF">
      <w:pPr>
        <w:pStyle w:val="ProductList-Body"/>
        <w:ind w:left="360"/>
        <w:rPr>
          <w:lang w:val="es-CO"/>
        </w:rPr>
      </w:pPr>
      <w:r w:rsidRPr="00961303">
        <w:rPr>
          <w:lang w:val="es-CO"/>
        </w:rPr>
        <w:t>El Porcentaje de Disponibilidad se expresa con la siguiente fórmula:</w:t>
      </w:r>
    </w:p>
    <w:p w14:paraId="1F669364" w14:textId="5BFD2851" w:rsidR="004005AF" w:rsidRPr="00961303" w:rsidRDefault="00872682" w:rsidP="00443E40">
      <w:pPr>
        <w:pStyle w:val="ListParagraph"/>
        <w:spacing w:before="120" w:after="120" w:line="240" w:lineRule="auto"/>
        <w:contextualSpacing w:val="0"/>
        <w:rPr>
          <w:rFonts w:ascii="Cambria Math" w:hAnsi="Cambria Math" w:cs="Tahoma"/>
          <w:i/>
          <w:sz w:val="12"/>
          <w:szCs w:val="12"/>
          <w:lang w:val="es-CO"/>
        </w:rPr>
      </w:pPr>
      <m:oMathPara>
        <m:oMath>
          <m:r>
            <m:rPr>
              <m:nor/>
            </m:rPr>
            <w:rPr>
              <w:rFonts w:ascii="Cambria Math" w:hAnsi="Cambria Math" w:cs="Tahoma"/>
              <w:i/>
              <w:sz w:val="18"/>
              <w:szCs w:val="18"/>
              <w:lang w:val="es-CO"/>
            </w:rPr>
            <m:t>100 % – Porcentaje Promedio de Errores</m:t>
          </m:r>
        </m:oMath>
      </m:oMathPara>
    </w:p>
    <w:p w14:paraId="3D3119E0" w14:textId="77777777" w:rsidR="004005AF" w:rsidRPr="002217C8" w:rsidRDefault="004005AF" w:rsidP="004005AF">
      <w:pPr>
        <w:pStyle w:val="ProductList-Body"/>
        <w:keepNext/>
        <w:ind w:left="360"/>
        <w:rPr>
          <w:b/>
          <w:color w:val="0072C6"/>
          <w:lang w:val="es-CO"/>
        </w:rPr>
      </w:pPr>
      <w:r w:rsidRPr="00961303">
        <w:rPr>
          <w:b/>
          <w:color w:val="0072C6"/>
          <w:lang w:val="es-CO"/>
        </w:rPr>
        <w:t>Crédito de Servicio para Recursos de Rendimiento Aprovisionados</w:t>
      </w:r>
      <w:r w:rsidRPr="002217C8">
        <w:rPr>
          <w:b/>
          <w:color w:val="0072C6"/>
          <w:lang w:val="es-CO"/>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0F31B4">
        <w:trPr>
          <w:tblHeader/>
        </w:trPr>
        <w:tc>
          <w:tcPr>
            <w:tcW w:w="5220" w:type="dxa"/>
            <w:shd w:val="clear" w:color="auto" w:fill="0072C6"/>
          </w:tcPr>
          <w:p w14:paraId="1FBA8935" w14:textId="3DB6E731" w:rsidR="004005AF" w:rsidRPr="00EF7CF9" w:rsidRDefault="004005AF" w:rsidP="000F31B4">
            <w:pPr>
              <w:pStyle w:val="ProductList-OfferingBody"/>
              <w:jc w:val="center"/>
              <w:rPr>
                <w:color w:val="FFFFFF" w:themeColor="background1"/>
              </w:rPr>
            </w:pPr>
            <w:r>
              <w:rPr>
                <w:color w:val="FFFFFF" w:themeColor="background1"/>
              </w:rPr>
              <w:t>Porcentaje de Disponibilidad</w:t>
            </w:r>
          </w:p>
        </w:tc>
        <w:tc>
          <w:tcPr>
            <w:tcW w:w="5220" w:type="dxa"/>
            <w:shd w:val="clear" w:color="auto" w:fill="0072C6"/>
          </w:tcPr>
          <w:p w14:paraId="522E8022"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3F7E68C5" w14:textId="77777777" w:rsidTr="000F31B4">
        <w:tc>
          <w:tcPr>
            <w:tcW w:w="5220" w:type="dxa"/>
          </w:tcPr>
          <w:p w14:paraId="76174D01" w14:textId="77777777" w:rsidR="004005AF" w:rsidRPr="00EF7CF9" w:rsidRDefault="004005AF" w:rsidP="000F31B4">
            <w:pPr>
              <w:pStyle w:val="ProductList-OfferingBody"/>
              <w:jc w:val="center"/>
            </w:pPr>
            <w:r>
              <w:t>&lt;99,99 %</w:t>
            </w:r>
          </w:p>
        </w:tc>
        <w:tc>
          <w:tcPr>
            <w:tcW w:w="5220" w:type="dxa"/>
          </w:tcPr>
          <w:p w14:paraId="76F210E0" w14:textId="77777777" w:rsidR="004005AF" w:rsidRPr="00EF7CF9" w:rsidRDefault="004005AF" w:rsidP="000F31B4">
            <w:pPr>
              <w:pStyle w:val="ProductList-OfferingBody"/>
              <w:jc w:val="center"/>
            </w:pPr>
            <w:r>
              <w:t>10 %</w:t>
            </w:r>
          </w:p>
        </w:tc>
      </w:tr>
      <w:tr w:rsidR="004005AF" w:rsidRPr="00B44CF9" w14:paraId="57C140FF" w14:textId="77777777" w:rsidTr="000F31B4">
        <w:tc>
          <w:tcPr>
            <w:tcW w:w="5220" w:type="dxa"/>
          </w:tcPr>
          <w:p w14:paraId="6F863018" w14:textId="77777777" w:rsidR="004005AF" w:rsidRPr="00EF7CF9" w:rsidRDefault="004005AF" w:rsidP="000F31B4">
            <w:pPr>
              <w:pStyle w:val="ProductList-OfferingBody"/>
              <w:jc w:val="center"/>
            </w:pPr>
            <w:r>
              <w:t>&lt;99 %</w:t>
            </w:r>
          </w:p>
        </w:tc>
        <w:tc>
          <w:tcPr>
            <w:tcW w:w="5220" w:type="dxa"/>
          </w:tcPr>
          <w:p w14:paraId="09F00374" w14:textId="77777777" w:rsidR="004005AF" w:rsidRPr="00EF7CF9" w:rsidRDefault="004005AF" w:rsidP="000F31B4">
            <w:pPr>
              <w:pStyle w:val="ProductList-OfferingBody"/>
              <w:jc w:val="center"/>
            </w:pPr>
            <w:r>
              <w:t>25 %</w:t>
            </w:r>
          </w:p>
        </w:tc>
      </w:tr>
    </w:tbl>
    <w:p w14:paraId="2BE757E5" w14:textId="77777777" w:rsidR="004005AF" w:rsidRPr="008C2482" w:rsidRDefault="004005AF" w:rsidP="004005AF">
      <w:pPr>
        <w:pStyle w:val="ProductList-Body"/>
        <w:rPr>
          <w:szCs w:val="18"/>
        </w:rPr>
      </w:pPr>
    </w:p>
    <w:p w14:paraId="1C678F12" w14:textId="623AB97D" w:rsidR="004005AF" w:rsidRPr="00961303" w:rsidRDefault="004005AF" w:rsidP="004005AF">
      <w:pPr>
        <w:pStyle w:val="ProductList-Body"/>
        <w:ind w:left="360"/>
        <w:rPr>
          <w:color w:val="000000" w:themeColor="text1"/>
          <w:lang w:val="es-CO"/>
        </w:rPr>
      </w:pPr>
      <w:r w:rsidRPr="00961303">
        <w:rPr>
          <w:lang w:val="es-CO"/>
        </w:rPr>
        <w:t xml:space="preserve">El </w:t>
      </w:r>
      <w:r w:rsidR="00961303" w:rsidRPr="00B64411">
        <w:rPr>
          <w:lang w:val="es-CO"/>
        </w:rPr>
        <w:t>“</w:t>
      </w:r>
      <w:r w:rsidRPr="00961303">
        <w:rPr>
          <w:b/>
          <w:bCs/>
          <w:color w:val="00188F"/>
          <w:lang w:val="es-CO"/>
        </w:rPr>
        <w:t>Porcentaje de Disponibilidad, de región única con zonas de disponibilidad (SR-AZ)</w:t>
      </w:r>
      <w:r w:rsidR="00961303" w:rsidRPr="00B64411">
        <w:rPr>
          <w:lang w:val="es-CO"/>
        </w:rPr>
        <w:t>”</w:t>
      </w:r>
      <w:r w:rsidRPr="00961303">
        <w:rPr>
          <w:lang w:val="es-CO"/>
        </w:rPr>
        <w:t xml:space="preserve"> </w:t>
      </w:r>
      <w:r w:rsidRPr="00961303">
        <w:rPr>
          <w:color w:val="000000" w:themeColor="text1"/>
          <w:lang w:val="es-CO"/>
        </w:rPr>
        <w:t xml:space="preserve">para el Servicio Azure Cosmos DB implementado a través de Cuentas de Bases de Datos orientadas a una única región de Azure configurada con zonas de disponibilidad y uno de los cinco Niveles de Coherencia se calcula restando del 100 % el Porcentaje Promedio de Errores de una determinada suscripción de Microsoft Azure en un Periodo Aplicable. </w:t>
      </w:r>
    </w:p>
    <w:p w14:paraId="4BE8750A" w14:textId="118E4410" w:rsidR="004005AF" w:rsidRPr="00961303" w:rsidRDefault="004005AF" w:rsidP="004005AF">
      <w:pPr>
        <w:pStyle w:val="ProductList-Body"/>
        <w:ind w:left="360"/>
        <w:rPr>
          <w:color w:val="000000" w:themeColor="text1"/>
          <w:lang w:val="es-CO"/>
        </w:rPr>
      </w:pPr>
      <w:r w:rsidRPr="00961303">
        <w:rPr>
          <w:color w:val="000000" w:themeColor="text1"/>
          <w:lang w:val="es-CO"/>
        </w:rPr>
        <w:t>El Porcentaje de Disponibilidad se expresa con la siguiente fórmula:</w:t>
      </w:r>
    </w:p>
    <w:p w14:paraId="11D51820" w14:textId="22BFFF76" w:rsidR="004005AF" w:rsidRPr="00961303" w:rsidRDefault="00872682" w:rsidP="00443E40">
      <w:pPr>
        <w:pStyle w:val="ListParagraph"/>
        <w:spacing w:before="120" w:after="120" w:line="240" w:lineRule="auto"/>
        <w:contextualSpacing w:val="0"/>
        <w:rPr>
          <w:rFonts w:ascii="Cambria Math" w:hAnsi="Cambria Math" w:cs="Tahoma"/>
          <w:i/>
          <w:sz w:val="12"/>
          <w:szCs w:val="12"/>
          <w:lang w:val="es-CO"/>
        </w:rPr>
      </w:pPr>
      <m:oMathPara>
        <m:oMath>
          <m:r>
            <m:rPr>
              <m:nor/>
            </m:rPr>
            <w:rPr>
              <w:rFonts w:ascii="Cambria Math" w:hAnsi="Cambria Math" w:cs="Tahoma"/>
              <w:i/>
              <w:sz w:val="18"/>
              <w:szCs w:val="18"/>
              <w:lang w:val="es-CO"/>
            </w:rPr>
            <m:t>100 % – Porcentaje Promedio de Errores</m:t>
          </m:r>
        </m:oMath>
      </m:oMathPara>
    </w:p>
    <w:p w14:paraId="370B4484" w14:textId="77777777" w:rsidR="004005AF" w:rsidRPr="002217C8" w:rsidRDefault="004005AF" w:rsidP="0083125C">
      <w:pPr>
        <w:pStyle w:val="ProductList-Body"/>
        <w:keepNext/>
        <w:ind w:left="360"/>
        <w:rPr>
          <w:b/>
          <w:color w:val="0072C6"/>
          <w:lang w:val="es-CO"/>
        </w:rPr>
      </w:pPr>
      <w:r w:rsidRPr="00961303">
        <w:rPr>
          <w:b/>
          <w:color w:val="0072C6"/>
          <w:lang w:val="es-CO"/>
        </w:rPr>
        <w:t>Crédito de Servicio para Recursos de Rendimiento Aprovisionados</w:t>
      </w:r>
      <w:r w:rsidRPr="002217C8">
        <w:rPr>
          <w:b/>
          <w:color w:val="0072C6"/>
          <w:lang w:val="es-CO"/>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0F31B4">
        <w:trPr>
          <w:tblHeader/>
        </w:trPr>
        <w:tc>
          <w:tcPr>
            <w:tcW w:w="5220" w:type="dxa"/>
            <w:shd w:val="clear" w:color="auto" w:fill="0072C6"/>
          </w:tcPr>
          <w:p w14:paraId="46503AF8" w14:textId="19D5CB31" w:rsidR="004005AF" w:rsidRPr="00961303" w:rsidRDefault="004005AF" w:rsidP="000F31B4">
            <w:pPr>
              <w:pStyle w:val="ProductList-OfferingBody"/>
              <w:jc w:val="center"/>
              <w:rPr>
                <w:color w:val="FFFFFF" w:themeColor="background1"/>
                <w:lang w:val="es-CO"/>
              </w:rPr>
            </w:pPr>
            <w:r w:rsidRPr="00961303">
              <w:rPr>
                <w:color w:val="FFFFFF" w:themeColor="background1"/>
                <w:lang w:val="es-CO"/>
              </w:rPr>
              <w:t>Porcentaje de Disponibilidad (SR-AZ)</w:t>
            </w:r>
          </w:p>
        </w:tc>
        <w:tc>
          <w:tcPr>
            <w:tcW w:w="5220" w:type="dxa"/>
            <w:shd w:val="clear" w:color="auto" w:fill="0072C6"/>
          </w:tcPr>
          <w:p w14:paraId="0EF30CB8"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10B4E570" w14:textId="77777777" w:rsidTr="000F31B4">
        <w:tc>
          <w:tcPr>
            <w:tcW w:w="5220" w:type="dxa"/>
          </w:tcPr>
          <w:p w14:paraId="165E57FA" w14:textId="77777777" w:rsidR="004005AF" w:rsidRPr="00EF7CF9" w:rsidRDefault="004005AF" w:rsidP="000F31B4">
            <w:pPr>
              <w:pStyle w:val="ProductList-OfferingBody"/>
              <w:jc w:val="center"/>
            </w:pPr>
            <w:r>
              <w:t>&lt;99,995 %</w:t>
            </w:r>
          </w:p>
        </w:tc>
        <w:tc>
          <w:tcPr>
            <w:tcW w:w="5220" w:type="dxa"/>
          </w:tcPr>
          <w:p w14:paraId="3C61D854" w14:textId="77777777" w:rsidR="004005AF" w:rsidRPr="00EF7CF9" w:rsidRDefault="004005AF" w:rsidP="000F31B4">
            <w:pPr>
              <w:pStyle w:val="ProductList-OfferingBody"/>
              <w:jc w:val="center"/>
            </w:pPr>
            <w:r>
              <w:t>10 %</w:t>
            </w:r>
          </w:p>
        </w:tc>
      </w:tr>
      <w:tr w:rsidR="004005AF" w:rsidRPr="00B44CF9" w14:paraId="459DA578" w14:textId="77777777" w:rsidTr="000F31B4">
        <w:tc>
          <w:tcPr>
            <w:tcW w:w="5220" w:type="dxa"/>
          </w:tcPr>
          <w:p w14:paraId="06D2A1C7" w14:textId="77777777" w:rsidR="004005AF" w:rsidRPr="00EF7CF9" w:rsidRDefault="004005AF" w:rsidP="000F31B4">
            <w:pPr>
              <w:pStyle w:val="ProductList-OfferingBody"/>
              <w:jc w:val="center"/>
            </w:pPr>
            <w:r>
              <w:t>&lt;99 %</w:t>
            </w:r>
          </w:p>
        </w:tc>
        <w:tc>
          <w:tcPr>
            <w:tcW w:w="5220" w:type="dxa"/>
          </w:tcPr>
          <w:p w14:paraId="59950996" w14:textId="77777777" w:rsidR="004005AF" w:rsidRPr="00EF7CF9" w:rsidRDefault="004005AF" w:rsidP="000F31B4">
            <w:pPr>
              <w:pStyle w:val="ProductList-OfferingBody"/>
              <w:jc w:val="center"/>
            </w:pPr>
            <w:r>
              <w:t>25 %</w:t>
            </w:r>
          </w:p>
        </w:tc>
      </w:tr>
    </w:tbl>
    <w:p w14:paraId="4BE1CE99" w14:textId="77777777" w:rsidR="004005AF" w:rsidRPr="008C2482" w:rsidRDefault="004005AF" w:rsidP="004005AF">
      <w:pPr>
        <w:pStyle w:val="ProductList-Body"/>
        <w:rPr>
          <w:szCs w:val="18"/>
        </w:rPr>
      </w:pPr>
    </w:p>
    <w:p w14:paraId="2163FA83" w14:textId="71E85C8F" w:rsidR="004005AF" w:rsidRPr="00961303" w:rsidRDefault="004005AF" w:rsidP="004005AF">
      <w:pPr>
        <w:pStyle w:val="ProductList-Body"/>
        <w:ind w:left="360"/>
        <w:rPr>
          <w:lang w:val="es-CO"/>
        </w:rPr>
      </w:pPr>
      <w:r w:rsidRPr="00961303">
        <w:rPr>
          <w:lang w:val="es-CO"/>
        </w:rPr>
        <w:t xml:space="preserve">El </w:t>
      </w:r>
      <w:r w:rsidR="00961303" w:rsidRPr="00B64411">
        <w:rPr>
          <w:lang w:val="es-CO"/>
        </w:rPr>
        <w:t>“</w:t>
      </w:r>
      <w:r w:rsidRPr="00961303">
        <w:rPr>
          <w:b/>
          <w:color w:val="0072C6"/>
          <w:lang w:val="es-CO"/>
        </w:rPr>
        <w:t>Porcentaje de Disponibilidad de Lectura de varias regiones</w:t>
      </w:r>
      <w:r w:rsidR="00961303">
        <w:rPr>
          <w:lang w:val="es-CO"/>
        </w:rPr>
        <w:t>”</w:t>
      </w:r>
      <w:r w:rsidRPr="00961303">
        <w:rPr>
          <w:lang w:val="es-CO"/>
        </w:rPr>
        <w:t xml:space="preserve"> para el Servicio Azure Cosmos DB implementado a través de la Cuenta de Base de Datos configurada para distribuir dos o más</w:t>
      </w:r>
      <w:r w:rsidRPr="00961303">
        <w:rPr>
          <w:rFonts w:ascii="Segoe UI" w:hAnsi="Segoe UI"/>
          <w:color w:val="505050"/>
          <w:szCs w:val="18"/>
          <w:lang w:val="es-CO"/>
        </w:rPr>
        <w:t xml:space="preserve"> </w:t>
      </w:r>
      <w:r w:rsidRPr="00961303">
        <w:rPr>
          <w:lang w:val="es-CO"/>
        </w:rPr>
        <w:t xml:space="preserve">regiones se calcula restando del 100 % el Porcentaje Promedio de Errores de Lectura de una determinada suscripción de Microsoft Azure en un Periodo Aplicable. </w:t>
      </w:r>
    </w:p>
    <w:p w14:paraId="138E383A" w14:textId="2F61485F" w:rsidR="004005AF" w:rsidRPr="00961303" w:rsidRDefault="004005AF" w:rsidP="004005AF">
      <w:pPr>
        <w:pStyle w:val="ProductList-Body"/>
        <w:ind w:left="360"/>
        <w:rPr>
          <w:lang w:val="es-CO"/>
        </w:rPr>
      </w:pPr>
      <w:r w:rsidRPr="00961303">
        <w:rPr>
          <w:lang w:val="es-CO"/>
        </w:rPr>
        <w:t>El Porcentaje de Disponibilidad de Lectura se expresa con la siguiente fórmula:</w:t>
      </w:r>
    </w:p>
    <w:p w14:paraId="42F47F2F" w14:textId="43413528" w:rsidR="004005AF" w:rsidRPr="00961303" w:rsidRDefault="004005AF" w:rsidP="00443E40">
      <w:pPr>
        <w:pStyle w:val="ListParagraph"/>
        <w:spacing w:before="120" w:after="120" w:line="240" w:lineRule="auto"/>
        <w:contextualSpacing w:val="0"/>
        <w:jc w:val="center"/>
        <w:rPr>
          <w:rFonts w:ascii="Cambria Math" w:hAnsi="Cambria Math" w:cs="Tahoma"/>
          <w:i/>
          <w:sz w:val="18"/>
          <w:szCs w:val="18"/>
          <w:lang w:val="es-CO"/>
        </w:rPr>
      </w:pPr>
      <w:r w:rsidRPr="00961303">
        <w:rPr>
          <w:rFonts w:ascii="Cambria Math" w:hAnsi="Cambria Math" w:cs="Tahoma"/>
          <w:i/>
          <w:sz w:val="18"/>
          <w:szCs w:val="18"/>
          <w:lang w:val="es-CO"/>
        </w:rPr>
        <w:t xml:space="preserve">100 % </w:t>
      </w:r>
      <w:r w:rsidR="00E37666">
        <w:rPr>
          <w:rFonts w:ascii="Cambria Math" w:hAnsi="Cambria Math" w:cs="Tahoma"/>
          <w:i/>
          <w:sz w:val="18"/>
          <w:szCs w:val="18"/>
          <w:lang w:val="es-CO"/>
        </w:rPr>
        <w:t>–</w:t>
      </w:r>
      <w:r w:rsidRPr="00961303">
        <w:rPr>
          <w:rFonts w:ascii="Cambria Math" w:hAnsi="Cambria Math" w:cs="Tahoma"/>
          <w:i/>
          <w:sz w:val="18"/>
          <w:szCs w:val="18"/>
          <w:lang w:val="es-CO"/>
        </w:rPr>
        <w:t xml:space="preserve"> Tasa Media de Errores de Lectura</w:t>
      </w:r>
    </w:p>
    <w:p w14:paraId="38C0055E" w14:textId="77777777" w:rsidR="004005AF" w:rsidRPr="002217C8" w:rsidRDefault="004005AF" w:rsidP="004005AF">
      <w:pPr>
        <w:pStyle w:val="ProductList-Body"/>
        <w:ind w:left="360"/>
        <w:rPr>
          <w:b/>
          <w:color w:val="0072C6"/>
          <w:lang w:val="es-CO"/>
        </w:rPr>
      </w:pPr>
      <w:r w:rsidRPr="00961303">
        <w:rPr>
          <w:b/>
          <w:color w:val="0072C6"/>
          <w:lang w:val="es-CO"/>
        </w:rPr>
        <w:t>Crédito de Servicio para Recursos de Rendimiento Aprovisionados</w:t>
      </w:r>
      <w:r w:rsidRPr="002217C8">
        <w:rPr>
          <w:b/>
          <w:color w:val="0072C6"/>
          <w:lang w:val="es-CO"/>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0F31B4">
        <w:trPr>
          <w:tblHeader/>
        </w:trPr>
        <w:tc>
          <w:tcPr>
            <w:tcW w:w="5220" w:type="dxa"/>
            <w:shd w:val="clear" w:color="auto" w:fill="0072C6"/>
          </w:tcPr>
          <w:p w14:paraId="399AB214" w14:textId="42221FC8" w:rsidR="004005AF" w:rsidRPr="00961303" w:rsidRDefault="004005AF" w:rsidP="000F31B4">
            <w:pPr>
              <w:pStyle w:val="ProductList-OfferingBody"/>
              <w:jc w:val="center"/>
              <w:rPr>
                <w:color w:val="FFFFFF" w:themeColor="background1"/>
                <w:lang w:val="es-CO"/>
              </w:rPr>
            </w:pPr>
            <w:r w:rsidRPr="00961303">
              <w:rPr>
                <w:color w:val="FFFFFF" w:themeColor="background1"/>
                <w:lang w:val="es-CO"/>
              </w:rPr>
              <w:t>Porcentaje de Disponibilidad de Lectura</w:t>
            </w:r>
          </w:p>
        </w:tc>
        <w:tc>
          <w:tcPr>
            <w:tcW w:w="5220" w:type="dxa"/>
            <w:shd w:val="clear" w:color="auto" w:fill="0072C6"/>
          </w:tcPr>
          <w:p w14:paraId="7EAE7550"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555F3CA0" w14:textId="77777777" w:rsidTr="000F31B4">
        <w:tc>
          <w:tcPr>
            <w:tcW w:w="5220" w:type="dxa"/>
          </w:tcPr>
          <w:p w14:paraId="392D5057" w14:textId="77777777" w:rsidR="004005AF" w:rsidRPr="00EF7CF9" w:rsidRDefault="004005AF" w:rsidP="000F31B4">
            <w:pPr>
              <w:pStyle w:val="ProductList-OfferingBody"/>
              <w:jc w:val="center"/>
            </w:pPr>
            <w:r>
              <w:t>&lt;99,999 %</w:t>
            </w:r>
          </w:p>
        </w:tc>
        <w:tc>
          <w:tcPr>
            <w:tcW w:w="5220" w:type="dxa"/>
          </w:tcPr>
          <w:p w14:paraId="1A6FFD90" w14:textId="77777777" w:rsidR="004005AF" w:rsidRPr="00EF7CF9" w:rsidRDefault="004005AF" w:rsidP="000F31B4">
            <w:pPr>
              <w:pStyle w:val="ProductList-OfferingBody"/>
              <w:jc w:val="center"/>
            </w:pPr>
            <w:r>
              <w:t>10 %</w:t>
            </w:r>
          </w:p>
        </w:tc>
      </w:tr>
      <w:tr w:rsidR="004005AF" w:rsidRPr="00B44CF9" w14:paraId="16BE7F96" w14:textId="77777777" w:rsidTr="000F31B4">
        <w:tc>
          <w:tcPr>
            <w:tcW w:w="5220" w:type="dxa"/>
          </w:tcPr>
          <w:p w14:paraId="41A5B29F" w14:textId="77777777" w:rsidR="004005AF" w:rsidRPr="00EF7CF9" w:rsidRDefault="004005AF" w:rsidP="000F31B4">
            <w:pPr>
              <w:pStyle w:val="ProductList-OfferingBody"/>
              <w:jc w:val="center"/>
            </w:pPr>
            <w:r>
              <w:t>&lt;99 %</w:t>
            </w:r>
          </w:p>
        </w:tc>
        <w:tc>
          <w:tcPr>
            <w:tcW w:w="5220" w:type="dxa"/>
          </w:tcPr>
          <w:p w14:paraId="0CC25834" w14:textId="77777777" w:rsidR="004005AF" w:rsidRPr="00EF7CF9" w:rsidRDefault="004005AF" w:rsidP="000F31B4">
            <w:pPr>
              <w:pStyle w:val="ProductList-OfferingBody"/>
              <w:jc w:val="center"/>
            </w:pPr>
            <w:r>
              <w:t>25 %</w:t>
            </w:r>
          </w:p>
        </w:tc>
      </w:tr>
    </w:tbl>
    <w:p w14:paraId="253155EA" w14:textId="77777777" w:rsidR="004005AF" w:rsidRPr="008C2482" w:rsidRDefault="004005AF" w:rsidP="004005AF">
      <w:pPr>
        <w:pStyle w:val="ProductList-Body"/>
        <w:rPr>
          <w:szCs w:val="18"/>
        </w:rPr>
      </w:pPr>
    </w:p>
    <w:p w14:paraId="16EE59B5" w14:textId="7CEA25F9" w:rsidR="004005AF" w:rsidRPr="00961303" w:rsidRDefault="004005AF" w:rsidP="004005AF">
      <w:pPr>
        <w:pStyle w:val="ProductList-Body"/>
        <w:ind w:left="360"/>
        <w:rPr>
          <w:lang w:val="es-CO"/>
        </w:rPr>
      </w:pPr>
      <w:r w:rsidRPr="00961303">
        <w:rPr>
          <w:lang w:val="es-CO"/>
        </w:rPr>
        <w:t xml:space="preserve">El </w:t>
      </w:r>
      <w:r w:rsidR="00961303" w:rsidRPr="00B64411">
        <w:rPr>
          <w:lang w:val="es-CO"/>
        </w:rPr>
        <w:t>“</w:t>
      </w:r>
      <w:r w:rsidRPr="00961303">
        <w:rPr>
          <w:b/>
          <w:color w:val="0072C6"/>
          <w:lang w:val="es-CO"/>
        </w:rPr>
        <w:t>Porcentaje de Disponibilidad de Ubicaciones de Escritura Múltiples</w:t>
      </w:r>
      <w:r w:rsidR="00961303">
        <w:rPr>
          <w:lang w:val="es-CO"/>
        </w:rPr>
        <w:t>”</w:t>
      </w:r>
      <w:r w:rsidRPr="00961303">
        <w:rPr>
          <w:b/>
          <w:color w:val="00188F"/>
          <w:lang w:val="es-CO"/>
        </w:rPr>
        <w:t xml:space="preserve"> </w:t>
      </w:r>
      <w:r w:rsidRPr="00961303">
        <w:rPr>
          <w:lang w:val="es-CO"/>
        </w:rPr>
        <w:t xml:space="preserve">para el Servicio de Cosmos DB de Azure implementado a través de las Cuentas de Bases de datos configuradas para distribuir regiones múltiples de Azure con múltiples ubicaciones de escritura se calcula restando del 100 % el Porcentaje Promedio de Errores de una determinada suscripción de Microsoft Azure en un Periodo Aplicable. </w:t>
      </w:r>
    </w:p>
    <w:p w14:paraId="50F42BFA" w14:textId="3D482DA0" w:rsidR="004005AF" w:rsidRPr="00961303" w:rsidRDefault="004005AF" w:rsidP="004005AF">
      <w:pPr>
        <w:pStyle w:val="ProductList-Body"/>
        <w:ind w:left="360"/>
        <w:rPr>
          <w:color w:val="00188F"/>
          <w:lang w:val="es-CO"/>
        </w:rPr>
      </w:pPr>
      <w:r w:rsidRPr="00961303">
        <w:rPr>
          <w:lang w:val="es-CO"/>
        </w:rPr>
        <w:t>El Porcentaje de Disponibilidad se expresa con la siguiente fórmula:</w:t>
      </w:r>
    </w:p>
    <w:p w14:paraId="5C0160BB" w14:textId="3771848D" w:rsidR="004005AF" w:rsidRPr="00961303" w:rsidRDefault="004005AF" w:rsidP="00443E40">
      <w:pPr>
        <w:pStyle w:val="ListParagraph"/>
        <w:spacing w:before="120" w:after="120" w:line="240" w:lineRule="auto"/>
        <w:contextualSpacing w:val="0"/>
        <w:jc w:val="center"/>
        <w:rPr>
          <w:rFonts w:ascii="Cambria Math" w:hAnsi="Cambria Math" w:cs="Tahoma"/>
          <w:i/>
          <w:sz w:val="18"/>
          <w:szCs w:val="18"/>
          <w:lang w:val="es-CO"/>
        </w:rPr>
      </w:pPr>
      <w:r w:rsidRPr="00961303">
        <w:rPr>
          <w:rFonts w:ascii="Cambria Math" w:hAnsi="Cambria Math" w:cs="Tahoma"/>
          <w:i/>
          <w:sz w:val="18"/>
          <w:szCs w:val="18"/>
          <w:lang w:val="es-CO"/>
        </w:rPr>
        <w:t xml:space="preserve">% de Tiempo de Actividad = 100 % </w:t>
      </w:r>
      <w:r w:rsidR="00E37666">
        <w:rPr>
          <w:rFonts w:ascii="Cambria Math" w:hAnsi="Cambria Math" w:cs="Tahoma"/>
          <w:i/>
          <w:sz w:val="18"/>
          <w:szCs w:val="18"/>
          <w:lang w:val="es-CO"/>
        </w:rPr>
        <w:t>–</w:t>
      </w:r>
      <w:r w:rsidRPr="00961303">
        <w:rPr>
          <w:rFonts w:ascii="Cambria Math" w:hAnsi="Cambria Math" w:cs="Tahoma"/>
          <w:i/>
          <w:sz w:val="18"/>
          <w:szCs w:val="18"/>
          <w:lang w:val="es-CO"/>
        </w:rPr>
        <w:t xml:space="preserve"> Porcentaje Promedio de Errores</w:t>
      </w:r>
    </w:p>
    <w:p w14:paraId="3BE8C6E4" w14:textId="10950557" w:rsidR="004005AF" w:rsidRPr="00961303" w:rsidRDefault="004005AF" w:rsidP="004005AF">
      <w:pPr>
        <w:pStyle w:val="ProductList-Body"/>
        <w:ind w:left="360"/>
        <w:rPr>
          <w:color w:val="0072C6"/>
          <w:lang w:val="es-CO"/>
        </w:rPr>
      </w:pPr>
      <w:r w:rsidRPr="00961303">
        <w:rPr>
          <w:b/>
          <w:color w:val="0072C6"/>
          <w:lang w:val="es-CO"/>
        </w:rPr>
        <w:t>Crédito de Servicio para Recursos de Rendimiento Aprovisionados</w:t>
      </w:r>
      <w:r w:rsidRPr="002217C8">
        <w:rPr>
          <w:b/>
          <w:color w:val="0072C6"/>
          <w:lang w:val="es-CO"/>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0F31B4">
        <w:trPr>
          <w:tblHeader/>
        </w:trPr>
        <w:tc>
          <w:tcPr>
            <w:tcW w:w="5220" w:type="dxa"/>
            <w:shd w:val="clear" w:color="auto" w:fill="0072C6"/>
          </w:tcPr>
          <w:p w14:paraId="6C22F450" w14:textId="67840004" w:rsidR="004005AF" w:rsidRPr="00961303" w:rsidRDefault="004005AF" w:rsidP="000F31B4">
            <w:pPr>
              <w:pStyle w:val="ProductList-OfferingBody"/>
              <w:jc w:val="center"/>
              <w:rPr>
                <w:color w:val="FFFFFF" w:themeColor="background1"/>
                <w:lang w:val="es-CO"/>
              </w:rPr>
            </w:pPr>
            <w:r w:rsidRPr="00961303">
              <w:rPr>
                <w:color w:val="FFFFFF" w:themeColor="background1"/>
                <w:lang w:val="es-CO"/>
              </w:rPr>
              <w:lastRenderedPageBreak/>
              <w:t>Porcentaje de Disponibilidad de Ubicaciones de Escritura Múltiples</w:t>
            </w:r>
          </w:p>
        </w:tc>
        <w:tc>
          <w:tcPr>
            <w:tcW w:w="5220" w:type="dxa"/>
            <w:shd w:val="clear" w:color="auto" w:fill="0072C6"/>
          </w:tcPr>
          <w:p w14:paraId="140398F3"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37EFF141" w14:textId="77777777" w:rsidTr="000F31B4">
        <w:tc>
          <w:tcPr>
            <w:tcW w:w="5220" w:type="dxa"/>
          </w:tcPr>
          <w:p w14:paraId="0FF17567" w14:textId="77777777" w:rsidR="004005AF" w:rsidRPr="00EF7CF9" w:rsidRDefault="004005AF" w:rsidP="000F31B4">
            <w:pPr>
              <w:pStyle w:val="ProductList-OfferingBody"/>
              <w:jc w:val="center"/>
            </w:pPr>
            <w:r>
              <w:t>&lt;99,999 %</w:t>
            </w:r>
          </w:p>
        </w:tc>
        <w:tc>
          <w:tcPr>
            <w:tcW w:w="5220" w:type="dxa"/>
          </w:tcPr>
          <w:p w14:paraId="3D31BB6C" w14:textId="77777777" w:rsidR="004005AF" w:rsidRPr="00EF7CF9" w:rsidRDefault="004005AF" w:rsidP="000F31B4">
            <w:pPr>
              <w:pStyle w:val="ProductList-OfferingBody"/>
              <w:jc w:val="center"/>
            </w:pPr>
            <w:r>
              <w:t>10 %</w:t>
            </w:r>
          </w:p>
        </w:tc>
      </w:tr>
      <w:tr w:rsidR="004005AF" w:rsidRPr="00B44CF9" w14:paraId="17346986" w14:textId="77777777" w:rsidTr="000F31B4">
        <w:tc>
          <w:tcPr>
            <w:tcW w:w="5220" w:type="dxa"/>
          </w:tcPr>
          <w:p w14:paraId="0B072E59" w14:textId="77777777" w:rsidR="004005AF" w:rsidRPr="00EF7CF9" w:rsidRDefault="004005AF" w:rsidP="000F31B4">
            <w:pPr>
              <w:pStyle w:val="ProductList-OfferingBody"/>
              <w:jc w:val="center"/>
            </w:pPr>
            <w:r>
              <w:t>&lt;99 %</w:t>
            </w:r>
          </w:p>
        </w:tc>
        <w:tc>
          <w:tcPr>
            <w:tcW w:w="5220" w:type="dxa"/>
          </w:tcPr>
          <w:p w14:paraId="2D89B6BE" w14:textId="77777777" w:rsidR="004005AF" w:rsidRPr="00EF7CF9" w:rsidRDefault="004005AF" w:rsidP="000F31B4">
            <w:pPr>
              <w:pStyle w:val="ProductList-OfferingBody"/>
              <w:jc w:val="center"/>
            </w:pPr>
            <w:r>
              <w:t>25 %</w:t>
            </w:r>
          </w:p>
        </w:tc>
      </w:tr>
    </w:tbl>
    <w:p w14:paraId="709245B5" w14:textId="77777777" w:rsidR="004005AF" w:rsidRPr="008C2482" w:rsidRDefault="004005AF" w:rsidP="004005AF">
      <w:pPr>
        <w:pStyle w:val="ProductList-Body"/>
        <w:rPr>
          <w:szCs w:val="18"/>
        </w:rPr>
      </w:pPr>
    </w:p>
    <w:p w14:paraId="368915AF" w14:textId="77777777" w:rsidR="004005AF" w:rsidRPr="00EF7CF9" w:rsidRDefault="004005AF" w:rsidP="004005AF">
      <w:pPr>
        <w:pStyle w:val="ProductList-Body"/>
        <w:tabs>
          <w:tab w:val="clear" w:pos="360"/>
        </w:tabs>
        <w:rPr>
          <w:b/>
          <w:color w:val="00188F"/>
        </w:rPr>
      </w:pPr>
      <w:r>
        <w:rPr>
          <w:b/>
          <w:color w:val="00188F"/>
        </w:rPr>
        <w:t>SLA de rendimiento</w:t>
      </w:r>
    </w:p>
    <w:p w14:paraId="4411A7D3" w14:textId="02D1D657" w:rsidR="004005AF" w:rsidRPr="00961303" w:rsidRDefault="004005AF" w:rsidP="004005AF">
      <w:pPr>
        <w:pStyle w:val="ProductList-Body"/>
        <w:ind w:left="360"/>
        <w:rPr>
          <w:lang w:val="es-CO"/>
        </w:rPr>
      </w:pPr>
      <w:r w:rsidRPr="00961303">
        <w:rPr>
          <w:lang w:val="es-CO"/>
        </w:rPr>
        <w:t xml:space="preserve">Las </w:t>
      </w:r>
      <w:r w:rsidR="00961303">
        <w:rPr>
          <w:lang w:val="es-CO"/>
        </w:rPr>
        <w:t>“</w:t>
      </w:r>
      <w:r w:rsidRPr="00961303">
        <w:rPr>
          <w:b/>
          <w:color w:val="0072C6"/>
          <w:lang w:val="es-CO"/>
        </w:rPr>
        <w:t>Solicitudes Erróneas de Rendimiento</w:t>
      </w:r>
      <w:r w:rsidR="00961303">
        <w:rPr>
          <w:lang w:val="es-CO"/>
        </w:rPr>
        <w:t>”</w:t>
      </w:r>
      <w:r w:rsidRPr="00961303">
        <w:rPr>
          <w:lang w:val="es-CO"/>
        </w:rPr>
        <w:t xml:space="preserve"> son Solicitudes Limitadas por Tasas que devuelven un Código de Error antes de que las RU Consumidas superen las RU Aprovisionadas de una partición en el Contenedor durante un segundo determinado.</w:t>
      </w:r>
    </w:p>
    <w:p w14:paraId="74602DE7" w14:textId="1A3C43A0" w:rsidR="004005AF" w:rsidRPr="00961303" w:rsidRDefault="004005AF" w:rsidP="004005AF">
      <w:pPr>
        <w:pStyle w:val="ProductList-Body"/>
        <w:ind w:left="360"/>
        <w:rPr>
          <w:lang w:val="es-CO"/>
        </w:rPr>
      </w:pPr>
      <w:r w:rsidRPr="00961303">
        <w:rPr>
          <w:lang w:val="es-CO"/>
        </w:rPr>
        <w:t xml:space="preserve">La </w:t>
      </w:r>
      <w:r w:rsidR="00961303">
        <w:rPr>
          <w:lang w:val="es-CO"/>
        </w:rPr>
        <w:t>“</w:t>
      </w:r>
      <w:r w:rsidRPr="00961303">
        <w:rPr>
          <w:b/>
          <w:color w:val="0072C6"/>
          <w:lang w:val="es-CO"/>
        </w:rPr>
        <w:t>Tasa de Errores</w:t>
      </w:r>
      <w:r w:rsidR="00961303">
        <w:rPr>
          <w:lang w:val="es-CO"/>
        </w:rPr>
        <w:t>”</w:t>
      </w:r>
      <w:r w:rsidRPr="00961303">
        <w:rPr>
          <w:lang w:val="es-CO"/>
        </w:rPr>
        <w:t xml:space="preserve"> es el número total de Solicitudes Erróneas de Rendimiento dividido entre el Total de Solicitudes en todos los Recursos de una suscripción de Azure concreta y durante un intervalo específico de una hora. Si el Total de Solicitudes durante un determinado intervalo de una hora es cero, la Tasa de Errores de ese intervalo es 0 %.</w:t>
      </w:r>
    </w:p>
    <w:p w14:paraId="28CDF879" w14:textId="49D0C177" w:rsidR="004005AF" w:rsidRPr="00961303" w:rsidRDefault="004005AF" w:rsidP="004005AF">
      <w:pPr>
        <w:pStyle w:val="ProductList-Body"/>
        <w:ind w:left="360"/>
        <w:rPr>
          <w:lang w:val="es-CO"/>
        </w:rPr>
      </w:pPr>
      <w:r w:rsidRPr="00961303">
        <w:rPr>
          <w:lang w:val="es-CO"/>
        </w:rPr>
        <w:t xml:space="preserve">El </w:t>
      </w:r>
      <w:r w:rsidR="00961303">
        <w:rPr>
          <w:lang w:val="es-CO"/>
        </w:rPr>
        <w:t>“</w:t>
      </w:r>
      <w:r w:rsidRPr="00961303">
        <w:rPr>
          <w:b/>
          <w:color w:val="0072C6"/>
          <w:lang w:val="es-CO"/>
        </w:rPr>
        <w:t>Porcentaje Promedio de Errores</w:t>
      </w:r>
      <w:r w:rsidR="00961303">
        <w:rPr>
          <w:lang w:val="es-CO"/>
        </w:rPr>
        <w:t>”</w:t>
      </w:r>
      <w:r w:rsidRPr="00961303">
        <w:rPr>
          <w:lang w:val="es-CO"/>
        </w:rPr>
        <w:t xml:space="preserve"> de un Periodo Aplicable es la suma de los Porcentajes de Errores de cada hora del Periodo Aplicable dividido entre el número total de horas de dicho Periodo.</w:t>
      </w:r>
    </w:p>
    <w:p w14:paraId="00C1EFAF" w14:textId="47822E12" w:rsidR="004005AF" w:rsidRPr="00961303" w:rsidRDefault="004005AF" w:rsidP="004005AF">
      <w:pPr>
        <w:pStyle w:val="ProductList-Body"/>
        <w:ind w:left="360"/>
        <w:rPr>
          <w:lang w:val="es-CO"/>
        </w:rPr>
      </w:pPr>
      <w:r w:rsidRPr="00961303">
        <w:rPr>
          <w:lang w:val="es-CO"/>
        </w:rPr>
        <w:t xml:space="preserve">El </w:t>
      </w:r>
      <w:r w:rsidR="00961303">
        <w:rPr>
          <w:lang w:val="es-CO"/>
        </w:rPr>
        <w:t>“</w:t>
      </w:r>
      <w:r w:rsidRPr="00961303">
        <w:rPr>
          <w:b/>
          <w:color w:val="0072C6"/>
          <w:lang w:val="es-CO"/>
        </w:rPr>
        <w:t>Porcentaje de Rendimiento</w:t>
      </w:r>
      <w:r w:rsidR="00961303">
        <w:rPr>
          <w:lang w:val="es-CO"/>
        </w:rPr>
        <w:t>”</w:t>
      </w:r>
      <w:r w:rsidRPr="00961303">
        <w:rPr>
          <w:lang w:val="es-CO"/>
        </w:rPr>
        <w:t xml:space="preserve"> del Servicio de Azure Cosmos</w:t>
      </w:r>
      <w:r w:rsidRPr="00961303">
        <w:rPr>
          <w:rStyle w:val="ProductList-BodyChar"/>
          <w:lang w:val="es-CO"/>
        </w:rPr>
        <w:t xml:space="preserve"> DB</w:t>
      </w:r>
      <w:r w:rsidRPr="00961303">
        <w:rPr>
          <w:lang w:val="es-CO"/>
        </w:rPr>
        <w:t xml:space="preserve"> se calcula restando del 100 % el Porcentaje Promedio de Errores de una determinada suscripción de Microsoft Azure en un Periodo Aplicable. </w:t>
      </w:r>
    </w:p>
    <w:p w14:paraId="2B14C91E" w14:textId="61E0049C" w:rsidR="004005AF" w:rsidRPr="00961303" w:rsidRDefault="004005AF" w:rsidP="004005AF">
      <w:pPr>
        <w:pStyle w:val="ProductList-Body"/>
        <w:ind w:left="360"/>
        <w:rPr>
          <w:lang w:val="es-CO"/>
        </w:rPr>
      </w:pPr>
      <w:r w:rsidRPr="00961303">
        <w:rPr>
          <w:lang w:val="es-CO"/>
        </w:rPr>
        <w:t>El Porcentaje de Rendimiento se expresa con la siguiente fórmula:</w:t>
      </w:r>
    </w:p>
    <w:p w14:paraId="577454BF" w14:textId="77777777" w:rsidR="004005AF" w:rsidRPr="00961303" w:rsidRDefault="004005AF" w:rsidP="004005AF">
      <w:pPr>
        <w:pStyle w:val="ProductList-Body"/>
        <w:ind w:left="360"/>
        <w:rPr>
          <w:lang w:val="es-CO"/>
        </w:rPr>
      </w:pPr>
    </w:p>
    <w:p w14:paraId="24E4085B" w14:textId="52891E24" w:rsidR="004005AF" w:rsidRPr="00961303" w:rsidRDefault="00872682" w:rsidP="00872682">
      <w:pPr>
        <w:pStyle w:val="ProductList-Body"/>
        <w:spacing w:after="120"/>
        <w:rPr>
          <w:rFonts w:ascii="Cambria Math" w:hAnsi="Cambria Math" w:cs="Tahoma"/>
          <w:i/>
          <w:sz w:val="12"/>
          <w:szCs w:val="12"/>
          <w:lang w:val="es-CO"/>
        </w:rPr>
      </w:pPr>
      <m:oMathPara>
        <m:oMath>
          <m:r>
            <m:rPr>
              <m:nor/>
            </m:rPr>
            <w:rPr>
              <w:rFonts w:ascii="Cambria Math" w:hAnsi="Cambria Math" w:cs="Tahoma"/>
              <w:i/>
              <w:szCs w:val="18"/>
              <w:lang w:val="es-CO"/>
            </w:rPr>
            <m:t>100 % – Porcentaje Promedio de Errores</m:t>
          </m:r>
        </m:oMath>
      </m:oMathPara>
    </w:p>
    <w:p w14:paraId="5B214880" w14:textId="77777777" w:rsidR="004005AF" w:rsidRPr="00961303" w:rsidRDefault="004005AF" w:rsidP="004005AF">
      <w:pPr>
        <w:pStyle w:val="ProductList-Body"/>
        <w:keepNext/>
        <w:ind w:left="360"/>
        <w:rPr>
          <w:color w:val="0072C6"/>
          <w:lang w:val="es-CO"/>
        </w:rPr>
      </w:pPr>
      <w:r w:rsidRPr="00961303">
        <w:rPr>
          <w:b/>
          <w:color w:val="0072C6"/>
          <w:lang w:val="es-CO"/>
        </w:rPr>
        <w:t>Crédito de Servicio para Recursos de Rendimiento Aprovisionados</w:t>
      </w:r>
      <w:r w:rsidRPr="002217C8">
        <w:rPr>
          <w:b/>
          <w:color w:val="0072C6"/>
          <w:lang w:val="es-CO"/>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0F31B4">
        <w:trPr>
          <w:tblHeader/>
        </w:trPr>
        <w:tc>
          <w:tcPr>
            <w:tcW w:w="5220" w:type="dxa"/>
            <w:shd w:val="clear" w:color="auto" w:fill="0072C6"/>
          </w:tcPr>
          <w:p w14:paraId="26E72E3E" w14:textId="6A1DAFB5" w:rsidR="004005AF" w:rsidRPr="00EF7CF9" w:rsidRDefault="004005AF" w:rsidP="000F31B4">
            <w:pPr>
              <w:pStyle w:val="ProductList-OfferingBody"/>
              <w:jc w:val="center"/>
              <w:rPr>
                <w:color w:val="FFFFFF" w:themeColor="background1"/>
              </w:rPr>
            </w:pPr>
            <w:r>
              <w:rPr>
                <w:color w:val="FFFFFF" w:themeColor="background1"/>
              </w:rPr>
              <w:t>Porcentaje de Rendimiento</w:t>
            </w:r>
          </w:p>
        </w:tc>
        <w:tc>
          <w:tcPr>
            <w:tcW w:w="5220" w:type="dxa"/>
            <w:shd w:val="clear" w:color="auto" w:fill="0072C6"/>
          </w:tcPr>
          <w:p w14:paraId="0DE5CEE7"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2FD6482B" w14:textId="77777777" w:rsidTr="000F31B4">
        <w:tc>
          <w:tcPr>
            <w:tcW w:w="5220" w:type="dxa"/>
          </w:tcPr>
          <w:p w14:paraId="45D15F9F" w14:textId="77777777" w:rsidR="004005AF" w:rsidRPr="00EF7CF9" w:rsidRDefault="004005AF" w:rsidP="000F31B4">
            <w:pPr>
              <w:pStyle w:val="ProductList-OfferingBody"/>
              <w:jc w:val="center"/>
            </w:pPr>
            <w:r>
              <w:t>&lt;99,99 %</w:t>
            </w:r>
          </w:p>
        </w:tc>
        <w:tc>
          <w:tcPr>
            <w:tcW w:w="5220" w:type="dxa"/>
          </w:tcPr>
          <w:p w14:paraId="0C4E3866" w14:textId="77777777" w:rsidR="004005AF" w:rsidRPr="00EF7CF9" w:rsidRDefault="004005AF" w:rsidP="000F31B4">
            <w:pPr>
              <w:pStyle w:val="ProductList-OfferingBody"/>
              <w:jc w:val="center"/>
            </w:pPr>
            <w:r>
              <w:t>10 %</w:t>
            </w:r>
          </w:p>
        </w:tc>
      </w:tr>
      <w:tr w:rsidR="004005AF" w:rsidRPr="00B44CF9" w14:paraId="234F70CD" w14:textId="77777777" w:rsidTr="000F31B4">
        <w:tc>
          <w:tcPr>
            <w:tcW w:w="5220" w:type="dxa"/>
          </w:tcPr>
          <w:p w14:paraId="4A9B6C6B" w14:textId="77777777" w:rsidR="004005AF" w:rsidRPr="00EF7CF9" w:rsidRDefault="004005AF" w:rsidP="000F31B4">
            <w:pPr>
              <w:pStyle w:val="ProductList-OfferingBody"/>
              <w:jc w:val="center"/>
            </w:pPr>
            <w:r>
              <w:t>&lt;99 %</w:t>
            </w:r>
          </w:p>
        </w:tc>
        <w:tc>
          <w:tcPr>
            <w:tcW w:w="5220" w:type="dxa"/>
          </w:tcPr>
          <w:p w14:paraId="479B13B2" w14:textId="77777777" w:rsidR="004005AF" w:rsidRPr="00EF7CF9" w:rsidRDefault="004005AF" w:rsidP="000F31B4">
            <w:pPr>
              <w:pStyle w:val="ProductList-OfferingBody"/>
              <w:jc w:val="center"/>
            </w:pPr>
            <w:r>
              <w:t>25 %</w:t>
            </w:r>
          </w:p>
        </w:tc>
      </w:tr>
    </w:tbl>
    <w:p w14:paraId="39A739D8" w14:textId="77777777" w:rsidR="004005AF" w:rsidRPr="008C2482" w:rsidRDefault="004005AF" w:rsidP="004005AF">
      <w:pPr>
        <w:pStyle w:val="ProductList-Body"/>
        <w:rPr>
          <w:szCs w:val="18"/>
        </w:rPr>
      </w:pPr>
    </w:p>
    <w:p w14:paraId="5F62F759" w14:textId="77777777" w:rsidR="004005AF" w:rsidRPr="00EF7CF9" w:rsidRDefault="004005AF" w:rsidP="004005AF">
      <w:pPr>
        <w:pStyle w:val="ProductList-Body"/>
        <w:tabs>
          <w:tab w:val="clear" w:pos="360"/>
        </w:tabs>
        <w:rPr>
          <w:b/>
          <w:color w:val="00188F"/>
        </w:rPr>
      </w:pPr>
      <w:r>
        <w:rPr>
          <w:b/>
          <w:color w:val="00188F"/>
        </w:rPr>
        <w:t>SLA de coherencia</w:t>
      </w:r>
    </w:p>
    <w:p w14:paraId="72B7F00A" w14:textId="3E1F766D" w:rsidR="004005AF" w:rsidRPr="00961303" w:rsidRDefault="00961303" w:rsidP="004005AF">
      <w:pPr>
        <w:pStyle w:val="ProductList-Body"/>
        <w:ind w:left="360"/>
        <w:rPr>
          <w:lang w:val="es-CO"/>
        </w:rPr>
      </w:pPr>
      <w:r>
        <w:rPr>
          <w:lang w:val="es-CO"/>
        </w:rPr>
        <w:t>“</w:t>
      </w:r>
      <w:r w:rsidR="004005AF" w:rsidRPr="00961303">
        <w:rPr>
          <w:b/>
          <w:color w:val="0072C6"/>
          <w:lang w:val="es-CO"/>
        </w:rPr>
        <w:t>K</w:t>
      </w:r>
      <w:r>
        <w:rPr>
          <w:lang w:val="es-CO"/>
        </w:rPr>
        <w:t>”</w:t>
      </w:r>
      <w:r w:rsidR="004005AF" w:rsidRPr="00961303">
        <w:rPr>
          <w:lang w:val="es-CO"/>
        </w:rPr>
        <w:t xml:space="preserve"> es la cantidad de versiones de un elemento de datos determinado para la que hay un retraso de lecturas respecto de las escrituras.</w:t>
      </w:r>
    </w:p>
    <w:p w14:paraId="1580A041" w14:textId="31793F9A" w:rsidR="004005AF" w:rsidRPr="00961303" w:rsidRDefault="00961303" w:rsidP="004005AF">
      <w:pPr>
        <w:pStyle w:val="ProductList-Body"/>
        <w:ind w:left="360"/>
        <w:rPr>
          <w:lang w:val="es-CO"/>
        </w:rPr>
      </w:pPr>
      <w:r>
        <w:rPr>
          <w:lang w:val="es-CO"/>
        </w:rPr>
        <w:t>“</w:t>
      </w:r>
      <w:r w:rsidR="004005AF" w:rsidRPr="00961303">
        <w:rPr>
          <w:b/>
          <w:color w:val="0072C6"/>
          <w:lang w:val="es-CO"/>
        </w:rPr>
        <w:t>T</w:t>
      </w:r>
      <w:r>
        <w:rPr>
          <w:lang w:val="es-CO"/>
        </w:rPr>
        <w:t>”</w:t>
      </w:r>
      <w:r w:rsidR="004005AF" w:rsidRPr="00961303">
        <w:rPr>
          <w:lang w:val="es-CO"/>
        </w:rPr>
        <w:t xml:space="preserve"> es un intervalo de tiempo determinado.</w:t>
      </w:r>
    </w:p>
    <w:p w14:paraId="02909165" w14:textId="522659CE" w:rsidR="004005AF" w:rsidRDefault="00961303" w:rsidP="004005AF">
      <w:pPr>
        <w:pStyle w:val="ProductList-Body"/>
        <w:ind w:left="360"/>
        <w:rPr>
          <w:lang w:val="es-CO"/>
        </w:rPr>
      </w:pPr>
      <w:r>
        <w:rPr>
          <w:lang w:val="es-CO"/>
        </w:rPr>
        <w:t>“</w:t>
      </w:r>
      <w:r w:rsidR="004005AF" w:rsidRPr="00961303">
        <w:rPr>
          <w:b/>
          <w:color w:val="0072C6"/>
          <w:lang w:val="es-CO"/>
        </w:rPr>
        <w:t>Nivel de Coherencia</w:t>
      </w:r>
      <w:r>
        <w:rPr>
          <w:lang w:val="es-CO"/>
        </w:rPr>
        <w:t>”</w:t>
      </w:r>
      <w:r w:rsidR="004005AF" w:rsidRPr="00961303">
        <w:rPr>
          <w:lang w:val="es-CO"/>
        </w:rPr>
        <w:t xml:space="preserve"> es la configuración de una solicitud de lectura determinada que admite garantías de coherencia. La siguiente tabla representa las garantías asociadas a los diferentes Niveles de Coherencia. Tenga en cuenta que la Sesión, la Obsolescencia Entrelazada, el Prefijo Coherente y los Niveles de Coherencia Posibles son todos ellos denominados </w:t>
      </w:r>
      <w:r>
        <w:rPr>
          <w:lang w:val="es-CO"/>
        </w:rPr>
        <w:t>“</w:t>
      </w:r>
      <w:r w:rsidR="004005AF" w:rsidRPr="00961303">
        <w:rPr>
          <w:lang w:val="es-CO"/>
        </w:rPr>
        <w:t>relajados</w:t>
      </w:r>
      <w:r>
        <w:rPr>
          <w:lang w:val="es-CO"/>
        </w:rPr>
        <w:t>”</w:t>
      </w:r>
      <w:r w:rsidR="004005AF" w:rsidRPr="00961303">
        <w:rPr>
          <w:lang w:val="es-CO"/>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0F31B4">
        <w:trPr>
          <w:tblHeader/>
        </w:trPr>
        <w:tc>
          <w:tcPr>
            <w:tcW w:w="5220" w:type="dxa"/>
            <w:shd w:val="clear" w:color="auto" w:fill="0072C6"/>
          </w:tcPr>
          <w:p w14:paraId="7F267082" w14:textId="77777777" w:rsidR="004005AF" w:rsidRPr="00EF7CF9" w:rsidRDefault="004005AF" w:rsidP="000F31B4">
            <w:pPr>
              <w:pStyle w:val="ProductList-OfferingBody"/>
              <w:rPr>
                <w:color w:val="FFFFFF" w:themeColor="background1"/>
              </w:rPr>
            </w:pPr>
            <w:r>
              <w:rPr>
                <w:color w:val="FFFFFF" w:themeColor="background1"/>
              </w:rPr>
              <w:t>Nivel de Coherencia</w:t>
            </w:r>
          </w:p>
        </w:tc>
        <w:tc>
          <w:tcPr>
            <w:tcW w:w="5220" w:type="dxa"/>
            <w:shd w:val="clear" w:color="auto" w:fill="0072C6"/>
          </w:tcPr>
          <w:p w14:paraId="00B71A80" w14:textId="77777777" w:rsidR="004005AF" w:rsidRPr="00EF7CF9" w:rsidRDefault="004005AF" w:rsidP="000F31B4">
            <w:pPr>
              <w:pStyle w:val="ProductList-OfferingBody"/>
              <w:rPr>
                <w:color w:val="FFFFFF" w:themeColor="background1"/>
              </w:rPr>
            </w:pPr>
            <w:r>
              <w:rPr>
                <w:color w:val="FFFFFF" w:themeColor="background1"/>
              </w:rPr>
              <w:t>Garantías de Coherencia</w:t>
            </w:r>
          </w:p>
        </w:tc>
      </w:tr>
      <w:tr w:rsidR="004005AF" w:rsidRPr="00B44CF9" w14:paraId="79574E8B" w14:textId="77777777" w:rsidTr="000F31B4">
        <w:tc>
          <w:tcPr>
            <w:tcW w:w="5220" w:type="dxa"/>
          </w:tcPr>
          <w:p w14:paraId="5710D940" w14:textId="77777777" w:rsidR="004005AF" w:rsidRPr="00EF7CF9" w:rsidRDefault="004005AF" w:rsidP="000F31B4">
            <w:pPr>
              <w:pStyle w:val="ProductList-OfferingBody"/>
            </w:pPr>
            <w:r>
              <w:t>Fuerte</w:t>
            </w:r>
          </w:p>
        </w:tc>
        <w:tc>
          <w:tcPr>
            <w:tcW w:w="5220" w:type="dxa"/>
          </w:tcPr>
          <w:p w14:paraId="3C6B3EDC" w14:textId="77777777" w:rsidR="004005AF" w:rsidRPr="00EF7CF9" w:rsidRDefault="004005AF" w:rsidP="000F31B4">
            <w:pPr>
              <w:pStyle w:val="ProductList-OfferingBody"/>
            </w:pPr>
            <w:r>
              <w:t>Instrucción atómica</w:t>
            </w:r>
          </w:p>
        </w:tc>
      </w:tr>
      <w:tr w:rsidR="004005AF" w:rsidRPr="00B44CF9" w14:paraId="3B5F933E" w14:textId="77777777" w:rsidTr="000F31B4">
        <w:tc>
          <w:tcPr>
            <w:tcW w:w="5220" w:type="dxa"/>
          </w:tcPr>
          <w:p w14:paraId="256D156C" w14:textId="77777777" w:rsidR="004005AF" w:rsidRPr="00EF7CF9" w:rsidRDefault="004005AF" w:rsidP="000F31B4">
            <w:pPr>
              <w:pStyle w:val="ProductList-OfferingBody"/>
            </w:pPr>
            <w:r>
              <w:t>Sesión</w:t>
            </w:r>
          </w:p>
        </w:tc>
        <w:tc>
          <w:tcPr>
            <w:tcW w:w="5220" w:type="dxa"/>
          </w:tcPr>
          <w:p w14:paraId="64DB8B80" w14:textId="77777777" w:rsidR="004005AF" w:rsidRPr="00961303" w:rsidRDefault="004005AF" w:rsidP="000F31B4">
            <w:pPr>
              <w:pStyle w:val="ProductList-OfferingBody"/>
              <w:rPr>
                <w:rFonts w:ascii="Calibri" w:eastAsia="Times New Roman" w:hAnsi="Calibri"/>
                <w:lang w:val="es-CO"/>
              </w:rPr>
            </w:pPr>
            <w:r w:rsidRPr="00961303">
              <w:rPr>
                <w:rFonts w:ascii="Calibri" w:eastAsia="Times New Roman" w:hAnsi="Calibri"/>
                <w:lang w:val="es-CO"/>
              </w:rPr>
              <w:t>Lectura de Escrituras Propias (dentro de la región de escritura)</w:t>
            </w:r>
          </w:p>
          <w:p w14:paraId="5583A157" w14:textId="77777777" w:rsidR="004005AF" w:rsidRPr="00EF7CF9" w:rsidRDefault="004005AF" w:rsidP="000F31B4">
            <w:pPr>
              <w:pStyle w:val="ProductList-Body"/>
              <w:rPr>
                <w:sz w:val="16"/>
                <w:szCs w:val="16"/>
              </w:rPr>
            </w:pPr>
            <w:r>
              <w:rPr>
                <w:sz w:val="16"/>
                <w:szCs w:val="16"/>
              </w:rPr>
              <w:t>Lectura Monotónica</w:t>
            </w:r>
          </w:p>
          <w:p w14:paraId="35D15967" w14:textId="77777777" w:rsidR="004005AF" w:rsidRPr="00EF7CF9" w:rsidRDefault="004005AF" w:rsidP="000F31B4">
            <w:pPr>
              <w:pStyle w:val="ProductList-Body"/>
            </w:pPr>
            <w:r>
              <w:rPr>
                <w:sz w:val="16"/>
                <w:szCs w:val="16"/>
              </w:rPr>
              <w:t>Prefijo Coherente</w:t>
            </w:r>
          </w:p>
        </w:tc>
      </w:tr>
      <w:tr w:rsidR="004005AF" w:rsidRPr="008D4D47" w14:paraId="4C1EC5FC" w14:textId="77777777" w:rsidTr="000F31B4">
        <w:tc>
          <w:tcPr>
            <w:tcW w:w="5220" w:type="dxa"/>
          </w:tcPr>
          <w:p w14:paraId="5CA08EA8" w14:textId="77777777" w:rsidR="004005AF" w:rsidRPr="00EF7CF9" w:rsidRDefault="004005AF" w:rsidP="000F31B4">
            <w:pPr>
              <w:pStyle w:val="ProductList-OfferingBody"/>
            </w:pPr>
            <w:r>
              <w:t>Obsolescencia Entrelazada</w:t>
            </w:r>
          </w:p>
        </w:tc>
        <w:tc>
          <w:tcPr>
            <w:tcW w:w="5220" w:type="dxa"/>
          </w:tcPr>
          <w:p w14:paraId="168DBAC5" w14:textId="77777777" w:rsidR="004005AF" w:rsidRPr="00961303" w:rsidRDefault="004005AF" w:rsidP="000F31B4">
            <w:pPr>
              <w:pStyle w:val="ProductList-OfferingBody"/>
              <w:rPr>
                <w:rFonts w:ascii="Calibri" w:eastAsia="Times New Roman" w:hAnsi="Calibri"/>
                <w:lang w:val="es-CO"/>
              </w:rPr>
            </w:pPr>
            <w:r w:rsidRPr="00961303">
              <w:rPr>
                <w:rFonts w:ascii="Calibri" w:eastAsia="Times New Roman" w:hAnsi="Calibri"/>
                <w:lang w:val="es-CO"/>
              </w:rPr>
              <w:t>Lectura de Escrituras Propias (dentro de la región de escritura)</w:t>
            </w:r>
          </w:p>
          <w:p w14:paraId="5642D515" w14:textId="77777777" w:rsidR="004005AF" w:rsidRPr="00961303" w:rsidRDefault="004005AF" w:rsidP="000F31B4">
            <w:pPr>
              <w:pStyle w:val="ProductList-Body"/>
              <w:rPr>
                <w:sz w:val="16"/>
                <w:szCs w:val="16"/>
                <w:lang w:val="es-CO"/>
              </w:rPr>
            </w:pPr>
            <w:r w:rsidRPr="00961303">
              <w:rPr>
                <w:sz w:val="16"/>
                <w:szCs w:val="16"/>
                <w:lang w:val="es-CO"/>
              </w:rPr>
              <w:t>Lectura Monotónica (dentro de una región)</w:t>
            </w:r>
          </w:p>
          <w:p w14:paraId="5CF56556" w14:textId="77777777" w:rsidR="004005AF" w:rsidRPr="00961303" w:rsidRDefault="004005AF" w:rsidP="000F31B4">
            <w:pPr>
              <w:pStyle w:val="ProductList-OfferingBody"/>
              <w:rPr>
                <w:szCs w:val="16"/>
                <w:lang w:val="es-CO"/>
              </w:rPr>
            </w:pPr>
            <w:r w:rsidRPr="00961303">
              <w:rPr>
                <w:szCs w:val="16"/>
                <w:lang w:val="es-CO"/>
              </w:rPr>
              <w:t>Prefijo Coherente</w:t>
            </w:r>
          </w:p>
          <w:p w14:paraId="4D3D84DC" w14:textId="77777777" w:rsidR="004005AF" w:rsidRPr="00961303" w:rsidRDefault="004005AF" w:rsidP="000F31B4">
            <w:pPr>
              <w:pStyle w:val="ProductList-Body"/>
              <w:rPr>
                <w:sz w:val="16"/>
                <w:szCs w:val="16"/>
                <w:lang w:val="es-CO"/>
              </w:rPr>
            </w:pPr>
            <w:r w:rsidRPr="00961303">
              <w:rPr>
                <w:sz w:val="16"/>
                <w:szCs w:val="16"/>
                <w:lang w:val="es-CO"/>
              </w:rPr>
              <w:t>Obsolescencia Entrelazada &lt; K,T</w:t>
            </w:r>
          </w:p>
        </w:tc>
      </w:tr>
      <w:tr w:rsidR="004005AF" w:rsidRPr="00B44CF9" w14:paraId="0AE56105" w14:textId="77777777" w:rsidTr="000F31B4">
        <w:tc>
          <w:tcPr>
            <w:tcW w:w="5220" w:type="dxa"/>
          </w:tcPr>
          <w:p w14:paraId="539E3B1F" w14:textId="77777777" w:rsidR="004005AF" w:rsidRPr="00EF7CF9" w:rsidRDefault="004005AF" w:rsidP="000F31B4">
            <w:pPr>
              <w:pStyle w:val="ProductList-OfferingBody"/>
            </w:pPr>
            <w:r>
              <w:t>Prefijo Coherente</w:t>
            </w:r>
          </w:p>
        </w:tc>
        <w:tc>
          <w:tcPr>
            <w:tcW w:w="5220" w:type="dxa"/>
          </w:tcPr>
          <w:p w14:paraId="784F07A6"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Prefijo Coherente</w:t>
            </w:r>
          </w:p>
        </w:tc>
      </w:tr>
      <w:tr w:rsidR="004005AF" w:rsidRPr="00B44CF9" w14:paraId="1D5672A5" w14:textId="77777777" w:rsidTr="000F31B4">
        <w:tc>
          <w:tcPr>
            <w:tcW w:w="5220" w:type="dxa"/>
          </w:tcPr>
          <w:p w14:paraId="1CC7BE15" w14:textId="77777777" w:rsidR="004005AF" w:rsidRPr="00EF7CF9" w:rsidRDefault="004005AF" w:rsidP="000F31B4">
            <w:pPr>
              <w:pStyle w:val="ProductList-OfferingBody"/>
            </w:pPr>
            <w:r>
              <w:t>Ocasional</w:t>
            </w:r>
          </w:p>
        </w:tc>
        <w:tc>
          <w:tcPr>
            <w:tcW w:w="5220" w:type="dxa"/>
          </w:tcPr>
          <w:p w14:paraId="35D3E71F" w14:textId="77777777" w:rsidR="004005AF" w:rsidRPr="00EF7CF9" w:rsidRDefault="004005AF" w:rsidP="000F31B4">
            <w:pPr>
              <w:pStyle w:val="ProductList-OfferingBody"/>
            </w:pPr>
            <w:r>
              <w:t>Ocasional</w:t>
            </w:r>
          </w:p>
        </w:tc>
      </w:tr>
    </w:tbl>
    <w:p w14:paraId="1878EA60" w14:textId="77777777" w:rsidR="004005AF" w:rsidRPr="000443F3" w:rsidRDefault="004005AF" w:rsidP="004005AF">
      <w:pPr>
        <w:pStyle w:val="ProductList-Body"/>
        <w:ind w:left="360"/>
        <w:rPr>
          <w:sz w:val="12"/>
          <w:szCs w:val="12"/>
        </w:rPr>
      </w:pPr>
    </w:p>
    <w:p w14:paraId="71C434D2" w14:textId="4C2CEC1C" w:rsidR="004005AF" w:rsidRPr="00961303" w:rsidRDefault="004005AF" w:rsidP="004005AF">
      <w:pPr>
        <w:pStyle w:val="ProductList-Body"/>
        <w:ind w:left="360"/>
        <w:rPr>
          <w:lang w:val="es-CO"/>
        </w:rPr>
      </w:pPr>
      <w:r w:rsidRPr="00961303">
        <w:rPr>
          <w:lang w:val="es-CO"/>
        </w:rPr>
        <w:t xml:space="preserve">La </w:t>
      </w:r>
      <w:r w:rsidR="00961303">
        <w:rPr>
          <w:lang w:val="es-CO"/>
        </w:rPr>
        <w:t>“</w:t>
      </w:r>
      <w:r w:rsidRPr="00961303">
        <w:rPr>
          <w:b/>
          <w:color w:val="0072C6"/>
          <w:lang w:val="es-CO"/>
        </w:rPr>
        <w:t>Tasa de Infracciones de Coherencia</w:t>
      </w:r>
      <w:r w:rsidR="00961303">
        <w:rPr>
          <w:lang w:val="es-CO"/>
        </w:rPr>
        <w:t>”</w:t>
      </w:r>
      <w:r w:rsidRPr="00961303">
        <w:rPr>
          <w:lang w:val="es-CO"/>
        </w:rPr>
        <w:t xml:space="preserve"> hace referencia a la cantidad de Solicitudes Correctas que no se pudieron entregar al aplicar las garantías de coherencia especificadas para el Nivel de Coherencia elegido dividido entre el Total de Solicitudes, en todos los Recursos de una suscripción de Azure concreta y durante un intervalo específico de una hora. Si el Total de Solicitudes durante un determinado intervalo de una hora es cero, el Porcentaje de Infracciones de Coherencia para ese intervalo es 0 %.</w:t>
      </w:r>
    </w:p>
    <w:p w14:paraId="0F2B553A" w14:textId="18D26581" w:rsidR="004005AF" w:rsidRPr="00961303" w:rsidRDefault="004005AF" w:rsidP="004005AF">
      <w:pPr>
        <w:pStyle w:val="ProductList-Body"/>
        <w:ind w:left="360"/>
        <w:rPr>
          <w:lang w:val="es-CO"/>
        </w:rPr>
      </w:pPr>
      <w:r w:rsidRPr="00961303">
        <w:rPr>
          <w:lang w:val="es-CO"/>
        </w:rPr>
        <w:t xml:space="preserve">El </w:t>
      </w:r>
      <w:r w:rsidR="00961303">
        <w:rPr>
          <w:lang w:val="es-CO"/>
        </w:rPr>
        <w:t>“</w:t>
      </w:r>
      <w:r w:rsidRPr="00961303">
        <w:rPr>
          <w:b/>
          <w:color w:val="0072C6"/>
          <w:lang w:val="es-CO"/>
        </w:rPr>
        <w:t>Porcentaje Promedio de Infracciones de Coherencia</w:t>
      </w:r>
      <w:r w:rsidR="00961303">
        <w:rPr>
          <w:lang w:val="es-CO"/>
        </w:rPr>
        <w:t>”</w:t>
      </w:r>
      <w:r w:rsidRPr="00961303">
        <w:rPr>
          <w:lang w:val="es-CO"/>
        </w:rPr>
        <w:t xml:space="preserve"> de un Periodo Aplicable es la suma de los Porcentajes de Infracciones de Coherencia de cada hora del Periodo Aplicable dividida entre el número total de horas de dicho mes.</w:t>
      </w:r>
    </w:p>
    <w:p w14:paraId="0C714C25" w14:textId="131B14C6" w:rsidR="004005AF" w:rsidRPr="00961303" w:rsidRDefault="004005AF" w:rsidP="004005AF">
      <w:pPr>
        <w:pStyle w:val="ProductList-Body"/>
        <w:ind w:left="360"/>
        <w:rPr>
          <w:lang w:val="es-CO"/>
        </w:rPr>
      </w:pPr>
      <w:r w:rsidRPr="00961303">
        <w:rPr>
          <w:lang w:val="es-CO"/>
        </w:rPr>
        <w:t xml:space="preserve">El </w:t>
      </w:r>
      <w:r w:rsidR="00961303">
        <w:rPr>
          <w:lang w:val="es-CO"/>
        </w:rPr>
        <w:t>“</w:t>
      </w:r>
      <w:r w:rsidRPr="00961303">
        <w:rPr>
          <w:b/>
          <w:color w:val="0072C6"/>
          <w:lang w:val="es-CO"/>
        </w:rPr>
        <w:t>Porcentaje de Cumplimiento de Coherencia</w:t>
      </w:r>
      <w:r w:rsidR="00961303">
        <w:rPr>
          <w:lang w:val="es-CO"/>
        </w:rPr>
        <w:t>”</w:t>
      </w:r>
      <w:r w:rsidRPr="00961303">
        <w:rPr>
          <w:lang w:val="es-CO"/>
        </w:rPr>
        <w:t xml:space="preserve"> para el Servicio de Azure Cosmos</w:t>
      </w:r>
      <w:r w:rsidRPr="00961303">
        <w:rPr>
          <w:rStyle w:val="ProductList-BodyChar"/>
          <w:lang w:val="es-CO"/>
        </w:rPr>
        <w:t xml:space="preserve"> DB</w:t>
      </w:r>
      <w:r w:rsidRPr="00961303">
        <w:rPr>
          <w:lang w:val="es-CO"/>
        </w:rPr>
        <w:t xml:space="preserve"> se calcula restando del 100 % el Porcentaje Promedio de Infracciones de Coherencia de una determinada suscripción de Microsoft Azure en un Periodo Aplicable. </w:t>
      </w:r>
    </w:p>
    <w:p w14:paraId="7182D226" w14:textId="65DE85A8" w:rsidR="004005AF" w:rsidRPr="00961303" w:rsidRDefault="004005AF" w:rsidP="004005AF">
      <w:pPr>
        <w:pStyle w:val="ProductList-Body"/>
        <w:ind w:left="360"/>
        <w:rPr>
          <w:lang w:val="es-CO"/>
        </w:rPr>
      </w:pPr>
      <w:r w:rsidRPr="00961303">
        <w:rPr>
          <w:b/>
          <w:color w:val="0072C6"/>
          <w:lang w:val="es-CO"/>
        </w:rPr>
        <w:t>Porcentaje de Coherencia</w:t>
      </w:r>
      <w:r w:rsidRPr="002217C8">
        <w:rPr>
          <w:b/>
          <w:color w:val="0072C6"/>
          <w:lang w:val="es-CO"/>
        </w:rPr>
        <w:t>:</w:t>
      </w:r>
      <w:r w:rsidRPr="00961303">
        <w:rPr>
          <w:lang w:val="es-CO"/>
        </w:rPr>
        <w:t xml:space="preserve"> Para el Servicio de Azure Cosmos</w:t>
      </w:r>
      <w:r w:rsidRPr="00961303">
        <w:rPr>
          <w:rStyle w:val="ProductList-BodyChar"/>
          <w:lang w:val="es-CO"/>
        </w:rPr>
        <w:t xml:space="preserve"> DB</w:t>
      </w:r>
      <w:r w:rsidRPr="00961303">
        <w:rPr>
          <w:lang w:val="es-CO"/>
        </w:rPr>
        <w:t xml:space="preserve"> se calcula restando del 100 % el Porcentaje Promedio de Infracciones de Coherencia de una determinada suscripción de Microsoft Azure en un Periodo Aplicable. </w:t>
      </w:r>
    </w:p>
    <w:p w14:paraId="42C4EA2D" w14:textId="24BA79AA" w:rsidR="004005AF" w:rsidRPr="00961303" w:rsidRDefault="004005AF" w:rsidP="004005AF">
      <w:pPr>
        <w:pStyle w:val="ProductList-Body"/>
        <w:ind w:left="360"/>
        <w:rPr>
          <w:lang w:val="es-CO"/>
        </w:rPr>
      </w:pPr>
      <w:r w:rsidRPr="00961303">
        <w:rPr>
          <w:lang w:val="es-CO"/>
        </w:rPr>
        <w:t>El Porcentaje de Coherencia se expresa con la siguiente fórmula:</w:t>
      </w:r>
    </w:p>
    <w:p w14:paraId="17588941" w14:textId="77777777" w:rsidR="004005AF" w:rsidRPr="00961303" w:rsidRDefault="004005AF" w:rsidP="004005AF">
      <w:pPr>
        <w:pStyle w:val="ProductList-Body"/>
        <w:rPr>
          <w:lang w:val="es-CO"/>
        </w:rPr>
      </w:pPr>
    </w:p>
    <w:p w14:paraId="3A965256" w14:textId="12A4C818" w:rsidR="004005AF" w:rsidRPr="00872682" w:rsidRDefault="00872682" w:rsidP="0083125C">
      <w:pPr>
        <w:pStyle w:val="ListParagraph"/>
        <w:spacing w:after="0" w:line="240" w:lineRule="auto"/>
        <w:contextualSpacing w:val="0"/>
        <w:rPr>
          <w:rFonts w:ascii="Cambria Math" w:hAnsi="Cambria Math" w:cs="Tahoma"/>
          <w:i/>
          <w:sz w:val="12"/>
          <w:szCs w:val="12"/>
          <w:lang w:val="es-CO"/>
        </w:rPr>
      </w:pPr>
      <m:oMathPara>
        <m:oMath>
          <m:r>
            <m:rPr>
              <m:nor/>
            </m:rPr>
            <w:rPr>
              <w:rFonts w:ascii="Cambria Math" w:hAnsi="Cambria Math" w:cs="Tahoma"/>
              <w:i/>
              <w:sz w:val="18"/>
              <w:szCs w:val="18"/>
              <w:lang w:val="es-CO"/>
            </w:rPr>
            <m:t>100 % – Porcentaje Promedio de Infracciones de Coherencia</m:t>
          </m:r>
        </m:oMath>
      </m:oMathPara>
    </w:p>
    <w:p w14:paraId="33E19146" w14:textId="77777777" w:rsidR="004005AF" w:rsidRPr="00872682" w:rsidRDefault="004005AF" w:rsidP="004005AF">
      <w:pPr>
        <w:pStyle w:val="ProductList-Body"/>
        <w:keepNext/>
        <w:ind w:left="360"/>
        <w:rPr>
          <w:color w:val="0072C6"/>
          <w:lang w:val="es-CO"/>
        </w:rPr>
      </w:pPr>
      <w:r w:rsidRPr="00872682">
        <w:rPr>
          <w:b/>
          <w:color w:val="0072C6"/>
          <w:lang w:val="es-CO"/>
        </w:rPr>
        <w:t>Crédito de Servicio</w:t>
      </w:r>
      <w:r w:rsidRPr="002217C8">
        <w:rPr>
          <w:b/>
          <w:color w:val="0072C6"/>
          <w:lang w:val="es-CO"/>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0F31B4">
        <w:trPr>
          <w:tblHeader/>
        </w:trPr>
        <w:tc>
          <w:tcPr>
            <w:tcW w:w="5220" w:type="dxa"/>
            <w:shd w:val="clear" w:color="auto" w:fill="0072C6"/>
          </w:tcPr>
          <w:p w14:paraId="6F8EF0B6" w14:textId="77777777" w:rsidR="004005AF" w:rsidRPr="00961303" w:rsidRDefault="004005AF" w:rsidP="000F31B4">
            <w:pPr>
              <w:pStyle w:val="ProductList-OfferingBody"/>
              <w:jc w:val="center"/>
              <w:rPr>
                <w:color w:val="FFFFFF" w:themeColor="background1"/>
                <w:lang w:val="es-CO"/>
              </w:rPr>
            </w:pPr>
            <w:r w:rsidRPr="00961303">
              <w:rPr>
                <w:color w:val="FFFFFF" w:themeColor="background1"/>
                <w:lang w:val="es-CO"/>
              </w:rPr>
              <w:t>Porcentaje de Cumplimiento de Coherencia</w:t>
            </w:r>
          </w:p>
        </w:tc>
        <w:tc>
          <w:tcPr>
            <w:tcW w:w="5220" w:type="dxa"/>
            <w:shd w:val="clear" w:color="auto" w:fill="0072C6"/>
          </w:tcPr>
          <w:p w14:paraId="59B55E7E"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4AD5AE81" w14:textId="77777777" w:rsidTr="000F31B4">
        <w:tc>
          <w:tcPr>
            <w:tcW w:w="5220" w:type="dxa"/>
          </w:tcPr>
          <w:p w14:paraId="236253E6" w14:textId="77777777" w:rsidR="004005AF" w:rsidRPr="00EF7CF9" w:rsidRDefault="004005AF" w:rsidP="000F31B4">
            <w:pPr>
              <w:pStyle w:val="ProductList-OfferingBody"/>
              <w:jc w:val="center"/>
            </w:pPr>
            <w:r>
              <w:t>&lt;99,99 %</w:t>
            </w:r>
          </w:p>
        </w:tc>
        <w:tc>
          <w:tcPr>
            <w:tcW w:w="5220" w:type="dxa"/>
          </w:tcPr>
          <w:p w14:paraId="0E39649E" w14:textId="77777777" w:rsidR="004005AF" w:rsidRPr="00EF7CF9" w:rsidRDefault="004005AF" w:rsidP="000F31B4">
            <w:pPr>
              <w:pStyle w:val="ProductList-OfferingBody"/>
              <w:jc w:val="center"/>
            </w:pPr>
            <w:r>
              <w:t>10 %</w:t>
            </w:r>
          </w:p>
        </w:tc>
      </w:tr>
      <w:tr w:rsidR="004005AF" w:rsidRPr="00B44CF9" w14:paraId="3DF222BE" w14:textId="77777777" w:rsidTr="000F31B4">
        <w:tc>
          <w:tcPr>
            <w:tcW w:w="5220" w:type="dxa"/>
          </w:tcPr>
          <w:p w14:paraId="0294720B" w14:textId="77777777" w:rsidR="004005AF" w:rsidRPr="00EF7CF9" w:rsidRDefault="004005AF" w:rsidP="000F31B4">
            <w:pPr>
              <w:pStyle w:val="ProductList-OfferingBody"/>
              <w:jc w:val="center"/>
            </w:pPr>
            <w:r>
              <w:t>&lt;99 %</w:t>
            </w:r>
          </w:p>
        </w:tc>
        <w:tc>
          <w:tcPr>
            <w:tcW w:w="5220" w:type="dxa"/>
          </w:tcPr>
          <w:p w14:paraId="13E7C80C" w14:textId="77777777" w:rsidR="004005AF" w:rsidRPr="00EF7CF9" w:rsidRDefault="004005AF" w:rsidP="000F31B4">
            <w:pPr>
              <w:pStyle w:val="ProductList-OfferingBody"/>
              <w:jc w:val="center"/>
            </w:pPr>
            <w:r>
              <w:t>25 %</w:t>
            </w:r>
          </w:p>
        </w:tc>
      </w:tr>
    </w:tbl>
    <w:p w14:paraId="0D2BAE37" w14:textId="77777777" w:rsidR="004005AF" w:rsidRPr="008C2482" w:rsidRDefault="004005AF" w:rsidP="004005AF">
      <w:pPr>
        <w:pStyle w:val="ProductList-Body"/>
        <w:rPr>
          <w:szCs w:val="18"/>
        </w:rPr>
      </w:pPr>
    </w:p>
    <w:p w14:paraId="5FC729A1" w14:textId="77777777" w:rsidR="004005AF" w:rsidRPr="00EF7CF9" w:rsidRDefault="004005AF" w:rsidP="004005AF">
      <w:pPr>
        <w:pStyle w:val="ProductList-Body"/>
        <w:tabs>
          <w:tab w:val="clear" w:pos="360"/>
        </w:tabs>
        <w:rPr>
          <w:b/>
          <w:color w:val="00188F"/>
        </w:rPr>
      </w:pPr>
      <w:r>
        <w:rPr>
          <w:b/>
          <w:color w:val="00188F"/>
        </w:rPr>
        <w:t>SLA de latencia</w:t>
      </w:r>
    </w:p>
    <w:p w14:paraId="7694E16C" w14:textId="27960F79" w:rsidR="004005AF" w:rsidRPr="00961303" w:rsidRDefault="00961303" w:rsidP="004005AF">
      <w:pPr>
        <w:pStyle w:val="ProductList-Body"/>
        <w:ind w:left="360"/>
        <w:rPr>
          <w:lang w:val="es-CO"/>
        </w:rPr>
      </w:pPr>
      <w:r>
        <w:rPr>
          <w:lang w:val="es-CO"/>
        </w:rPr>
        <w:t>“</w:t>
      </w:r>
      <w:r w:rsidR="004005AF" w:rsidRPr="00961303">
        <w:rPr>
          <w:b/>
          <w:color w:val="0072C6"/>
          <w:lang w:val="es-CO"/>
        </w:rPr>
        <w:t>Aplicación</w:t>
      </w:r>
      <w:r>
        <w:rPr>
          <w:lang w:val="es-CO"/>
        </w:rPr>
        <w:t>”</w:t>
      </w:r>
      <w:r w:rsidR="004005AF" w:rsidRPr="00961303">
        <w:rPr>
          <w:lang w:val="es-CO"/>
        </w:rPr>
        <w:t xml:space="preserve"> es una aplicación de Cosmos</w:t>
      </w:r>
      <w:r w:rsidR="004005AF" w:rsidRPr="00961303">
        <w:rPr>
          <w:rStyle w:val="ProductList-BodyChar"/>
          <w:lang w:val="es-CO"/>
        </w:rPr>
        <w:t xml:space="preserve"> DB</w:t>
      </w:r>
      <w:r w:rsidR="004005AF" w:rsidRPr="00961303">
        <w:rPr>
          <w:lang w:val="es-CO"/>
        </w:rPr>
        <w:t xml:space="preserve"> de Azure implementada dentro de una región local de Azure que cuenta con una red acelerada habilitada y mediante el SDK de cliente de Azure Cosmos</w:t>
      </w:r>
      <w:r w:rsidR="004005AF" w:rsidRPr="00961303">
        <w:rPr>
          <w:rStyle w:val="ProductList-BodyChar"/>
          <w:lang w:val="es-CO"/>
        </w:rPr>
        <w:t xml:space="preserve"> DB</w:t>
      </w:r>
      <w:r w:rsidR="004005AF" w:rsidRPr="00961303">
        <w:rPr>
          <w:lang w:val="es-CO"/>
        </w:rPr>
        <w:t xml:space="preserve"> configurado con conectividad TCP directa para una determinada suscripción de Microsoft Azure en un Periodo Aplicable.</w:t>
      </w:r>
    </w:p>
    <w:p w14:paraId="4898E791" w14:textId="6F9E21DC" w:rsidR="004005AF" w:rsidRPr="00961303" w:rsidRDefault="00961303" w:rsidP="004005AF">
      <w:pPr>
        <w:pStyle w:val="ProductList-Body"/>
        <w:ind w:left="360"/>
        <w:rPr>
          <w:lang w:val="es-CO"/>
        </w:rPr>
      </w:pPr>
      <w:r>
        <w:rPr>
          <w:lang w:val="es-CO"/>
        </w:rPr>
        <w:t>“</w:t>
      </w:r>
      <w:r w:rsidR="004005AF" w:rsidRPr="00961303">
        <w:rPr>
          <w:b/>
          <w:color w:val="0072C6"/>
          <w:lang w:val="es-CO"/>
        </w:rPr>
        <w:t>N</w:t>
      </w:r>
      <w:r>
        <w:rPr>
          <w:lang w:val="es-CO"/>
        </w:rPr>
        <w:t>”</w:t>
      </w:r>
      <w:r w:rsidR="004005AF" w:rsidRPr="00961303">
        <w:rPr>
          <w:lang w:val="es-CO"/>
        </w:rPr>
        <w:t xml:space="preserve"> es la cantidad de Solicitudes Correctas de una Aplicación determinada que lleva a cabo, operaciones de lectura de una partida de datos u operaciones de escritura de documentos con una carga igual o menor que 1 KB en una hora determinada.</w:t>
      </w:r>
    </w:p>
    <w:p w14:paraId="2CF87EEB" w14:textId="6E0905B6" w:rsidR="004005AF" w:rsidRPr="00961303" w:rsidRDefault="00961303" w:rsidP="004005AF">
      <w:pPr>
        <w:pStyle w:val="ProductList-Body"/>
        <w:ind w:left="360"/>
        <w:rPr>
          <w:lang w:val="es-CO"/>
        </w:rPr>
      </w:pPr>
      <w:r>
        <w:rPr>
          <w:lang w:val="es-CO"/>
        </w:rPr>
        <w:t>“</w:t>
      </w:r>
      <w:r w:rsidR="004005AF" w:rsidRPr="00961303">
        <w:rPr>
          <w:b/>
          <w:color w:val="0072C6"/>
          <w:lang w:val="es-CO"/>
        </w:rPr>
        <w:t>S</w:t>
      </w:r>
      <w:r>
        <w:rPr>
          <w:lang w:val="es-CO"/>
        </w:rPr>
        <w:t>”</w:t>
      </w:r>
      <w:r w:rsidR="004005AF" w:rsidRPr="00961303">
        <w:rPr>
          <w:lang w:val="es-CO"/>
        </w:rPr>
        <w:t xml:space="preserve"> es el conjunto de tiempos de respuesta de las Solicitudes Correctas clasificados según su estado latente y en orden ascendente para una Aplicación determinada que realiza operaciones de lectura o escritura de elementos de datos con una carga igual o menor que 1 KB en una hora determinada.</w:t>
      </w:r>
    </w:p>
    <w:p w14:paraId="5429BDA9" w14:textId="3F0C16AD" w:rsidR="004005AF" w:rsidRPr="00961303" w:rsidRDefault="00961303" w:rsidP="004005AF">
      <w:pPr>
        <w:pStyle w:val="ListParagraph"/>
        <w:spacing w:after="0" w:line="240" w:lineRule="auto"/>
        <w:ind w:left="360"/>
        <w:rPr>
          <w:sz w:val="18"/>
          <w:lang w:val="es-CO"/>
        </w:rPr>
      </w:pPr>
      <w:r>
        <w:rPr>
          <w:rStyle w:val="ProductList-BodyChar"/>
          <w:lang w:val="es-CO"/>
        </w:rPr>
        <w:t>“</w:t>
      </w:r>
      <w:r w:rsidR="004005AF" w:rsidRPr="00961303">
        <w:rPr>
          <w:rStyle w:val="ProductList-BodyChar"/>
          <w:b/>
          <w:color w:val="0072C6"/>
          <w:lang w:val="es-CO"/>
        </w:rPr>
        <w:t>Rango Ordinal</w:t>
      </w:r>
      <w:r>
        <w:rPr>
          <w:rStyle w:val="ProductList-BodyChar"/>
          <w:lang w:val="es-CO"/>
        </w:rPr>
        <w:t>”</w:t>
      </w:r>
      <w:r w:rsidR="004005AF" w:rsidRPr="00961303">
        <w:rPr>
          <w:rStyle w:val="ProductList-BodyChar"/>
          <w:lang w:val="es-CO"/>
        </w:rPr>
        <w:t xml:space="preserve"> es el lugar que ocupa el percentil 99 calculado mediante el método de rango más próximo, según se expresa en la siguiente fórmula</w:t>
      </w:r>
      <w:r w:rsidR="004005AF" w:rsidRPr="00961303">
        <w:rPr>
          <w:sz w:val="18"/>
          <w:szCs w:val="18"/>
          <w:lang w:val="es-CO"/>
        </w:rPr>
        <w:t>:</w:t>
      </w:r>
    </w:p>
    <w:p w14:paraId="0A10578F" w14:textId="3C035FD3" w:rsidR="004005AF" w:rsidRPr="00961303" w:rsidRDefault="00872682" w:rsidP="004005AF">
      <w:pPr>
        <w:pStyle w:val="ListParagraph"/>
        <w:ind w:left="360"/>
        <w:rPr>
          <w:rFonts w:ascii="Cambria Math" w:hAnsi="Cambria Math" w:cs="Tahoma"/>
          <w:i/>
          <w:sz w:val="12"/>
          <w:szCs w:val="12"/>
          <w:lang w:val="es-CO"/>
        </w:rPr>
      </w:pPr>
      <m:oMathPara>
        <m:oMath>
          <m:r>
            <w:rPr>
              <w:rFonts w:ascii="Cambria Math" w:hAnsi="Cambria Math" w:cs="Tahoma"/>
              <w:sz w:val="18"/>
              <w:szCs w:val="18"/>
            </w:rPr>
            <m:t>Rango</m:t>
          </m:r>
          <m:r>
            <w:rPr>
              <w:rFonts w:ascii="Cambria Math" w:hAnsi="Cambria Math" w:cs="Tahoma"/>
              <w:sz w:val="18"/>
              <w:szCs w:val="18"/>
              <w:lang w:val="es-CO"/>
            </w:rPr>
            <m:t xml:space="preserve"> </m:t>
          </m:r>
          <m:r>
            <w:rPr>
              <w:rFonts w:ascii="Cambria Math" w:hAnsi="Cambria Math" w:cs="Tahoma"/>
              <w:sz w:val="18"/>
              <w:szCs w:val="18"/>
            </w:rPr>
            <m:t>Ordinal</m:t>
          </m:r>
          <m:r>
            <w:rPr>
              <w:rFonts w:ascii="Cambria Math" w:hAnsi="Cambria Math" w:cs="Tahoma"/>
              <w:sz w:val="18"/>
              <w:szCs w:val="18"/>
              <w:lang w:val="es-CO"/>
            </w:rPr>
            <m:t xml:space="preserve">= </m:t>
          </m:r>
          <m:f>
            <m:fPr>
              <m:ctrlPr>
                <w:rPr>
                  <w:rFonts w:ascii="Cambria Math" w:hAnsi="Cambria Math" w:cs="Tahoma"/>
                  <w:i/>
                  <w:sz w:val="18"/>
                  <w:szCs w:val="18"/>
                </w:rPr>
              </m:ctrlPr>
            </m:fPr>
            <m:num>
              <m:r>
                <w:rPr>
                  <w:rFonts w:ascii="Cambria Math" w:hAnsi="Cambria Math" w:cs="Tahoma"/>
                  <w:sz w:val="18"/>
                  <w:szCs w:val="18"/>
                  <w:lang w:val="es-CO"/>
                </w:rPr>
                <m:t>99</m:t>
              </m:r>
            </m:num>
            <m:den>
              <m:r>
                <m:rPr>
                  <m:nor/>
                </m:rPr>
                <w:rPr>
                  <w:rFonts w:ascii="Cambria Math" w:hAnsi="Cambria Math" w:cs="Tahoma"/>
                  <w:i/>
                  <w:sz w:val="18"/>
                  <w:szCs w:val="18"/>
                  <w:lang w:val="es-CO"/>
                </w:rPr>
                <m:t>100</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m:t>
          </m:r>
          <m:r>
            <w:rPr>
              <w:rFonts w:ascii="Cambria Math" w:hAnsi="Cambria Math" w:cs="Tahoma"/>
              <w:sz w:val="18"/>
              <w:szCs w:val="18"/>
            </w:rPr>
            <m:t>N</m:t>
          </m:r>
        </m:oMath>
      </m:oMathPara>
    </w:p>
    <w:p w14:paraId="2FFBCA83" w14:textId="096A405A" w:rsidR="004005AF" w:rsidRPr="00961303" w:rsidRDefault="00961303" w:rsidP="004005AF">
      <w:pPr>
        <w:pStyle w:val="ProductList-Body"/>
        <w:ind w:left="360"/>
        <w:rPr>
          <w:lang w:val="es-CO"/>
        </w:rPr>
      </w:pPr>
      <w:r>
        <w:rPr>
          <w:lang w:val="es-CO"/>
        </w:rPr>
        <w:t>“</w:t>
      </w:r>
      <w:r w:rsidR="004005AF" w:rsidRPr="00961303">
        <w:rPr>
          <w:b/>
          <w:color w:val="0072C6"/>
          <w:lang w:val="es-CO"/>
        </w:rPr>
        <w:t>Latencia P99</w:t>
      </w:r>
      <w:r>
        <w:rPr>
          <w:lang w:val="es-CO"/>
        </w:rPr>
        <w:t>”</w:t>
      </w:r>
      <w:r w:rsidR="004005AF" w:rsidRPr="00961303">
        <w:rPr>
          <w:lang w:val="es-CO"/>
        </w:rPr>
        <w:t xml:space="preserve"> es el valor en el Rango Ordinal de S.</w:t>
      </w:r>
    </w:p>
    <w:p w14:paraId="6994DAF4" w14:textId="4549C111" w:rsidR="004005AF" w:rsidRPr="00961303" w:rsidRDefault="00961303" w:rsidP="004005AF">
      <w:pPr>
        <w:pStyle w:val="ProductList-Body"/>
        <w:ind w:left="360"/>
        <w:rPr>
          <w:lang w:val="es-CO"/>
        </w:rPr>
      </w:pPr>
      <w:r>
        <w:rPr>
          <w:lang w:val="es-CO"/>
        </w:rPr>
        <w:t>“</w:t>
      </w:r>
      <w:r w:rsidR="004005AF" w:rsidRPr="00961303">
        <w:rPr>
          <w:b/>
          <w:color w:val="0072C6"/>
          <w:lang w:val="es-CO"/>
        </w:rPr>
        <w:t>Horas de Latencia Excesiva</w:t>
      </w:r>
      <w:r>
        <w:rPr>
          <w:lang w:val="es-CO"/>
        </w:rPr>
        <w:t>”</w:t>
      </w:r>
      <w:r w:rsidR="004005AF" w:rsidRPr="00961303">
        <w:rPr>
          <w:lang w:val="es-CO"/>
        </w:rPr>
        <w:t xml:space="preserve"> es la cantidad total de intervalos de una hora durante los cuales las Solicitudes Correctas enviadas por una Aplicación originaron una Latencia P99 igual o mayor que 10 ms para operaciones de lectura de elementos de datos o 10 ms para operaciones de escritura de elementos de datos. Si la cantidad de Solicitudes Correctas durante un determinado intervalo de una hora es cero, las Horas de Latencia Excesiva de ese intervalo son 0.</w:t>
      </w:r>
    </w:p>
    <w:p w14:paraId="0EA0BAE7" w14:textId="1B1C63E8" w:rsidR="004005AF" w:rsidRPr="00961303" w:rsidRDefault="004005AF" w:rsidP="004005AF">
      <w:pPr>
        <w:pStyle w:val="ProductList-Body"/>
        <w:ind w:left="360"/>
        <w:rPr>
          <w:lang w:val="es-CO"/>
        </w:rPr>
      </w:pPr>
      <w:r w:rsidRPr="00961303">
        <w:rPr>
          <w:lang w:val="es-CO"/>
        </w:rPr>
        <w:t xml:space="preserve">El </w:t>
      </w:r>
      <w:r w:rsidR="00961303">
        <w:rPr>
          <w:lang w:val="es-CO"/>
        </w:rPr>
        <w:t>“</w:t>
      </w:r>
      <w:r w:rsidRPr="00961303">
        <w:rPr>
          <w:b/>
          <w:color w:val="0072C6"/>
          <w:lang w:val="es-CO"/>
        </w:rPr>
        <w:t>Porcentaje Promedio de Latencia Excesiva</w:t>
      </w:r>
      <w:r w:rsidR="00961303">
        <w:rPr>
          <w:lang w:val="es-CO"/>
        </w:rPr>
        <w:t>”</w:t>
      </w:r>
      <w:r w:rsidRPr="00961303">
        <w:rPr>
          <w:lang w:val="es-CO"/>
        </w:rPr>
        <w:t xml:space="preserve"> de un Periodo Aplicable es la suma de las Horas de Latencia Excesiva dividida entre el número total de horas de dicho Periodo.</w:t>
      </w:r>
    </w:p>
    <w:p w14:paraId="472EF7D9" w14:textId="1C7D833C" w:rsidR="004005AF" w:rsidRPr="00961303" w:rsidRDefault="004005AF" w:rsidP="004005AF">
      <w:pPr>
        <w:pStyle w:val="ProductList-Body"/>
        <w:ind w:left="360"/>
        <w:rPr>
          <w:lang w:val="es-CO"/>
        </w:rPr>
      </w:pPr>
      <w:r w:rsidRPr="00961303">
        <w:rPr>
          <w:lang w:val="es-CO"/>
        </w:rPr>
        <w:t xml:space="preserve">El </w:t>
      </w:r>
      <w:r w:rsidR="00961303">
        <w:rPr>
          <w:lang w:val="es-CO"/>
        </w:rPr>
        <w:t>“</w:t>
      </w:r>
      <w:r w:rsidRPr="00961303">
        <w:rPr>
          <w:b/>
          <w:color w:val="0072C6"/>
          <w:lang w:val="es-CO"/>
        </w:rPr>
        <w:t>Porcentaje de Cumplimiento de Latencia P99</w:t>
      </w:r>
      <w:r w:rsidR="00961303">
        <w:rPr>
          <w:lang w:val="es-CO"/>
        </w:rPr>
        <w:t>”</w:t>
      </w:r>
      <w:r w:rsidRPr="00961303">
        <w:rPr>
          <w:lang w:val="es-CO"/>
        </w:rPr>
        <w:t xml:space="preserve"> de una determinada Aplicación de Azure Cosmos</w:t>
      </w:r>
      <w:r w:rsidRPr="00961303">
        <w:rPr>
          <w:rStyle w:val="ProductList-BodyChar"/>
          <w:lang w:val="es-CO"/>
        </w:rPr>
        <w:t xml:space="preserve"> DB</w:t>
      </w:r>
      <w:r w:rsidRPr="00961303">
        <w:rPr>
          <w:lang w:val="es-CO"/>
        </w:rPr>
        <w:t xml:space="preserve"> implementada a través de Cuentas de Bases de datos orientadas a una única región de Azure configurada con uno de los cinco Niveles de Coherencia o Cuentas de Bases de datos que abarquen múltiples regiones, configuradas con uno de los cuatro Niveles de Coherencia relajados se calcula restando del 100 % el Porcentaje Promedio de Latencia Excesiva de una determinada suscripción de Microsoft Azure en un Periodo Aplicable. </w:t>
      </w:r>
    </w:p>
    <w:p w14:paraId="6FE7280E" w14:textId="44C12839" w:rsidR="004005AF" w:rsidRPr="00961303" w:rsidRDefault="004005AF" w:rsidP="004005AF">
      <w:pPr>
        <w:pStyle w:val="ProductList-Body"/>
        <w:ind w:left="360"/>
        <w:rPr>
          <w:lang w:val="es-CO"/>
        </w:rPr>
      </w:pPr>
      <w:r w:rsidRPr="00961303">
        <w:rPr>
          <w:lang w:val="es-CO"/>
        </w:rPr>
        <w:t>El Porcentaje de Cumplimiento de Latencia P99 se expresa con la siguiente fórmula:</w:t>
      </w:r>
    </w:p>
    <w:p w14:paraId="2841E456" w14:textId="77777777" w:rsidR="00491D0A" w:rsidRPr="00961303" w:rsidRDefault="00491D0A" w:rsidP="004005AF">
      <w:pPr>
        <w:pStyle w:val="ProductList-Body"/>
        <w:ind w:left="360"/>
        <w:rPr>
          <w:lang w:val="es-CO"/>
        </w:rPr>
      </w:pPr>
    </w:p>
    <w:p w14:paraId="11F89454" w14:textId="61AF4D09" w:rsidR="004005AF" w:rsidRPr="00961303" w:rsidRDefault="00872682" w:rsidP="00257CF1">
      <w:pPr>
        <w:pStyle w:val="ProductList-Body"/>
        <w:spacing w:after="120"/>
        <w:rPr>
          <w:rFonts w:ascii="Cambria Math" w:hAnsi="Cambria Math" w:cs="Tahoma"/>
          <w:i/>
          <w:sz w:val="12"/>
          <w:szCs w:val="12"/>
          <w:lang w:val="es-CO"/>
        </w:rPr>
      </w:pPr>
      <m:oMathPara>
        <m:oMath>
          <m:r>
            <m:rPr>
              <m:nor/>
            </m:rPr>
            <w:rPr>
              <w:rFonts w:ascii="Cambria Math" w:hAnsi="Cambria Math" w:cs="Tahoma"/>
              <w:i/>
              <w:szCs w:val="18"/>
              <w:lang w:val="es-CO"/>
            </w:rPr>
            <m:t>100 % – Tasa Media de Latencia Excesiva</m:t>
          </m:r>
        </m:oMath>
      </m:oMathPara>
    </w:p>
    <w:p w14:paraId="43C502A2" w14:textId="77777777" w:rsidR="004005AF" w:rsidRDefault="004005AF" w:rsidP="0083125C">
      <w:pPr>
        <w:pStyle w:val="ProductList-Body"/>
        <w:keepNext/>
        <w:ind w:left="360"/>
        <w:rPr>
          <w:b/>
          <w:color w:val="0072C6"/>
          <w:lang w:val="es-CO"/>
        </w:rPr>
      </w:pPr>
      <w:r w:rsidRPr="00961303">
        <w:rPr>
          <w:b/>
          <w:color w:val="0072C6"/>
          <w:lang w:val="es-CO"/>
        </w:rPr>
        <w:t>Crédito de Servicio para Recursos de Rendimiento Aprovisionados</w:t>
      </w:r>
      <w:r w:rsidRPr="002217C8">
        <w:rPr>
          <w:b/>
          <w:color w:val="0072C6"/>
          <w:lang w:val="es-CO"/>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0F31B4">
        <w:trPr>
          <w:tblHeader/>
        </w:trPr>
        <w:tc>
          <w:tcPr>
            <w:tcW w:w="5220" w:type="dxa"/>
            <w:shd w:val="clear" w:color="auto" w:fill="0072C6"/>
          </w:tcPr>
          <w:p w14:paraId="7802D2BF" w14:textId="4130DDDC" w:rsidR="004005AF" w:rsidRPr="00961303" w:rsidRDefault="004005AF" w:rsidP="000F31B4">
            <w:pPr>
              <w:pStyle w:val="ProductList-OfferingBody"/>
              <w:jc w:val="center"/>
              <w:rPr>
                <w:color w:val="FFFFFF" w:themeColor="background1"/>
                <w:lang w:val="es-CO"/>
              </w:rPr>
            </w:pPr>
            <w:r w:rsidRPr="00961303">
              <w:rPr>
                <w:color w:val="FFFFFF" w:themeColor="background1"/>
                <w:lang w:val="es-CO"/>
              </w:rPr>
              <w:t>Porcentaje de Cumplimiento de Latencia P99</w:t>
            </w:r>
          </w:p>
        </w:tc>
        <w:tc>
          <w:tcPr>
            <w:tcW w:w="5220" w:type="dxa"/>
            <w:shd w:val="clear" w:color="auto" w:fill="0072C6"/>
          </w:tcPr>
          <w:p w14:paraId="1F5BD7AF"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2B90B2C9" w14:textId="77777777" w:rsidTr="000F31B4">
        <w:tc>
          <w:tcPr>
            <w:tcW w:w="5220" w:type="dxa"/>
          </w:tcPr>
          <w:p w14:paraId="175F9391" w14:textId="77777777" w:rsidR="004005AF" w:rsidRPr="00EF7CF9" w:rsidRDefault="004005AF" w:rsidP="000F31B4">
            <w:pPr>
              <w:pStyle w:val="ProductList-OfferingBody"/>
              <w:jc w:val="center"/>
            </w:pPr>
            <w:r>
              <w:t>&lt;99,99 %</w:t>
            </w:r>
          </w:p>
        </w:tc>
        <w:tc>
          <w:tcPr>
            <w:tcW w:w="5220" w:type="dxa"/>
          </w:tcPr>
          <w:p w14:paraId="48ACE317" w14:textId="77777777" w:rsidR="004005AF" w:rsidRPr="00EF7CF9" w:rsidRDefault="004005AF" w:rsidP="000F31B4">
            <w:pPr>
              <w:pStyle w:val="ProductList-OfferingBody"/>
              <w:jc w:val="center"/>
            </w:pPr>
            <w:r>
              <w:t>10 %</w:t>
            </w:r>
          </w:p>
        </w:tc>
      </w:tr>
      <w:tr w:rsidR="004005AF" w:rsidRPr="00B44CF9" w14:paraId="306D7F2C" w14:textId="77777777" w:rsidTr="000F31B4">
        <w:tc>
          <w:tcPr>
            <w:tcW w:w="5220" w:type="dxa"/>
          </w:tcPr>
          <w:p w14:paraId="6927A328" w14:textId="77777777" w:rsidR="004005AF" w:rsidRPr="00EF7CF9" w:rsidRDefault="004005AF" w:rsidP="000F31B4">
            <w:pPr>
              <w:pStyle w:val="ProductList-OfferingBody"/>
              <w:jc w:val="center"/>
            </w:pPr>
            <w:r>
              <w:t>&lt;99 %</w:t>
            </w:r>
          </w:p>
        </w:tc>
        <w:tc>
          <w:tcPr>
            <w:tcW w:w="5220" w:type="dxa"/>
          </w:tcPr>
          <w:p w14:paraId="30AB2314" w14:textId="77777777" w:rsidR="004005AF" w:rsidRPr="00EF7CF9" w:rsidRDefault="004005AF" w:rsidP="000F31B4">
            <w:pPr>
              <w:pStyle w:val="ProductList-OfferingBody"/>
              <w:jc w:val="center"/>
            </w:pPr>
            <w:r>
              <w:t>25 %</w:t>
            </w:r>
          </w:p>
        </w:tc>
      </w:tr>
    </w:tbl>
    <w:bookmarkStart w:id="203" w:name="_Toc513395510"/>
    <w:bookmarkStart w:id="204" w:name="_Hlk513540106"/>
    <w:p w14:paraId="73B48AB5" w14:textId="009CAD81"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5772543A" w14:textId="77777777" w:rsidR="00AA02E4" w:rsidRPr="00EF7CF9" w:rsidRDefault="00AA02E4" w:rsidP="00AA02E4">
      <w:pPr>
        <w:pStyle w:val="ProductList-Offering2Heading"/>
        <w:tabs>
          <w:tab w:val="clear" w:pos="360"/>
          <w:tab w:val="clear" w:pos="720"/>
          <w:tab w:val="clear" w:pos="1080"/>
        </w:tabs>
        <w:outlineLvl w:val="2"/>
      </w:pPr>
      <w:bookmarkStart w:id="205" w:name="_Toc457821546"/>
      <w:bookmarkStart w:id="206" w:name="_Toc52348948"/>
      <w:bookmarkStart w:id="207" w:name="_Toc237533335"/>
      <w:bookmarkStart w:id="208" w:name="_Toc52348927"/>
      <w:r>
        <w:t>Data Catalog</w:t>
      </w:r>
      <w:bookmarkEnd w:id="205"/>
      <w:bookmarkEnd w:id="206"/>
      <w:bookmarkEnd w:id="207"/>
    </w:p>
    <w:p w14:paraId="581628D5" w14:textId="77777777" w:rsidR="00AA02E4" w:rsidRPr="00EF7CF9" w:rsidRDefault="00AA02E4" w:rsidP="00AA02E4">
      <w:pPr>
        <w:pStyle w:val="ProductList-Body"/>
        <w:rPr>
          <w:b/>
          <w:color w:val="00188F"/>
        </w:rPr>
      </w:pPr>
      <w:r>
        <w:rPr>
          <w:b/>
          <w:color w:val="00188F"/>
        </w:rPr>
        <w:t>Definiciones Adicionales</w:t>
      </w:r>
      <w:r w:rsidRPr="002217C8">
        <w:rPr>
          <w:b/>
          <w:color w:val="00188F"/>
        </w:rPr>
        <w:t>:</w:t>
      </w:r>
    </w:p>
    <w:p w14:paraId="65296591" w14:textId="06D92705" w:rsidR="00AA02E4" w:rsidRPr="00961303" w:rsidRDefault="00961303" w:rsidP="00AA02E4">
      <w:pPr>
        <w:pStyle w:val="ProductList-Body"/>
        <w:rPr>
          <w:lang w:val="es-CO"/>
        </w:rPr>
      </w:pPr>
      <w:r>
        <w:rPr>
          <w:lang w:val="es-CO"/>
        </w:rPr>
        <w:t>“</w:t>
      </w:r>
      <w:r w:rsidR="00AA02E4" w:rsidRPr="00961303">
        <w:rPr>
          <w:b/>
          <w:color w:val="00188F"/>
          <w:lang w:val="es-CO"/>
        </w:rPr>
        <w:t>Minutos de Implementación</w:t>
      </w:r>
      <w:r>
        <w:rPr>
          <w:lang w:val="es-CO"/>
        </w:rPr>
        <w:t>”</w:t>
      </w:r>
      <w:r w:rsidR="00AA02E4" w:rsidRPr="00961303">
        <w:rPr>
          <w:lang w:val="es-CO"/>
        </w:rPr>
        <w:t xml:space="preserve"> es el número total de minutos para los que se ha adquirido un Data Catalog durante un Periodo Aplicable.</w:t>
      </w:r>
    </w:p>
    <w:p w14:paraId="002A64FD" w14:textId="520BEBE5" w:rsidR="00AA02E4" w:rsidRPr="00961303" w:rsidRDefault="00961303" w:rsidP="00AA02E4">
      <w:pPr>
        <w:pStyle w:val="ProductList-Body"/>
        <w:rPr>
          <w:lang w:val="es-CO"/>
        </w:rPr>
      </w:pPr>
      <w:r>
        <w:rPr>
          <w:lang w:val="es-CO"/>
        </w:rPr>
        <w:t>“</w:t>
      </w:r>
      <w:r w:rsidR="00AA02E4" w:rsidRPr="00961303">
        <w:rPr>
          <w:b/>
          <w:color w:val="00188F"/>
          <w:lang w:val="es-CO"/>
        </w:rPr>
        <w:t>Entradas</w:t>
      </w:r>
      <w:r>
        <w:rPr>
          <w:lang w:val="es-CO"/>
        </w:rPr>
        <w:t>”</w:t>
      </w:r>
      <w:r w:rsidR="00AA02E4" w:rsidRPr="00961303">
        <w:rPr>
          <w:lang w:val="es-CO"/>
        </w:rPr>
        <w:t xml:space="preserve"> se refiere a cualquier registro de objetos de catálogo en Data Catalog (como una tabla, vista, medida, clúster o informe).</w:t>
      </w:r>
    </w:p>
    <w:p w14:paraId="7570F44E" w14:textId="4DAD5F2D" w:rsidR="00AA02E4" w:rsidRPr="00961303" w:rsidRDefault="00961303" w:rsidP="00AA02E4">
      <w:pPr>
        <w:pStyle w:val="ProductList-Body"/>
        <w:rPr>
          <w:color w:val="000000" w:themeColor="text1"/>
          <w:lang w:val="es-CO"/>
        </w:rPr>
      </w:pPr>
      <w:r>
        <w:rPr>
          <w:lang w:val="es-CO"/>
        </w:rPr>
        <w:t>“</w:t>
      </w:r>
      <w:r w:rsidR="00AA02E4" w:rsidRPr="00961303">
        <w:rPr>
          <w:b/>
          <w:color w:val="00188F"/>
          <w:lang w:val="es-CO"/>
        </w:rPr>
        <w:t>Máximo de Minutos Disponibles</w:t>
      </w:r>
      <w:r>
        <w:rPr>
          <w:lang w:val="es-CO"/>
        </w:rPr>
        <w:t>”</w:t>
      </w:r>
      <w:r w:rsidR="00AA02E4" w:rsidRPr="00961303">
        <w:rPr>
          <w:color w:val="000000" w:themeColor="text1"/>
          <w:lang w:val="es-CO"/>
        </w:rPr>
        <w:t xml:space="preserve"> </w:t>
      </w:r>
      <w:r w:rsidR="00AA02E4" w:rsidRPr="00961303">
        <w:rPr>
          <w:rFonts w:cs="Segoe UI"/>
          <w:color w:val="000000" w:themeColor="text1"/>
          <w:lang w:val="es-CO"/>
        </w:rPr>
        <w:t>es la suma de todos los Minutos de Implementación del Data Catalog asociado a una suscripción determinada de Microsoft Azure durante un Periodo Aplicable.</w:t>
      </w:r>
      <w:r w:rsidR="00AA02E4" w:rsidRPr="00961303">
        <w:rPr>
          <w:rFonts w:cs="Segoe UI"/>
          <w:b/>
          <w:bCs/>
          <w:color w:val="000000" w:themeColor="text1"/>
          <w:lang w:val="es-CO"/>
        </w:rPr>
        <w:t xml:space="preserve"> </w:t>
      </w:r>
    </w:p>
    <w:p w14:paraId="09594F99" w14:textId="77777777" w:rsidR="00AA02E4" w:rsidRPr="00961303" w:rsidRDefault="00AA02E4" w:rsidP="00AA02E4">
      <w:pPr>
        <w:pStyle w:val="NormalWeb"/>
        <w:shd w:val="clear" w:color="auto" w:fill="FFFFFF"/>
        <w:spacing w:before="0" w:beforeAutospacing="0" w:after="0" w:afterAutospacing="0"/>
        <w:rPr>
          <w:rFonts w:asciiTheme="minorHAnsi" w:hAnsiTheme="minorHAnsi" w:cstheme="minorHAnsi"/>
          <w:sz w:val="18"/>
          <w:szCs w:val="18"/>
          <w:lang w:val="es-CO"/>
        </w:rPr>
      </w:pPr>
      <w:r w:rsidRPr="00961303">
        <w:rPr>
          <w:rFonts w:asciiTheme="minorHAnsi" w:eastAsiaTheme="minorHAnsi" w:hAnsiTheme="minorHAnsi" w:cstheme="minorBidi"/>
          <w:b/>
          <w:color w:val="00188F"/>
          <w:sz w:val="18"/>
          <w:szCs w:val="22"/>
          <w:lang w:val="es-CO"/>
        </w:rPr>
        <w:t>Tiempo de Inactividad</w:t>
      </w:r>
      <w:r w:rsidRPr="00E37666">
        <w:rPr>
          <w:rFonts w:asciiTheme="minorHAnsi" w:eastAsiaTheme="minorHAnsi" w:hAnsiTheme="minorHAnsi" w:cstheme="minorBidi"/>
          <w:b/>
          <w:color w:val="00188F"/>
          <w:sz w:val="18"/>
          <w:szCs w:val="22"/>
          <w:lang w:val="es-CO"/>
        </w:rPr>
        <w:t>:</w:t>
      </w:r>
      <w:r w:rsidRPr="00961303">
        <w:rPr>
          <w:rFonts w:asciiTheme="minorHAnsi" w:eastAsiaTheme="minorHAnsi" w:hAnsiTheme="minorHAnsi" w:cstheme="minorBidi"/>
          <w:sz w:val="18"/>
          <w:szCs w:val="22"/>
          <w:lang w:val="es-CO"/>
        </w:rPr>
        <w:t xml:space="preserve"> es el total de Minutos de Implementación acumulados durante los que Data Catalog no está disponible. Se considera que un minuto no está disponible para un Data Catalog determinado si todos los intentos de los administradores de agregar o quitar usuarios del Data Catalog o todos los intentos de los usuarios de ejecutar llamadas API al Data Catalog para registrar, buscar o suprimir Entradas resultaran en un Código de Error o no devolvieran una respuesta en cinco minutos.</w:t>
      </w:r>
    </w:p>
    <w:p w14:paraId="424F5ACD" w14:textId="6CCCDCAB" w:rsidR="00AA02E4" w:rsidRPr="00961303" w:rsidRDefault="00AC48A7" w:rsidP="00AA02E4">
      <w:pPr>
        <w:pStyle w:val="ProductList-Body"/>
        <w:rPr>
          <w:lang w:val="es-CO"/>
        </w:rPr>
      </w:pPr>
      <w:r w:rsidRPr="00961303">
        <w:rPr>
          <w:b/>
          <w:color w:val="00188F"/>
          <w:lang w:val="es-CO"/>
        </w:rPr>
        <w:t>Porcentaje de Tiempo de Actividad</w:t>
      </w:r>
      <w:r w:rsidRPr="00E37666">
        <w:rPr>
          <w:b/>
          <w:color w:val="00188F"/>
          <w:lang w:val="es-CO"/>
        </w:rPr>
        <w:t>:</w:t>
      </w:r>
      <w:r w:rsidRPr="00961303">
        <w:rPr>
          <w:lang w:val="es-CO"/>
        </w:rPr>
        <w:t xml:space="preserve"> El Porcentaje de Tiempo de Actividad se calcula mediante la siguiente fórmula:</w:t>
      </w:r>
    </w:p>
    <w:p w14:paraId="795B497B" w14:textId="77777777" w:rsidR="00AA02E4" w:rsidRPr="00961303" w:rsidRDefault="00AA02E4" w:rsidP="00AA02E4">
      <w:pPr>
        <w:pStyle w:val="ProductList-Body"/>
        <w:rPr>
          <w:szCs w:val="18"/>
          <w:lang w:val="es-CO"/>
        </w:rPr>
      </w:pPr>
    </w:p>
    <w:p w14:paraId="3E1ED9D0" w14:textId="20A90D69" w:rsidR="00AA02E4" w:rsidRPr="008755B1" w:rsidRDefault="00000000" w:rsidP="0083125C">
      <w:pPr>
        <w:pStyle w:val="ListParagraph"/>
        <w:spacing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096CA38" w14:textId="77777777" w:rsidR="00AA02E4" w:rsidRPr="00EF7CF9" w:rsidRDefault="00AA02E4" w:rsidP="00872682">
      <w:pPr>
        <w:pStyle w:val="ProductList-Body"/>
        <w:keepNext/>
        <w:keepLines/>
      </w:pPr>
      <w:r>
        <w:rPr>
          <w:b/>
          <w:color w:val="00188F"/>
        </w:rPr>
        <w:t>Crédito de Servicio</w:t>
      </w:r>
      <w:r w:rsidRPr="002217C8">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277097">
        <w:trPr>
          <w:tblHeader/>
        </w:trPr>
        <w:tc>
          <w:tcPr>
            <w:tcW w:w="5400" w:type="dxa"/>
            <w:shd w:val="clear" w:color="auto" w:fill="0072C6"/>
          </w:tcPr>
          <w:p w14:paraId="73D88F05" w14:textId="0A3A88F5" w:rsidR="00AA02E4" w:rsidRPr="00961303" w:rsidRDefault="00AC48A7" w:rsidP="00872682">
            <w:pPr>
              <w:pStyle w:val="ProductList-OfferingBody"/>
              <w:keepNext/>
              <w:keepLines/>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5F3BA5C" w14:textId="77777777" w:rsidR="00AA02E4" w:rsidRPr="00EF7CF9" w:rsidRDefault="00AA02E4" w:rsidP="00872682">
            <w:pPr>
              <w:pStyle w:val="ProductList-OfferingBody"/>
              <w:keepNext/>
              <w:keepLines/>
              <w:jc w:val="center"/>
              <w:rPr>
                <w:color w:val="FFFFFF" w:themeColor="background1"/>
              </w:rPr>
            </w:pPr>
            <w:r>
              <w:rPr>
                <w:color w:val="FFFFFF" w:themeColor="background1"/>
              </w:rPr>
              <w:t>Crédito de Servicio</w:t>
            </w:r>
          </w:p>
        </w:tc>
      </w:tr>
      <w:tr w:rsidR="00AA02E4" w:rsidRPr="00B44CF9" w14:paraId="414F5226" w14:textId="77777777" w:rsidTr="00277097">
        <w:tc>
          <w:tcPr>
            <w:tcW w:w="5400" w:type="dxa"/>
          </w:tcPr>
          <w:p w14:paraId="1E0935F5" w14:textId="77777777" w:rsidR="00AA02E4" w:rsidRPr="00EF7CF9" w:rsidRDefault="00AA02E4" w:rsidP="00872682">
            <w:pPr>
              <w:pStyle w:val="ProductList-OfferingBody"/>
              <w:keepNext/>
              <w:keepLines/>
              <w:jc w:val="center"/>
            </w:pPr>
            <w:r>
              <w:t>&lt;99,9 %</w:t>
            </w:r>
          </w:p>
        </w:tc>
        <w:tc>
          <w:tcPr>
            <w:tcW w:w="5400" w:type="dxa"/>
          </w:tcPr>
          <w:p w14:paraId="6267C076" w14:textId="77777777" w:rsidR="00AA02E4" w:rsidRPr="00EF7CF9" w:rsidRDefault="00AA02E4" w:rsidP="00872682">
            <w:pPr>
              <w:pStyle w:val="ProductList-OfferingBody"/>
              <w:keepNext/>
              <w:keepLines/>
              <w:jc w:val="center"/>
            </w:pPr>
            <w:r>
              <w:t>10 %</w:t>
            </w:r>
          </w:p>
        </w:tc>
      </w:tr>
      <w:tr w:rsidR="00AA02E4" w:rsidRPr="00B44CF9" w14:paraId="164588B0" w14:textId="77777777" w:rsidTr="00277097">
        <w:tc>
          <w:tcPr>
            <w:tcW w:w="5400" w:type="dxa"/>
          </w:tcPr>
          <w:p w14:paraId="1B0F4922" w14:textId="77777777" w:rsidR="00AA02E4" w:rsidRPr="00EF7CF9" w:rsidRDefault="00AA02E4" w:rsidP="00872682">
            <w:pPr>
              <w:pStyle w:val="ProductList-OfferingBody"/>
              <w:keepNext/>
              <w:keepLines/>
              <w:jc w:val="center"/>
            </w:pPr>
            <w:r>
              <w:t>&lt;99 %</w:t>
            </w:r>
          </w:p>
        </w:tc>
        <w:tc>
          <w:tcPr>
            <w:tcW w:w="5400" w:type="dxa"/>
          </w:tcPr>
          <w:p w14:paraId="34756236" w14:textId="77777777" w:rsidR="00AA02E4" w:rsidRPr="00EF7CF9" w:rsidRDefault="00AA02E4" w:rsidP="00872682">
            <w:pPr>
              <w:pStyle w:val="ProductList-OfferingBody"/>
              <w:keepNext/>
              <w:keepLines/>
              <w:jc w:val="center"/>
            </w:pPr>
            <w:r>
              <w:t>25 %</w:t>
            </w:r>
          </w:p>
        </w:tc>
      </w:tr>
    </w:tbl>
    <w:bookmarkStart w:id="209" w:name="_Toc457821547"/>
    <w:p w14:paraId="04997DF7" w14:textId="147C042C" w:rsidR="00AA02E4" w:rsidRPr="00EF7CF9" w:rsidRDefault="002875CC"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5AC3E10A" w14:textId="31E3D0CA" w:rsidR="00F240D4" w:rsidRDefault="00F240D4" w:rsidP="00F240D4">
      <w:pPr>
        <w:pStyle w:val="ProductList-Offering2Heading"/>
        <w:keepNext/>
        <w:tabs>
          <w:tab w:val="clear" w:pos="360"/>
          <w:tab w:val="clear" w:pos="720"/>
          <w:tab w:val="clear" w:pos="1080"/>
        </w:tabs>
        <w:outlineLvl w:val="2"/>
      </w:pPr>
      <w:bookmarkStart w:id="210" w:name="_Toc237533336"/>
      <w:bookmarkStart w:id="211" w:name="_Toc52348949"/>
      <w:r>
        <w:lastRenderedPageBreak/>
        <w:t>Azure Data Explorer (Kusto)</w:t>
      </w:r>
      <w:bookmarkEnd w:id="210"/>
    </w:p>
    <w:p w14:paraId="279D2037" w14:textId="77777777" w:rsidR="00F240D4" w:rsidRPr="009F4F1B" w:rsidRDefault="00F240D4" w:rsidP="009F4F1B">
      <w:pPr>
        <w:pStyle w:val="ProductList-Body"/>
        <w:keepNext/>
        <w:rPr>
          <w:b/>
          <w:bCs/>
          <w:color w:val="00188F"/>
        </w:rPr>
      </w:pPr>
      <w:r>
        <w:rPr>
          <w:b/>
          <w:bCs/>
          <w:color w:val="00188F"/>
        </w:rPr>
        <w:t>Definiciones Adicionales</w:t>
      </w:r>
    </w:p>
    <w:p w14:paraId="51E9A0D1" w14:textId="574AB286" w:rsidR="00F240D4" w:rsidRPr="00533712" w:rsidRDefault="00961303" w:rsidP="00F240D4">
      <w:pPr>
        <w:pStyle w:val="ProductList-Body"/>
        <w:rPr>
          <w:lang w:val="pt-BR"/>
        </w:rPr>
      </w:pPr>
      <w:r w:rsidRPr="00533712">
        <w:rPr>
          <w:lang w:val="pt-BR"/>
        </w:rPr>
        <w:t>“</w:t>
      </w:r>
      <w:r w:rsidR="00F240D4" w:rsidRPr="00533712">
        <w:rPr>
          <w:b/>
          <w:color w:val="00188F"/>
          <w:lang w:val="pt-BR"/>
        </w:rPr>
        <w:t>Clúster</w:t>
      </w:r>
      <w:r w:rsidRPr="00533712">
        <w:rPr>
          <w:lang w:val="pt-BR"/>
        </w:rPr>
        <w:t>”</w:t>
      </w:r>
      <w:r w:rsidR="00F240D4" w:rsidRPr="00533712">
        <w:rPr>
          <w:lang w:val="pt-BR"/>
        </w:rPr>
        <w:t xml:space="preserve"> significa un clúster operado por Azure Data Explorer (ADX).</w:t>
      </w:r>
    </w:p>
    <w:p w14:paraId="3448EE53" w14:textId="05F823B5" w:rsidR="00F240D4" w:rsidRPr="00961303" w:rsidRDefault="00EE6E3C" w:rsidP="00F240D4">
      <w:pPr>
        <w:pStyle w:val="ProductList-Body"/>
        <w:rPr>
          <w:b/>
          <w:bCs/>
          <w:color w:val="00188F"/>
          <w:lang w:val="es-CO"/>
        </w:rPr>
      </w:pPr>
      <w:r w:rsidRPr="00961303">
        <w:rPr>
          <w:b/>
          <w:bCs/>
          <w:color w:val="00188F"/>
          <w:lang w:val="es-CO"/>
        </w:rPr>
        <w:t>Cálculo del Tiempo de Actividad y Niveles de Servicio para Azure Data Explorer</w:t>
      </w:r>
    </w:p>
    <w:p w14:paraId="6CEBB473" w14:textId="1864D7BB" w:rsidR="00F240D4" w:rsidRPr="00961303" w:rsidRDefault="00F240D4" w:rsidP="00F240D4">
      <w:pPr>
        <w:pStyle w:val="ProductList-Body"/>
        <w:rPr>
          <w:lang w:val="es-CO"/>
        </w:rPr>
      </w:pPr>
      <w:r w:rsidRPr="00961303">
        <w:rPr>
          <w:lang w:val="es-CO"/>
        </w:rPr>
        <w:t xml:space="preserve">El </w:t>
      </w:r>
      <w:r w:rsidR="00961303">
        <w:rPr>
          <w:lang w:val="es-CO"/>
        </w:rPr>
        <w:t>“</w:t>
      </w:r>
      <w:r w:rsidRPr="00961303">
        <w:rPr>
          <w:b/>
          <w:color w:val="00188F"/>
          <w:lang w:val="es-CO"/>
        </w:rPr>
        <w:t>Máximo de Minutos Disponibles</w:t>
      </w:r>
      <w:r w:rsidR="00961303">
        <w:rPr>
          <w:lang w:val="es-CO"/>
        </w:rPr>
        <w:t>”</w:t>
      </w:r>
      <w:r w:rsidRPr="00961303">
        <w:rPr>
          <w:lang w:val="es-CO"/>
        </w:rPr>
        <w:t xml:space="preserve"> es la cantidad total de minutos que el Cliente implementó un Clúster determinado en una suscripción de Microsoft Azure durante un Periodo Aplicable.</w:t>
      </w:r>
    </w:p>
    <w:p w14:paraId="297698DD" w14:textId="62CC5A92" w:rsidR="00F240D4" w:rsidRPr="00961303" w:rsidRDefault="00F240D4" w:rsidP="00F240D4">
      <w:pPr>
        <w:pStyle w:val="ProductList-Body"/>
        <w:rPr>
          <w:lang w:val="es-CO"/>
        </w:rPr>
      </w:pPr>
      <w:r w:rsidRPr="00961303">
        <w:rPr>
          <w:lang w:val="es-CO"/>
        </w:rPr>
        <w:t xml:space="preserve">El </w:t>
      </w:r>
      <w:r w:rsidR="00961303">
        <w:rPr>
          <w:lang w:val="es-CO"/>
        </w:rPr>
        <w:t>“</w:t>
      </w:r>
      <w:r w:rsidRPr="00961303">
        <w:rPr>
          <w:b/>
          <w:color w:val="00188F"/>
          <w:lang w:val="es-CO"/>
        </w:rPr>
        <w:t>Tiempo de Inactividad</w:t>
      </w:r>
      <w:r w:rsidR="00961303">
        <w:rPr>
          <w:lang w:val="es-CO"/>
        </w:rPr>
        <w:t>”</w:t>
      </w:r>
      <w:r w:rsidRPr="00961303">
        <w:rPr>
          <w:lang w:val="es-CO"/>
        </w:rPr>
        <w:t xml:space="preserve"> es la cantidad total de minutos dentro del Máximo de Minutos Disponibles durante los cuales el Clúster no está disponible. Un minuto se considera como no disponible para un Clúster determinado si todos los intentos continuos dentro del minuto para establecer una conexión con el Clúster devolvieron un código de error.</w:t>
      </w:r>
    </w:p>
    <w:p w14:paraId="45D31E24" w14:textId="77777777" w:rsidR="00F240D4" w:rsidRPr="00961303" w:rsidRDefault="00F240D4" w:rsidP="00F240D4">
      <w:pPr>
        <w:pStyle w:val="ProductList-Body"/>
        <w:rPr>
          <w:lang w:val="es-CO"/>
        </w:rPr>
      </w:pPr>
    </w:p>
    <w:p w14:paraId="4F382C56" w14:textId="6A335E64" w:rsidR="00F240D4" w:rsidRPr="00961303" w:rsidRDefault="00F240D4" w:rsidP="00F240D4">
      <w:pPr>
        <w:pStyle w:val="ProductList-Body"/>
        <w:rPr>
          <w:lang w:val="es-CO"/>
        </w:rPr>
      </w:pPr>
      <w:r w:rsidRPr="00961303">
        <w:rPr>
          <w:lang w:val="es-CO"/>
        </w:rPr>
        <w:t xml:space="preserve">El </w:t>
      </w:r>
      <w:r w:rsidR="00961303">
        <w:rPr>
          <w:lang w:val="es-CO"/>
        </w:rPr>
        <w:t>“</w:t>
      </w:r>
      <w:r w:rsidRPr="00961303">
        <w:rPr>
          <w:b/>
          <w:color w:val="00188F"/>
          <w:lang w:val="es-CO"/>
        </w:rPr>
        <w:t>Porcentaje de Tiempo de Actividad</w:t>
      </w:r>
      <w:r w:rsidR="00961303">
        <w:rPr>
          <w:lang w:val="es-CO"/>
        </w:rPr>
        <w:t>”</w:t>
      </w:r>
      <w:r w:rsidRPr="00961303">
        <w:rPr>
          <w:lang w:val="es-CO"/>
        </w:rPr>
        <w:t xml:space="preserve"> para Azure Data Explorer se calcula restando el Tiempo de Inactividad del Máximo de Minutos Disponibles y dividiendo esta cifra entre el Máximo de Minutos Disponibles.</w:t>
      </w:r>
    </w:p>
    <w:p w14:paraId="3909B03E" w14:textId="77777777" w:rsidR="00F240D4" w:rsidRPr="00961303" w:rsidRDefault="00F240D4" w:rsidP="00F240D4">
      <w:pPr>
        <w:pStyle w:val="ProductList-Body"/>
        <w:rPr>
          <w:lang w:val="es-CO"/>
        </w:rPr>
      </w:pPr>
    </w:p>
    <w:p w14:paraId="43BAFB90" w14:textId="1EC0DA1E" w:rsidR="00F240D4" w:rsidRPr="00961303" w:rsidRDefault="00AC48A7" w:rsidP="00F240D4">
      <w:pPr>
        <w:pStyle w:val="ProductList-Body"/>
        <w:rPr>
          <w:lang w:val="es-CO"/>
        </w:rPr>
      </w:pPr>
      <w:r w:rsidRPr="00961303">
        <w:rPr>
          <w:lang w:val="es-CO"/>
        </w:rPr>
        <w:t>El Porcentaje de Tiempo de Actividad se representa a través de la siguiente fórmula:</w:t>
      </w:r>
    </w:p>
    <w:p w14:paraId="77519043" w14:textId="77777777" w:rsidR="00F240D4" w:rsidRPr="00961303" w:rsidRDefault="00F240D4" w:rsidP="00F240D4">
      <w:pPr>
        <w:pStyle w:val="ProductList-Body"/>
        <w:rPr>
          <w:lang w:val="es-CO"/>
        </w:rPr>
      </w:pPr>
    </w:p>
    <w:p w14:paraId="0F184916" w14:textId="53D1273A" w:rsidR="00F240D4" w:rsidRPr="008755B1" w:rsidRDefault="00000000" w:rsidP="00822ADC">
      <w:pPr>
        <w:pStyle w:val="ProductList-Body"/>
        <w:spacing w:after="120"/>
        <w:rPr>
          <w:rFonts w:eastAsiaTheme="minorEastAsia"/>
          <w:color w:val="000000" w:themeColor="text1"/>
          <w:szCs w:val="18"/>
          <w:lang w:val="es-CO"/>
        </w:rPr>
      </w:pPr>
      <m:oMathPara>
        <m:oMath>
          <m:f>
            <m:fPr>
              <m:ctrlPr>
                <w:rPr>
                  <w:rFonts w:ascii="Cambria Math" w:hAnsi="Cambria Math" w:cs="Calibri"/>
                  <w:i/>
                  <w:szCs w:val="18"/>
                </w:rPr>
              </m:ctrlPr>
            </m:fPr>
            <m:num>
              <m:r>
                <m:rPr>
                  <m:nor/>
                </m:rPr>
                <w:rPr>
                  <w:rFonts w:ascii="Cambria Math" w:hAnsi="Cambria Math" w:cs="Calibri"/>
                  <w:i/>
                  <w:szCs w:val="18"/>
                  <w:lang w:val="es-CO"/>
                </w:rPr>
                <m:t>Máximo de Minutos Disponibles – Tiempo de Inactividad</m:t>
              </m:r>
            </m:num>
            <m:den>
              <m:r>
                <m:rPr>
                  <m:nor/>
                </m:rPr>
                <w:rPr>
                  <w:rFonts w:ascii="Cambria Math" w:hAnsi="Cambria Math" w:cs="Calibri"/>
                  <w:i/>
                  <w:szCs w:val="18"/>
                  <w:lang w:val="es-CO"/>
                </w:rPr>
                <m:t>Máximo de Minutos Disponibles</m:t>
              </m:r>
            </m:den>
          </m:f>
          <m:r>
            <m:rPr>
              <m:nor/>
            </m:rPr>
            <w:rPr>
              <w:rFonts w:ascii="Cambria Math" w:hAnsi="Cambria Math" w:cs="Calibri"/>
              <w:i/>
              <w:szCs w:val="18"/>
              <w:lang w:val="es-CO"/>
            </w:rPr>
            <m:t xml:space="preserve"> </m:t>
          </m:r>
          <m:r>
            <w:rPr>
              <w:rFonts w:ascii="Cambria Math" w:hAnsi="Cambria Math" w:cs="Calibri"/>
              <w:szCs w:val="18"/>
            </w:rPr>
            <m:t>x</m:t>
          </m:r>
          <m:r>
            <w:rPr>
              <w:rFonts w:ascii="Cambria Math" w:hAnsi="Cambria Math" w:cs="Calibri"/>
              <w:szCs w:val="18"/>
              <w:lang w:val="es-CO"/>
            </w:rPr>
            <m:t xml:space="preserve"> 100</m:t>
          </m:r>
        </m:oMath>
      </m:oMathPara>
    </w:p>
    <w:p w14:paraId="1170A23B" w14:textId="77777777" w:rsidR="00F240D4" w:rsidRPr="00961303" w:rsidRDefault="00F240D4" w:rsidP="00F240D4">
      <w:pPr>
        <w:pStyle w:val="ProductList-Body"/>
        <w:rPr>
          <w:lang w:val="es-CO"/>
        </w:rPr>
      </w:pPr>
      <w:r w:rsidRPr="00961303">
        <w:rPr>
          <w:b/>
          <w:color w:val="00188F"/>
          <w:lang w:val="es-CO"/>
        </w:rPr>
        <w:t>Los siguientes Niveles de Servicio y Créditos de Servicio corresponden al uso que el Cliente hace del Servicio</w:t>
      </w:r>
      <w:r w:rsidRPr="00E37666">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334E9D">
        <w:trPr>
          <w:tblHeader/>
        </w:trPr>
        <w:tc>
          <w:tcPr>
            <w:tcW w:w="5400" w:type="dxa"/>
            <w:shd w:val="clear" w:color="auto" w:fill="0072C6"/>
          </w:tcPr>
          <w:p w14:paraId="290C6CDA" w14:textId="2CD84961" w:rsidR="00F240D4" w:rsidRPr="00961303" w:rsidRDefault="00AC48A7" w:rsidP="00334E9D">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CB8C29B" w14:textId="77777777" w:rsidR="00F240D4" w:rsidRPr="00EF7CF9" w:rsidRDefault="00F240D4" w:rsidP="00334E9D">
            <w:pPr>
              <w:pStyle w:val="ProductList-OfferingBody"/>
              <w:jc w:val="center"/>
              <w:rPr>
                <w:color w:val="FFFFFF" w:themeColor="background1"/>
              </w:rPr>
            </w:pPr>
            <w:r>
              <w:rPr>
                <w:color w:val="FFFFFF" w:themeColor="background1"/>
              </w:rPr>
              <w:t>Crédito de Servicio</w:t>
            </w:r>
          </w:p>
        </w:tc>
      </w:tr>
      <w:tr w:rsidR="00F240D4" w:rsidRPr="00B44CF9" w14:paraId="31A630CC" w14:textId="77777777" w:rsidTr="00334E9D">
        <w:tc>
          <w:tcPr>
            <w:tcW w:w="5400" w:type="dxa"/>
            <w:tcBorders>
              <w:bottom w:val="single" w:sz="4" w:space="0" w:color="000000" w:themeColor="text1"/>
            </w:tcBorders>
          </w:tcPr>
          <w:p w14:paraId="47E571A5" w14:textId="77777777" w:rsidR="00F240D4" w:rsidRPr="00EF7CF9" w:rsidRDefault="00F240D4" w:rsidP="00334E9D">
            <w:pPr>
              <w:pStyle w:val="ProductList-OfferingBody"/>
              <w:jc w:val="center"/>
            </w:pPr>
            <w:r>
              <w:t>&lt;99,9 %</w:t>
            </w:r>
          </w:p>
        </w:tc>
        <w:tc>
          <w:tcPr>
            <w:tcW w:w="5400" w:type="dxa"/>
            <w:tcBorders>
              <w:bottom w:val="single" w:sz="4" w:space="0" w:color="000000" w:themeColor="text1"/>
            </w:tcBorders>
          </w:tcPr>
          <w:p w14:paraId="48459D09" w14:textId="77777777" w:rsidR="00F240D4" w:rsidRPr="00EF7CF9" w:rsidRDefault="00F240D4" w:rsidP="00334E9D">
            <w:pPr>
              <w:pStyle w:val="ProductList-OfferingBody"/>
              <w:jc w:val="center"/>
            </w:pPr>
            <w:r>
              <w:t>10 %</w:t>
            </w:r>
          </w:p>
        </w:tc>
      </w:tr>
      <w:tr w:rsidR="00F240D4" w:rsidRPr="00B44CF9" w14:paraId="1672F988" w14:textId="77777777" w:rsidTr="00334E9D">
        <w:tc>
          <w:tcPr>
            <w:tcW w:w="5400" w:type="dxa"/>
            <w:tcBorders>
              <w:bottom w:val="single" w:sz="4" w:space="0" w:color="auto"/>
            </w:tcBorders>
          </w:tcPr>
          <w:p w14:paraId="4FAAC35F" w14:textId="77777777" w:rsidR="00F240D4" w:rsidRPr="00EF7CF9" w:rsidRDefault="00F240D4" w:rsidP="00334E9D">
            <w:pPr>
              <w:pStyle w:val="ProductList-OfferingBody"/>
              <w:jc w:val="center"/>
            </w:pPr>
            <w:r>
              <w:t>&lt;99 %</w:t>
            </w:r>
          </w:p>
        </w:tc>
        <w:tc>
          <w:tcPr>
            <w:tcW w:w="5400" w:type="dxa"/>
            <w:tcBorders>
              <w:bottom w:val="single" w:sz="4" w:space="0" w:color="auto"/>
            </w:tcBorders>
          </w:tcPr>
          <w:p w14:paraId="6515F55E" w14:textId="77777777" w:rsidR="00F240D4" w:rsidRPr="00EF7CF9" w:rsidRDefault="00F240D4" w:rsidP="00334E9D">
            <w:pPr>
              <w:pStyle w:val="ProductList-OfferingBody"/>
              <w:jc w:val="center"/>
            </w:pPr>
            <w:r>
              <w:t>25 %</w:t>
            </w:r>
          </w:p>
        </w:tc>
      </w:tr>
    </w:tbl>
    <w:p w14:paraId="53DB9CD7" w14:textId="0661B760" w:rsidR="00F240D4" w:rsidRPr="00EF7CF9" w:rsidRDefault="002875CC" w:rsidP="00F240D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0F821EC9" w14:textId="7A7FBB23" w:rsidR="00AA02E4" w:rsidRPr="00EF7CF9" w:rsidRDefault="00AA02E4" w:rsidP="008C2482">
      <w:pPr>
        <w:pStyle w:val="ProductList-Offering2Heading"/>
        <w:tabs>
          <w:tab w:val="clear" w:pos="360"/>
          <w:tab w:val="clear" w:pos="720"/>
          <w:tab w:val="clear" w:pos="1080"/>
        </w:tabs>
        <w:outlineLvl w:val="2"/>
      </w:pPr>
      <w:bookmarkStart w:id="212" w:name="_Toc237533337"/>
      <w:r>
        <w:t>Azure Data Factory</w:t>
      </w:r>
      <w:bookmarkEnd w:id="212"/>
      <w:r>
        <w:t xml:space="preserve"> </w:t>
      </w:r>
      <w:bookmarkEnd w:id="209"/>
      <w:bookmarkEnd w:id="211"/>
    </w:p>
    <w:p w14:paraId="0DE3C563" w14:textId="77777777" w:rsidR="00AA02E4" w:rsidRPr="00EF7CF9" w:rsidRDefault="00AA02E4" w:rsidP="00AA02E4">
      <w:pPr>
        <w:pStyle w:val="ProductList-Body"/>
        <w:rPr>
          <w:b/>
          <w:color w:val="00188F"/>
        </w:rPr>
      </w:pPr>
      <w:r>
        <w:rPr>
          <w:b/>
          <w:color w:val="00188F"/>
        </w:rPr>
        <w:t>Definiciones Adicionales</w:t>
      </w:r>
      <w:r w:rsidRPr="002217C8">
        <w:rPr>
          <w:b/>
          <w:color w:val="00188F"/>
        </w:rPr>
        <w:t>:</w:t>
      </w:r>
    </w:p>
    <w:p w14:paraId="76181B90" w14:textId="0F0C14B8" w:rsidR="00AA02E4" w:rsidRPr="00961303" w:rsidRDefault="00961303" w:rsidP="00AA02E4">
      <w:pPr>
        <w:pStyle w:val="ProductList-Body"/>
        <w:rPr>
          <w:lang w:val="es-CO"/>
        </w:rPr>
      </w:pPr>
      <w:r>
        <w:rPr>
          <w:lang w:val="es-CO"/>
        </w:rPr>
        <w:t>“</w:t>
      </w:r>
      <w:r w:rsidR="00AA02E4" w:rsidRPr="00961303">
        <w:rPr>
          <w:b/>
          <w:color w:val="00188F"/>
          <w:lang w:val="es-CO"/>
        </w:rPr>
        <w:t>Recursos</w:t>
      </w:r>
      <w:r>
        <w:rPr>
          <w:lang w:val="es-CO"/>
        </w:rPr>
        <w:t>”</w:t>
      </w:r>
      <w:r w:rsidR="00AA02E4" w:rsidRPr="00961303">
        <w:rPr>
          <w:lang w:val="es-CO"/>
        </w:rPr>
        <w:t xml:space="preserve"> hace referencia a los entornos de ejecución de integración (que incluyen Azure, SSIS e Integration Runtimes autohospedados), desencadenadores, canalizaciones, conjuntos de datos y servicios vinculados creados dentro de una instancia de Data Factory.</w:t>
      </w:r>
    </w:p>
    <w:p w14:paraId="15E650C9" w14:textId="448DAE3E" w:rsidR="00AA02E4" w:rsidRPr="00961303" w:rsidRDefault="00961303" w:rsidP="00AA02E4">
      <w:pPr>
        <w:pStyle w:val="ProductList-Body"/>
        <w:rPr>
          <w:lang w:val="es-CO"/>
        </w:rPr>
      </w:pPr>
      <w:r>
        <w:rPr>
          <w:lang w:val="es-CO"/>
        </w:rPr>
        <w:t>“</w:t>
      </w:r>
      <w:r w:rsidR="00AA02E4" w:rsidRPr="00961303">
        <w:rPr>
          <w:b/>
          <w:color w:val="00188F"/>
          <w:lang w:val="es-CO"/>
        </w:rPr>
        <w:t>Ejecución de Actividad</w:t>
      </w:r>
      <w:r>
        <w:rPr>
          <w:lang w:val="es-CO"/>
        </w:rPr>
        <w:t>”</w:t>
      </w:r>
      <w:r w:rsidR="00AA02E4" w:rsidRPr="00961303">
        <w:rPr>
          <w:b/>
          <w:color w:val="00188F"/>
          <w:lang w:val="es-CO"/>
        </w:rPr>
        <w:t xml:space="preserve"> </w:t>
      </w:r>
      <w:r w:rsidR="00AA02E4" w:rsidRPr="00961303">
        <w:rPr>
          <w:lang w:val="es-CO"/>
        </w:rPr>
        <w:t>hace referencia a la ejecución o intento de ejecución de una actividad.</w:t>
      </w:r>
    </w:p>
    <w:p w14:paraId="41EC9AB8" w14:textId="0083EBE7" w:rsidR="00AA02E4" w:rsidRPr="00961303" w:rsidRDefault="00EE6E3C" w:rsidP="00AA02E4">
      <w:pPr>
        <w:pStyle w:val="ProductList-Body"/>
        <w:rPr>
          <w:b/>
          <w:bCs/>
          <w:color w:val="00188F"/>
          <w:lang w:val="es-CO"/>
        </w:rPr>
      </w:pPr>
      <w:r w:rsidRPr="00961303">
        <w:rPr>
          <w:b/>
          <w:bCs/>
          <w:color w:val="00188F"/>
          <w:lang w:val="es-CO"/>
        </w:rPr>
        <w:t>Cálculo de Tiempo de Actividad para las llamadas a la API de Data Factory</w:t>
      </w:r>
    </w:p>
    <w:p w14:paraId="2CF86461" w14:textId="77777777" w:rsidR="00AA02E4" w:rsidRPr="00961303" w:rsidRDefault="00AA02E4" w:rsidP="00AA02E4">
      <w:pPr>
        <w:pStyle w:val="ProductList-Body"/>
        <w:rPr>
          <w:b/>
          <w:color w:val="00188F"/>
          <w:lang w:val="es-CO"/>
        </w:rPr>
      </w:pPr>
      <w:r w:rsidRPr="00961303">
        <w:rPr>
          <w:b/>
          <w:color w:val="00188F"/>
          <w:lang w:val="es-CO"/>
        </w:rPr>
        <w:t>Definiciones Adicionales</w:t>
      </w:r>
      <w:r w:rsidRPr="00E37666">
        <w:rPr>
          <w:b/>
          <w:color w:val="00188F"/>
          <w:lang w:val="es-CO"/>
        </w:rPr>
        <w:t>:</w:t>
      </w:r>
    </w:p>
    <w:p w14:paraId="502FA76B" w14:textId="6E9E8A5D" w:rsidR="00AA02E4" w:rsidRPr="00961303" w:rsidRDefault="00AA02E4" w:rsidP="00AA02E4">
      <w:pPr>
        <w:pStyle w:val="ProductList-Body"/>
        <w:rPr>
          <w:lang w:val="es-CO"/>
        </w:rPr>
      </w:pPr>
      <w:r w:rsidRPr="00961303">
        <w:rPr>
          <w:lang w:val="es-CO"/>
        </w:rPr>
        <w:t xml:space="preserve">El </w:t>
      </w:r>
      <w:r w:rsidR="00961303">
        <w:rPr>
          <w:lang w:val="es-CO"/>
        </w:rPr>
        <w:t>“</w:t>
      </w:r>
      <w:r w:rsidRPr="00961303">
        <w:rPr>
          <w:b/>
          <w:color w:val="00188F"/>
          <w:lang w:val="es-CO"/>
        </w:rPr>
        <w:t>Total de Solicitudes</w:t>
      </w:r>
      <w:r w:rsidR="00961303">
        <w:rPr>
          <w:lang w:val="es-CO"/>
        </w:rPr>
        <w:t>”</w:t>
      </w:r>
      <w:r w:rsidRPr="00961303">
        <w:rPr>
          <w:lang w:val="es-CO"/>
        </w:rPr>
        <w:t xml:space="preserve"> es el conjunto de todas las solicitudes, a excepción de las Solicitudes Excluidas, para llevar a cabo operaciones en Recursos durante un Periodo Aplicable para una suscripción de Microsoft Azure determinada.</w:t>
      </w:r>
    </w:p>
    <w:p w14:paraId="4F3686F7" w14:textId="08200A46" w:rsidR="00AA02E4" w:rsidRPr="00961303" w:rsidRDefault="00AA02E4" w:rsidP="00AA02E4">
      <w:pPr>
        <w:pStyle w:val="ProductList-Body"/>
        <w:rPr>
          <w:lang w:val="es-CO"/>
        </w:rPr>
      </w:pPr>
      <w:r w:rsidRPr="00961303">
        <w:rPr>
          <w:lang w:val="es-CO"/>
        </w:rPr>
        <w:t xml:space="preserve">Las </w:t>
      </w:r>
      <w:r w:rsidR="00961303">
        <w:rPr>
          <w:lang w:val="es-CO"/>
        </w:rPr>
        <w:t>“</w:t>
      </w:r>
      <w:r w:rsidRPr="00961303">
        <w:rPr>
          <w:b/>
          <w:color w:val="00188F"/>
          <w:lang w:val="es-CO"/>
        </w:rPr>
        <w:t>Solicitudes Excluidas</w:t>
      </w:r>
      <w:r w:rsidR="00961303">
        <w:rPr>
          <w:lang w:val="es-CO"/>
        </w:rPr>
        <w:t>”</w:t>
      </w:r>
      <w:r w:rsidRPr="00961303">
        <w:rPr>
          <w:lang w:val="es-CO"/>
        </w:rPr>
        <w:t xml:space="preserve"> son el conjunto de solicitudes que dan como resultado un código de estado HTTP 4xx distinto del código de estado HTTP 408. </w:t>
      </w:r>
    </w:p>
    <w:p w14:paraId="79E49C6D" w14:textId="4CC9EF3D" w:rsidR="00AA02E4" w:rsidRPr="00961303" w:rsidRDefault="00AA02E4" w:rsidP="00AA02E4">
      <w:pPr>
        <w:pStyle w:val="ProductList-Body"/>
        <w:rPr>
          <w:lang w:val="es-CO"/>
        </w:rPr>
      </w:pPr>
      <w:r w:rsidRPr="00961303">
        <w:rPr>
          <w:lang w:val="es-CO"/>
        </w:rPr>
        <w:t xml:space="preserve">Las </w:t>
      </w:r>
      <w:r w:rsidR="00961303">
        <w:rPr>
          <w:lang w:val="es-CO"/>
        </w:rPr>
        <w:t>“</w:t>
      </w:r>
      <w:r w:rsidRPr="00961303">
        <w:rPr>
          <w:b/>
          <w:color w:val="00188F"/>
          <w:lang w:val="es-CO"/>
        </w:rPr>
        <w:t>Solicitudes Erróneas</w:t>
      </w:r>
      <w:r w:rsidR="00961303">
        <w:rPr>
          <w:lang w:val="es-CO"/>
        </w:rPr>
        <w:t>”</w:t>
      </w:r>
      <w:r w:rsidRPr="00961303">
        <w:rPr>
          <w:lang w:val="es-CO"/>
        </w:rPr>
        <w:t xml:space="preserve"> son el conjunto de todas las solicitudes del Total de Solicitudes que o bien devuelven un Código de Error o un código de estado HTTP 408 o bien no son capaces de devolver un Código de Éxito en un plazo de dos minutos. </w:t>
      </w:r>
    </w:p>
    <w:p w14:paraId="2D21FDFB" w14:textId="5C2AABCC" w:rsidR="00AA02E4" w:rsidRPr="00961303" w:rsidRDefault="00AA02E4" w:rsidP="00AA02E4">
      <w:pPr>
        <w:pStyle w:val="ProductList-Body"/>
        <w:rPr>
          <w:lang w:val="es-CO"/>
        </w:rPr>
      </w:pPr>
      <w:r w:rsidRPr="00961303">
        <w:rPr>
          <w:lang w:val="es-CO"/>
        </w:rPr>
        <w:t xml:space="preserve">El </w:t>
      </w:r>
      <w:r w:rsidR="00961303" w:rsidRPr="00B64411">
        <w:rPr>
          <w:lang w:val="es-CO"/>
        </w:rPr>
        <w:t>“</w:t>
      </w:r>
      <w:r w:rsidRPr="00961303">
        <w:rPr>
          <w:b/>
          <w:color w:val="00188F"/>
          <w:lang w:val="es-CO"/>
        </w:rPr>
        <w:t>Porcentaje de Tiempo de Actividad</w:t>
      </w:r>
      <w:r w:rsidR="00961303">
        <w:rPr>
          <w:lang w:val="es-CO"/>
        </w:rPr>
        <w:t>”</w:t>
      </w:r>
      <w:r w:rsidRPr="00961303">
        <w:rPr>
          <w:lang w:val="es-CO"/>
        </w:rPr>
        <w:t xml:space="preserve"> para las llamadas a la API hechas a los servicios de Data Factory se calcula como el Total de Solicitudes menos las Solicitudes Erróneas dividido entre el Total de Solicitudes en un Periodo Aplicable de una suscripción determinada de Microsoft Azure. </w:t>
      </w:r>
    </w:p>
    <w:p w14:paraId="0C1962F3" w14:textId="5EA7870E" w:rsidR="00AA02E4" w:rsidRPr="00961303" w:rsidRDefault="00AC48A7" w:rsidP="00AA02E4">
      <w:pPr>
        <w:pStyle w:val="ProductList-Body"/>
        <w:rPr>
          <w:lang w:val="es-CO"/>
        </w:rPr>
      </w:pPr>
      <w:r w:rsidRPr="00961303">
        <w:rPr>
          <w:lang w:val="es-CO"/>
        </w:rPr>
        <w:t>El Porcentaje de Tiempo de Actividad se representa a través de la siguiente fórmula:</w:t>
      </w:r>
    </w:p>
    <w:p w14:paraId="44F5B2CF" w14:textId="77777777" w:rsidR="00AA02E4" w:rsidRPr="00961303" w:rsidRDefault="00AA02E4" w:rsidP="00AA02E4">
      <w:pPr>
        <w:pStyle w:val="ProductList-Body"/>
        <w:rPr>
          <w:lang w:val="es-CO"/>
        </w:rPr>
      </w:pPr>
    </w:p>
    <w:p w14:paraId="20D98153" w14:textId="6FE81DAA" w:rsidR="00AA02E4" w:rsidRPr="008755B1" w:rsidRDefault="008755B1" w:rsidP="00AA02E4">
      <w:pPr>
        <w:rPr>
          <w:rFonts w:ascii="Cambria Math" w:hAnsi="Cambria Math" w:cs="Tahoma"/>
          <w:i/>
          <w:color w:val="000000" w:themeColor="text1"/>
          <w:sz w:val="18"/>
          <w:szCs w:val="18"/>
          <w:lang w:val="es-CO"/>
        </w:rPr>
      </w:pPr>
      <m:oMathPara>
        <m:oMath>
          <m:r>
            <m:rPr>
              <m:nor/>
            </m:rPr>
            <w:rPr>
              <w:rFonts w:ascii="Cambria Math" w:hAnsi="Cambria Math" w:cs="Tahoma"/>
              <w:i/>
              <w:sz w:val="18"/>
              <w:szCs w:val="18"/>
              <w:lang w:val="es-CO"/>
            </w:rPr>
            <m:t xml:space="preserve">Porcentaje de Tiempo de Actividad Mensual =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lang w:val="es-CO"/>
                </w:rPr>
                <m:t>(Total de Solicitudes - Solicitudes Erróneas)</m:t>
              </m:r>
            </m:num>
            <m:den>
              <m:r>
                <m:rPr>
                  <m:nor/>
                </m:rPr>
                <w:rPr>
                  <w:rFonts w:ascii="Cambria Math" w:hAnsi="Cambria Math" w:cs="Tahoma"/>
                  <w:i/>
                  <w:color w:val="000000" w:themeColor="text1"/>
                  <w:sz w:val="18"/>
                  <w:szCs w:val="18"/>
                  <w:lang w:val="es-CO"/>
                </w:rPr>
                <m:t>Total de Solicitudes</m:t>
              </m:r>
            </m:den>
          </m:f>
        </m:oMath>
      </m:oMathPara>
    </w:p>
    <w:p w14:paraId="534303A0" w14:textId="09974E2D" w:rsidR="00AA02E4" w:rsidRPr="00B93EFC" w:rsidRDefault="00AA02E4" w:rsidP="00397D42">
      <w:pPr>
        <w:pStyle w:val="ProductList-Body"/>
        <w:keepNext/>
        <w:keepLines/>
        <w:rPr>
          <w:b/>
          <w:color w:val="00188F"/>
          <w:lang w:val="es-CO"/>
        </w:rPr>
      </w:pPr>
      <w:r w:rsidRPr="00B93EFC">
        <w:rPr>
          <w:b/>
          <w:color w:val="00188F"/>
          <w:lang w:val="es-CO"/>
        </w:rPr>
        <w:t>Los siguientes Niveles de Servicio y Créditos de Servicio corresponden al uso que el Cliente hace de las llamadas a la API dentro del servicio Data</w:t>
      </w:r>
      <w:r w:rsidR="00397D42" w:rsidRPr="00B93EFC">
        <w:rPr>
          <w:b/>
          <w:color w:val="00188F"/>
          <w:lang w:val="es-CO"/>
        </w:rPr>
        <w:t> </w:t>
      </w:r>
      <w:r w:rsidRPr="00B93EFC">
        <w:rPr>
          <w:b/>
          <w:color w:val="00188F"/>
          <w:lang w:val="es-CO"/>
        </w:rPr>
        <w:t>Factory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277097">
        <w:trPr>
          <w:tblHeader/>
        </w:trPr>
        <w:tc>
          <w:tcPr>
            <w:tcW w:w="5400" w:type="dxa"/>
            <w:shd w:val="clear" w:color="auto" w:fill="0072C6"/>
          </w:tcPr>
          <w:p w14:paraId="4CEEECFD" w14:textId="5BF51D05" w:rsidR="00AA02E4" w:rsidRPr="00961303" w:rsidRDefault="00AC48A7" w:rsidP="00397D42">
            <w:pPr>
              <w:pStyle w:val="ProductList-OfferingBody"/>
              <w:keepNext/>
              <w:keepLines/>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50673EA" w14:textId="77777777" w:rsidR="00AA02E4" w:rsidRPr="00EF7CF9" w:rsidRDefault="00AA02E4" w:rsidP="00397D42">
            <w:pPr>
              <w:pStyle w:val="ProductList-OfferingBody"/>
              <w:keepNext/>
              <w:keepLines/>
              <w:jc w:val="center"/>
              <w:rPr>
                <w:color w:val="FFFFFF" w:themeColor="background1"/>
              </w:rPr>
            </w:pPr>
            <w:r>
              <w:rPr>
                <w:color w:val="FFFFFF" w:themeColor="background1"/>
              </w:rPr>
              <w:t>Crédito de Servicio</w:t>
            </w:r>
          </w:p>
        </w:tc>
      </w:tr>
      <w:tr w:rsidR="00AA02E4" w:rsidRPr="00B44CF9" w14:paraId="18C3EE26" w14:textId="77777777" w:rsidTr="00277097">
        <w:tc>
          <w:tcPr>
            <w:tcW w:w="5400" w:type="dxa"/>
          </w:tcPr>
          <w:p w14:paraId="150A3FE7" w14:textId="77777777" w:rsidR="00AA02E4" w:rsidRPr="00EF7CF9" w:rsidRDefault="00AA02E4" w:rsidP="00397D42">
            <w:pPr>
              <w:pStyle w:val="ProductList-OfferingBody"/>
              <w:keepNext/>
              <w:keepLines/>
              <w:jc w:val="center"/>
            </w:pPr>
            <w:r>
              <w:t>&lt;99,9 %</w:t>
            </w:r>
          </w:p>
        </w:tc>
        <w:tc>
          <w:tcPr>
            <w:tcW w:w="5400" w:type="dxa"/>
          </w:tcPr>
          <w:p w14:paraId="45423A50" w14:textId="77777777" w:rsidR="00AA02E4" w:rsidRPr="00EF7CF9" w:rsidRDefault="00AA02E4" w:rsidP="00397D42">
            <w:pPr>
              <w:pStyle w:val="ProductList-OfferingBody"/>
              <w:keepNext/>
              <w:keepLines/>
              <w:jc w:val="center"/>
            </w:pPr>
            <w:r>
              <w:t>10 %</w:t>
            </w:r>
          </w:p>
        </w:tc>
      </w:tr>
      <w:tr w:rsidR="00AA02E4" w:rsidRPr="00B44CF9" w14:paraId="11382E4F" w14:textId="77777777" w:rsidTr="00277097">
        <w:tc>
          <w:tcPr>
            <w:tcW w:w="5400" w:type="dxa"/>
          </w:tcPr>
          <w:p w14:paraId="2F93EE8A" w14:textId="77777777" w:rsidR="00AA02E4" w:rsidRPr="00EF7CF9" w:rsidRDefault="00AA02E4" w:rsidP="00397D42">
            <w:pPr>
              <w:pStyle w:val="ProductList-OfferingBody"/>
              <w:keepNext/>
              <w:keepLines/>
              <w:jc w:val="center"/>
            </w:pPr>
            <w:r>
              <w:t>&lt;99 %</w:t>
            </w:r>
          </w:p>
        </w:tc>
        <w:tc>
          <w:tcPr>
            <w:tcW w:w="5400" w:type="dxa"/>
          </w:tcPr>
          <w:p w14:paraId="5932E997" w14:textId="77777777" w:rsidR="00AA02E4" w:rsidRPr="00EF7CF9" w:rsidRDefault="00AA02E4" w:rsidP="00397D42">
            <w:pPr>
              <w:pStyle w:val="ProductList-OfferingBody"/>
              <w:keepNext/>
              <w:keepLines/>
              <w:jc w:val="center"/>
            </w:pPr>
            <w:r>
              <w:t>25 %</w:t>
            </w:r>
          </w:p>
        </w:tc>
      </w:tr>
    </w:tbl>
    <w:p w14:paraId="7FE0019D" w14:textId="65672919" w:rsidR="00AA02E4" w:rsidRPr="00961303" w:rsidRDefault="00EE6E3C" w:rsidP="00B93EFC">
      <w:pPr>
        <w:pStyle w:val="ProductList-Body"/>
        <w:keepNext/>
        <w:spacing w:before="120"/>
        <w:rPr>
          <w:b/>
          <w:bCs/>
          <w:color w:val="00188F"/>
          <w:lang w:val="es-CO"/>
        </w:rPr>
      </w:pPr>
      <w:r w:rsidRPr="00961303">
        <w:rPr>
          <w:b/>
          <w:bCs/>
          <w:color w:val="00188F"/>
          <w:lang w:val="es-CO"/>
        </w:rPr>
        <w:t>Cálculo de Tiempo de Actividad para las Ejecuciones de Actividades de Data Factory</w:t>
      </w:r>
    </w:p>
    <w:p w14:paraId="4FAAD9F9" w14:textId="77777777" w:rsidR="00AA02E4" w:rsidRPr="00961303" w:rsidRDefault="00AA02E4" w:rsidP="00AA02E4">
      <w:pPr>
        <w:pStyle w:val="ProductList-Body"/>
        <w:keepNext/>
        <w:rPr>
          <w:b/>
          <w:bCs/>
          <w:color w:val="00188F"/>
          <w:lang w:val="es-CO"/>
        </w:rPr>
      </w:pPr>
      <w:r w:rsidRPr="00961303">
        <w:rPr>
          <w:b/>
          <w:bCs/>
          <w:color w:val="00188F"/>
          <w:lang w:val="es-CO"/>
        </w:rPr>
        <w:t>Definiciones Adicionales</w:t>
      </w:r>
      <w:r w:rsidRPr="00E37666">
        <w:rPr>
          <w:b/>
          <w:color w:val="00188F"/>
          <w:lang w:val="es-CO"/>
        </w:rPr>
        <w:t>:</w:t>
      </w:r>
    </w:p>
    <w:p w14:paraId="6878FBB3" w14:textId="5413B782" w:rsidR="00AA02E4" w:rsidRPr="00961303" w:rsidRDefault="00961303" w:rsidP="00AA02E4">
      <w:pPr>
        <w:pStyle w:val="ProductList-Body"/>
        <w:rPr>
          <w:lang w:val="es-CO"/>
        </w:rPr>
      </w:pPr>
      <w:r>
        <w:rPr>
          <w:lang w:val="es-CO"/>
        </w:rPr>
        <w:t>“</w:t>
      </w:r>
      <w:r w:rsidR="00AA02E4" w:rsidRPr="00961303">
        <w:rPr>
          <w:b/>
          <w:color w:val="00188F"/>
          <w:lang w:val="es-CO"/>
        </w:rPr>
        <w:t>Total de Ejecuciones de Actividades</w:t>
      </w:r>
      <w:r>
        <w:rPr>
          <w:lang w:val="es-CO"/>
        </w:rPr>
        <w:t>”</w:t>
      </w:r>
      <w:r w:rsidR="00AA02E4" w:rsidRPr="00961303">
        <w:rPr>
          <w:b/>
          <w:color w:val="00188F"/>
          <w:lang w:val="es-CO"/>
        </w:rPr>
        <w:t xml:space="preserve"> </w:t>
      </w:r>
      <w:r w:rsidR="00AA02E4" w:rsidRPr="00961303">
        <w:rPr>
          <w:rFonts w:cs="Tahoma"/>
          <w:lang w:val="es-CO"/>
        </w:rPr>
        <w:t xml:space="preserve">es la cantidad total de intentos de Ejecución de Actividades durante un Periodo Aplicable de una Suscripción de Microsoft Azure determinada. </w:t>
      </w:r>
    </w:p>
    <w:p w14:paraId="045CDE7E" w14:textId="07F164EE" w:rsidR="00AA02E4" w:rsidRPr="00961303" w:rsidRDefault="00961303" w:rsidP="00AA02E4">
      <w:pPr>
        <w:pStyle w:val="ProductList-Body"/>
        <w:rPr>
          <w:lang w:val="es-CO"/>
        </w:rPr>
      </w:pPr>
      <w:r>
        <w:rPr>
          <w:lang w:val="es-CO"/>
        </w:rPr>
        <w:lastRenderedPageBreak/>
        <w:t>“</w:t>
      </w:r>
      <w:r w:rsidR="00AA02E4" w:rsidRPr="00961303">
        <w:rPr>
          <w:b/>
          <w:color w:val="00188F"/>
          <w:lang w:val="es-CO"/>
        </w:rPr>
        <w:t>Ejecuciones de Actividad con Retraso</w:t>
      </w:r>
      <w:r>
        <w:rPr>
          <w:lang w:val="es-CO"/>
        </w:rPr>
        <w:t>”</w:t>
      </w:r>
      <w:r w:rsidR="00AA02E4" w:rsidRPr="00961303">
        <w:rPr>
          <w:lang w:val="es-CO"/>
        </w:rPr>
        <w:t xml:space="preserve"> es la cantidad total de intentos de Ejecución de Actividades en los que una actividad no pudo empezar a ejecutarse en el plazo de cuatro (4) minutos tras el momento en que se programó su ejecución cuando se han satisfecho todas las dependencias definidas como requisitos previos.</w:t>
      </w:r>
    </w:p>
    <w:p w14:paraId="45528E5A" w14:textId="3E9D817E" w:rsidR="00AA02E4" w:rsidRPr="00961303" w:rsidRDefault="00AA02E4" w:rsidP="00AA02E4">
      <w:pPr>
        <w:pStyle w:val="ProductList-Body"/>
        <w:rPr>
          <w:color w:val="000000" w:themeColor="text1"/>
          <w:lang w:val="es-CO"/>
        </w:rPr>
      </w:pPr>
      <w:r w:rsidRPr="00961303">
        <w:rPr>
          <w:lang w:val="es-CO"/>
        </w:rPr>
        <w:t xml:space="preserve">El </w:t>
      </w:r>
      <w:r w:rsidR="00961303" w:rsidRPr="00B64411">
        <w:rPr>
          <w:lang w:val="es-CO"/>
        </w:rPr>
        <w:t>“</w:t>
      </w:r>
      <w:r w:rsidRPr="00961303">
        <w:rPr>
          <w:b/>
          <w:color w:val="00188F"/>
          <w:lang w:val="es-CO"/>
        </w:rPr>
        <w:t>Porcentaje de Tiempo de Actividad</w:t>
      </w:r>
      <w:r w:rsidR="00961303">
        <w:rPr>
          <w:lang w:val="es-CO"/>
        </w:rPr>
        <w:t>”</w:t>
      </w:r>
      <w:r w:rsidRPr="00961303">
        <w:rPr>
          <w:lang w:val="es-CO"/>
        </w:rPr>
        <w:t xml:space="preserve"> </w:t>
      </w:r>
      <w:r w:rsidRPr="00961303">
        <w:rPr>
          <w:color w:val="000000" w:themeColor="text1"/>
          <w:lang w:val="es-CO"/>
        </w:rPr>
        <w:t>para el servicio Data Factory se calcula como el Total de Ejecuciones de Actividades menos las Ejecuciones de Actividades con Retraso dividido entre el Total de Ejecuciones de Actividades en un Periodo Aplicable de una suscripción determinada de Microsoft Azure.</w:t>
      </w:r>
    </w:p>
    <w:p w14:paraId="0B2BEE09" w14:textId="0B818B97" w:rsidR="00AA02E4" w:rsidRPr="00961303" w:rsidRDefault="00AA02E4" w:rsidP="00AA02E4">
      <w:pPr>
        <w:pStyle w:val="ProductList-Body"/>
        <w:rPr>
          <w:lang w:val="es-CO"/>
        </w:rPr>
      </w:pPr>
      <w:r w:rsidRPr="00961303">
        <w:rPr>
          <w:lang w:val="es-CO"/>
        </w:rPr>
        <w:t>El Porcentaje de Tiempo de Actividad se calcula mediante la siguiente fórmula:</w:t>
      </w:r>
    </w:p>
    <w:p w14:paraId="2F5792DB" w14:textId="77777777" w:rsidR="00AA02E4" w:rsidRPr="00961303" w:rsidRDefault="00AA02E4" w:rsidP="00AA02E4">
      <w:pPr>
        <w:pStyle w:val="ProductList-Body"/>
        <w:rPr>
          <w:lang w:val="es-CO"/>
        </w:rPr>
      </w:pPr>
    </w:p>
    <w:p w14:paraId="4DA9AF41" w14:textId="758A486F" w:rsidR="00AA02E4" w:rsidRPr="008755B1" w:rsidRDefault="00000000" w:rsidP="00AA02E4">
      <w:pPr>
        <w:rPr>
          <w:rFonts w:ascii="Cambria Math" w:hAnsi="Cambria Math" w:cs="Tahoma"/>
          <w:i/>
          <w:color w:val="000000" w:themeColor="text1"/>
          <w:sz w:val="18"/>
          <w:szCs w:val="18"/>
          <w:lang w:val="es-CO"/>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lang w:val="es-CO"/>
                </w:rPr>
                <m:t>Total de Ejecuciones de Actividad – Ejecuciones de Actividad Retrasadas</m:t>
              </m:r>
            </m:num>
            <m:den>
              <m:r>
                <m:rPr>
                  <m:nor/>
                </m:rPr>
                <w:rPr>
                  <w:rFonts w:ascii="Cambria Math" w:hAnsi="Cambria Math" w:cs="Tahoma"/>
                  <w:i/>
                  <w:color w:val="000000" w:themeColor="text1"/>
                  <w:sz w:val="18"/>
                  <w:szCs w:val="18"/>
                  <w:lang w:val="es-CO"/>
                </w:rPr>
                <m:t>Total de Ejecuciones de Actividad</m:t>
              </m:r>
            </m:den>
          </m:f>
          <m:r>
            <m:rPr>
              <m:nor/>
            </m:rPr>
            <w:rPr>
              <w:rFonts w:ascii="Cambria Math" w:hAnsi="Cambria Math" w:cs="Tahoma"/>
              <w:i/>
              <w:color w:val="000000" w:themeColor="text1"/>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1B52656" w14:textId="77777777" w:rsidR="00AA02E4" w:rsidRPr="00961303" w:rsidRDefault="00AA02E4" w:rsidP="00AA02E4">
      <w:pPr>
        <w:pStyle w:val="ProductList-Body"/>
        <w:rPr>
          <w:lang w:val="es-CO"/>
        </w:rPr>
      </w:pPr>
      <w:r w:rsidRPr="00961303">
        <w:rPr>
          <w:b/>
          <w:color w:val="00188F"/>
          <w:lang w:val="es-CO"/>
        </w:rPr>
        <w:t>Los siguientes Niveles de Servicio y Créditos de Servicio corresponden a las Ejecuciones de actividad del Cliente en el servicio Data Factory: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277097">
        <w:trPr>
          <w:tblHeader/>
        </w:trPr>
        <w:tc>
          <w:tcPr>
            <w:tcW w:w="5400" w:type="dxa"/>
            <w:shd w:val="clear" w:color="auto" w:fill="0072C6"/>
          </w:tcPr>
          <w:p w14:paraId="1D8C5CEE" w14:textId="195157CF" w:rsidR="00AA02E4"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CD5C5F8" w14:textId="77777777" w:rsidR="00AA02E4" w:rsidRPr="00EF7CF9" w:rsidRDefault="00AA02E4" w:rsidP="000F31B4">
            <w:pPr>
              <w:pStyle w:val="ProductList-OfferingBody"/>
              <w:jc w:val="center"/>
              <w:rPr>
                <w:color w:val="FFFFFF" w:themeColor="background1"/>
              </w:rPr>
            </w:pPr>
            <w:r>
              <w:rPr>
                <w:color w:val="FFFFFF" w:themeColor="background1"/>
              </w:rPr>
              <w:t>Crédito de Servicio</w:t>
            </w:r>
          </w:p>
        </w:tc>
      </w:tr>
      <w:tr w:rsidR="00AA02E4" w:rsidRPr="00B44CF9" w14:paraId="0A555355" w14:textId="77777777" w:rsidTr="00277097">
        <w:tc>
          <w:tcPr>
            <w:tcW w:w="5400" w:type="dxa"/>
            <w:tcBorders>
              <w:bottom w:val="single" w:sz="4" w:space="0" w:color="000000" w:themeColor="text1"/>
            </w:tcBorders>
          </w:tcPr>
          <w:p w14:paraId="68B4D667" w14:textId="77777777" w:rsidR="00AA02E4" w:rsidRPr="00EF7CF9" w:rsidRDefault="00AA02E4" w:rsidP="000F31B4">
            <w:pPr>
              <w:pStyle w:val="ProductList-OfferingBody"/>
              <w:jc w:val="center"/>
            </w:pPr>
            <w:r>
              <w:t>&lt;99,9 %</w:t>
            </w:r>
          </w:p>
        </w:tc>
        <w:tc>
          <w:tcPr>
            <w:tcW w:w="5400" w:type="dxa"/>
            <w:tcBorders>
              <w:bottom w:val="single" w:sz="4" w:space="0" w:color="000000" w:themeColor="text1"/>
            </w:tcBorders>
          </w:tcPr>
          <w:p w14:paraId="7C920EF9" w14:textId="77777777" w:rsidR="00AA02E4" w:rsidRPr="00EF7CF9" w:rsidRDefault="00AA02E4" w:rsidP="000F31B4">
            <w:pPr>
              <w:pStyle w:val="ProductList-OfferingBody"/>
              <w:jc w:val="center"/>
            </w:pPr>
            <w:r>
              <w:t>10 %</w:t>
            </w:r>
          </w:p>
        </w:tc>
      </w:tr>
      <w:tr w:rsidR="00AA02E4" w:rsidRPr="00B44CF9" w14:paraId="66B4DA7A" w14:textId="77777777" w:rsidTr="00277097">
        <w:tc>
          <w:tcPr>
            <w:tcW w:w="5400" w:type="dxa"/>
            <w:tcBorders>
              <w:bottom w:val="single" w:sz="4" w:space="0" w:color="auto"/>
            </w:tcBorders>
          </w:tcPr>
          <w:p w14:paraId="066A9483" w14:textId="77777777" w:rsidR="00AA02E4" w:rsidRPr="00EF7CF9" w:rsidRDefault="00AA02E4" w:rsidP="000F31B4">
            <w:pPr>
              <w:pStyle w:val="ProductList-OfferingBody"/>
              <w:jc w:val="center"/>
            </w:pPr>
            <w:r>
              <w:t>&lt;99 %</w:t>
            </w:r>
          </w:p>
        </w:tc>
        <w:tc>
          <w:tcPr>
            <w:tcW w:w="5400" w:type="dxa"/>
            <w:tcBorders>
              <w:bottom w:val="single" w:sz="4" w:space="0" w:color="auto"/>
            </w:tcBorders>
          </w:tcPr>
          <w:p w14:paraId="41D014A5" w14:textId="77777777" w:rsidR="00AA02E4" w:rsidRPr="00EF7CF9" w:rsidRDefault="00AA02E4" w:rsidP="000F31B4">
            <w:pPr>
              <w:pStyle w:val="ProductList-OfferingBody"/>
              <w:jc w:val="center"/>
            </w:pPr>
            <w:r>
              <w:t>25 %</w:t>
            </w:r>
          </w:p>
        </w:tc>
      </w:tr>
    </w:tbl>
    <w:bookmarkStart w:id="213" w:name="_Toc457821548"/>
    <w:p w14:paraId="432E60AC" w14:textId="2687F835" w:rsidR="00AA02E4" w:rsidRPr="00EF7CF9" w:rsidRDefault="002875CC"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653F84F8" w14:textId="22CC403C" w:rsidR="00AA02E4" w:rsidRPr="00EF7CF9" w:rsidRDefault="00AA02E4" w:rsidP="00822ADC">
      <w:pPr>
        <w:pStyle w:val="ProductList-Offering2Heading"/>
        <w:keepNext/>
        <w:tabs>
          <w:tab w:val="clear" w:pos="360"/>
          <w:tab w:val="clear" w:pos="720"/>
          <w:tab w:val="clear" w:pos="1080"/>
        </w:tabs>
        <w:outlineLvl w:val="2"/>
      </w:pPr>
      <w:bookmarkStart w:id="214" w:name="_Toc52348951"/>
      <w:bookmarkStart w:id="215" w:name="_Toc237533338"/>
      <w:bookmarkStart w:id="216" w:name="_Toc457821549"/>
      <w:bookmarkEnd w:id="213"/>
      <w:r>
        <w:t>Data Lake Analytics</w:t>
      </w:r>
      <w:bookmarkEnd w:id="214"/>
      <w:bookmarkEnd w:id="215"/>
    </w:p>
    <w:p w14:paraId="50DCF9CE" w14:textId="77777777" w:rsidR="00AA02E4" w:rsidRPr="002217C8" w:rsidRDefault="00AA02E4" w:rsidP="00AA02E4">
      <w:pPr>
        <w:pStyle w:val="ProductList-Body"/>
        <w:keepNext/>
        <w:rPr>
          <w:rFonts w:cstheme="minorHAnsi"/>
          <w:b/>
          <w:color w:val="00188F"/>
          <w:szCs w:val="18"/>
        </w:rPr>
      </w:pPr>
      <w:r w:rsidRPr="002217C8">
        <w:rPr>
          <w:rFonts w:cstheme="minorHAnsi"/>
          <w:b/>
          <w:color w:val="00188F"/>
          <w:szCs w:val="18"/>
        </w:rPr>
        <w:t>Definiciones Adicionales:</w:t>
      </w:r>
    </w:p>
    <w:p w14:paraId="48683A43" w14:textId="446E1754" w:rsidR="00AA02E4" w:rsidRPr="002217C8" w:rsidRDefault="00961303" w:rsidP="00AA02E4">
      <w:pPr>
        <w:pStyle w:val="ProductList-Body"/>
        <w:rPr>
          <w:rFonts w:cstheme="minorHAnsi"/>
          <w:szCs w:val="18"/>
          <w:lang w:val="es-CO"/>
        </w:rPr>
      </w:pPr>
      <w:r w:rsidRPr="002217C8">
        <w:rPr>
          <w:rFonts w:cstheme="minorHAnsi"/>
          <w:szCs w:val="18"/>
          <w:lang w:val="es-CO"/>
        </w:rPr>
        <w:t>“</w:t>
      </w:r>
      <w:r w:rsidR="00AA02E4" w:rsidRPr="002217C8">
        <w:rPr>
          <w:rFonts w:cstheme="minorHAnsi"/>
          <w:b/>
          <w:color w:val="00188F"/>
          <w:szCs w:val="18"/>
          <w:lang w:val="es-CO"/>
        </w:rPr>
        <w:t>Total de Operaciones</w:t>
      </w:r>
      <w:r w:rsidRPr="002217C8">
        <w:rPr>
          <w:rFonts w:cstheme="minorHAnsi"/>
          <w:szCs w:val="18"/>
          <w:lang w:val="es-CO"/>
        </w:rPr>
        <w:t>”</w:t>
      </w:r>
      <w:r w:rsidR="00AA02E4" w:rsidRPr="002217C8">
        <w:rPr>
          <w:rFonts w:cstheme="minorHAnsi"/>
          <w:szCs w:val="18"/>
          <w:lang w:val="es-CO"/>
        </w:rPr>
        <w:t xml:space="preserve"> es el número total de operaciones autenticadas que se intentaron en un intervalo de una hora en todas las cuentas de Data Lake Analytics en una suscripción de Azure determinada durante un Periodo Aplicable. </w:t>
      </w:r>
    </w:p>
    <w:p w14:paraId="619001CB" w14:textId="0EF51A35" w:rsidR="00AA02E4" w:rsidRPr="002217C8" w:rsidRDefault="00AA02E4" w:rsidP="00AA02E4">
      <w:pPr>
        <w:spacing w:after="0" w:line="240" w:lineRule="auto"/>
        <w:rPr>
          <w:rFonts w:eastAsia="Calibri" w:cstheme="minorHAnsi"/>
          <w:sz w:val="18"/>
          <w:szCs w:val="18"/>
          <w:lang w:val="es-CO"/>
        </w:rPr>
      </w:pPr>
      <w:r w:rsidRPr="002217C8">
        <w:rPr>
          <w:rFonts w:cstheme="minorHAnsi"/>
          <w:sz w:val="18"/>
          <w:szCs w:val="18"/>
          <w:lang w:val="es-CO"/>
        </w:rPr>
        <w:t xml:space="preserve">Las </w:t>
      </w:r>
      <w:r w:rsidR="00961303" w:rsidRPr="002217C8">
        <w:rPr>
          <w:rFonts w:cstheme="minorHAnsi"/>
          <w:sz w:val="18"/>
          <w:szCs w:val="18"/>
          <w:lang w:val="es-CO"/>
        </w:rPr>
        <w:t>“</w:t>
      </w:r>
      <w:r w:rsidRPr="002217C8">
        <w:rPr>
          <w:rFonts w:cstheme="minorHAnsi"/>
          <w:b/>
          <w:color w:val="00188F"/>
          <w:sz w:val="18"/>
          <w:szCs w:val="18"/>
          <w:lang w:val="es-CO"/>
        </w:rPr>
        <w:t>Operaciones con Error</w:t>
      </w:r>
      <w:r w:rsidR="00961303" w:rsidRPr="002217C8">
        <w:rPr>
          <w:rFonts w:cstheme="minorHAnsi"/>
          <w:sz w:val="18"/>
          <w:szCs w:val="18"/>
          <w:lang w:val="es-CO"/>
        </w:rPr>
        <w:t>”</w:t>
      </w:r>
      <w:r w:rsidRPr="002217C8">
        <w:rPr>
          <w:rFonts w:cstheme="minorHAnsi"/>
          <w:sz w:val="18"/>
          <w:szCs w:val="18"/>
          <w:lang w:val="es-CO"/>
        </w:rPr>
        <w:t xml:space="preserve"> es el conjunto de todas las operaciones del Total de Operaciones que o bien devolvieron un Código de Error o bien no pudieron devolver un Código de Éxito en cinco minutos para la creación y supresión de cuentas y en 25 segundos para el resto de operaciones, con dos segundos adicionales por MB para las operaciones con carga útil</w:t>
      </w:r>
      <w:r w:rsidRPr="002217C8">
        <w:rPr>
          <w:rFonts w:eastAsia="Calibri" w:cstheme="minorHAnsi"/>
          <w:sz w:val="18"/>
          <w:szCs w:val="18"/>
          <w:lang w:val="es-CO"/>
        </w:rPr>
        <w:t>.</w:t>
      </w:r>
    </w:p>
    <w:p w14:paraId="6CA1A056" w14:textId="5CAD997E" w:rsidR="00AA02E4" w:rsidRPr="002217C8" w:rsidRDefault="00AA02E4" w:rsidP="00AA02E4">
      <w:pPr>
        <w:pStyle w:val="NormalWeb"/>
        <w:shd w:val="clear" w:color="auto" w:fill="FFFFFF"/>
        <w:spacing w:before="0" w:beforeAutospacing="0" w:after="0" w:afterAutospacing="0"/>
        <w:rPr>
          <w:rFonts w:asciiTheme="minorHAnsi" w:eastAsiaTheme="minorHAnsi" w:hAnsiTheme="minorHAnsi" w:cstheme="minorHAnsi"/>
          <w:sz w:val="18"/>
          <w:szCs w:val="18"/>
          <w:lang w:val="es-CO"/>
        </w:rPr>
      </w:pPr>
      <w:r w:rsidRPr="002217C8">
        <w:rPr>
          <w:rFonts w:asciiTheme="minorHAnsi" w:hAnsiTheme="minorHAnsi" w:cstheme="minorHAnsi"/>
          <w:sz w:val="18"/>
          <w:szCs w:val="18"/>
          <w:lang w:val="es-CO"/>
        </w:rPr>
        <w:t xml:space="preserve">La </w:t>
      </w:r>
      <w:r w:rsidR="00961303" w:rsidRPr="002217C8">
        <w:rPr>
          <w:rFonts w:asciiTheme="minorHAnsi" w:eastAsiaTheme="minorHAnsi" w:hAnsiTheme="minorHAnsi" w:cstheme="minorHAnsi"/>
          <w:sz w:val="18"/>
          <w:szCs w:val="18"/>
          <w:lang w:val="es-CO"/>
        </w:rPr>
        <w:t>“</w:t>
      </w:r>
      <w:r w:rsidRPr="002217C8">
        <w:rPr>
          <w:rFonts w:asciiTheme="minorHAnsi" w:eastAsiaTheme="minorHAnsi" w:hAnsiTheme="minorHAnsi" w:cstheme="minorHAnsi"/>
          <w:b/>
          <w:color w:val="00188F"/>
          <w:sz w:val="18"/>
          <w:szCs w:val="18"/>
          <w:lang w:val="es-CO"/>
        </w:rPr>
        <w:t>Tasa de Errores</w:t>
      </w:r>
      <w:r w:rsidR="00961303" w:rsidRPr="002217C8">
        <w:rPr>
          <w:rFonts w:asciiTheme="minorHAnsi" w:eastAsiaTheme="minorHAnsi" w:hAnsiTheme="minorHAnsi" w:cstheme="minorHAnsi"/>
          <w:sz w:val="18"/>
          <w:szCs w:val="18"/>
          <w:lang w:val="es-CO"/>
        </w:rPr>
        <w:t>”</w:t>
      </w:r>
      <w:r w:rsidRPr="002217C8">
        <w:rPr>
          <w:rFonts w:asciiTheme="minorHAnsi" w:hAnsiTheme="minorHAnsi" w:cstheme="minorHAnsi"/>
          <w:sz w:val="18"/>
          <w:szCs w:val="18"/>
          <w:lang w:val="es-CO"/>
        </w:rPr>
        <w:t xml:space="preserve"> </w:t>
      </w:r>
      <w:r w:rsidRPr="002217C8">
        <w:rPr>
          <w:rFonts w:asciiTheme="minorHAnsi" w:eastAsiaTheme="minorHAnsi" w:hAnsiTheme="minorHAnsi" w:cstheme="minorHAnsi"/>
          <w:sz w:val="18"/>
          <w:szCs w:val="18"/>
          <w:lang w:val="es-CO"/>
        </w:rPr>
        <w:t>es el número total de Operaciones con Error dividido entre el Total de Operaciones durante un intervalo específico de una hora. Si el Total de Operaciones durante un intervalo de una hora es cero, el Porcentaje de Errores de ese intervalo es 0 %.</w:t>
      </w:r>
    </w:p>
    <w:p w14:paraId="456F89ED" w14:textId="793C232D" w:rsidR="00AA02E4" w:rsidRPr="002217C8" w:rsidRDefault="00AC48A7" w:rsidP="00AA02E4">
      <w:pPr>
        <w:pStyle w:val="ProductList-Body"/>
        <w:rPr>
          <w:rFonts w:cstheme="minorHAnsi"/>
          <w:szCs w:val="18"/>
          <w:lang w:val="es-CO"/>
        </w:rPr>
      </w:pPr>
      <w:r w:rsidRPr="002217C8">
        <w:rPr>
          <w:rFonts w:cstheme="minorHAnsi"/>
          <w:b/>
          <w:color w:val="00188F"/>
          <w:szCs w:val="18"/>
          <w:lang w:val="es-CO"/>
        </w:rPr>
        <w:t>Porcentaje de Tiempo de Actividad</w:t>
      </w:r>
      <w:r w:rsidRPr="00E37666">
        <w:rPr>
          <w:rFonts w:cstheme="minorHAnsi"/>
          <w:b/>
          <w:color w:val="00188F"/>
          <w:szCs w:val="18"/>
          <w:lang w:val="es-CO"/>
        </w:rPr>
        <w:t>:</w:t>
      </w:r>
      <w:r w:rsidRPr="002217C8">
        <w:rPr>
          <w:rFonts w:cstheme="minorHAnsi"/>
          <w:szCs w:val="18"/>
          <w:lang w:val="es-CO"/>
        </w:rPr>
        <w:t xml:space="preserve"> El Porcentaje de Tiempo de Actividad se calcula mediante la siguiente fórmula:</w:t>
      </w:r>
    </w:p>
    <w:p w14:paraId="3F9B2817" w14:textId="74F8DFC9" w:rsidR="00AA02E4" w:rsidRPr="00961303" w:rsidRDefault="00397D42" w:rsidP="0034216A">
      <w:pPr>
        <w:pStyle w:val="ListParagraph"/>
        <w:spacing w:before="120" w:after="0" w:line="240" w:lineRule="auto"/>
        <w:contextualSpacing w:val="0"/>
        <w:rPr>
          <w:rFonts w:ascii="Cambria Math" w:hAnsi="Cambria Math" w:cs="Tahoma"/>
          <w:i/>
          <w:sz w:val="12"/>
          <w:szCs w:val="12"/>
          <w:lang w:val="es-CO"/>
        </w:rPr>
      </w:pPr>
      <m:oMathPara>
        <m:oMath>
          <m:r>
            <m:rPr>
              <m:nor/>
            </m:rPr>
            <w:rPr>
              <w:rFonts w:ascii="Cambria Math" w:hAnsi="Cambria Math" w:cs="Tahoma"/>
              <w:i/>
              <w:sz w:val="18"/>
              <w:szCs w:val="18"/>
              <w:lang w:val="es-CO"/>
            </w:rPr>
            <m:t>100 % – Porcentaje Promedio de Errores</m:t>
          </m:r>
        </m:oMath>
      </m:oMathPara>
    </w:p>
    <w:p w14:paraId="3E5DCAAE" w14:textId="77777777" w:rsidR="00AA02E4" w:rsidRPr="00961303" w:rsidRDefault="00AA02E4" w:rsidP="00AA02E4">
      <w:pPr>
        <w:pStyle w:val="ProductList-Body"/>
        <w:rPr>
          <w:lang w:val="es-CO"/>
        </w:rPr>
      </w:pPr>
      <w:r w:rsidRPr="00961303">
        <w:rPr>
          <w:b/>
          <w:color w:val="00188F"/>
          <w:lang w:val="es-CO"/>
        </w:rPr>
        <w:t>Crédito de Servicio</w:t>
      </w:r>
      <w:r w:rsidRPr="00E37666">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277097">
        <w:trPr>
          <w:tblHeader/>
        </w:trPr>
        <w:tc>
          <w:tcPr>
            <w:tcW w:w="5400" w:type="dxa"/>
            <w:shd w:val="clear" w:color="auto" w:fill="0072C6"/>
          </w:tcPr>
          <w:p w14:paraId="2F354443" w14:textId="131E5F13" w:rsidR="00AA02E4"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9888A05" w14:textId="77777777" w:rsidR="00AA02E4" w:rsidRPr="00EF7CF9" w:rsidRDefault="00AA02E4" w:rsidP="000F31B4">
            <w:pPr>
              <w:pStyle w:val="ProductList-OfferingBody"/>
              <w:jc w:val="center"/>
              <w:rPr>
                <w:color w:val="FFFFFF" w:themeColor="background1"/>
              </w:rPr>
            </w:pPr>
            <w:r>
              <w:rPr>
                <w:color w:val="FFFFFF" w:themeColor="background1"/>
              </w:rPr>
              <w:t>Crédito de Servicio</w:t>
            </w:r>
          </w:p>
        </w:tc>
      </w:tr>
      <w:tr w:rsidR="00AA02E4" w:rsidRPr="00B44CF9" w14:paraId="06140D84" w14:textId="77777777" w:rsidTr="00277097">
        <w:tc>
          <w:tcPr>
            <w:tcW w:w="5400" w:type="dxa"/>
          </w:tcPr>
          <w:p w14:paraId="50C3D1A8" w14:textId="77777777" w:rsidR="00AA02E4" w:rsidRPr="00EF7CF9" w:rsidRDefault="00AA02E4" w:rsidP="000F31B4">
            <w:pPr>
              <w:pStyle w:val="ProductList-OfferingBody"/>
              <w:jc w:val="center"/>
            </w:pPr>
            <w:r>
              <w:t>&lt;99,9 %</w:t>
            </w:r>
          </w:p>
        </w:tc>
        <w:tc>
          <w:tcPr>
            <w:tcW w:w="5400" w:type="dxa"/>
          </w:tcPr>
          <w:p w14:paraId="034EEE2E" w14:textId="77777777" w:rsidR="00AA02E4" w:rsidRPr="00EF7CF9" w:rsidRDefault="00AA02E4" w:rsidP="000F31B4">
            <w:pPr>
              <w:pStyle w:val="ProductList-OfferingBody"/>
              <w:jc w:val="center"/>
            </w:pPr>
            <w:r>
              <w:t>10 %</w:t>
            </w:r>
          </w:p>
        </w:tc>
      </w:tr>
      <w:tr w:rsidR="00AA02E4" w:rsidRPr="00B44CF9" w14:paraId="76FA4CFF" w14:textId="77777777" w:rsidTr="00277097">
        <w:tc>
          <w:tcPr>
            <w:tcW w:w="5400" w:type="dxa"/>
          </w:tcPr>
          <w:p w14:paraId="4A573A46" w14:textId="77777777" w:rsidR="00AA02E4" w:rsidRPr="00EF7CF9" w:rsidRDefault="00AA02E4" w:rsidP="000F31B4">
            <w:pPr>
              <w:pStyle w:val="ProductList-OfferingBody"/>
              <w:jc w:val="center"/>
            </w:pPr>
            <w:r>
              <w:t>&lt;99 %</w:t>
            </w:r>
          </w:p>
        </w:tc>
        <w:tc>
          <w:tcPr>
            <w:tcW w:w="5400" w:type="dxa"/>
          </w:tcPr>
          <w:p w14:paraId="0F637E8B" w14:textId="77777777" w:rsidR="00AA02E4" w:rsidRPr="00EF7CF9" w:rsidRDefault="00AA02E4" w:rsidP="000F31B4">
            <w:pPr>
              <w:pStyle w:val="ProductList-OfferingBody"/>
              <w:jc w:val="center"/>
            </w:pPr>
            <w:r>
              <w:t>25 %</w:t>
            </w:r>
          </w:p>
        </w:tc>
      </w:tr>
    </w:tbl>
    <w:p w14:paraId="7B68BCCF" w14:textId="00A980EC" w:rsidR="00AA02E4" w:rsidRPr="00EF7CF9" w:rsidRDefault="002875CC"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C2039DF" w14:textId="77777777" w:rsidR="00AA02E4" w:rsidRPr="00EF7CF9" w:rsidRDefault="00AA02E4" w:rsidP="00AA02E4">
      <w:pPr>
        <w:pStyle w:val="ProductList-Offering2Heading"/>
        <w:tabs>
          <w:tab w:val="clear" w:pos="360"/>
          <w:tab w:val="clear" w:pos="720"/>
          <w:tab w:val="clear" w:pos="1080"/>
        </w:tabs>
        <w:outlineLvl w:val="2"/>
      </w:pPr>
      <w:bookmarkStart w:id="217" w:name="_Toc52348952"/>
      <w:bookmarkStart w:id="218" w:name="_Toc237533339"/>
      <w:r>
        <w:t>Data Lake Storage Gen1</w:t>
      </w:r>
      <w:bookmarkEnd w:id="217"/>
      <w:bookmarkEnd w:id="218"/>
    </w:p>
    <w:p w14:paraId="7B5916C5" w14:textId="77777777" w:rsidR="00AA02E4" w:rsidRPr="00397D42" w:rsidRDefault="00AA02E4" w:rsidP="00AA02E4">
      <w:pPr>
        <w:pStyle w:val="ProductList-Body"/>
        <w:rPr>
          <w:rFonts w:cstheme="minorHAnsi"/>
          <w:b/>
          <w:color w:val="00188F"/>
          <w:szCs w:val="18"/>
        </w:rPr>
      </w:pPr>
      <w:r w:rsidRPr="00397D42">
        <w:rPr>
          <w:rFonts w:cstheme="minorHAnsi"/>
          <w:b/>
          <w:color w:val="00188F"/>
          <w:szCs w:val="18"/>
        </w:rPr>
        <w:t>Definiciones Adicionales</w:t>
      </w:r>
      <w:r w:rsidRPr="002217C8">
        <w:rPr>
          <w:b/>
          <w:color w:val="00188F"/>
        </w:rPr>
        <w:t>:</w:t>
      </w:r>
    </w:p>
    <w:p w14:paraId="23CB8006" w14:textId="007F9236" w:rsidR="00AA02E4" w:rsidRPr="00397D42" w:rsidRDefault="00961303" w:rsidP="00AA02E4">
      <w:pPr>
        <w:pStyle w:val="ProductList-Body"/>
        <w:rPr>
          <w:rFonts w:cstheme="minorHAnsi"/>
          <w:szCs w:val="18"/>
          <w:lang w:val="es-CO"/>
        </w:rPr>
      </w:pPr>
      <w:r w:rsidRPr="00397D42">
        <w:rPr>
          <w:rFonts w:cstheme="minorHAnsi"/>
          <w:szCs w:val="18"/>
          <w:lang w:val="es-CO"/>
        </w:rPr>
        <w:t>“</w:t>
      </w:r>
      <w:r w:rsidR="00AA02E4" w:rsidRPr="00397D42">
        <w:rPr>
          <w:rFonts w:cstheme="minorHAnsi"/>
          <w:b/>
          <w:color w:val="00188F"/>
          <w:szCs w:val="18"/>
          <w:lang w:val="es-CO"/>
        </w:rPr>
        <w:t>Total de Operaciones</w:t>
      </w:r>
      <w:r w:rsidRPr="00397D42">
        <w:rPr>
          <w:rFonts w:cstheme="minorHAnsi"/>
          <w:szCs w:val="18"/>
          <w:lang w:val="es-CO"/>
        </w:rPr>
        <w:t>”</w:t>
      </w:r>
      <w:r w:rsidR="00AA02E4" w:rsidRPr="00397D42">
        <w:rPr>
          <w:rFonts w:cstheme="minorHAnsi"/>
          <w:szCs w:val="18"/>
          <w:lang w:val="es-CO"/>
        </w:rPr>
        <w:t xml:space="preserve"> es el número total de operaciones autenticadas que se intentaron en un intervalo de una hora en todas las cuentas de Data Lake Store en una suscripción de Azure determinada durante un Periodo Aplicable.</w:t>
      </w:r>
    </w:p>
    <w:p w14:paraId="50FB34C7" w14:textId="53942D30" w:rsidR="00AA02E4" w:rsidRPr="00397D42" w:rsidRDefault="00AA02E4" w:rsidP="00AA02E4">
      <w:pPr>
        <w:spacing w:after="0" w:line="240" w:lineRule="auto"/>
        <w:rPr>
          <w:rFonts w:eastAsia="Calibri" w:cstheme="minorHAnsi"/>
          <w:sz w:val="18"/>
          <w:szCs w:val="18"/>
          <w:lang w:val="es-CO"/>
        </w:rPr>
      </w:pPr>
      <w:r w:rsidRPr="00397D42">
        <w:rPr>
          <w:rFonts w:cstheme="minorHAnsi"/>
          <w:sz w:val="18"/>
          <w:szCs w:val="18"/>
          <w:lang w:val="es-CO"/>
        </w:rPr>
        <w:t xml:space="preserve">Las </w:t>
      </w:r>
      <w:r w:rsidR="00961303" w:rsidRPr="00397D42">
        <w:rPr>
          <w:rFonts w:cstheme="minorHAnsi"/>
          <w:sz w:val="18"/>
          <w:szCs w:val="18"/>
          <w:lang w:val="es-CO"/>
        </w:rPr>
        <w:t>“</w:t>
      </w:r>
      <w:r w:rsidRPr="00397D42">
        <w:rPr>
          <w:rFonts w:cstheme="minorHAnsi"/>
          <w:b/>
          <w:color w:val="00188F"/>
          <w:sz w:val="18"/>
          <w:szCs w:val="18"/>
          <w:lang w:val="es-CO"/>
        </w:rPr>
        <w:t>Operaciones con Error</w:t>
      </w:r>
      <w:r w:rsidR="00961303" w:rsidRPr="00397D42">
        <w:rPr>
          <w:rFonts w:cstheme="minorHAnsi"/>
          <w:sz w:val="18"/>
          <w:szCs w:val="18"/>
          <w:lang w:val="es-CO"/>
        </w:rPr>
        <w:t>”</w:t>
      </w:r>
      <w:r w:rsidRPr="00397D42">
        <w:rPr>
          <w:rFonts w:cstheme="minorHAnsi"/>
          <w:sz w:val="18"/>
          <w:szCs w:val="18"/>
          <w:lang w:val="es-CO"/>
        </w:rPr>
        <w:t xml:space="preserve"> es el conjunto de todas las operaciones del Total de Operaciones que o bien devolvieron un Código de Error o bien no pudieron devolver un Código de Éxito en cinco minutos para la creación y supresión de cuentas, dos segundos por archivo en operaciones con varios archivos, dos segundos por MB en operaciones de transferencia de datos y dos segundos para todas las demás operaciones.</w:t>
      </w:r>
    </w:p>
    <w:p w14:paraId="5024A4E3" w14:textId="2AF6B09F" w:rsidR="00AA02E4" w:rsidRPr="00397D42" w:rsidRDefault="00AA02E4" w:rsidP="00AA02E4">
      <w:pPr>
        <w:pStyle w:val="NormalWeb"/>
        <w:shd w:val="clear" w:color="auto" w:fill="FFFFFF"/>
        <w:spacing w:before="0" w:beforeAutospacing="0" w:after="0" w:afterAutospacing="0"/>
        <w:rPr>
          <w:rFonts w:asciiTheme="minorHAnsi" w:eastAsiaTheme="minorHAnsi" w:hAnsiTheme="minorHAnsi" w:cstheme="minorHAnsi"/>
          <w:sz w:val="18"/>
          <w:szCs w:val="18"/>
          <w:lang w:val="es-CO"/>
        </w:rPr>
      </w:pPr>
      <w:r w:rsidRPr="00397D42">
        <w:rPr>
          <w:rFonts w:asciiTheme="minorHAnsi" w:hAnsiTheme="minorHAnsi" w:cstheme="minorHAnsi"/>
          <w:sz w:val="18"/>
          <w:szCs w:val="18"/>
          <w:lang w:val="es-CO"/>
        </w:rPr>
        <w:t xml:space="preserve">La </w:t>
      </w:r>
      <w:r w:rsidR="00961303" w:rsidRPr="00397D42">
        <w:rPr>
          <w:rFonts w:asciiTheme="minorHAnsi" w:eastAsiaTheme="minorHAnsi" w:hAnsiTheme="minorHAnsi" w:cstheme="minorHAnsi"/>
          <w:sz w:val="18"/>
          <w:szCs w:val="18"/>
          <w:lang w:val="es-CO"/>
        </w:rPr>
        <w:t>“</w:t>
      </w:r>
      <w:r w:rsidRPr="00397D42">
        <w:rPr>
          <w:rFonts w:asciiTheme="minorHAnsi" w:eastAsiaTheme="minorHAnsi" w:hAnsiTheme="minorHAnsi" w:cstheme="minorHAnsi"/>
          <w:b/>
          <w:color w:val="00188F"/>
          <w:sz w:val="18"/>
          <w:szCs w:val="18"/>
          <w:lang w:val="es-CO"/>
        </w:rPr>
        <w:t>Tasa de Errores</w:t>
      </w:r>
      <w:r w:rsidR="00961303" w:rsidRPr="00397D42">
        <w:rPr>
          <w:rFonts w:asciiTheme="minorHAnsi" w:eastAsiaTheme="minorHAnsi" w:hAnsiTheme="minorHAnsi" w:cstheme="minorHAnsi"/>
          <w:sz w:val="18"/>
          <w:szCs w:val="18"/>
          <w:lang w:val="es-CO"/>
        </w:rPr>
        <w:t>”</w:t>
      </w:r>
      <w:r w:rsidRPr="00397D42">
        <w:rPr>
          <w:rFonts w:asciiTheme="minorHAnsi" w:hAnsiTheme="minorHAnsi" w:cstheme="minorHAnsi"/>
          <w:sz w:val="18"/>
          <w:szCs w:val="18"/>
          <w:lang w:val="es-CO"/>
        </w:rPr>
        <w:t xml:space="preserve"> </w:t>
      </w:r>
      <w:r w:rsidRPr="00397D42">
        <w:rPr>
          <w:rFonts w:asciiTheme="minorHAnsi" w:eastAsiaTheme="minorHAnsi" w:hAnsiTheme="minorHAnsi" w:cstheme="minorHAnsi"/>
          <w:sz w:val="18"/>
          <w:szCs w:val="18"/>
          <w:lang w:val="es-CO"/>
        </w:rPr>
        <w:t>es el número total de Operaciones con Error dividido entre el Total de Operaciones durante un intervalo específico de una hora. Si el Total de Operaciones durante un intervalo de una hora es cero, el Porcentaje de Errores de ese intervalo es 0 %.</w:t>
      </w:r>
    </w:p>
    <w:p w14:paraId="28D67634" w14:textId="69F554FD" w:rsidR="00AA02E4" w:rsidRPr="00397D42" w:rsidRDefault="00AA02E4" w:rsidP="00AA02E4">
      <w:pPr>
        <w:pStyle w:val="NormalWeb"/>
        <w:shd w:val="clear" w:color="auto" w:fill="FFFFFF"/>
        <w:spacing w:before="0" w:beforeAutospacing="0" w:after="0" w:afterAutospacing="0"/>
        <w:rPr>
          <w:rFonts w:asciiTheme="minorHAnsi" w:eastAsiaTheme="minorHAnsi" w:hAnsiTheme="minorHAnsi" w:cstheme="minorHAnsi"/>
          <w:color w:val="000000" w:themeColor="text1"/>
          <w:sz w:val="18"/>
          <w:szCs w:val="18"/>
          <w:lang w:val="es-CO"/>
        </w:rPr>
      </w:pPr>
      <w:r w:rsidRPr="00397D42">
        <w:rPr>
          <w:rFonts w:asciiTheme="minorHAnsi" w:eastAsiaTheme="minorHAnsi" w:hAnsiTheme="minorHAnsi" w:cstheme="minorHAnsi"/>
          <w:color w:val="000000" w:themeColor="text1"/>
          <w:sz w:val="18"/>
          <w:szCs w:val="18"/>
          <w:lang w:val="es-CO"/>
        </w:rPr>
        <w:t xml:space="preserve">El </w:t>
      </w:r>
      <w:r w:rsidR="00961303" w:rsidRPr="00397D42">
        <w:rPr>
          <w:rFonts w:asciiTheme="minorHAnsi" w:eastAsiaTheme="minorHAnsi" w:hAnsiTheme="minorHAnsi" w:cstheme="minorHAnsi"/>
          <w:color w:val="000000" w:themeColor="text1"/>
          <w:sz w:val="18"/>
          <w:szCs w:val="18"/>
          <w:lang w:val="es-CO"/>
        </w:rPr>
        <w:t>“</w:t>
      </w:r>
      <w:r w:rsidRPr="00397D42">
        <w:rPr>
          <w:rFonts w:asciiTheme="minorHAnsi" w:eastAsiaTheme="minorHAnsi" w:hAnsiTheme="minorHAnsi" w:cstheme="minorHAnsi"/>
          <w:b/>
          <w:bCs/>
          <w:color w:val="00188F"/>
          <w:sz w:val="18"/>
          <w:szCs w:val="18"/>
          <w:lang w:val="es-CO"/>
        </w:rPr>
        <w:t>Porcentaje Promedio de Errores</w:t>
      </w:r>
      <w:r w:rsidR="00961303" w:rsidRPr="00397D42">
        <w:rPr>
          <w:rFonts w:asciiTheme="minorHAnsi" w:eastAsiaTheme="minorHAnsi" w:hAnsiTheme="minorHAnsi" w:cstheme="minorHAnsi"/>
          <w:color w:val="000000" w:themeColor="text1"/>
          <w:sz w:val="18"/>
          <w:szCs w:val="18"/>
          <w:lang w:val="es-CO"/>
        </w:rPr>
        <w:t>”</w:t>
      </w:r>
      <w:r w:rsidRPr="00397D42">
        <w:rPr>
          <w:rFonts w:asciiTheme="minorHAnsi" w:eastAsiaTheme="minorHAnsi" w:hAnsiTheme="minorHAnsi" w:cstheme="minorHAnsi"/>
          <w:color w:val="000000" w:themeColor="text1"/>
          <w:sz w:val="18"/>
          <w:szCs w:val="18"/>
          <w:lang w:val="es-CO"/>
        </w:rPr>
        <w:t xml:space="preserve"> de un Periodo Aplicable es la suma de los Porcentajes de Errores de cada hora del Periodo Aplicable dividido entre el número total de horas de dicho Periodo.</w:t>
      </w:r>
    </w:p>
    <w:p w14:paraId="6D17646E" w14:textId="4FA10D56" w:rsidR="00AA02E4" w:rsidRPr="00397D42" w:rsidRDefault="00AA02E4" w:rsidP="00AA02E4">
      <w:pPr>
        <w:pStyle w:val="ProductList-Body"/>
        <w:rPr>
          <w:rFonts w:cstheme="minorHAnsi"/>
          <w:szCs w:val="18"/>
          <w:lang w:val="es-CO"/>
        </w:rPr>
      </w:pPr>
      <w:r w:rsidRPr="00397D42">
        <w:rPr>
          <w:rFonts w:cstheme="minorHAnsi"/>
          <w:szCs w:val="18"/>
          <w:lang w:val="es-CO"/>
        </w:rPr>
        <w:t xml:space="preserve">El </w:t>
      </w:r>
      <w:r w:rsidR="00961303" w:rsidRPr="00B64411">
        <w:rPr>
          <w:lang w:val="es-CO"/>
        </w:rPr>
        <w:t>“</w:t>
      </w:r>
      <w:r w:rsidRPr="00397D42">
        <w:rPr>
          <w:rFonts w:cstheme="minorHAnsi"/>
          <w:b/>
          <w:color w:val="00188F"/>
          <w:szCs w:val="18"/>
          <w:lang w:val="es-CO"/>
        </w:rPr>
        <w:t>Porcentaje de Tiempo de Actividad</w:t>
      </w:r>
      <w:r w:rsidR="00961303" w:rsidRPr="00B64411">
        <w:rPr>
          <w:lang w:val="es-CO"/>
        </w:rPr>
        <w:t>”</w:t>
      </w:r>
      <w:r w:rsidRPr="00397D42">
        <w:rPr>
          <w:rFonts w:cstheme="minorHAnsi"/>
          <w:szCs w:val="18"/>
          <w:lang w:val="es-CO"/>
        </w:rPr>
        <w:t xml:space="preserve"> se calcula restando del 100 % el Porcentaje Promedio de Errores de una determinada suscripción de Microsoft Azure en un Periodo Aplicable. </w:t>
      </w:r>
    </w:p>
    <w:p w14:paraId="3574B1AB" w14:textId="44DF7591" w:rsidR="00AA02E4" w:rsidRPr="00397D42" w:rsidRDefault="00AA02E4" w:rsidP="00AA02E4">
      <w:pPr>
        <w:pStyle w:val="ProductList-Body"/>
        <w:rPr>
          <w:rFonts w:cstheme="minorHAnsi"/>
          <w:szCs w:val="18"/>
          <w:lang w:val="es-CO"/>
        </w:rPr>
      </w:pPr>
      <w:r w:rsidRPr="00397D42">
        <w:rPr>
          <w:rFonts w:cstheme="minorHAnsi"/>
          <w:szCs w:val="18"/>
          <w:lang w:val="es-CO"/>
        </w:rPr>
        <w:t>El Porcentaje de Tiempo de Actividad se calcula mediante la siguiente fórmula:</w:t>
      </w:r>
    </w:p>
    <w:p w14:paraId="5B9EA659" w14:textId="53B769CC" w:rsidR="00AA02E4" w:rsidRPr="00961303" w:rsidRDefault="00397D42" w:rsidP="0034216A">
      <w:pPr>
        <w:pStyle w:val="ListParagraph"/>
        <w:spacing w:before="120" w:after="0" w:line="240" w:lineRule="auto"/>
        <w:contextualSpacing w:val="0"/>
        <w:rPr>
          <w:rFonts w:ascii="Cambria Math" w:hAnsi="Cambria Math" w:cs="Tahoma"/>
          <w:i/>
          <w:sz w:val="12"/>
          <w:szCs w:val="12"/>
          <w:lang w:val="es-CO"/>
        </w:rPr>
      </w:pPr>
      <m:oMathPara>
        <m:oMath>
          <m:r>
            <m:rPr>
              <m:nor/>
            </m:rPr>
            <w:rPr>
              <w:rFonts w:ascii="Cambria Math" w:hAnsi="Cambria Math" w:cs="Tahoma"/>
              <w:i/>
              <w:sz w:val="18"/>
              <w:szCs w:val="18"/>
              <w:lang w:val="es-CO"/>
            </w:rPr>
            <m:t>100 % – Porcentaje Promedio de Errores</m:t>
          </m:r>
        </m:oMath>
      </m:oMathPara>
    </w:p>
    <w:p w14:paraId="706099E4" w14:textId="77777777" w:rsidR="00AA02E4" w:rsidRPr="00961303" w:rsidRDefault="00AA02E4" w:rsidP="00AA02E4">
      <w:pPr>
        <w:pStyle w:val="ProductList-Body"/>
        <w:keepNext/>
        <w:rPr>
          <w:lang w:val="es-CO"/>
        </w:rPr>
      </w:pPr>
      <w:r w:rsidRPr="00961303">
        <w:rPr>
          <w:b/>
          <w:color w:val="00188F"/>
          <w:lang w:val="es-CO"/>
        </w:rPr>
        <w:t>Crédito de Servicio</w:t>
      </w:r>
      <w:r w:rsidRPr="00E37666">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277097">
        <w:trPr>
          <w:tblHeader/>
        </w:trPr>
        <w:tc>
          <w:tcPr>
            <w:tcW w:w="5400" w:type="dxa"/>
            <w:shd w:val="clear" w:color="auto" w:fill="0072C6"/>
          </w:tcPr>
          <w:p w14:paraId="44FCBFCE" w14:textId="4BAE09E7" w:rsidR="00AA02E4"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F5724F8" w14:textId="77777777" w:rsidR="00AA02E4" w:rsidRPr="00EF7CF9" w:rsidRDefault="00AA02E4" w:rsidP="000F31B4">
            <w:pPr>
              <w:pStyle w:val="ProductList-OfferingBody"/>
              <w:jc w:val="center"/>
              <w:rPr>
                <w:color w:val="FFFFFF" w:themeColor="background1"/>
              </w:rPr>
            </w:pPr>
            <w:r>
              <w:rPr>
                <w:color w:val="FFFFFF" w:themeColor="background1"/>
              </w:rPr>
              <w:t>Crédito de Servicio</w:t>
            </w:r>
          </w:p>
        </w:tc>
      </w:tr>
      <w:tr w:rsidR="00AA02E4" w:rsidRPr="00B44CF9" w14:paraId="0C9CD3B2" w14:textId="77777777" w:rsidTr="00277097">
        <w:tc>
          <w:tcPr>
            <w:tcW w:w="5400" w:type="dxa"/>
          </w:tcPr>
          <w:p w14:paraId="41D64B26" w14:textId="77777777" w:rsidR="00AA02E4" w:rsidRPr="00EF7CF9" w:rsidRDefault="00AA02E4" w:rsidP="000F31B4">
            <w:pPr>
              <w:pStyle w:val="ProductList-OfferingBody"/>
              <w:jc w:val="center"/>
            </w:pPr>
            <w:r>
              <w:t>&lt;99,9 %</w:t>
            </w:r>
          </w:p>
        </w:tc>
        <w:tc>
          <w:tcPr>
            <w:tcW w:w="5400" w:type="dxa"/>
          </w:tcPr>
          <w:p w14:paraId="550DC71F" w14:textId="77777777" w:rsidR="00AA02E4" w:rsidRPr="00EF7CF9" w:rsidRDefault="00AA02E4" w:rsidP="000F31B4">
            <w:pPr>
              <w:pStyle w:val="ProductList-OfferingBody"/>
              <w:jc w:val="center"/>
            </w:pPr>
            <w:r>
              <w:t>10 %</w:t>
            </w:r>
          </w:p>
        </w:tc>
      </w:tr>
      <w:tr w:rsidR="00AA02E4" w:rsidRPr="00B44CF9" w14:paraId="04B79824" w14:textId="77777777" w:rsidTr="00277097">
        <w:tc>
          <w:tcPr>
            <w:tcW w:w="5400" w:type="dxa"/>
          </w:tcPr>
          <w:p w14:paraId="7772088F" w14:textId="77777777" w:rsidR="00AA02E4" w:rsidRPr="00EF7CF9" w:rsidRDefault="00AA02E4" w:rsidP="000F31B4">
            <w:pPr>
              <w:pStyle w:val="ProductList-OfferingBody"/>
              <w:jc w:val="center"/>
            </w:pPr>
            <w:r>
              <w:t>&lt;99 %</w:t>
            </w:r>
          </w:p>
        </w:tc>
        <w:tc>
          <w:tcPr>
            <w:tcW w:w="5400" w:type="dxa"/>
          </w:tcPr>
          <w:p w14:paraId="6CBF5F4A" w14:textId="77777777" w:rsidR="00AA02E4" w:rsidRPr="00EF7CF9" w:rsidRDefault="00AA02E4" w:rsidP="000F31B4">
            <w:pPr>
              <w:pStyle w:val="ProductList-OfferingBody"/>
              <w:jc w:val="center"/>
            </w:pPr>
            <w:r>
              <w:t>25 %</w:t>
            </w:r>
          </w:p>
        </w:tc>
      </w:tr>
    </w:tbl>
    <w:bookmarkEnd w:id="216"/>
    <w:p w14:paraId="1254531B" w14:textId="46A3B66B" w:rsidR="00AA02E4" w:rsidRPr="00EF7CF9" w:rsidRDefault="002875CC"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lastRenderedPageBreak/>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5AAEE03E" w14:textId="77777777" w:rsidR="00C71243" w:rsidRPr="00C71243" w:rsidRDefault="00C71243" w:rsidP="00C71243">
      <w:pPr>
        <w:pStyle w:val="ProductList-Offering2Heading"/>
        <w:keepNext/>
        <w:tabs>
          <w:tab w:val="clear" w:pos="360"/>
          <w:tab w:val="clear" w:pos="720"/>
          <w:tab w:val="clear" w:pos="1080"/>
        </w:tabs>
        <w:outlineLvl w:val="2"/>
      </w:pPr>
      <w:bookmarkStart w:id="219" w:name="_Toc237533340"/>
      <w:r>
        <w:t>Azure Database for MariaDB</w:t>
      </w:r>
      <w:bookmarkEnd w:id="219"/>
    </w:p>
    <w:p w14:paraId="01DD9227" w14:textId="77777777" w:rsidR="00C71243" w:rsidRPr="00C71243" w:rsidRDefault="00C71243" w:rsidP="00C71243">
      <w:pPr>
        <w:pStyle w:val="ProductList-Body"/>
        <w:rPr>
          <w:b/>
          <w:bCs/>
          <w:color w:val="00188F"/>
        </w:rPr>
      </w:pPr>
      <w:r>
        <w:rPr>
          <w:b/>
          <w:bCs/>
          <w:color w:val="00188F"/>
        </w:rPr>
        <w:t>Definiciones Adicionales</w:t>
      </w:r>
    </w:p>
    <w:p w14:paraId="2C3C9DAA" w14:textId="5EAD4398" w:rsidR="00C71243" w:rsidRPr="00961303" w:rsidRDefault="00961303" w:rsidP="0034216A">
      <w:pPr>
        <w:pStyle w:val="ProductList-Body"/>
        <w:rPr>
          <w:lang w:val="es-CO"/>
        </w:rPr>
      </w:pPr>
      <w:r>
        <w:rPr>
          <w:lang w:val="es-CO"/>
        </w:rPr>
        <w:t>“</w:t>
      </w:r>
      <w:r w:rsidR="00C71243" w:rsidRPr="00961303">
        <w:rPr>
          <w:b/>
          <w:bCs/>
          <w:color w:val="00188F"/>
          <w:lang w:val="es-CO"/>
        </w:rPr>
        <w:t>Servidor</w:t>
      </w:r>
      <w:r>
        <w:rPr>
          <w:lang w:val="es-CO"/>
        </w:rPr>
        <w:t>”</w:t>
      </w:r>
      <w:r w:rsidR="00C71243" w:rsidRPr="00961303">
        <w:rPr>
          <w:lang w:val="es-CO"/>
        </w:rPr>
        <w:t xml:space="preserve"> es cualquier servidor Azure Database for MariaDB.</w:t>
      </w:r>
    </w:p>
    <w:p w14:paraId="426A35BB" w14:textId="243FC877" w:rsidR="00C71243" w:rsidRPr="00961303" w:rsidRDefault="00EE6E3C" w:rsidP="0034216A">
      <w:pPr>
        <w:pStyle w:val="ProductList-Body"/>
        <w:rPr>
          <w:b/>
          <w:bCs/>
          <w:color w:val="00188F"/>
          <w:lang w:val="es-CO"/>
        </w:rPr>
      </w:pPr>
      <w:r w:rsidRPr="00961303">
        <w:rPr>
          <w:b/>
          <w:bCs/>
          <w:color w:val="00188F"/>
          <w:lang w:val="es-CO"/>
        </w:rPr>
        <w:t>Cálculo de Tiempo de Actividad y Niveles de Servicio para Microsoft Azure Database for MariaDB</w:t>
      </w:r>
    </w:p>
    <w:p w14:paraId="7F9C0DD0" w14:textId="46574F2D" w:rsidR="00C71243" w:rsidRPr="00961303" w:rsidRDefault="00C71243" w:rsidP="0034216A">
      <w:pPr>
        <w:pStyle w:val="ProductList-Body"/>
        <w:rPr>
          <w:lang w:val="es-CO"/>
        </w:rPr>
      </w:pPr>
      <w:r w:rsidRPr="00961303">
        <w:rPr>
          <w:lang w:val="es-CO"/>
        </w:rPr>
        <w:t xml:space="preserve">El </w:t>
      </w:r>
      <w:r w:rsidR="00961303">
        <w:rPr>
          <w:lang w:val="es-CO"/>
        </w:rPr>
        <w:t>“</w:t>
      </w:r>
      <w:r w:rsidRPr="00961303">
        <w:rPr>
          <w:b/>
          <w:bCs/>
          <w:color w:val="00188F"/>
          <w:lang w:val="es-CO"/>
        </w:rPr>
        <w:t>Máximo de Minutos Disponibles</w:t>
      </w:r>
      <w:r w:rsidR="00961303">
        <w:rPr>
          <w:lang w:val="es-CO"/>
        </w:rPr>
        <w:t>”</w:t>
      </w:r>
      <w:r w:rsidRPr="00961303">
        <w:rPr>
          <w:lang w:val="es-CO"/>
        </w:rPr>
        <w:t xml:space="preserve"> es la cantidad total de minutos que el Cliente implementó un Servidor determinado en una suscripción de Microsoft Azure durante un Periodo Aplicable.</w:t>
      </w:r>
    </w:p>
    <w:p w14:paraId="21BFD013" w14:textId="0572D744" w:rsidR="00C71243" w:rsidRPr="00961303" w:rsidRDefault="00C71243" w:rsidP="0034216A">
      <w:pPr>
        <w:pStyle w:val="ProductList-Body"/>
        <w:rPr>
          <w:lang w:val="es-CO"/>
        </w:rPr>
      </w:pPr>
      <w:r w:rsidRPr="00961303">
        <w:rPr>
          <w:lang w:val="es-CO"/>
        </w:rPr>
        <w:t xml:space="preserve">El </w:t>
      </w:r>
      <w:r w:rsidR="00961303">
        <w:rPr>
          <w:lang w:val="es-CO"/>
        </w:rPr>
        <w:t>“</w:t>
      </w:r>
      <w:r w:rsidRPr="00961303">
        <w:rPr>
          <w:b/>
          <w:bCs/>
          <w:color w:val="00188F"/>
          <w:lang w:val="es-CO"/>
        </w:rPr>
        <w:t>Tiempo de Inactividad</w:t>
      </w:r>
      <w:r w:rsidR="00961303">
        <w:rPr>
          <w:lang w:val="es-CO"/>
        </w:rPr>
        <w:t>”</w:t>
      </w:r>
      <w:r w:rsidRPr="00961303">
        <w:rPr>
          <w:lang w:val="es-CO"/>
        </w:rPr>
        <w:t xml:space="preserve"> es la cantidad total de minutos dentro del Máximo de Minutos Disponibles durante los cuales el Servidor no está disponible. Se considera un minuto como tiempo no disponible si todos los intentos continuos por parte del Cliente para establecer una conexión con el servidor devuelven un Código de Error.</w:t>
      </w:r>
    </w:p>
    <w:p w14:paraId="0D0C4BE2" w14:textId="161A7889" w:rsidR="00C71243" w:rsidRPr="00961303" w:rsidRDefault="00C71243" w:rsidP="0034216A">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para Azure Database for MariaDB se calcula restando el Tiempo de Inactividad al Máximo de Minutos Disponibles dividido por el Máximo de Minutos Disponibles.</w:t>
      </w:r>
    </w:p>
    <w:p w14:paraId="2EB00BE0" w14:textId="6FAD217D" w:rsidR="00C71243" w:rsidRPr="00961303" w:rsidRDefault="00AC48A7" w:rsidP="0034216A">
      <w:pPr>
        <w:pStyle w:val="ProductList-Body"/>
        <w:rPr>
          <w:lang w:val="es-CO"/>
        </w:rPr>
      </w:pPr>
      <w:r w:rsidRPr="00961303">
        <w:rPr>
          <w:lang w:val="es-CO"/>
        </w:rPr>
        <w:t>El Porcentaje de Tiempo de Actividad se representa a través de la siguiente fórmula:</w:t>
      </w:r>
    </w:p>
    <w:p w14:paraId="505452FD" w14:textId="686D9448" w:rsidR="00C71243" w:rsidRPr="009931BC" w:rsidRDefault="00000000" w:rsidP="0034216A">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0F69D4B" w14:textId="77777777" w:rsidR="00C71243" w:rsidRPr="00961303" w:rsidRDefault="00C71243" w:rsidP="00C71243">
      <w:pPr>
        <w:pStyle w:val="ProductList-Body"/>
        <w:keepNext/>
        <w:rPr>
          <w:b/>
          <w:bCs/>
          <w:color w:val="00188F"/>
          <w:lang w:val="es-CO"/>
        </w:rPr>
      </w:pPr>
      <w:r w:rsidRPr="00961303">
        <w:rPr>
          <w:b/>
          <w:bCs/>
          <w:color w:val="00188F"/>
          <w:lang w:val="es-CO"/>
        </w:rPr>
        <w:t>Los siguientes Niveles de Servicio y Créditos de Servicio corresponden al uso que el Cliente hace de Microsoft Azure Database for MariaDB:</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1243" w:rsidRPr="00B44CF9" w14:paraId="75B2C8E6" w14:textId="77777777" w:rsidTr="00277097">
        <w:trPr>
          <w:tblHeader/>
        </w:trPr>
        <w:tc>
          <w:tcPr>
            <w:tcW w:w="5400" w:type="dxa"/>
            <w:shd w:val="clear" w:color="auto" w:fill="0072C6"/>
          </w:tcPr>
          <w:p w14:paraId="311665D1" w14:textId="489FA8E4" w:rsidR="00C71243"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34CD5CC" w14:textId="77777777" w:rsidR="00C71243" w:rsidRPr="00EF7CF9" w:rsidRDefault="00C71243" w:rsidP="000F31B4">
            <w:pPr>
              <w:pStyle w:val="ProductList-OfferingBody"/>
              <w:jc w:val="center"/>
              <w:rPr>
                <w:color w:val="FFFFFF" w:themeColor="background1"/>
              </w:rPr>
            </w:pPr>
            <w:r>
              <w:rPr>
                <w:color w:val="FFFFFF" w:themeColor="background1"/>
              </w:rPr>
              <w:t>Crédito de Servicio</w:t>
            </w:r>
          </w:p>
        </w:tc>
      </w:tr>
      <w:tr w:rsidR="00C71243" w:rsidRPr="00B44CF9" w14:paraId="70F92965" w14:textId="77777777" w:rsidTr="00277097">
        <w:tc>
          <w:tcPr>
            <w:tcW w:w="5400" w:type="dxa"/>
          </w:tcPr>
          <w:p w14:paraId="66D21EEE" w14:textId="00C67912" w:rsidR="00C71243" w:rsidRPr="00EF7CF9" w:rsidRDefault="00C71243" w:rsidP="000F31B4">
            <w:pPr>
              <w:pStyle w:val="ProductList-OfferingBody"/>
              <w:jc w:val="center"/>
            </w:pPr>
            <w:r>
              <w:t>&lt;99,99 %</w:t>
            </w:r>
          </w:p>
        </w:tc>
        <w:tc>
          <w:tcPr>
            <w:tcW w:w="5400" w:type="dxa"/>
          </w:tcPr>
          <w:p w14:paraId="25F98893" w14:textId="77777777" w:rsidR="00C71243" w:rsidRPr="00EF7CF9" w:rsidRDefault="00C71243" w:rsidP="000F31B4">
            <w:pPr>
              <w:pStyle w:val="ProductList-OfferingBody"/>
              <w:jc w:val="center"/>
            </w:pPr>
            <w:r>
              <w:t>10 %</w:t>
            </w:r>
          </w:p>
        </w:tc>
      </w:tr>
      <w:tr w:rsidR="00C71243" w:rsidRPr="00B44CF9" w14:paraId="18AFD382" w14:textId="77777777" w:rsidTr="00277097">
        <w:tc>
          <w:tcPr>
            <w:tcW w:w="5400" w:type="dxa"/>
          </w:tcPr>
          <w:p w14:paraId="21B5F829" w14:textId="77777777" w:rsidR="00C71243" w:rsidRPr="00EF7CF9" w:rsidRDefault="00C71243" w:rsidP="000F31B4">
            <w:pPr>
              <w:pStyle w:val="ProductList-OfferingBody"/>
              <w:jc w:val="center"/>
            </w:pPr>
            <w:r>
              <w:t>&lt;99 %</w:t>
            </w:r>
          </w:p>
        </w:tc>
        <w:tc>
          <w:tcPr>
            <w:tcW w:w="5400" w:type="dxa"/>
          </w:tcPr>
          <w:p w14:paraId="5CFE0918" w14:textId="77777777" w:rsidR="00C71243" w:rsidRPr="00EF7CF9" w:rsidRDefault="00C71243" w:rsidP="000F31B4">
            <w:pPr>
              <w:pStyle w:val="ProductList-OfferingBody"/>
              <w:jc w:val="center"/>
            </w:pPr>
            <w:r>
              <w:t>25 %</w:t>
            </w:r>
          </w:p>
        </w:tc>
      </w:tr>
      <w:tr w:rsidR="00C71243" w:rsidRPr="00B44CF9" w14:paraId="16CB6AA2" w14:textId="77777777" w:rsidTr="00277097">
        <w:tc>
          <w:tcPr>
            <w:tcW w:w="5400" w:type="dxa"/>
          </w:tcPr>
          <w:p w14:paraId="64D2162F" w14:textId="5B84F213" w:rsidR="00C71243" w:rsidRPr="00EF7CF9" w:rsidRDefault="00C71243" w:rsidP="000F31B4">
            <w:pPr>
              <w:pStyle w:val="ProductList-OfferingBody"/>
              <w:jc w:val="center"/>
            </w:pPr>
            <w:r>
              <w:t>&lt;95 %</w:t>
            </w:r>
          </w:p>
        </w:tc>
        <w:tc>
          <w:tcPr>
            <w:tcW w:w="5400" w:type="dxa"/>
          </w:tcPr>
          <w:p w14:paraId="6AA9FFE9" w14:textId="14A3DFC2" w:rsidR="00C71243" w:rsidRPr="00EF7CF9" w:rsidRDefault="00C71243" w:rsidP="000F31B4">
            <w:pPr>
              <w:pStyle w:val="ProductList-OfferingBody"/>
              <w:jc w:val="center"/>
            </w:pPr>
            <w:r>
              <w:t>100 %</w:t>
            </w:r>
          </w:p>
        </w:tc>
      </w:tr>
    </w:tbl>
    <w:p w14:paraId="3D22B33D" w14:textId="5E6016A2" w:rsidR="00C71243" w:rsidRPr="00EF7CF9" w:rsidRDefault="002875CC" w:rsidP="00C7124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03A25C8" w14:textId="07D34D7D" w:rsidR="004005AF" w:rsidRDefault="004005AF" w:rsidP="004005AF">
      <w:pPr>
        <w:pStyle w:val="ProductList-Offering2Heading"/>
        <w:tabs>
          <w:tab w:val="clear" w:pos="360"/>
          <w:tab w:val="clear" w:pos="720"/>
          <w:tab w:val="clear" w:pos="1080"/>
        </w:tabs>
        <w:outlineLvl w:val="2"/>
      </w:pPr>
      <w:bookmarkStart w:id="220" w:name="_Toc237533341"/>
      <w:r>
        <w:t>Azure Database for MySQL</w:t>
      </w:r>
      <w:bookmarkEnd w:id="203"/>
      <w:bookmarkEnd w:id="208"/>
      <w:bookmarkEnd w:id="220"/>
    </w:p>
    <w:p w14:paraId="01C85662" w14:textId="77777777" w:rsidR="004005AF" w:rsidRPr="005F01E3" w:rsidRDefault="004005AF" w:rsidP="004005AF">
      <w:pPr>
        <w:pStyle w:val="ProductList-Body"/>
        <w:rPr>
          <w:b/>
          <w:color w:val="00188F"/>
          <w:szCs w:val="18"/>
          <w:lang w:val="pt-BR"/>
        </w:rPr>
      </w:pPr>
      <w:r w:rsidRPr="005F01E3">
        <w:rPr>
          <w:b/>
          <w:color w:val="00188F"/>
          <w:szCs w:val="18"/>
          <w:lang w:val="pt-BR"/>
        </w:rPr>
        <w:t>Microsoft Azure Database for MySQL: Servidor Único</w:t>
      </w:r>
    </w:p>
    <w:p w14:paraId="7DA6904A" w14:textId="77777777" w:rsidR="004005AF" w:rsidRPr="008F4D7A" w:rsidRDefault="004005AF" w:rsidP="004005AF">
      <w:pPr>
        <w:pStyle w:val="ProductList-Body"/>
        <w:rPr>
          <w:szCs w:val="18"/>
          <w:lang w:val="es-ES"/>
        </w:rPr>
      </w:pPr>
      <w:r w:rsidRPr="008F4D7A">
        <w:rPr>
          <w:b/>
          <w:color w:val="00188F"/>
          <w:szCs w:val="18"/>
          <w:lang w:val="es-ES"/>
        </w:rPr>
        <w:t>Definiciones Adicionales</w:t>
      </w:r>
      <w:r w:rsidRPr="008F4D7A">
        <w:rPr>
          <w:b/>
          <w:color w:val="00188F"/>
          <w:lang w:val="es-ES"/>
        </w:rPr>
        <w:t>:</w:t>
      </w:r>
    </w:p>
    <w:p w14:paraId="79FA6AE8" w14:textId="4B010BB8" w:rsidR="004005AF" w:rsidRPr="00397D42" w:rsidRDefault="00961303" w:rsidP="004005AF">
      <w:pPr>
        <w:pStyle w:val="NormalWeb"/>
        <w:spacing w:before="0" w:beforeAutospacing="0" w:after="0" w:afterAutospacing="0"/>
        <w:rPr>
          <w:rFonts w:asciiTheme="minorHAnsi" w:eastAsiaTheme="minorHAnsi" w:hAnsiTheme="minorHAnsi" w:cstheme="minorBidi"/>
          <w:sz w:val="18"/>
          <w:szCs w:val="18"/>
          <w:lang w:val="es-CO"/>
        </w:rPr>
      </w:pPr>
      <w:r w:rsidRPr="00397D42">
        <w:rPr>
          <w:rFonts w:asciiTheme="minorHAnsi" w:eastAsiaTheme="minorHAnsi" w:hAnsiTheme="minorHAnsi" w:cstheme="minorBidi"/>
          <w:sz w:val="18"/>
          <w:szCs w:val="18"/>
          <w:lang w:val="es-CO"/>
        </w:rPr>
        <w:t>“</w:t>
      </w:r>
      <w:r w:rsidR="004005AF" w:rsidRPr="00397D42">
        <w:rPr>
          <w:rFonts w:asciiTheme="minorHAnsi" w:eastAsiaTheme="minorHAnsi" w:hAnsiTheme="minorHAnsi" w:cstheme="minorBidi"/>
          <w:b/>
          <w:color w:val="00188F"/>
          <w:sz w:val="18"/>
          <w:szCs w:val="18"/>
          <w:lang w:val="es-CO"/>
        </w:rPr>
        <w:t>Servidor</w:t>
      </w:r>
      <w:r w:rsidRPr="00397D42">
        <w:rPr>
          <w:rFonts w:asciiTheme="minorHAnsi" w:eastAsiaTheme="minorHAnsi" w:hAnsiTheme="minorHAnsi" w:cstheme="minorBidi"/>
          <w:sz w:val="18"/>
          <w:szCs w:val="18"/>
          <w:lang w:val="es-CO"/>
        </w:rPr>
        <w:t>”</w:t>
      </w:r>
      <w:r w:rsidR="004005AF" w:rsidRPr="00397D42">
        <w:rPr>
          <w:rFonts w:asciiTheme="minorHAnsi" w:hAnsiTheme="minorHAnsi" w:cstheme="minorHAnsi"/>
          <w:color w:val="505050"/>
          <w:sz w:val="18"/>
          <w:szCs w:val="18"/>
          <w:lang w:val="es-CO"/>
        </w:rPr>
        <w:t xml:space="preserve"> </w:t>
      </w:r>
      <w:r w:rsidR="004005AF" w:rsidRPr="00397D42">
        <w:rPr>
          <w:rFonts w:asciiTheme="minorHAnsi" w:eastAsiaTheme="minorHAnsi" w:hAnsiTheme="minorHAnsi" w:cstheme="minorBidi"/>
          <w:sz w:val="18"/>
          <w:szCs w:val="18"/>
          <w:lang w:val="es-CO"/>
        </w:rPr>
        <w:t>es cualquier servidor de Azure Database for MySQL: Servidor Único.</w:t>
      </w:r>
    </w:p>
    <w:p w14:paraId="16E43926" w14:textId="301F0F97" w:rsidR="004005AF" w:rsidRPr="00397D42" w:rsidRDefault="00EE6E3C" w:rsidP="004005AF">
      <w:pPr>
        <w:spacing w:after="0"/>
        <w:rPr>
          <w:b/>
          <w:bCs/>
          <w:color w:val="00188F"/>
          <w:sz w:val="18"/>
          <w:szCs w:val="18"/>
          <w:lang w:val="es-CO"/>
        </w:rPr>
      </w:pPr>
      <w:r w:rsidRPr="00397D42">
        <w:rPr>
          <w:b/>
          <w:bCs/>
          <w:color w:val="00188F"/>
          <w:sz w:val="18"/>
          <w:szCs w:val="18"/>
          <w:lang w:val="es-CO"/>
        </w:rPr>
        <w:t>Cálculo de Tiempo de Actividad y Niveles de Servicio para Microsoft Azure Database for MySQL</w:t>
      </w:r>
      <w:r w:rsidRPr="00E37666">
        <w:rPr>
          <w:b/>
          <w:color w:val="00188F"/>
          <w:sz w:val="18"/>
          <w:lang w:val="es-CO"/>
        </w:rPr>
        <w:t>:</w:t>
      </w:r>
      <w:r w:rsidRPr="00397D42">
        <w:rPr>
          <w:b/>
          <w:bCs/>
          <w:color w:val="00188F"/>
          <w:sz w:val="18"/>
          <w:szCs w:val="18"/>
          <w:lang w:val="es-CO"/>
        </w:rPr>
        <w:t xml:space="preserve"> Servidor Único</w:t>
      </w:r>
    </w:p>
    <w:p w14:paraId="4C712BD0" w14:textId="44E504A7" w:rsidR="004005AF" w:rsidRPr="00397D42" w:rsidRDefault="004005AF" w:rsidP="004005AF">
      <w:pPr>
        <w:spacing w:after="0"/>
        <w:rPr>
          <w:sz w:val="18"/>
          <w:szCs w:val="18"/>
          <w:lang w:val="es-CO"/>
        </w:rPr>
      </w:pPr>
      <w:r w:rsidRPr="00397D42">
        <w:rPr>
          <w:sz w:val="18"/>
          <w:szCs w:val="18"/>
          <w:lang w:val="es-CO"/>
        </w:rPr>
        <w:t xml:space="preserve">El </w:t>
      </w:r>
      <w:r w:rsidR="00961303" w:rsidRPr="00397D42">
        <w:rPr>
          <w:sz w:val="18"/>
          <w:szCs w:val="18"/>
          <w:lang w:val="es-CO"/>
        </w:rPr>
        <w:t>“</w:t>
      </w:r>
      <w:r w:rsidRPr="00397D42">
        <w:rPr>
          <w:b/>
          <w:color w:val="00188F"/>
          <w:sz w:val="18"/>
          <w:szCs w:val="18"/>
          <w:lang w:val="es-CO"/>
        </w:rPr>
        <w:t>Máximo de Minutos Disponibles</w:t>
      </w:r>
      <w:r w:rsidR="00961303" w:rsidRPr="00397D42">
        <w:rPr>
          <w:sz w:val="18"/>
          <w:szCs w:val="18"/>
          <w:lang w:val="es-CO"/>
        </w:rPr>
        <w:t>”</w:t>
      </w:r>
      <w:r w:rsidRPr="00397D42">
        <w:rPr>
          <w:rFonts w:eastAsiaTheme="minorEastAsia" w:cstheme="minorHAnsi"/>
          <w:sz w:val="18"/>
          <w:szCs w:val="18"/>
          <w:lang w:val="es-CO"/>
        </w:rPr>
        <w:t xml:space="preserve"> </w:t>
      </w:r>
      <w:r w:rsidRPr="00397D42">
        <w:rPr>
          <w:sz w:val="18"/>
          <w:szCs w:val="18"/>
          <w:lang w:val="es-CO"/>
        </w:rPr>
        <w:t>es la cantidad total de minutos que el Cliente implementó un Servidor determinado en una suscripción de Microsoft Azure durante un Periodo Aplicable.</w:t>
      </w:r>
    </w:p>
    <w:p w14:paraId="2CAAAF91" w14:textId="7CAAAA0B" w:rsidR="004005AF" w:rsidRPr="00397D42" w:rsidRDefault="004005AF" w:rsidP="004005AF">
      <w:pPr>
        <w:spacing w:after="0"/>
        <w:rPr>
          <w:rFonts w:eastAsiaTheme="minorEastAsia" w:cstheme="minorHAnsi"/>
          <w:sz w:val="18"/>
          <w:szCs w:val="18"/>
          <w:lang w:val="es-CO"/>
        </w:rPr>
      </w:pPr>
      <w:r w:rsidRPr="00397D42">
        <w:rPr>
          <w:sz w:val="18"/>
          <w:szCs w:val="18"/>
          <w:lang w:val="es-CO"/>
        </w:rPr>
        <w:t xml:space="preserve">El </w:t>
      </w:r>
      <w:r w:rsidR="00961303" w:rsidRPr="00397D42">
        <w:rPr>
          <w:sz w:val="18"/>
          <w:szCs w:val="18"/>
          <w:lang w:val="es-CO"/>
        </w:rPr>
        <w:t>“</w:t>
      </w:r>
      <w:r w:rsidRPr="00397D42">
        <w:rPr>
          <w:b/>
          <w:color w:val="00188F"/>
          <w:sz w:val="18"/>
          <w:szCs w:val="18"/>
          <w:lang w:val="es-CO"/>
        </w:rPr>
        <w:t>Tiempo de Inactividad</w:t>
      </w:r>
      <w:r w:rsidR="00961303" w:rsidRPr="00397D42">
        <w:rPr>
          <w:sz w:val="18"/>
          <w:szCs w:val="18"/>
          <w:lang w:val="es-CO"/>
        </w:rPr>
        <w:t>”</w:t>
      </w:r>
      <w:r w:rsidRPr="00397D42">
        <w:rPr>
          <w:rFonts w:eastAsiaTheme="minorEastAsia" w:cstheme="minorHAnsi"/>
          <w:sz w:val="18"/>
          <w:szCs w:val="18"/>
          <w:lang w:val="es-CO"/>
        </w:rPr>
        <w:t xml:space="preserve"> </w:t>
      </w:r>
      <w:r w:rsidRPr="00397D42">
        <w:rPr>
          <w:sz w:val="18"/>
          <w:szCs w:val="18"/>
          <w:lang w:val="es-CO"/>
        </w:rPr>
        <w:t>es la cantidad total de minutos dentro del Máximo de Minutos Disponibles durante los cuales el Servidor no está disponible. Se considera un minuto como tiempo no disponible si todos los intentos continuos por parte del Cliente para establecer una conexión con el servidor devuelven un Código de Error.</w:t>
      </w:r>
    </w:p>
    <w:p w14:paraId="2B1E21D2" w14:textId="16AB65DB" w:rsidR="004005AF" w:rsidRPr="00397D42" w:rsidRDefault="004005AF" w:rsidP="004005AF">
      <w:pPr>
        <w:pStyle w:val="ProductList-Body"/>
        <w:rPr>
          <w:szCs w:val="18"/>
          <w:lang w:val="es-CO"/>
        </w:rPr>
      </w:pPr>
      <w:r w:rsidRPr="00397D42">
        <w:rPr>
          <w:szCs w:val="18"/>
          <w:lang w:val="es-CO"/>
        </w:rPr>
        <w:t xml:space="preserve">El </w:t>
      </w:r>
      <w:r w:rsidR="00961303" w:rsidRPr="00397D42">
        <w:rPr>
          <w:szCs w:val="18"/>
          <w:lang w:val="es-CO"/>
        </w:rPr>
        <w:t>“</w:t>
      </w:r>
      <w:r w:rsidRPr="00397D42">
        <w:rPr>
          <w:b/>
          <w:color w:val="00188F"/>
          <w:szCs w:val="18"/>
          <w:lang w:val="es-CO"/>
        </w:rPr>
        <w:t>Porcentaje de Tiempo de Actividad</w:t>
      </w:r>
      <w:r w:rsidR="00961303" w:rsidRPr="00397D42">
        <w:rPr>
          <w:szCs w:val="18"/>
          <w:lang w:val="es-CO"/>
        </w:rPr>
        <w:t>”</w:t>
      </w:r>
      <w:r w:rsidRPr="00397D42">
        <w:rPr>
          <w:szCs w:val="18"/>
          <w:lang w:val="es-CO"/>
        </w:rPr>
        <w:t xml:space="preserve"> para Azure Database for MySQL se calcula restando el Tiempo de Inactividad al Máximo de Minutos Disponibles dividido entre el Máximo de Minutos Disponibles. </w:t>
      </w:r>
    </w:p>
    <w:p w14:paraId="3E044E74" w14:textId="7E3F4AD8" w:rsidR="004005AF" w:rsidRPr="00397D42" w:rsidRDefault="004005AF" w:rsidP="00397D42">
      <w:pPr>
        <w:pStyle w:val="ProductList-Body"/>
        <w:keepNext/>
        <w:keepLines/>
        <w:rPr>
          <w:szCs w:val="18"/>
          <w:lang w:val="es-CO"/>
        </w:rPr>
      </w:pPr>
      <w:r w:rsidRPr="00397D42">
        <w:rPr>
          <w:szCs w:val="18"/>
          <w:lang w:val="es-CO"/>
        </w:rPr>
        <w:t xml:space="preserve">El Porcentaje de Tiempo de Actividad se calcula mediante la siguiente fórmula: </w:t>
      </w:r>
    </w:p>
    <w:p w14:paraId="464297D3" w14:textId="77777777" w:rsidR="004005AF" w:rsidRPr="00961303" w:rsidRDefault="004005AF" w:rsidP="00397D42">
      <w:pPr>
        <w:pStyle w:val="ProductList-Body"/>
        <w:keepNext/>
        <w:keepLines/>
        <w:rPr>
          <w:lang w:val="es-CO"/>
        </w:rPr>
      </w:pPr>
    </w:p>
    <w:p w14:paraId="03C751C6" w14:textId="472E3D74" w:rsidR="004005AF" w:rsidRPr="009931BC" w:rsidRDefault="00000000" w:rsidP="00397D42">
      <w:pPr>
        <w:pStyle w:val="ListParagraph"/>
        <w:keepNext/>
        <w:keepLines/>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1098BD6C" w14:textId="77777777" w:rsidR="004005AF" w:rsidRPr="00961303" w:rsidRDefault="004005AF" w:rsidP="004005AF">
      <w:pPr>
        <w:pStyle w:val="ProductList-Body"/>
        <w:rPr>
          <w:lang w:val="es-CO"/>
        </w:rPr>
      </w:pPr>
      <w:r w:rsidRPr="00961303">
        <w:rPr>
          <w:b/>
          <w:color w:val="00188F"/>
          <w:lang w:val="es-CO"/>
        </w:rPr>
        <w:t>Los siguientes Niveles de Servicio y Créditos de Servicio corresponden al uso que el Cliente hace de Azure Database for MySQL: Servidor Único: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EF3D114" w14:textId="77777777" w:rsidTr="00277097">
        <w:trPr>
          <w:tblHeader/>
        </w:trPr>
        <w:tc>
          <w:tcPr>
            <w:tcW w:w="5400" w:type="dxa"/>
            <w:shd w:val="clear" w:color="auto" w:fill="0072C6"/>
          </w:tcPr>
          <w:p w14:paraId="4EA79D51" w14:textId="5D2742B1"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F4B1867" w14:textId="77777777" w:rsidR="004005AF" w:rsidRPr="001A0074"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5AA55FA9" w14:textId="77777777" w:rsidTr="00277097">
        <w:tc>
          <w:tcPr>
            <w:tcW w:w="5400" w:type="dxa"/>
          </w:tcPr>
          <w:p w14:paraId="7AA8C5CD" w14:textId="77777777" w:rsidR="004005AF" w:rsidRPr="0076238C" w:rsidRDefault="004005AF" w:rsidP="000F31B4">
            <w:pPr>
              <w:pStyle w:val="ProductList-OfferingBody"/>
              <w:jc w:val="center"/>
            </w:pPr>
            <w:r>
              <w:t>&lt;99,99 %</w:t>
            </w:r>
          </w:p>
        </w:tc>
        <w:tc>
          <w:tcPr>
            <w:tcW w:w="5400" w:type="dxa"/>
          </w:tcPr>
          <w:p w14:paraId="37B94C00" w14:textId="77777777" w:rsidR="004005AF" w:rsidRPr="0076238C" w:rsidRDefault="004005AF" w:rsidP="000F31B4">
            <w:pPr>
              <w:pStyle w:val="ProductList-OfferingBody"/>
              <w:jc w:val="center"/>
            </w:pPr>
            <w:r>
              <w:t>10 %</w:t>
            </w:r>
          </w:p>
        </w:tc>
      </w:tr>
      <w:tr w:rsidR="004005AF" w:rsidRPr="00B44CF9" w14:paraId="4370C4C8" w14:textId="77777777" w:rsidTr="00277097">
        <w:tc>
          <w:tcPr>
            <w:tcW w:w="5400" w:type="dxa"/>
          </w:tcPr>
          <w:p w14:paraId="1553B110" w14:textId="77777777" w:rsidR="004005AF" w:rsidRPr="0076238C" w:rsidRDefault="004005AF" w:rsidP="000F31B4">
            <w:pPr>
              <w:pStyle w:val="ProductList-OfferingBody"/>
              <w:jc w:val="center"/>
            </w:pPr>
            <w:r>
              <w:t>&lt;99 %</w:t>
            </w:r>
          </w:p>
        </w:tc>
        <w:tc>
          <w:tcPr>
            <w:tcW w:w="5400" w:type="dxa"/>
          </w:tcPr>
          <w:p w14:paraId="46BC5E0C" w14:textId="77777777" w:rsidR="004005AF" w:rsidRPr="0076238C" w:rsidRDefault="004005AF" w:rsidP="000F31B4">
            <w:pPr>
              <w:pStyle w:val="ProductList-OfferingBody"/>
              <w:jc w:val="center"/>
            </w:pPr>
            <w:r>
              <w:t>25 %</w:t>
            </w:r>
          </w:p>
        </w:tc>
      </w:tr>
      <w:tr w:rsidR="004005AF" w:rsidRPr="00B44CF9" w14:paraId="326F0C86" w14:textId="77777777" w:rsidTr="00277097">
        <w:tc>
          <w:tcPr>
            <w:tcW w:w="5400" w:type="dxa"/>
          </w:tcPr>
          <w:p w14:paraId="5839FF00" w14:textId="77777777" w:rsidR="004005AF" w:rsidRPr="0076238C" w:rsidRDefault="004005AF" w:rsidP="000F31B4">
            <w:pPr>
              <w:pStyle w:val="ProductList-OfferingBody"/>
              <w:jc w:val="center"/>
            </w:pPr>
            <w:r>
              <w:t>&lt;95 %</w:t>
            </w:r>
          </w:p>
        </w:tc>
        <w:tc>
          <w:tcPr>
            <w:tcW w:w="5400" w:type="dxa"/>
          </w:tcPr>
          <w:p w14:paraId="43F894BE" w14:textId="77777777" w:rsidR="004005AF" w:rsidRDefault="004005AF" w:rsidP="000F31B4">
            <w:pPr>
              <w:pStyle w:val="ProductList-OfferingBody"/>
              <w:jc w:val="center"/>
            </w:pPr>
            <w:r>
              <w:t>100 %</w:t>
            </w:r>
          </w:p>
        </w:tc>
      </w:tr>
    </w:tbl>
    <w:p w14:paraId="60DC947B" w14:textId="77777777" w:rsidR="004005AF" w:rsidRPr="005F01E3" w:rsidRDefault="004005AF" w:rsidP="007E5461">
      <w:pPr>
        <w:pStyle w:val="ProductList-Body"/>
        <w:tabs>
          <w:tab w:val="clear" w:pos="360"/>
          <w:tab w:val="clear" w:pos="720"/>
          <w:tab w:val="clear" w:pos="1080"/>
        </w:tabs>
        <w:spacing w:before="120"/>
        <w:rPr>
          <w:b/>
          <w:bCs/>
          <w:lang w:val="pt-BR"/>
        </w:rPr>
      </w:pPr>
      <w:bookmarkStart w:id="221" w:name="_Toc513395511"/>
      <w:r w:rsidRPr="005F01E3">
        <w:rPr>
          <w:b/>
          <w:bCs/>
          <w:color w:val="00188F"/>
          <w:lang w:val="pt-BR"/>
        </w:rPr>
        <w:t>Microsoft Azure Database for MySQL: Servidor Flexible</w:t>
      </w:r>
    </w:p>
    <w:p w14:paraId="093919F0" w14:textId="77777777" w:rsidR="004005AF" w:rsidRPr="006270CB" w:rsidRDefault="004005AF" w:rsidP="004005AF">
      <w:pPr>
        <w:pStyle w:val="ProductList-Body"/>
        <w:rPr>
          <w:lang w:val="es-ES"/>
        </w:rPr>
      </w:pPr>
      <w:r w:rsidRPr="006270CB">
        <w:rPr>
          <w:b/>
          <w:color w:val="00188F"/>
          <w:lang w:val="es-ES"/>
        </w:rPr>
        <w:t>Definiciones Adicionales:</w:t>
      </w:r>
    </w:p>
    <w:p w14:paraId="6EA4CB33" w14:textId="3D8333F9" w:rsidR="004005AF" w:rsidRPr="00961303" w:rsidRDefault="00961303" w:rsidP="004005AF">
      <w:pPr>
        <w:pStyle w:val="NormalWeb"/>
        <w:spacing w:before="0" w:beforeAutospacing="0" w:after="0" w:afterAutospacing="0"/>
        <w:rPr>
          <w:rFonts w:asciiTheme="minorHAnsi" w:eastAsiaTheme="minorHAnsi" w:hAnsiTheme="minorHAnsi" w:cstheme="minorBidi"/>
          <w:sz w:val="18"/>
          <w:szCs w:val="22"/>
          <w:lang w:val="es-CO"/>
        </w:rPr>
      </w:pPr>
      <w:r>
        <w:rPr>
          <w:rFonts w:asciiTheme="minorHAnsi" w:eastAsiaTheme="minorHAnsi" w:hAnsiTheme="minorHAnsi" w:cstheme="minorBidi"/>
          <w:sz w:val="18"/>
          <w:szCs w:val="22"/>
          <w:lang w:val="es-CO"/>
        </w:rPr>
        <w:t>“</w:t>
      </w:r>
      <w:r w:rsidR="004005AF" w:rsidRPr="00961303">
        <w:rPr>
          <w:rFonts w:asciiTheme="minorHAnsi" w:eastAsiaTheme="minorHAnsi" w:hAnsiTheme="minorHAnsi" w:cstheme="minorBidi"/>
          <w:b/>
          <w:color w:val="00188F"/>
          <w:sz w:val="18"/>
          <w:szCs w:val="22"/>
          <w:lang w:val="es-CO"/>
        </w:rPr>
        <w:t>Servidor</w:t>
      </w:r>
      <w:r>
        <w:rPr>
          <w:rFonts w:asciiTheme="minorHAnsi" w:eastAsiaTheme="minorHAnsi" w:hAnsiTheme="minorHAnsi" w:cstheme="minorBidi"/>
          <w:sz w:val="18"/>
          <w:szCs w:val="22"/>
          <w:lang w:val="es-CO"/>
        </w:rPr>
        <w:t>”</w:t>
      </w:r>
      <w:r w:rsidR="004005AF" w:rsidRPr="00961303">
        <w:rPr>
          <w:rFonts w:asciiTheme="minorHAnsi" w:hAnsiTheme="minorHAnsi" w:cstheme="minorHAnsi"/>
          <w:color w:val="505050"/>
          <w:sz w:val="18"/>
          <w:szCs w:val="18"/>
          <w:lang w:val="es-CO"/>
        </w:rPr>
        <w:t xml:space="preserve"> </w:t>
      </w:r>
      <w:r w:rsidR="004005AF" w:rsidRPr="00961303">
        <w:rPr>
          <w:rFonts w:asciiTheme="minorHAnsi" w:eastAsiaTheme="minorHAnsi" w:hAnsiTheme="minorHAnsi" w:cstheme="minorBidi"/>
          <w:sz w:val="18"/>
          <w:szCs w:val="22"/>
          <w:lang w:val="es-CO"/>
        </w:rPr>
        <w:t>es cualquier servidor de Azure Database for MySQL: Servidor Flexible.</w:t>
      </w:r>
    </w:p>
    <w:p w14:paraId="43145A83" w14:textId="37F40FE9" w:rsidR="004005AF" w:rsidRPr="00961303" w:rsidRDefault="00961303" w:rsidP="004005AF">
      <w:pPr>
        <w:pStyle w:val="ProductList-Body"/>
        <w:tabs>
          <w:tab w:val="clear" w:pos="360"/>
          <w:tab w:val="clear" w:pos="720"/>
          <w:tab w:val="clear" w:pos="1080"/>
        </w:tabs>
        <w:rPr>
          <w:lang w:val="es-CO"/>
        </w:rPr>
      </w:pPr>
      <w:r w:rsidRPr="00B64411">
        <w:rPr>
          <w:lang w:val="es-CO"/>
        </w:rPr>
        <w:t>“</w:t>
      </w:r>
      <w:r w:rsidR="004005AF" w:rsidRPr="00961303">
        <w:rPr>
          <w:b/>
          <w:bCs/>
          <w:color w:val="00188F"/>
          <w:lang w:val="es-CO"/>
        </w:rPr>
        <w:t>Alta Disponibilidad</w:t>
      </w:r>
      <w:r w:rsidRPr="00B64411">
        <w:rPr>
          <w:lang w:val="es-CO"/>
        </w:rPr>
        <w:t>”</w:t>
      </w:r>
      <w:r w:rsidR="004005AF" w:rsidRPr="00961303">
        <w:rPr>
          <w:lang w:val="es-CO"/>
        </w:rPr>
        <w:t xml:space="preserve"> en el contexto de servidor Flexible, hace referencia a un conjunto de servidores de Alta Disponibilidad (principales y en espera) implementados con redundancia de zona o redundancia en la misma zona.</w:t>
      </w:r>
    </w:p>
    <w:p w14:paraId="7EE13E82" w14:textId="463674D0" w:rsidR="004005AF" w:rsidRPr="00961303" w:rsidRDefault="00EE6E3C" w:rsidP="004005AF">
      <w:pPr>
        <w:pStyle w:val="ProductList-Body"/>
        <w:rPr>
          <w:b/>
          <w:bCs/>
          <w:color w:val="00188F"/>
          <w:lang w:val="es-CO"/>
        </w:rPr>
      </w:pPr>
      <w:r w:rsidRPr="00961303">
        <w:rPr>
          <w:b/>
          <w:bCs/>
          <w:color w:val="00188F"/>
          <w:lang w:val="es-CO"/>
        </w:rPr>
        <w:t>Cálculo de Tiempo de Actividad y Niveles de Servicio para Microsoft Azure Database for MySQL: Servidor Flexible</w:t>
      </w:r>
    </w:p>
    <w:p w14:paraId="22280926" w14:textId="2F995164" w:rsidR="004005AF" w:rsidRPr="00961303" w:rsidRDefault="004005AF" w:rsidP="004005AF">
      <w:pPr>
        <w:pStyle w:val="ProductList-Body"/>
        <w:rPr>
          <w:lang w:val="es-CO"/>
        </w:rPr>
      </w:pPr>
      <w:r w:rsidRPr="00961303">
        <w:rPr>
          <w:lang w:val="es-CO"/>
        </w:rPr>
        <w:t xml:space="preserve">El </w:t>
      </w:r>
      <w:r w:rsidR="00961303" w:rsidRPr="00B64411">
        <w:rPr>
          <w:lang w:val="es-CO"/>
        </w:rPr>
        <w:t>“</w:t>
      </w:r>
      <w:r w:rsidRPr="00961303">
        <w:rPr>
          <w:b/>
          <w:bCs/>
          <w:color w:val="00188F"/>
          <w:lang w:val="es-CO"/>
        </w:rPr>
        <w:t>Máximo de Minutos Disponibles</w:t>
      </w:r>
      <w:r w:rsidR="00961303" w:rsidRPr="00B64411">
        <w:rPr>
          <w:lang w:val="es-CO"/>
        </w:rPr>
        <w:t>”</w:t>
      </w:r>
      <w:r w:rsidRPr="00961303">
        <w:rPr>
          <w:lang w:val="es-CO"/>
        </w:rPr>
        <w:t xml:space="preserve"> es la cantidad total de minutos que el Cliente implementó un Servidor determinado en una suscripción de Microsoft Azure durante un Periodo Aplicable.</w:t>
      </w:r>
    </w:p>
    <w:p w14:paraId="74F3BD76" w14:textId="03159E94" w:rsidR="004005AF" w:rsidRPr="00961303" w:rsidRDefault="004005AF" w:rsidP="004005AF">
      <w:pPr>
        <w:pStyle w:val="ProductList-Body"/>
        <w:rPr>
          <w:lang w:val="es-CO"/>
        </w:rPr>
      </w:pPr>
      <w:r w:rsidRPr="00961303">
        <w:rPr>
          <w:lang w:val="es-CO"/>
        </w:rPr>
        <w:lastRenderedPageBreak/>
        <w:t xml:space="preserve">El </w:t>
      </w:r>
      <w:r w:rsidR="00961303" w:rsidRPr="00B64411">
        <w:rPr>
          <w:lang w:val="es-CO"/>
        </w:rPr>
        <w:t>“</w:t>
      </w:r>
      <w:r w:rsidRPr="00961303">
        <w:rPr>
          <w:b/>
          <w:bCs/>
          <w:color w:val="00188F"/>
          <w:lang w:val="es-CO"/>
        </w:rPr>
        <w:t>Tiempo de Inactividad</w:t>
      </w:r>
      <w:r w:rsidR="00961303" w:rsidRPr="00B64411">
        <w:rPr>
          <w:lang w:val="es-CO"/>
        </w:rPr>
        <w:t>”</w:t>
      </w:r>
      <w:r w:rsidRPr="00961303">
        <w:rPr>
          <w:lang w:val="es-CO"/>
        </w:rPr>
        <w:t xml:space="preserve"> es la cantidad total de minutos dentro del Máximo de Minutos Disponibles durante los cuales el Servidor no está disponible. Se considera un minuto como tiempo no disponible si todos los intentos continuos por parte del Cliente para establecer una conexión con el Servidor produjeron un error.</w:t>
      </w:r>
    </w:p>
    <w:p w14:paraId="45B83CB8" w14:textId="119116F3" w:rsidR="004005AF" w:rsidRPr="00961303" w:rsidRDefault="004005AF" w:rsidP="004005AF">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para Azure Database for MySQL: Servidor Flexible, se calcula restando el Tiempo de Inactividad al Máximo de Minutos Disponibles dividido entre el Máximo de Minutos Disponibles.</w:t>
      </w:r>
    </w:p>
    <w:p w14:paraId="47FE4B91" w14:textId="3F23E174" w:rsidR="004005AF" w:rsidRPr="00961303" w:rsidRDefault="00AC48A7" w:rsidP="004005AF">
      <w:pPr>
        <w:pStyle w:val="ProductList-Body"/>
        <w:tabs>
          <w:tab w:val="clear" w:pos="360"/>
          <w:tab w:val="clear" w:pos="720"/>
          <w:tab w:val="clear" w:pos="1080"/>
        </w:tabs>
        <w:rPr>
          <w:lang w:val="es-CO"/>
        </w:rPr>
      </w:pPr>
      <w:r w:rsidRPr="00961303">
        <w:rPr>
          <w:lang w:val="es-CO"/>
        </w:rPr>
        <w:t>El Porcentaje de Tiempo de Actividad se representa a través de la siguiente fórmula:</w:t>
      </w:r>
    </w:p>
    <w:p w14:paraId="01A5C2A9" w14:textId="77777777" w:rsidR="004005AF" w:rsidRPr="00961303" w:rsidRDefault="004005AF" w:rsidP="004005AF">
      <w:pPr>
        <w:pStyle w:val="ProductList-Body"/>
        <w:rPr>
          <w:lang w:val="es-CO"/>
        </w:rPr>
      </w:pPr>
    </w:p>
    <w:p w14:paraId="4F297DB9" w14:textId="24CE78AA" w:rsidR="004005AF" w:rsidRPr="009931BC" w:rsidRDefault="00000000" w:rsidP="004005AF">
      <w:pPr>
        <w:pStyle w:val="ListParagraph"/>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712F36E" w14:textId="744A31A7" w:rsidR="004D4039" w:rsidRPr="004D4039" w:rsidRDefault="004005AF" w:rsidP="004005AF">
      <w:pPr>
        <w:pStyle w:val="ProductList-Body"/>
        <w:keepNext/>
        <w:rPr>
          <w:b/>
          <w:color w:val="00188F"/>
          <w:lang w:val="es-CO"/>
        </w:rPr>
      </w:pPr>
      <w:r w:rsidRPr="00961303">
        <w:rPr>
          <w:b/>
          <w:color w:val="00188F"/>
          <w:lang w:val="es-CO"/>
        </w:rPr>
        <w:t>Los siguientes Niveles de Servicio y Créditos de Servicio corresponden al uso que el Cliente hace de Azure Database for MySQL: Servidor Flexible, configurado en el modo de Alta Disponibilidad con redundancia de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277097">
        <w:trPr>
          <w:tblHeader/>
        </w:trPr>
        <w:tc>
          <w:tcPr>
            <w:tcW w:w="5400" w:type="dxa"/>
            <w:shd w:val="clear" w:color="auto" w:fill="0072C6"/>
          </w:tcPr>
          <w:p w14:paraId="0B630B06" w14:textId="5E8CE306"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1AA9BA6" w14:textId="77777777" w:rsidR="004005AF" w:rsidRPr="001A0074"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1EB5028C" w14:textId="77777777" w:rsidTr="00277097">
        <w:tc>
          <w:tcPr>
            <w:tcW w:w="5400" w:type="dxa"/>
          </w:tcPr>
          <w:p w14:paraId="6FD2FC8E" w14:textId="77777777" w:rsidR="004005AF" w:rsidRPr="00961303" w:rsidRDefault="004005AF" w:rsidP="000F31B4">
            <w:pPr>
              <w:pStyle w:val="ProductList-OfferingBody"/>
              <w:jc w:val="center"/>
              <w:rPr>
                <w:lang w:val="es-CO"/>
              </w:rPr>
            </w:pPr>
            <w:r w:rsidRPr="00961303">
              <w:rPr>
                <w:lang w:val="es-CO"/>
              </w:rPr>
              <w:t>Menos del 99,99 % pero mayor o igual al 99,00 %</w:t>
            </w:r>
          </w:p>
        </w:tc>
        <w:tc>
          <w:tcPr>
            <w:tcW w:w="5400" w:type="dxa"/>
          </w:tcPr>
          <w:p w14:paraId="0C2FBEBD" w14:textId="77777777" w:rsidR="004005AF" w:rsidRPr="0076238C" w:rsidRDefault="004005AF" w:rsidP="000F31B4">
            <w:pPr>
              <w:pStyle w:val="ProductList-OfferingBody"/>
              <w:jc w:val="center"/>
            </w:pPr>
            <w:r>
              <w:t>10 %</w:t>
            </w:r>
          </w:p>
        </w:tc>
      </w:tr>
      <w:tr w:rsidR="004005AF" w:rsidRPr="00B44CF9" w14:paraId="5FE2B654" w14:textId="77777777" w:rsidTr="00277097">
        <w:tc>
          <w:tcPr>
            <w:tcW w:w="5400" w:type="dxa"/>
          </w:tcPr>
          <w:p w14:paraId="212F7CF1" w14:textId="77777777" w:rsidR="004005AF" w:rsidRPr="00961303" w:rsidRDefault="004005AF" w:rsidP="000F31B4">
            <w:pPr>
              <w:pStyle w:val="ProductList-OfferingBody"/>
              <w:jc w:val="center"/>
              <w:rPr>
                <w:lang w:val="es-CO"/>
              </w:rPr>
            </w:pPr>
            <w:r w:rsidRPr="00961303">
              <w:rPr>
                <w:lang w:val="es-CO"/>
              </w:rPr>
              <w:t>Menos del 99,00 % pero mayor o igual al 95,00 %</w:t>
            </w:r>
          </w:p>
        </w:tc>
        <w:tc>
          <w:tcPr>
            <w:tcW w:w="5400" w:type="dxa"/>
          </w:tcPr>
          <w:p w14:paraId="35D8F95A" w14:textId="77777777" w:rsidR="004005AF" w:rsidRPr="0076238C" w:rsidRDefault="004005AF" w:rsidP="000F31B4">
            <w:pPr>
              <w:pStyle w:val="ProductList-OfferingBody"/>
              <w:jc w:val="center"/>
            </w:pPr>
            <w:r>
              <w:t>25 %</w:t>
            </w:r>
          </w:p>
        </w:tc>
      </w:tr>
      <w:tr w:rsidR="004005AF" w:rsidRPr="00B44CF9" w14:paraId="6D2C93E4" w14:textId="77777777" w:rsidTr="00277097">
        <w:tc>
          <w:tcPr>
            <w:tcW w:w="5400" w:type="dxa"/>
          </w:tcPr>
          <w:p w14:paraId="17799D0B" w14:textId="77777777" w:rsidR="004005AF" w:rsidRPr="0076238C" w:rsidRDefault="004005AF" w:rsidP="000F31B4">
            <w:pPr>
              <w:pStyle w:val="ProductList-OfferingBody"/>
              <w:jc w:val="center"/>
            </w:pPr>
            <w:r>
              <w:t>&lt;95 %</w:t>
            </w:r>
          </w:p>
        </w:tc>
        <w:tc>
          <w:tcPr>
            <w:tcW w:w="5400" w:type="dxa"/>
          </w:tcPr>
          <w:p w14:paraId="2F8A7162" w14:textId="77777777" w:rsidR="004005AF" w:rsidRDefault="004005AF" w:rsidP="000F31B4">
            <w:pPr>
              <w:pStyle w:val="ProductList-OfferingBody"/>
              <w:jc w:val="center"/>
            </w:pPr>
            <w:r>
              <w:t>100 %</w:t>
            </w:r>
          </w:p>
        </w:tc>
      </w:tr>
    </w:tbl>
    <w:p w14:paraId="46DD0850" w14:textId="77777777" w:rsidR="004005AF" w:rsidRPr="00961303" w:rsidRDefault="004005AF" w:rsidP="0034216A">
      <w:pPr>
        <w:pStyle w:val="ProductList-Body"/>
        <w:keepNext/>
        <w:spacing w:before="120"/>
        <w:rPr>
          <w:lang w:val="es-CO"/>
        </w:rPr>
      </w:pPr>
      <w:r w:rsidRPr="00961303">
        <w:rPr>
          <w:b/>
          <w:color w:val="00188F"/>
          <w:lang w:val="es-CO"/>
        </w:rPr>
        <w:t>Los siguientes Niveles de Servicio y Créditos de Servicio corresponden al uso que el Cliente hace de Azure Database for MySQL: Servidor Flexible, configurado en el modo de Alta Disponibilidad en la misma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277097">
        <w:trPr>
          <w:tblHeader/>
        </w:trPr>
        <w:tc>
          <w:tcPr>
            <w:tcW w:w="5400" w:type="dxa"/>
            <w:shd w:val="clear" w:color="auto" w:fill="0072C6"/>
          </w:tcPr>
          <w:p w14:paraId="2894CCEA" w14:textId="5DEE4CBF"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6F85FD67" w14:textId="77777777" w:rsidR="004005AF" w:rsidRPr="001A0074"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75F74B71" w14:textId="77777777" w:rsidTr="00277097">
        <w:tc>
          <w:tcPr>
            <w:tcW w:w="5400" w:type="dxa"/>
          </w:tcPr>
          <w:p w14:paraId="6B5D0407" w14:textId="77777777" w:rsidR="004005AF" w:rsidRPr="00961303" w:rsidRDefault="004005AF" w:rsidP="000F31B4">
            <w:pPr>
              <w:pStyle w:val="ProductList-OfferingBody"/>
              <w:jc w:val="center"/>
              <w:rPr>
                <w:lang w:val="es-CO"/>
              </w:rPr>
            </w:pPr>
            <w:r w:rsidRPr="00961303">
              <w:rPr>
                <w:lang w:val="es-CO"/>
              </w:rPr>
              <w:t>Menos del 99,95 % pero mayor o igual al 99,00 %</w:t>
            </w:r>
          </w:p>
        </w:tc>
        <w:tc>
          <w:tcPr>
            <w:tcW w:w="5400" w:type="dxa"/>
          </w:tcPr>
          <w:p w14:paraId="6A706C4A" w14:textId="77777777" w:rsidR="004005AF" w:rsidRPr="0076238C" w:rsidRDefault="004005AF" w:rsidP="000F31B4">
            <w:pPr>
              <w:pStyle w:val="ProductList-OfferingBody"/>
              <w:jc w:val="center"/>
            </w:pPr>
            <w:r>
              <w:t>10 %</w:t>
            </w:r>
          </w:p>
        </w:tc>
      </w:tr>
      <w:tr w:rsidR="004005AF" w:rsidRPr="00B44CF9" w14:paraId="0FA5165A" w14:textId="77777777" w:rsidTr="00277097">
        <w:tc>
          <w:tcPr>
            <w:tcW w:w="5400" w:type="dxa"/>
          </w:tcPr>
          <w:p w14:paraId="2B1611DB" w14:textId="77777777" w:rsidR="004005AF" w:rsidRPr="0076238C" w:rsidRDefault="004005AF" w:rsidP="000F31B4">
            <w:pPr>
              <w:pStyle w:val="ProductList-OfferingBody"/>
              <w:jc w:val="center"/>
            </w:pPr>
            <w:r>
              <w:t>&lt;99 %</w:t>
            </w:r>
          </w:p>
        </w:tc>
        <w:tc>
          <w:tcPr>
            <w:tcW w:w="5400" w:type="dxa"/>
          </w:tcPr>
          <w:p w14:paraId="08B7D64E" w14:textId="77777777" w:rsidR="004005AF" w:rsidRPr="0076238C" w:rsidRDefault="004005AF" w:rsidP="000F31B4">
            <w:pPr>
              <w:pStyle w:val="ProductList-OfferingBody"/>
              <w:jc w:val="center"/>
            </w:pPr>
            <w:r>
              <w:t>25 %</w:t>
            </w:r>
          </w:p>
        </w:tc>
      </w:tr>
    </w:tbl>
    <w:p w14:paraId="6A8D5FEA" w14:textId="77777777" w:rsidR="004005AF" w:rsidRPr="00961303" w:rsidRDefault="004005AF" w:rsidP="00EC100A">
      <w:pPr>
        <w:pStyle w:val="ProductList-Body"/>
        <w:spacing w:before="120"/>
        <w:rPr>
          <w:lang w:val="es-CO"/>
        </w:rPr>
      </w:pPr>
      <w:r w:rsidRPr="00961303">
        <w:rPr>
          <w:b/>
          <w:color w:val="00188F"/>
          <w:lang w:val="es-CO"/>
        </w:rPr>
        <w:t>Los siguientes Niveles de Servicio y Créditos de Servicio corresponden al uso que el Cliente hace de Azure Database for MySQL: Servidor Flexible, no configurado en el modo de Alta Disponibilidad: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277097">
        <w:trPr>
          <w:tblHeader/>
        </w:trPr>
        <w:tc>
          <w:tcPr>
            <w:tcW w:w="5400" w:type="dxa"/>
            <w:shd w:val="clear" w:color="auto" w:fill="0072C6"/>
          </w:tcPr>
          <w:p w14:paraId="4CA575A4" w14:textId="1A0326FD"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29EE20F" w14:textId="77777777" w:rsidR="004005AF" w:rsidRPr="001A0074"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7EA9A976" w14:textId="77777777" w:rsidTr="00277097">
        <w:tc>
          <w:tcPr>
            <w:tcW w:w="5400" w:type="dxa"/>
          </w:tcPr>
          <w:p w14:paraId="20157DEE" w14:textId="77777777" w:rsidR="004005AF" w:rsidRPr="00961303" w:rsidRDefault="004005AF" w:rsidP="000F31B4">
            <w:pPr>
              <w:pStyle w:val="ProductList-OfferingBody"/>
              <w:jc w:val="center"/>
              <w:rPr>
                <w:lang w:val="es-CO"/>
              </w:rPr>
            </w:pPr>
            <w:r w:rsidRPr="00961303">
              <w:rPr>
                <w:lang w:val="es-CO"/>
              </w:rPr>
              <w:t>Menos del 99,9 % pero mayor o igual al 99,00 %</w:t>
            </w:r>
          </w:p>
        </w:tc>
        <w:tc>
          <w:tcPr>
            <w:tcW w:w="5400" w:type="dxa"/>
          </w:tcPr>
          <w:p w14:paraId="738CE13C" w14:textId="77777777" w:rsidR="004005AF" w:rsidRPr="0076238C" w:rsidRDefault="004005AF" w:rsidP="000F31B4">
            <w:pPr>
              <w:pStyle w:val="ProductList-OfferingBody"/>
              <w:jc w:val="center"/>
            </w:pPr>
            <w:r>
              <w:t>10 %</w:t>
            </w:r>
          </w:p>
        </w:tc>
      </w:tr>
      <w:tr w:rsidR="004005AF" w:rsidRPr="00B44CF9" w14:paraId="751DDCE9" w14:textId="77777777" w:rsidTr="00277097">
        <w:tc>
          <w:tcPr>
            <w:tcW w:w="5400" w:type="dxa"/>
          </w:tcPr>
          <w:p w14:paraId="4DD71F02" w14:textId="77777777" w:rsidR="004005AF" w:rsidRPr="0076238C" w:rsidRDefault="004005AF" w:rsidP="000F31B4">
            <w:pPr>
              <w:pStyle w:val="ProductList-OfferingBody"/>
              <w:jc w:val="center"/>
            </w:pPr>
            <w:r>
              <w:t>&lt;99 %</w:t>
            </w:r>
          </w:p>
        </w:tc>
        <w:tc>
          <w:tcPr>
            <w:tcW w:w="5400" w:type="dxa"/>
          </w:tcPr>
          <w:p w14:paraId="50CD7567" w14:textId="77777777" w:rsidR="004005AF" w:rsidRPr="0076238C" w:rsidRDefault="004005AF" w:rsidP="000F31B4">
            <w:pPr>
              <w:pStyle w:val="ProductList-OfferingBody"/>
              <w:jc w:val="center"/>
            </w:pPr>
            <w:r>
              <w:t>25 %</w:t>
            </w:r>
          </w:p>
        </w:tc>
      </w:tr>
    </w:tbl>
    <w:p w14:paraId="3C46138B" w14:textId="714F18B9"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768A13F" w14:textId="77777777" w:rsidR="004005AF" w:rsidRDefault="004005AF" w:rsidP="0034216A">
      <w:pPr>
        <w:pStyle w:val="ProductList-Offering2Heading"/>
        <w:keepNext/>
        <w:tabs>
          <w:tab w:val="clear" w:pos="360"/>
          <w:tab w:val="clear" w:pos="720"/>
          <w:tab w:val="clear" w:pos="1080"/>
        </w:tabs>
        <w:outlineLvl w:val="2"/>
      </w:pPr>
      <w:bookmarkStart w:id="222" w:name="_Toc52348928"/>
      <w:bookmarkStart w:id="223" w:name="_Toc237533342"/>
      <w:r>
        <w:t>Azure Database for PostgreSQL</w:t>
      </w:r>
      <w:bookmarkEnd w:id="221"/>
      <w:bookmarkEnd w:id="222"/>
      <w:bookmarkEnd w:id="223"/>
    </w:p>
    <w:p w14:paraId="33FEE15A" w14:textId="77777777" w:rsidR="004005AF" w:rsidRPr="006270CB" w:rsidRDefault="004005AF" w:rsidP="004005AF">
      <w:pPr>
        <w:pStyle w:val="ProductList-Body"/>
        <w:rPr>
          <w:b/>
          <w:color w:val="00188F"/>
          <w:lang w:val="pt-BR"/>
        </w:rPr>
      </w:pPr>
      <w:r w:rsidRPr="006270CB">
        <w:rPr>
          <w:b/>
          <w:color w:val="00188F"/>
          <w:lang w:val="pt-BR"/>
        </w:rPr>
        <w:t>Azure Database for PostgreSQL: Servidor Único</w:t>
      </w:r>
    </w:p>
    <w:p w14:paraId="54181003" w14:textId="77777777" w:rsidR="004005AF" w:rsidRPr="00961303" w:rsidRDefault="004005AF" w:rsidP="004005AF">
      <w:pPr>
        <w:pStyle w:val="ProductList-Body"/>
        <w:rPr>
          <w:lang w:val="es-CO"/>
        </w:rPr>
      </w:pPr>
      <w:r w:rsidRPr="00961303">
        <w:rPr>
          <w:b/>
          <w:color w:val="00188F"/>
          <w:lang w:val="es-CO"/>
        </w:rPr>
        <w:t>Definiciones Adicionales</w:t>
      </w:r>
      <w:r w:rsidRPr="00E37666">
        <w:rPr>
          <w:b/>
          <w:color w:val="00188F"/>
          <w:lang w:val="es-CO"/>
        </w:rPr>
        <w:t>:</w:t>
      </w:r>
    </w:p>
    <w:p w14:paraId="3A2B2685" w14:textId="7A1AE922" w:rsidR="004005AF" w:rsidRPr="00961303" w:rsidRDefault="00961303" w:rsidP="004005AF">
      <w:pPr>
        <w:pStyle w:val="NormalWeb"/>
        <w:spacing w:before="0" w:beforeAutospacing="0" w:after="0" w:afterAutospacing="0"/>
        <w:rPr>
          <w:rFonts w:asciiTheme="minorHAnsi" w:eastAsiaTheme="minorHAnsi" w:hAnsiTheme="minorHAnsi" w:cstheme="minorBidi"/>
          <w:color w:val="000000" w:themeColor="text1"/>
          <w:sz w:val="18"/>
          <w:szCs w:val="22"/>
          <w:lang w:val="es-CO"/>
        </w:rPr>
      </w:pPr>
      <w:r w:rsidRPr="00B64411">
        <w:rPr>
          <w:rFonts w:asciiTheme="minorHAnsi" w:eastAsiaTheme="minorHAnsi" w:hAnsiTheme="minorHAnsi" w:cstheme="minorBidi"/>
          <w:sz w:val="18"/>
          <w:szCs w:val="22"/>
          <w:lang w:val="es-CO"/>
        </w:rPr>
        <w:t>“</w:t>
      </w:r>
      <w:r w:rsidR="004005AF" w:rsidRPr="00961303">
        <w:rPr>
          <w:rFonts w:asciiTheme="minorHAnsi" w:eastAsiaTheme="minorHAnsi" w:hAnsiTheme="minorHAnsi" w:cstheme="minorBidi"/>
          <w:b/>
          <w:bCs/>
          <w:color w:val="00188F"/>
          <w:sz w:val="18"/>
          <w:szCs w:val="22"/>
          <w:lang w:val="es-CO"/>
        </w:rPr>
        <w:t>Servidor</w:t>
      </w:r>
      <w:r w:rsidRPr="00B64411">
        <w:rPr>
          <w:rFonts w:asciiTheme="minorHAnsi" w:eastAsiaTheme="minorHAnsi" w:hAnsiTheme="minorHAnsi" w:cstheme="minorBidi"/>
          <w:sz w:val="18"/>
          <w:szCs w:val="22"/>
          <w:lang w:val="es-CO"/>
        </w:rPr>
        <w:t>”</w:t>
      </w:r>
      <w:r w:rsidR="004005AF" w:rsidRPr="00961303">
        <w:rPr>
          <w:rFonts w:asciiTheme="minorHAnsi" w:eastAsiaTheme="minorHAnsi" w:hAnsiTheme="minorHAnsi" w:cstheme="minorBidi"/>
          <w:color w:val="000000" w:themeColor="text1"/>
          <w:sz w:val="18"/>
          <w:szCs w:val="22"/>
          <w:lang w:val="es-CO"/>
        </w:rPr>
        <w:t xml:space="preserve"> es cualquier servidor de Azure Database for PostgreSQL: Servidor Único.</w:t>
      </w:r>
    </w:p>
    <w:p w14:paraId="24719795" w14:textId="45D376D9" w:rsidR="004005AF" w:rsidRPr="00961303" w:rsidRDefault="00961303" w:rsidP="004005AF">
      <w:pPr>
        <w:pStyle w:val="NormalWeb"/>
        <w:spacing w:before="0" w:beforeAutospacing="0" w:after="0" w:afterAutospacing="0"/>
        <w:rPr>
          <w:rFonts w:asciiTheme="minorHAnsi" w:eastAsiaTheme="minorHAnsi" w:hAnsiTheme="minorHAnsi" w:cstheme="minorBidi"/>
          <w:color w:val="000000" w:themeColor="text1"/>
          <w:sz w:val="18"/>
          <w:szCs w:val="22"/>
          <w:lang w:val="es-CO"/>
        </w:rPr>
      </w:pPr>
      <w:r w:rsidRPr="00B64411">
        <w:rPr>
          <w:rFonts w:asciiTheme="minorHAnsi" w:eastAsiaTheme="minorHAnsi" w:hAnsiTheme="minorHAnsi" w:cstheme="minorBidi"/>
          <w:sz w:val="18"/>
          <w:szCs w:val="22"/>
          <w:lang w:val="es-CO"/>
        </w:rPr>
        <w:t>“</w:t>
      </w:r>
      <w:r w:rsidR="004005AF" w:rsidRPr="00961303">
        <w:rPr>
          <w:rFonts w:asciiTheme="minorHAnsi" w:eastAsiaTheme="minorHAnsi" w:hAnsiTheme="minorHAnsi" w:cstheme="minorBidi"/>
          <w:b/>
          <w:bCs/>
          <w:color w:val="00188F"/>
          <w:sz w:val="18"/>
          <w:szCs w:val="22"/>
          <w:lang w:val="es-CO"/>
        </w:rPr>
        <w:t>Clúster de Alta Disponibilidad</w:t>
      </w:r>
      <w:r w:rsidRPr="00B64411">
        <w:rPr>
          <w:rFonts w:asciiTheme="minorHAnsi" w:eastAsiaTheme="minorHAnsi" w:hAnsiTheme="minorHAnsi" w:cstheme="minorBidi"/>
          <w:sz w:val="18"/>
          <w:szCs w:val="22"/>
          <w:lang w:val="es-CO"/>
        </w:rPr>
        <w:t>”</w:t>
      </w:r>
      <w:r w:rsidR="004005AF" w:rsidRPr="00961303">
        <w:rPr>
          <w:rFonts w:asciiTheme="minorHAnsi" w:eastAsiaTheme="minorHAnsi" w:hAnsiTheme="minorHAnsi" w:cstheme="minorBidi"/>
          <w:color w:val="000000" w:themeColor="text1"/>
          <w:sz w:val="18"/>
          <w:szCs w:val="22"/>
          <w:lang w:val="es-CO"/>
        </w:rPr>
        <w:t xml:space="preserve"> hace referencia a un conjunto de Nodos de Alta Disponibilidad.</w:t>
      </w:r>
    </w:p>
    <w:p w14:paraId="34D0EBBF" w14:textId="39D00A30" w:rsidR="004005AF" w:rsidRPr="00397D42" w:rsidRDefault="00961303" w:rsidP="004005AF">
      <w:pPr>
        <w:pStyle w:val="NormalWeb"/>
        <w:spacing w:before="0" w:beforeAutospacing="0" w:after="0" w:afterAutospacing="0"/>
        <w:rPr>
          <w:rFonts w:asciiTheme="minorHAnsi" w:eastAsiaTheme="minorHAnsi" w:hAnsiTheme="minorHAnsi" w:cstheme="minorBidi"/>
          <w:color w:val="000000" w:themeColor="text1"/>
          <w:sz w:val="18"/>
          <w:szCs w:val="18"/>
          <w:lang w:val="es-CO"/>
        </w:rPr>
      </w:pPr>
      <w:r w:rsidRPr="00B64411">
        <w:rPr>
          <w:rFonts w:asciiTheme="minorHAnsi" w:eastAsiaTheme="minorHAnsi" w:hAnsiTheme="minorHAnsi" w:cstheme="minorBidi"/>
          <w:sz w:val="18"/>
          <w:szCs w:val="22"/>
          <w:lang w:val="es-CO"/>
        </w:rPr>
        <w:t>“</w:t>
      </w:r>
      <w:r w:rsidR="004005AF" w:rsidRPr="00397D42">
        <w:rPr>
          <w:rFonts w:asciiTheme="minorHAnsi" w:eastAsiaTheme="minorHAnsi" w:hAnsiTheme="minorHAnsi" w:cstheme="minorBidi"/>
          <w:b/>
          <w:bCs/>
          <w:color w:val="00188F"/>
          <w:sz w:val="18"/>
          <w:szCs w:val="18"/>
          <w:lang w:val="es-CO"/>
        </w:rPr>
        <w:t>Nodo de Alta Disponibilidad</w:t>
      </w:r>
      <w:r w:rsidRPr="00B64411">
        <w:rPr>
          <w:rFonts w:asciiTheme="minorHAnsi" w:eastAsiaTheme="minorHAnsi" w:hAnsiTheme="minorHAnsi" w:cstheme="minorBidi"/>
          <w:sz w:val="18"/>
          <w:szCs w:val="22"/>
          <w:lang w:val="es-CO"/>
        </w:rPr>
        <w:t>”</w:t>
      </w:r>
      <w:r w:rsidR="004005AF" w:rsidRPr="00397D42">
        <w:rPr>
          <w:rFonts w:asciiTheme="minorHAnsi" w:eastAsiaTheme="minorHAnsi" w:hAnsiTheme="minorHAnsi" w:cstheme="minorBidi"/>
          <w:color w:val="000000" w:themeColor="text1"/>
          <w:sz w:val="18"/>
          <w:szCs w:val="18"/>
          <w:lang w:val="es-CO"/>
        </w:rPr>
        <w:t xml:space="preserve"> hace referencia a un Nodo dentro de un grupo de servidores, con alta disponibilidad habilitada.</w:t>
      </w:r>
    </w:p>
    <w:p w14:paraId="4DF0D634" w14:textId="79DB41AC" w:rsidR="004005AF" w:rsidRPr="00397D42" w:rsidRDefault="00961303" w:rsidP="004005AF">
      <w:pPr>
        <w:pStyle w:val="NormalWeb"/>
        <w:spacing w:before="0" w:beforeAutospacing="0" w:after="0" w:afterAutospacing="0"/>
        <w:rPr>
          <w:rFonts w:asciiTheme="minorHAnsi" w:eastAsiaTheme="minorHAnsi" w:hAnsiTheme="minorHAnsi" w:cstheme="minorBidi"/>
          <w:color w:val="000000" w:themeColor="text1"/>
          <w:sz w:val="18"/>
          <w:szCs w:val="18"/>
          <w:lang w:val="es-CO"/>
        </w:rPr>
      </w:pPr>
      <w:r w:rsidRPr="00B64411">
        <w:rPr>
          <w:rFonts w:asciiTheme="minorHAnsi" w:eastAsiaTheme="minorHAnsi" w:hAnsiTheme="minorHAnsi" w:cstheme="minorBidi"/>
          <w:sz w:val="18"/>
          <w:szCs w:val="22"/>
          <w:lang w:val="es-CO"/>
        </w:rPr>
        <w:t>“</w:t>
      </w:r>
      <w:r w:rsidR="004005AF" w:rsidRPr="00397D42">
        <w:rPr>
          <w:rFonts w:asciiTheme="minorHAnsi" w:eastAsiaTheme="minorHAnsi" w:hAnsiTheme="minorHAnsi" w:cstheme="minorBidi"/>
          <w:b/>
          <w:bCs/>
          <w:color w:val="00188F"/>
          <w:sz w:val="18"/>
          <w:szCs w:val="18"/>
          <w:lang w:val="es-CO"/>
        </w:rPr>
        <w:t>Nodo Coordinador</w:t>
      </w:r>
      <w:r w:rsidRPr="00B64411">
        <w:rPr>
          <w:rFonts w:asciiTheme="minorHAnsi" w:eastAsiaTheme="minorHAnsi" w:hAnsiTheme="minorHAnsi" w:cstheme="minorBidi"/>
          <w:sz w:val="18"/>
          <w:szCs w:val="22"/>
          <w:lang w:val="es-CO"/>
        </w:rPr>
        <w:t>”</w:t>
      </w:r>
      <w:r w:rsidR="004005AF" w:rsidRPr="00397D42">
        <w:rPr>
          <w:rFonts w:asciiTheme="minorHAnsi" w:eastAsiaTheme="minorHAnsi" w:hAnsiTheme="minorHAnsi" w:cstheme="minorBidi"/>
          <w:color w:val="000000" w:themeColor="text1"/>
          <w:sz w:val="18"/>
          <w:szCs w:val="18"/>
          <w:lang w:val="es-CO"/>
        </w:rPr>
        <w:t xml:space="preserve"> es un Nodo que tiene asignado el rol de Coordinador de Clúster.</w:t>
      </w:r>
    </w:p>
    <w:p w14:paraId="2B565E3C" w14:textId="71EBF13C" w:rsidR="004005AF" w:rsidRPr="00397D42" w:rsidRDefault="00961303" w:rsidP="004005AF">
      <w:pPr>
        <w:pStyle w:val="NormalWeb"/>
        <w:spacing w:before="0" w:beforeAutospacing="0" w:after="0" w:afterAutospacing="0"/>
        <w:rPr>
          <w:rFonts w:asciiTheme="minorHAnsi" w:eastAsiaTheme="minorHAnsi" w:hAnsiTheme="minorHAnsi" w:cstheme="minorBidi"/>
          <w:color w:val="000000" w:themeColor="text1"/>
          <w:sz w:val="18"/>
          <w:szCs w:val="18"/>
          <w:lang w:val="es-CO"/>
        </w:rPr>
      </w:pPr>
      <w:r w:rsidRPr="00B64411">
        <w:rPr>
          <w:rFonts w:asciiTheme="minorHAnsi" w:eastAsiaTheme="minorHAnsi" w:hAnsiTheme="minorHAnsi" w:cstheme="minorBidi"/>
          <w:sz w:val="18"/>
          <w:szCs w:val="22"/>
          <w:lang w:val="es-CO"/>
        </w:rPr>
        <w:t>“</w:t>
      </w:r>
      <w:r w:rsidR="004005AF" w:rsidRPr="00397D42">
        <w:rPr>
          <w:rFonts w:asciiTheme="minorHAnsi" w:eastAsiaTheme="minorHAnsi" w:hAnsiTheme="minorHAnsi" w:cstheme="minorBidi"/>
          <w:b/>
          <w:bCs/>
          <w:color w:val="00188F"/>
          <w:sz w:val="18"/>
          <w:szCs w:val="18"/>
          <w:lang w:val="es-CO"/>
        </w:rPr>
        <w:t>Nodo de Trabajo</w:t>
      </w:r>
      <w:r w:rsidRPr="00B64411">
        <w:rPr>
          <w:rFonts w:asciiTheme="minorHAnsi" w:eastAsiaTheme="minorHAnsi" w:hAnsiTheme="minorHAnsi" w:cstheme="minorBidi"/>
          <w:sz w:val="18"/>
          <w:szCs w:val="22"/>
          <w:lang w:val="es-CO"/>
        </w:rPr>
        <w:t>”</w:t>
      </w:r>
      <w:r w:rsidR="004005AF" w:rsidRPr="00397D42">
        <w:rPr>
          <w:rFonts w:asciiTheme="minorHAnsi" w:eastAsiaTheme="minorHAnsi" w:hAnsiTheme="minorHAnsi" w:cstheme="minorBidi"/>
          <w:color w:val="00188F"/>
          <w:sz w:val="18"/>
          <w:szCs w:val="18"/>
          <w:lang w:val="es-CO"/>
        </w:rPr>
        <w:t xml:space="preserve"> </w:t>
      </w:r>
      <w:r w:rsidR="004005AF" w:rsidRPr="00397D42">
        <w:rPr>
          <w:rFonts w:asciiTheme="minorHAnsi" w:eastAsiaTheme="minorHAnsi" w:hAnsiTheme="minorHAnsi" w:cstheme="minorBidi"/>
          <w:color w:val="000000" w:themeColor="text1"/>
          <w:sz w:val="18"/>
          <w:szCs w:val="18"/>
          <w:lang w:val="es-CO"/>
        </w:rPr>
        <w:t>es un Nodo que tiene asignado el rol de Trabajo.</w:t>
      </w:r>
    </w:p>
    <w:p w14:paraId="2B69F95E" w14:textId="05FB6519" w:rsidR="004005AF" w:rsidRPr="00397D42" w:rsidRDefault="00EE6E3C" w:rsidP="004005AF">
      <w:pPr>
        <w:pStyle w:val="NormalWeb"/>
        <w:spacing w:before="0" w:beforeAutospacing="0" w:after="0" w:afterAutospacing="0"/>
        <w:rPr>
          <w:rFonts w:asciiTheme="minorHAnsi" w:eastAsiaTheme="minorHAnsi" w:hAnsiTheme="minorHAnsi" w:cstheme="minorBidi"/>
          <w:b/>
          <w:bCs/>
          <w:color w:val="00188F"/>
          <w:sz w:val="18"/>
          <w:szCs w:val="18"/>
          <w:lang w:val="es-CO"/>
        </w:rPr>
      </w:pPr>
      <w:r w:rsidRPr="00397D42">
        <w:rPr>
          <w:rFonts w:asciiTheme="minorHAnsi" w:eastAsiaTheme="minorHAnsi" w:hAnsiTheme="minorHAnsi" w:cstheme="minorBidi"/>
          <w:b/>
          <w:bCs/>
          <w:color w:val="00188F"/>
          <w:sz w:val="18"/>
          <w:szCs w:val="18"/>
          <w:lang w:val="es-CO"/>
        </w:rPr>
        <w:t>Cálculo de Tiempo de Actividad y Niveles de Servicio para Microsoft Azure Database for PostgreSQL: Servidor Único</w:t>
      </w:r>
    </w:p>
    <w:p w14:paraId="1B904F43" w14:textId="769D068D" w:rsidR="004005AF" w:rsidRPr="00397D42" w:rsidRDefault="004005AF" w:rsidP="004005AF">
      <w:pPr>
        <w:spacing w:after="0"/>
        <w:rPr>
          <w:sz w:val="18"/>
          <w:szCs w:val="18"/>
          <w:lang w:val="es-CO"/>
        </w:rPr>
      </w:pPr>
      <w:r w:rsidRPr="00397D42">
        <w:rPr>
          <w:sz w:val="18"/>
          <w:szCs w:val="18"/>
          <w:lang w:val="es-CO"/>
        </w:rPr>
        <w:t xml:space="preserve">El </w:t>
      </w:r>
      <w:r w:rsidR="00961303" w:rsidRPr="00B64411">
        <w:rPr>
          <w:sz w:val="18"/>
          <w:lang w:val="es-CO"/>
        </w:rPr>
        <w:t>“</w:t>
      </w:r>
      <w:r w:rsidRPr="00397D42">
        <w:rPr>
          <w:b/>
          <w:color w:val="00188F"/>
          <w:sz w:val="18"/>
          <w:szCs w:val="18"/>
          <w:lang w:val="es-CO"/>
        </w:rPr>
        <w:t>Máximo de Minutos Disponibles</w:t>
      </w:r>
      <w:r w:rsidR="00961303" w:rsidRPr="00397D42">
        <w:rPr>
          <w:sz w:val="18"/>
          <w:szCs w:val="18"/>
          <w:lang w:val="es-CO"/>
        </w:rPr>
        <w:t>”</w:t>
      </w:r>
      <w:r w:rsidRPr="00397D42">
        <w:rPr>
          <w:rFonts w:eastAsiaTheme="minorEastAsia" w:cstheme="minorHAnsi"/>
          <w:sz w:val="18"/>
          <w:szCs w:val="18"/>
          <w:lang w:val="es-CO"/>
        </w:rPr>
        <w:t xml:space="preserve"> </w:t>
      </w:r>
      <w:r w:rsidRPr="00397D42">
        <w:rPr>
          <w:sz w:val="18"/>
          <w:szCs w:val="18"/>
          <w:lang w:val="es-CO"/>
        </w:rPr>
        <w:t>es la cantidad total de minutos que el Cliente implementó un Servidor determinado en una suscripción de Microsoft Azure durante un Periodo Aplicable.</w:t>
      </w:r>
    </w:p>
    <w:p w14:paraId="0A3D7517" w14:textId="4C386C9C" w:rsidR="004005AF" w:rsidRPr="00397D42" w:rsidRDefault="004005AF" w:rsidP="004005AF">
      <w:pPr>
        <w:spacing w:after="0"/>
        <w:rPr>
          <w:rFonts w:eastAsiaTheme="minorEastAsia" w:cstheme="minorHAnsi"/>
          <w:sz w:val="18"/>
          <w:szCs w:val="18"/>
          <w:lang w:val="es-CO"/>
        </w:rPr>
      </w:pPr>
      <w:r w:rsidRPr="00397D42">
        <w:rPr>
          <w:sz w:val="18"/>
          <w:szCs w:val="18"/>
          <w:lang w:val="es-CO"/>
        </w:rPr>
        <w:t xml:space="preserve">El </w:t>
      </w:r>
      <w:r w:rsidR="00961303" w:rsidRPr="00397D42">
        <w:rPr>
          <w:sz w:val="18"/>
          <w:szCs w:val="18"/>
          <w:lang w:val="es-CO"/>
        </w:rPr>
        <w:t>“</w:t>
      </w:r>
      <w:r w:rsidRPr="00397D42">
        <w:rPr>
          <w:b/>
          <w:color w:val="00188F"/>
          <w:sz w:val="18"/>
          <w:szCs w:val="18"/>
          <w:lang w:val="es-CO"/>
        </w:rPr>
        <w:t>Tiempo de Inactividad</w:t>
      </w:r>
      <w:r w:rsidR="00961303" w:rsidRPr="00397D42">
        <w:rPr>
          <w:sz w:val="18"/>
          <w:szCs w:val="18"/>
          <w:lang w:val="es-CO"/>
        </w:rPr>
        <w:t>”</w:t>
      </w:r>
      <w:r w:rsidRPr="00397D42">
        <w:rPr>
          <w:rFonts w:eastAsiaTheme="minorEastAsia" w:cstheme="minorHAnsi"/>
          <w:sz w:val="18"/>
          <w:szCs w:val="18"/>
          <w:lang w:val="es-CO"/>
        </w:rPr>
        <w:t xml:space="preserve"> </w:t>
      </w:r>
      <w:r w:rsidRPr="00397D42">
        <w:rPr>
          <w:sz w:val="18"/>
          <w:szCs w:val="18"/>
          <w:lang w:val="es-CO"/>
        </w:rPr>
        <w:t>es la cantidad total de minutos dentro del Máximo de Minutos Disponibles durante los cuales el Servidor no está disponible. Se considera un minuto como tiempo no disponible si todos los intentos continuos por parte del Cliente para establecer una conexión con el Servidor devuelven un Código de Error o no responden en un minuto.</w:t>
      </w:r>
    </w:p>
    <w:p w14:paraId="72C1AC39" w14:textId="12B6A051" w:rsidR="004005AF" w:rsidRPr="00397D42" w:rsidRDefault="004005AF" w:rsidP="004005AF">
      <w:pPr>
        <w:pStyle w:val="ProductList-Body"/>
        <w:rPr>
          <w:bCs/>
          <w:color w:val="000000" w:themeColor="text1"/>
          <w:szCs w:val="18"/>
          <w:lang w:val="es-CO"/>
        </w:rPr>
      </w:pPr>
      <w:r w:rsidRPr="00397D42">
        <w:rPr>
          <w:szCs w:val="18"/>
          <w:lang w:val="es-CO"/>
        </w:rPr>
        <w:t xml:space="preserve">El </w:t>
      </w:r>
      <w:r w:rsidR="00961303" w:rsidRPr="00B64411">
        <w:rPr>
          <w:lang w:val="es-CO"/>
        </w:rPr>
        <w:t>“</w:t>
      </w:r>
      <w:r w:rsidRPr="00397D42">
        <w:rPr>
          <w:b/>
          <w:color w:val="00188F"/>
          <w:szCs w:val="18"/>
          <w:lang w:val="es-CO"/>
        </w:rPr>
        <w:t>Porcentaje de Tiempo de Actividad</w:t>
      </w:r>
      <w:r w:rsidR="00961303" w:rsidRPr="00B64411">
        <w:rPr>
          <w:lang w:val="es-CO"/>
        </w:rPr>
        <w:t>”</w:t>
      </w:r>
      <w:r w:rsidRPr="00397D42">
        <w:rPr>
          <w:bCs/>
          <w:color w:val="000000" w:themeColor="text1"/>
          <w:szCs w:val="18"/>
          <w:lang w:val="es-CO"/>
        </w:rPr>
        <w:t xml:space="preserve"> para Azure Database for PostgreSQL se calcula restando el Tiempo de Inactividad al Máximo de Minutos Disponibles dividido entre el Máximo de Minutos Disponibles.</w:t>
      </w:r>
    </w:p>
    <w:p w14:paraId="0DC49365" w14:textId="1D685342" w:rsidR="004005AF" w:rsidRPr="00BD5F62" w:rsidRDefault="004005AF" w:rsidP="004005AF">
      <w:pPr>
        <w:pStyle w:val="ProductList-Body"/>
        <w:rPr>
          <w:szCs w:val="18"/>
          <w:lang w:val="es-CO"/>
        </w:rPr>
      </w:pPr>
      <w:r w:rsidRPr="00397D42">
        <w:rPr>
          <w:szCs w:val="18"/>
          <w:lang w:val="es-CO"/>
        </w:rPr>
        <w:t xml:space="preserve">El Porcentaje de Tiempo de Actividad se calcula mediante la siguiente fórmula: </w:t>
      </w:r>
    </w:p>
    <w:p w14:paraId="4957341A" w14:textId="1FF7CA42" w:rsidR="004005AF" w:rsidRPr="009931BC" w:rsidRDefault="00000000" w:rsidP="00BD5F62">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31769BF1" w14:textId="5F0C976B" w:rsidR="004005AF" w:rsidRPr="00961303" w:rsidRDefault="004005AF" w:rsidP="004005AF">
      <w:pPr>
        <w:pStyle w:val="ProductList-Body"/>
        <w:keepNext/>
        <w:rPr>
          <w:lang w:val="es-CO"/>
        </w:rPr>
      </w:pPr>
      <w:r w:rsidRPr="00961303">
        <w:rPr>
          <w:b/>
          <w:color w:val="00188F"/>
          <w:lang w:val="es-CO"/>
        </w:rPr>
        <w:t>Los siguientes Niveles de Servicio y Créditos de Servicio corresponden al uso que el Cliente hace de Azure Database for PostgreSQL: Servidor</w:t>
      </w:r>
      <w:r w:rsidR="00397D42">
        <w:rPr>
          <w:b/>
          <w:color w:val="00188F"/>
          <w:lang w:val="es-CO"/>
        </w:rPr>
        <w:t> </w:t>
      </w:r>
      <w:r w:rsidRPr="00961303">
        <w:rPr>
          <w:b/>
          <w:color w:val="00188F"/>
          <w:lang w:val="es-CO"/>
        </w:rPr>
        <w:t>Único: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B03C028" w14:textId="77777777" w:rsidTr="00277097">
        <w:trPr>
          <w:tblHeader/>
        </w:trPr>
        <w:tc>
          <w:tcPr>
            <w:tcW w:w="5400" w:type="dxa"/>
            <w:shd w:val="clear" w:color="auto" w:fill="0072C6"/>
          </w:tcPr>
          <w:p w14:paraId="2E4945DE" w14:textId="63E52486"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C0A1CE8" w14:textId="77777777" w:rsidR="004005AF" w:rsidRPr="001A0074"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480FBB3D" w14:textId="77777777" w:rsidTr="00277097">
        <w:tc>
          <w:tcPr>
            <w:tcW w:w="5400" w:type="dxa"/>
          </w:tcPr>
          <w:p w14:paraId="19EF8A23" w14:textId="77777777" w:rsidR="004005AF" w:rsidRPr="0076238C" w:rsidRDefault="004005AF" w:rsidP="000F31B4">
            <w:pPr>
              <w:pStyle w:val="ProductList-OfferingBody"/>
              <w:jc w:val="center"/>
            </w:pPr>
            <w:r>
              <w:t>&lt;99,99 %</w:t>
            </w:r>
          </w:p>
        </w:tc>
        <w:tc>
          <w:tcPr>
            <w:tcW w:w="5400" w:type="dxa"/>
          </w:tcPr>
          <w:p w14:paraId="15931EC2" w14:textId="77777777" w:rsidR="004005AF" w:rsidRPr="0076238C" w:rsidRDefault="004005AF" w:rsidP="000F31B4">
            <w:pPr>
              <w:pStyle w:val="ProductList-OfferingBody"/>
              <w:jc w:val="center"/>
            </w:pPr>
            <w:r>
              <w:t>10 %</w:t>
            </w:r>
          </w:p>
        </w:tc>
      </w:tr>
      <w:tr w:rsidR="004005AF" w:rsidRPr="00B44CF9" w14:paraId="47BE20BB" w14:textId="77777777" w:rsidTr="00277097">
        <w:tc>
          <w:tcPr>
            <w:tcW w:w="5400" w:type="dxa"/>
          </w:tcPr>
          <w:p w14:paraId="1E8EE6EF" w14:textId="77777777" w:rsidR="004005AF" w:rsidRPr="0076238C" w:rsidRDefault="004005AF" w:rsidP="000F31B4">
            <w:pPr>
              <w:pStyle w:val="ProductList-OfferingBody"/>
              <w:jc w:val="center"/>
            </w:pPr>
            <w:r>
              <w:t>&lt;99 %</w:t>
            </w:r>
          </w:p>
        </w:tc>
        <w:tc>
          <w:tcPr>
            <w:tcW w:w="5400" w:type="dxa"/>
          </w:tcPr>
          <w:p w14:paraId="6B3E1525" w14:textId="77777777" w:rsidR="004005AF" w:rsidRPr="0076238C" w:rsidRDefault="004005AF" w:rsidP="000F31B4">
            <w:pPr>
              <w:pStyle w:val="ProductList-OfferingBody"/>
              <w:jc w:val="center"/>
            </w:pPr>
            <w:r>
              <w:t>25 %</w:t>
            </w:r>
          </w:p>
        </w:tc>
      </w:tr>
      <w:tr w:rsidR="004005AF" w:rsidRPr="00B44CF9" w14:paraId="4B5E3295" w14:textId="77777777" w:rsidTr="00277097">
        <w:tc>
          <w:tcPr>
            <w:tcW w:w="5400" w:type="dxa"/>
          </w:tcPr>
          <w:p w14:paraId="63FA7C2D" w14:textId="77777777" w:rsidR="004005AF" w:rsidRPr="0076238C" w:rsidRDefault="004005AF" w:rsidP="000F31B4">
            <w:pPr>
              <w:pStyle w:val="ProductList-OfferingBody"/>
              <w:jc w:val="center"/>
            </w:pPr>
            <w:r>
              <w:t>&lt;95 %</w:t>
            </w:r>
          </w:p>
        </w:tc>
        <w:tc>
          <w:tcPr>
            <w:tcW w:w="5400" w:type="dxa"/>
          </w:tcPr>
          <w:p w14:paraId="1B7AA6D0" w14:textId="77777777" w:rsidR="004005AF" w:rsidRDefault="004005AF" w:rsidP="000F31B4">
            <w:pPr>
              <w:pStyle w:val="ProductList-OfferingBody"/>
              <w:jc w:val="center"/>
            </w:pPr>
            <w:r>
              <w:t>100 %</w:t>
            </w:r>
          </w:p>
        </w:tc>
      </w:tr>
    </w:tbl>
    <w:p w14:paraId="36D6E7A3" w14:textId="77777777" w:rsidR="004005AF" w:rsidRPr="006270CB" w:rsidRDefault="004005AF" w:rsidP="007E5461">
      <w:pPr>
        <w:pStyle w:val="ProductList-Body"/>
        <w:spacing w:before="120"/>
        <w:rPr>
          <w:b/>
          <w:bCs/>
          <w:color w:val="00188F"/>
          <w:lang w:val="pt-BR"/>
        </w:rPr>
      </w:pPr>
      <w:bookmarkStart w:id="224" w:name="_Toc513395512"/>
      <w:r w:rsidRPr="006270CB">
        <w:rPr>
          <w:b/>
          <w:bCs/>
          <w:color w:val="00188F"/>
          <w:lang w:val="pt-BR"/>
        </w:rPr>
        <w:lastRenderedPageBreak/>
        <w:t>Microsoft Azure Database for PostgreSQL: Servidor Flexible</w:t>
      </w:r>
    </w:p>
    <w:p w14:paraId="6D811BDF" w14:textId="77777777" w:rsidR="004005AF" w:rsidRPr="008F4D7A" w:rsidRDefault="004005AF" w:rsidP="004005AF">
      <w:pPr>
        <w:pStyle w:val="ProductList-Body"/>
        <w:rPr>
          <w:b/>
          <w:bCs/>
          <w:color w:val="00188F"/>
          <w:lang w:val="es-ES"/>
        </w:rPr>
      </w:pPr>
      <w:r w:rsidRPr="008F4D7A">
        <w:rPr>
          <w:b/>
          <w:bCs/>
          <w:color w:val="00188F"/>
          <w:lang w:val="es-ES"/>
        </w:rPr>
        <w:t>Definiciones Adicionales:</w:t>
      </w:r>
    </w:p>
    <w:p w14:paraId="0D173B0B" w14:textId="2A637084" w:rsidR="004005AF" w:rsidRPr="00961303" w:rsidRDefault="00961303" w:rsidP="004005AF">
      <w:pPr>
        <w:pStyle w:val="ProductList-Body"/>
        <w:rPr>
          <w:color w:val="000000" w:themeColor="text1"/>
          <w:lang w:val="es-CO"/>
        </w:rPr>
      </w:pPr>
      <w:r w:rsidRPr="00B64411">
        <w:rPr>
          <w:lang w:val="es-CO"/>
        </w:rPr>
        <w:t>“</w:t>
      </w:r>
      <w:r w:rsidR="004005AF" w:rsidRPr="00961303">
        <w:rPr>
          <w:b/>
          <w:bCs/>
          <w:color w:val="00188F"/>
          <w:lang w:val="es-CO"/>
        </w:rPr>
        <w:t>Servidor</w:t>
      </w:r>
      <w:r w:rsidRPr="00B64411">
        <w:rPr>
          <w:lang w:val="es-CO"/>
        </w:rPr>
        <w:t>”</w:t>
      </w:r>
      <w:r w:rsidR="004005AF" w:rsidRPr="00961303">
        <w:rPr>
          <w:color w:val="00188F"/>
          <w:lang w:val="es-CO"/>
        </w:rPr>
        <w:t xml:space="preserve"> </w:t>
      </w:r>
      <w:r w:rsidR="004005AF" w:rsidRPr="00961303">
        <w:rPr>
          <w:color w:val="000000" w:themeColor="text1"/>
          <w:lang w:val="es-CO"/>
        </w:rPr>
        <w:t>es cualquier servidor de Azure Database for PostgreSQL: Servidor Flexible.</w:t>
      </w:r>
    </w:p>
    <w:p w14:paraId="4F40C061" w14:textId="7B6DA6E2" w:rsidR="004005AF" w:rsidRPr="00961303" w:rsidRDefault="00961303" w:rsidP="004005AF">
      <w:pPr>
        <w:pStyle w:val="ProductList-Body"/>
        <w:rPr>
          <w:color w:val="000000" w:themeColor="text1"/>
          <w:lang w:val="es-CO"/>
        </w:rPr>
      </w:pPr>
      <w:r w:rsidRPr="00B64411">
        <w:rPr>
          <w:lang w:val="es-CO"/>
        </w:rPr>
        <w:t>“</w:t>
      </w:r>
      <w:r w:rsidR="004005AF" w:rsidRPr="00961303">
        <w:rPr>
          <w:b/>
          <w:bCs/>
          <w:color w:val="00188F"/>
          <w:lang w:val="es-CO"/>
        </w:rPr>
        <w:t>Alta disponibilidad</w:t>
      </w:r>
      <w:r w:rsidRPr="00B64411">
        <w:rPr>
          <w:lang w:val="es-CO"/>
        </w:rPr>
        <w:t>”</w:t>
      </w:r>
      <w:r w:rsidR="004005AF" w:rsidRPr="00961303">
        <w:rPr>
          <w:color w:val="00188F"/>
          <w:lang w:val="es-CO"/>
        </w:rPr>
        <w:t xml:space="preserve"> </w:t>
      </w:r>
      <w:r w:rsidR="004005AF" w:rsidRPr="00961303">
        <w:rPr>
          <w:color w:val="000000" w:themeColor="text1"/>
          <w:lang w:val="es-CO"/>
        </w:rPr>
        <w:t>en el contexto de Servidor Flexible hace referencia a un conjunto de servidores de Alta Disponibilidad (principales y en espera) implementados con configuración redundante de zona o redundancia en la misma zona.</w:t>
      </w:r>
    </w:p>
    <w:p w14:paraId="0221299A" w14:textId="68B71F97" w:rsidR="004005AF" w:rsidRPr="00961303" w:rsidRDefault="00EE6E3C" w:rsidP="004005AF">
      <w:pPr>
        <w:pStyle w:val="ProductList-Body"/>
        <w:rPr>
          <w:b/>
          <w:bCs/>
          <w:color w:val="00188F"/>
          <w:lang w:val="es-CO"/>
        </w:rPr>
      </w:pPr>
      <w:r w:rsidRPr="00961303">
        <w:rPr>
          <w:b/>
          <w:bCs/>
          <w:color w:val="00188F"/>
          <w:lang w:val="es-CO"/>
        </w:rPr>
        <w:t>Cálculo de Tiempo de Actividad y Niveles de Servicio para Microsoft Azure Database for PostgreSQL: Servidor Flexible</w:t>
      </w:r>
    </w:p>
    <w:p w14:paraId="4D459CB0" w14:textId="45A4081A" w:rsidR="004005AF" w:rsidRPr="00961303" w:rsidRDefault="004005AF" w:rsidP="004005AF">
      <w:pPr>
        <w:pStyle w:val="ProductList-Body"/>
        <w:rPr>
          <w:color w:val="000000" w:themeColor="text1"/>
          <w:lang w:val="es-CO"/>
        </w:rPr>
      </w:pPr>
      <w:r w:rsidRPr="00961303">
        <w:rPr>
          <w:lang w:val="es-CO"/>
        </w:rPr>
        <w:t xml:space="preserve">El </w:t>
      </w:r>
      <w:r w:rsidR="00961303" w:rsidRPr="00B64411">
        <w:rPr>
          <w:lang w:val="es-CO"/>
        </w:rPr>
        <w:t>“</w:t>
      </w:r>
      <w:r w:rsidRPr="00961303">
        <w:rPr>
          <w:b/>
          <w:bCs/>
          <w:color w:val="00188F"/>
          <w:lang w:val="es-CO"/>
        </w:rPr>
        <w:t>Máximo de Minutos Disponibles</w:t>
      </w:r>
      <w:r w:rsidR="00961303" w:rsidRPr="00B64411">
        <w:rPr>
          <w:lang w:val="es-CO"/>
        </w:rPr>
        <w:t>”</w:t>
      </w:r>
      <w:r w:rsidRPr="00961303">
        <w:rPr>
          <w:color w:val="00188F"/>
          <w:lang w:val="es-CO"/>
        </w:rPr>
        <w:t xml:space="preserve"> </w:t>
      </w:r>
      <w:r w:rsidRPr="00961303">
        <w:rPr>
          <w:color w:val="000000" w:themeColor="text1"/>
          <w:lang w:val="es-CO"/>
        </w:rPr>
        <w:t>es la cantidad total de minutos que el Cliente implementó un Servidor determinado en una suscripción de Microsoft Azure durante un Periodo Aplicable.</w:t>
      </w:r>
    </w:p>
    <w:p w14:paraId="0298D812" w14:textId="03DAE1F7" w:rsidR="004005AF" w:rsidRPr="00961303" w:rsidRDefault="004005AF" w:rsidP="004005AF">
      <w:pPr>
        <w:pStyle w:val="ProductList-Body"/>
        <w:rPr>
          <w:color w:val="000000" w:themeColor="text1"/>
          <w:lang w:val="es-CO"/>
        </w:rPr>
      </w:pPr>
      <w:r w:rsidRPr="00961303">
        <w:rPr>
          <w:lang w:val="es-CO"/>
        </w:rPr>
        <w:t xml:space="preserve">El </w:t>
      </w:r>
      <w:r w:rsidR="00961303" w:rsidRPr="00B64411">
        <w:rPr>
          <w:lang w:val="es-CO"/>
        </w:rPr>
        <w:t>“</w:t>
      </w:r>
      <w:r w:rsidRPr="00961303">
        <w:rPr>
          <w:b/>
          <w:bCs/>
          <w:color w:val="00188F"/>
          <w:lang w:val="es-CO"/>
        </w:rPr>
        <w:t>Tiempo de Inactividad</w:t>
      </w:r>
      <w:r w:rsidR="00961303" w:rsidRPr="00B64411">
        <w:rPr>
          <w:lang w:val="es-CO"/>
        </w:rPr>
        <w:t>”</w:t>
      </w:r>
      <w:r w:rsidRPr="00961303">
        <w:rPr>
          <w:color w:val="000000" w:themeColor="text1"/>
          <w:lang w:val="es-CO"/>
        </w:rPr>
        <w:t xml:space="preserve"> es la cantidad total de minutos dentro del Máximo de Minutos Disponibles durante los cuales el Servidor no está disponible. Se considera un minuto como tiempo no disponible si todos los intentos continuos por parte del Cliente para establecer una conexión con el Servidor produjeron un error.</w:t>
      </w:r>
    </w:p>
    <w:p w14:paraId="3CA5E3A3" w14:textId="6BC3667F" w:rsidR="004005AF" w:rsidRPr="00961303" w:rsidRDefault="004005AF" w:rsidP="004005AF">
      <w:pPr>
        <w:pStyle w:val="ProductList-Body"/>
        <w:rPr>
          <w:color w:val="000000" w:themeColor="text1"/>
          <w:lang w:val="es-CO"/>
        </w:rPr>
      </w:pPr>
      <w:r w:rsidRPr="00961303">
        <w:rPr>
          <w:lang w:val="es-CO"/>
        </w:rPr>
        <w:t xml:space="preserve">El </w:t>
      </w:r>
      <w:r w:rsidR="00961303" w:rsidRPr="00B64411">
        <w:rPr>
          <w:lang w:val="es-CO"/>
        </w:rPr>
        <w:t>“</w:t>
      </w:r>
      <w:r w:rsidRPr="00961303">
        <w:rPr>
          <w:b/>
          <w:bCs/>
          <w:color w:val="00188F"/>
          <w:lang w:val="es-CO"/>
        </w:rPr>
        <w:t>Porcentaje de Tiempo de Actividad</w:t>
      </w:r>
      <w:r w:rsidR="00961303" w:rsidRPr="00B64411">
        <w:rPr>
          <w:lang w:val="es-CO"/>
        </w:rPr>
        <w:t>”</w:t>
      </w:r>
      <w:r w:rsidRPr="00961303">
        <w:rPr>
          <w:color w:val="000000" w:themeColor="text1"/>
          <w:lang w:val="es-CO"/>
        </w:rPr>
        <w:t xml:space="preserve"> para Azure Database for PostgreSQL: Servidor Flexible se calcula restando el Tiempo de Inactividad al Máximo de Minutos Disponibles dividido entre el Máximo de Minutos Disponibles.</w:t>
      </w:r>
    </w:p>
    <w:p w14:paraId="431AA76E" w14:textId="56A74B73" w:rsidR="004005AF" w:rsidRPr="00961303" w:rsidRDefault="00AC48A7" w:rsidP="004005AF">
      <w:pPr>
        <w:pStyle w:val="ProductList-Body"/>
        <w:tabs>
          <w:tab w:val="clear" w:pos="360"/>
          <w:tab w:val="clear" w:pos="720"/>
          <w:tab w:val="clear" w:pos="1080"/>
        </w:tabs>
        <w:rPr>
          <w:color w:val="000000" w:themeColor="text1"/>
          <w:lang w:val="es-CO"/>
        </w:rPr>
      </w:pPr>
      <w:r w:rsidRPr="00961303">
        <w:rPr>
          <w:color w:val="000000" w:themeColor="text1"/>
          <w:lang w:val="es-CO"/>
        </w:rPr>
        <w:t>El Porcentaje de Tiempo de Actividad se representa a través de la siguiente fórmula:</w:t>
      </w:r>
    </w:p>
    <w:p w14:paraId="42F7A92F" w14:textId="0016F7CF" w:rsidR="004005AF" w:rsidRPr="009931BC" w:rsidRDefault="00000000" w:rsidP="00BD5F62">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32224139" w14:textId="77777777" w:rsidR="004005AF" w:rsidRPr="00961303" w:rsidRDefault="004005AF" w:rsidP="004005AF">
      <w:pPr>
        <w:pStyle w:val="ProductList-Body"/>
        <w:keepNext/>
        <w:rPr>
          <w:lang w:val="es-CO"/>
        </w:rPr>
      </w:pPr>
      <w:r w:rsidRPr="00961303">
        <w:rPr>
          <w:b/>
          <w:color w:val="00188F"/>
          <w:lang w:val="es-CO"/>
        </w:rPr>
        <w:t>Los siguientes Niveles de Servicio y Créditos de Servicio corresponden al uso que el Cliente hace de Azure Database for PostgreSQL: Servidor Flexible, configurado en el modo de Alta Disponibilidad con redundancia de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277097">
        <w:trPr>
          <w:tblHeader/>
        </w:trPr>
        <w:tc>
          <w:tcPr>
            <w:tcW w:w="5400" w:type="dxa"/>
            <w:shd w:val="clear" w:color="auto" w:fill="0072C6"/>
          </w:tcPr>
          <w:p w14:paraId="672CF6AE" w14:textId="6B065DD5"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3005C49" w14:textId="77777777" w:rsidR="004005AF" w:rsidRPr="001A0074"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06682E21" w14:textId="77777777" w:rsidTr="00277097">
        <w:tc>
          <w:tcPr>
            <w:tcW w:w="5400" w:type="dxa"/>
          </w:tcPr>
          <w:p w14:paraId="7B6E35EE" w14:textId="77777777" w:rsidR="004005AF" w:rsidRPr="00961303" w:rsidRDefault="004005AF" w:rsidP="000F31B4">
            <w:pPr>
              <w:pStyle w:val="ProductList-OfferingBody"/>
              <w:jc w:val="center"/>
              <w:rPr>
                <w:lang w:val="es-CO"/>
              </w:rPr>
            </w:pPr>
            <w:r w:rsidRPr="00961303">
              <w:rPr>
                <w:lang w:val="es-CO"/>
              </w:rPr>
              <w:t>Menos del 99,99 % pero mayor o igual al 99,00 %</w:t>
            </w:r>
          </w:p>
        </w:tc>
        <w:tc>
          <w:tcPr>
            <w:tcW w:w="5400" w:type="dxa"/>
          </w:tcPr>
          <w:p w14:paraId="4E17E991" w14:textId="77777777" w:rsidR="004005AF" w:rsidRPr="0076238C" w:rsidRDefault="004005AF" w:rsidP="000F31B4">
            <w:pPr>
              <w:pStyle w:val="ProductList-OfferingBody"/>
              <w:jc w:val="center"/>
            </w:pPr>
            <w:r>
              <w:t>10 %</w:t>
            </w:r>
          </w:p>
        </w:tc>
      </w:tr>
      <w:tr w:rsidR="004005AF" w:rsidRPr="00B44CF9" w14:paraId="05A1DC5D" w14:textId="77777777" w:rsidTr="00277097">
        <w:tc>
          <w:tcPr>
            <w:tcW w:w="5400" w:type="dxa"/>
          </w:tcPr>
          <w:p w14:paraId="65BE6248" w14:textId="77777777" w:rsidR="004005AF" w:rsidRPr="00961303" w:rsidRDefault="004005AF" w:rsidP="000F31B4">
            <w:pPr>
              <w:pStyle w:val="ProductList-OfferingBody"/>
              <w:jc w:val="center"/>
              <w:rPr>
                <w:lang w:val="es-CO"/>
              </w:rPr>
            </w:pPr>
            <w:r w:rsidRPr="00961303">
              <w:rPr>
                <w:lang w:val="es-CO"/>
              </w:rPr>
              <w:t>Menos del 99,00 % pero mayor o igual al 95,00 %</w:t>
            </w:r>
          </w:p>
        </w:tc>
        <w:tc>
          <w:tcPr>
            <w:tcW w:w="5400" w:type="dxa"/>
          </w:tcPr>
          <w:p w14:paraId="53CD4A22" w14:textId="77777777" w:rsidR="004005AF" w:rsidRPr="0076238C" w:rsidRDefault="004005AF" w:rsidP="000F31B4">
            <w:pPr>
              <w:pStyle w:val="ProductList-OfferingBody"/>
              <w:jc w:val="center"/>
            </w:pPr>
            <w:r>
              <w:t>25 %</w:t>
            </w:r>
          </w:p>
        </w:tc>
      </w:tr>
      <w:tr w:rsidR="004005AF" w:rsidRPr="00B44CF9" w14:paraId="77FDCEA8" w14:textId="77777777" w:rsidTr="00277097">
        <w:tc>
          <w:tcPr>
            <w:tcW w:w="5400" w:type="dxa"/>
          </w:tcPr>
          <w:p w14:paraId="2D8F7F61" w14:textId="77777777" w:rsidR="004005AF" w:rsidRPr="0076238C" w:rsidRDefault="004005AF" w:rsidP="000F31B4">
            <w:pPr>
              <w:pStyle w:val="ProductList-OfferingBody"/>
              <w:jc w:val="center"/>
            </w:pPr>
            <w:r>
              <w:t>&lt;95,00 %</w:t>
            </w:r>
          </w:p>
        </w:tc>
        <w:tc>
          <w:tcPr>
            <w:tcW w:w="5400" w:type="dxa"/>
          </w:tcPr>
          <w:p w14:paraId="75166A6D" w14:textId="77777777" w:rsidR="004005AF" w:rsidRDefault="004005AF" w:rsidP="000F31B4">
            <w:pPr>
              <w:pStyle w:val="ProductList-OfferingBody"/>
              <w:jc w:val="center"/>
            </w:pPr>
            <w:r>
              <w:t>100 %</w:t>
            </w:r>
          </w:p>
        </w:tc>
      </w:tr>
    </w:tbl>
    <w:p w14:paraId="69DCBF1D" w14:textId="77777777" w:rsidR="004005AF" w:rsidRPr="00961303" w:rsidRDefault="004005AF" w:rsidP="0034216A">
      <w:pPr>
        <w:pStyle w:val="ProductList-Body"/>
        <w:keepNext/>
        <w:spacing w:before="120"/>
        <w:rPr>
          <w:lang w:val="es-CO"/>
        </w:rPr>
      </w:pPr>
      <w:r w:rsidRPr="00961303">
        <w:rPr>
          <w:b/>
          <w:color w:val="00188F"/>
          <w:lang w:val="es-CO"/>
        </w:rPr>
        <w:t>Los siguientes Niveles de Servicio y Créditos de Servicio corresponden al uso que el Cliente hace de Azure Database for PostgreSQL: Servidor Flexible, configurado en el modo de Alta Disponibilidad en la misma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277097">
        <w:trPr>
          <w:tblHeader/>
        </w:trPr>
        <w:tc>
          <w:tcPr>
            <w:tcW w:w="5400" w:type="dxa"/>
            <w:shd w:val="clear" w:color="auto" w:fill="0072C6"/>
          </w:tcPr>
          <w:p w14:paraId="549CABA0" w14:textId="6E4A9329"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9710F24" w14:textId="77777777" w:rsidR="004005AF" w:rsidRPr="001A0074"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15E85E18" w14:textId="77777777" w:rsidTr="00277097">
        <w:tc>
          <w:tcPr>
            <w:tcW w:w="5400" w:type="dxa"/>
          </w:tcPr>
          <w:p w14:paraId="439832B2" w14:textId="77777777" w:rsidR="004005AF" w:rsidRPr="00961303" w:rsidRDefault="004005AF" w:rsidP="000F31B4">
            <w:pPr>
              <w:pStyle w:val="ProductList-OfferingBody"/>
              <w:jc w:val="center"/>
              <w:rPr>
                <w:lang w:val="es-CO"/>
              </w:rPr>
            </w:pPr>
            <w:r w:rsidRPr="00961303">
              <w:rPr>
                <w:lang w:val="es-CO"/>
              </w:rPr>
              <w:t>Menos del 99,95 % pero mayor o igual al 99,00 %</w:t>
            </w:r>
          </w:p>
        </w:tc>
        <w:tc>
          <w:tcPr>
            <w:tcW w:w="5400" w:type="dxa"/>
          </w:tcPr>
          <w:p w14:paraId="40DDBEAA" w14:textId="77777777" w:rsidR="004005AF" w:rsidRPr="0076238C" w:rsidRDefault="004005AF" w:rsidP="000F31B4">
            <w:pPr>
              <w:pStyle w:val="ProductList-OfferingBody"/>
              <w:jc w:val="center"/>
            </w:pPr>
            <w:r>
              <w:t>10 %</w:t>
            </w:r>
          </w:p>
        </w:tc>
      </w:tr>
      <w:tr w:rsidR="004005AF" w:rsidRPr="00B44CF9" w14:paraId="14B44FC2" w14:textId="77777777" w:rsidTr="00277097">
        <w:tc>
          <w:tcPr>
            <w:tcW w:w="5400" w:type="dxa"/>
          </w:tcPr>
          <w:p w14:paraId="0E6E8C7F" w14:textId="77777777" w:rsidR="004005AF" w:rsidRPr="0076238C" w:rsidRDefault="004005AF" w:rsidP="000F31B4">
            <w:pPr>
              <w:pStyle w:val="ProductList-OfferingBody"/>
              <w:jc w:val="center"/>
            </w:pPr>
            <w:r>
              <w:t>&lt;99,00 %</w:t>
            </w:r>
          </w:p>
        </w:tc>
        <w:tc>
          <w:tcPr>
            <w:tcW w:w="5400" w:type="dxa"/>
          </w:tcPr>
          <w:p w14:paraId="4210AC71" w14:textId="77777777" w:rsidR="004005AF" w:rsidRPr="0076238C" w:rsidRDefault="004005AF" w:rsidP="000F31B4">
            <w:pPr>
              <w:pStyle w:val="ProductList-OfferingBody"/>
              <w:jc w:val="center"/>
            </w:pPr>
            <w:r>
              <w:t>25 %</w:t>
            </w:r>
          </w:p>
        </w:tc>
      </w:tr>
    </w:tbl>
    <w:p w14:paraId="7E38F208" w14:textId="77777777" w:rsidR="004005AF" w:rsidRPr="00961303" w:rsidRDefault="004005AF" w:rsidP="0034216A">
      <w:pPr>
        <w:pStyle w:val="ProductList-Body"/>
        <w:keepNext/>
        <w:spacing w:before="120"/>
        <w:rPr>
          <w:lang w:val="es-CO"/>
        </w:rPr>
      </w:pPr>
      <w:r w:rsidRPr="00961303">
        <w:rPr>
          <w:b/>
          <w:color w:val="00188F"/>
          <w:lang w:val="es-CO"/>
        </w:rPr>
        <w:t>Los siguientes Niveles de Servicio y Créditos de Servicio corresponden al uso que el Cliente hace de Azure Database for PostgreSQL: Servidor Flexible, no configurado en el modo de Alta Disponibilidad: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277097">
        <w:trPr>
          <w:tblHeader/>
        </w:trPr>
        <w:tc>
          <w:tcPr>
            <w:tcW w:w="5400" w:type="dxa"/>
            <w:shd w:val="clear" w:color="auto" w:fill="0072C6"/>
          </w:tcPr>
          <w:p w14:paraId="69AA2174" w14:textId="3DFC838E"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3ED2456B" w14:textId="77777777" w:rsidR="004005AF" w:rsidRPr="001A0074"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700D77DE" w14:textId="77777777" w:rsidTr="00277097">
        <w:tc>
          <w:tcPr>
            <w:tcW w:w="5400" w:type="dxa"/>
          </w:tcPr>
          <w:p w14:paraId="48E242CC" w14:textId="77777777" w:rsidR="004005AF" w:rsidRPr="00961303" w:rsidRDefault="004005AF" w:rsidP="000F31B4">
            <w:pPr>
              <w:pStyle w:val="ProductList-OfferingBody"/>
              <w:jc w:val="center"/>
              <w:rPr>
                <w:lang w:val="es-CO"/>
              </w:rPr>
            </w:pPr>
            <w:r w:rsidRPr="00961303">
              <w:rPr>
                <w:lang w:val="es-CO"/>
              </w:rPr>
              <w:t>Menos del 99,9 % pero mayor o igual al 99,00 %</w:t>
            </w:r>
          </w:p>
        </w:tc>
        <w:tc>
          <w:tcPr>
            <w:tcW w:w="5400" w:type="dxa"/>
          </w:tcPr>
          <w:p w14:paraId="2B29722A" w14:textId="77777777" w:rsidR="004005AF" w:rsidRPr="0076238C" w:rsidRDefault="004005AF" w:rsidP="000F31B4">
            <w:pPr>
              <w:pStyle w:val="ProductList-OfferingBody"/>
              <w:jc w:val="center"/>
            </w:pPr>
            <w:r>
              <w:t>10 %</w:t>
            </w:r>
          </w:p>
        </w:tc>
      </w:tr>
      <w:tr w:rsidR="004005AF" w:rsidRPr="00B44CF9" w14:paraId="3D6E703B" w14:textId="77777777" w:rsidTr="00277097">
        <w:tc>
          <w:tcPr>
            <w:tcW w:w="5400" w:type="dxa"/>
          </w:tcPr>
          <w:p w14:paraId="4FBC6BD8" w14:textId="77777777" w:rsidR="004005AF" w:rsidRPr="0076238C" w:rsidRDefault="004005AF" w:rsidP="000F31B4">
            <w:pPr>
              <w:pStyle w:val="ProductList-OfferingBody"/>
              <w:jc w:val="center"/>
            </w:pPr>
            <w:r>
              <w:t>&lt;99,00 %</w:t>
            </w:r>
          </w:p>
        </w:tc>
        <w:tc>
          <w:tcPr>
            <w:tcW w:w="5400" w:type="dxa"/>
          </w:tcPr>
          <w:p w14:paraId="0A822267" w14:textId="77777777" w:rsidR="004005AF" w:rsidRPr="0076238C" w:rsidRDefault="004005AF" w:rsidP="000F31B4">
            <w:pPr>
              <w:pStyle w:val="ProductList-OfferingBody"/>
              <w:jc w:val="center"/>
            </w:pPr>
            <w:r>
              <w:t>25 %</w:t>
            </w:r>
          </w:p>
        </w:tc>
      </w:tr>
    </w:tbl>
    <w:p w14:paraId="50D464B8" w14:textId="487A5787"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F41EBE9" w14:textId="3D9CB97D" w:rsidR="00CD240F" w:rsidRPr="00CD240F" w:rsidRDefault="00CD240F" w:rsidP="00CD240F">
      <w:pPr>
        <w:pStyle w:val="ProductList-Offering2Heading"/>
        <w:keepNext/>
        <w:tabs>
          <w:tab w:val="clear" w:pos="360"/>
          <w:tab w:val="clear" w:pos="720"/>
          <w:tab w:val="clear" w:pos="1080"/>
        </w:tabs>
        <w:outlineLvl w:val="2"/>
      </w:pPr>
      <w:bookmarkStart w:id="225" w:name="_Toc237533343"/>
      <w:bookmarkStart w:id="226" w:name="_Toc52348929"/>
      <w:r>
        <w:t>Azure Databricks</w:t>
      </w:r>
      <w:bookmarkEnd w:id="225"/>
    </w:p>
    <w:p w14:paraId="0F040D15" w14:textId="77777777" w:rsidR="00CD240F" w:rsidRPr="00CD240F" w:rsidRDefault="00CD240F" w:rsidP="00CD240F">
      <w:pPr>
        <w:pStyle w:val="ProductList-Body"/>
        <w:rPr>
          <w:b/>
          <w:bCs/>
          <w:color w:val="00188F"/>
        </w:rPr>
      </w:pPr>
      <w:r>
        <w:rPr>
          <w:b/>
          <w:bCs/>
          <w:color w:val="00188F"/>
        </w:rPr>
        <w:t>Definiciones Adicionales</w:t>
      </w:r>
    </w:p>
    <w:p w14:paraId="2976A464" w14:textId="4973593F" w:rsidR="00CD240F" w:rsidRPr="00961303" w:rsidRDefault="00961303" w:rsidP="00CD240F">
      <w:pPr>
        <w:pStyle w:val="ProductList-Body"/>
        <w:rPr>
          <w:lang w:val="es-CO"/>
        </w:rPr>
      </w:pPr>
      <w:r>
        <w:rPr>
          <w:lang w:val="es-CO"/>
        </w:rPr>
        <w:t>“</w:t>
      </w:r>
      <w:r w:rsidR="00CD240F" w:rsidRPr="00961303">
        <w:rPr>
          <w:b/>
          <w:bCs/>
          <w:color w:val="00188F"/>
          <w:lang w:val="es-CO"/>
        </w:rPr>
        <w:t>Puerta de enlace de Azure Databricks</w:t>
      </w:r>
      <w:r>
        <w:rPr>
          <w:lang w:val="es-CO"/>
        </w:rPr>
        <w:t>”</w:t>
      </w:r>
      <w:r w:rsidR="00CD240F" w:rsidRPr="00961303">
        <w:rPr>
          <w:lang w:val="es-CO"/>
        </w:rPr>
        <w:t xml:space="preserve"> es un conjunto de recursos informáticos que interceptan las solicitudes de la interfaz de usuario y de la API enviadas por el cliente a Azure Databricks.</w:t>
      </w:r>
    </w:p>
    <w:p w14:paraId="120D2066" w14:textId="1B4FBB93" w:rsidR="00CD240F" w:rsidRPr="00961303" w:rsidRDefault="00EE6E3C" w:rsidP="00CD240F">
      <w:pPr>
        <w:pStyle w:val="ProductList-Body"/>
        <w:spacing w:before="120"/>
        <w:rPr>
          <w:b/>
          <w:bCs/>
          <w:color w:val="00188F"/>
          <w:lang w:val="es-CO"/>
        </w:rPr>
      </w:pPr>
      <w:r w:rsidRPr="00961303">
        <w:rPr>
          <w:b/>
          <w:bCs/>
          <w:color w:val="00188F"/>
          <w:lang w:val="es-CO"/>
        </w:rPr>
        <w:t>Cálculo de Tiempo de Actividad y Niveles de Servicio para Azure Databricks</w:t>
      </w:r>
    </w:p>
    <w:p w14:paraId="1CA09F9B" w14:textId="4251F588" w:rsidR="00CD240F" w:rsidRPr="00961303" w:rsidRDefault="00CD240F" w:rsidP="00CD240F">
      <w:pPr>
        <w:pStyle w:val="ProductList-Body"/>
        <w:rPr>
          <w:lang w:val="es-CO"/>
        </w:rPr>
      </w:pPr>
      <w:r w:rsidRPr="00961303">
        <w:rPr>
          <w:lang w:val="es-CO"/>
        </w:rPr>
        <w:t xml:space="preserve">El </w:t>
      </w:r>
      <w:r w:rsidR="00961303">
        <w:rPr>
          <w:lang w:val="es-CO"/>
        </w:rPr>
        <w:t>“</w:t>
      </w:r>
      <w:r w:rsidRPr="00961303">
        <w:rPr>
          <w:b/>
          <w:bCs/>
          <w:color w:val="00188F"/>
          <w:lang w:val="es-CO"/>
        </w:rPr>
        <w:t>Máximo de Minutos Disponibles</w:t>
      </w:r>
      <w:r w:rsidR="00961303">
        <w:rPr>
          <w:lang w:val="es-CO"/>
        </w:rPr>
        <w:t>”</w:t>
      </w:r>
      <w:r w:rsidRPr="00961303">
        <w:rPr>
          <w:lang w:val="es-CO"/>
        </w:rPr>
        <w:t xml:space="preserve"> es la cantidad total de minutos en todas las áreas de trabajo de Azure Databricks implementadas por el Cliente en una suscripción determinada de Microsoft Azure durante un Periodo Aplicable.</w:t>
      </w:r>
    </w:p>
    <w:p w14:paraId="7E3ED12B" w14:textId="7E616A94" w:rsidR="00CD240F" w:rsidRPr="00961303" w:rsidRDefault="00961303" w:rsidP="00CD240F">
      <w:pPr>
        <w:pStyle w:val="ProductList-Body"/>
        <w:rPr>
          <w:lang w:val="es-CO"/>
        </w:rPr>
      </w:pPr>
      <w:r>
        <w:rPr>
          <w:lang w:val="es-CO"/>
        </w:rPr>
        <w:t>“</w:t>
      </w:r>
      <w:r w:rsidR="00CD240F" w:rsidRPr="00961303">
        <w:rPr>
          <w:b/>
          <w:bCs/>
          <w:color w:val="00188F"/>
          <w:lang w:val="es-CO"/>
        </w:rPr>
        <w:t>Tiempo de inactividad</w:t>
      </w:r>
      <w:r>
        <w:rPr>
          <w:lang w:val="es-CO"/>
        </w:rPr>
        <w:t>”</w:t>
      </w:r>
      <w:r w:rsidR="00CD240F" w:rsidRPr="00961303">
        <w:rPr>
          <w:lang w:val="es-CO"/>
        </w:rPr>
        <w:t xml:space="preserve"> es el total de minutos de falta de disponibilidad acumulados en todas las áreas de trabajo de Azure Databricks implementadas en una suscripción determinada de Microsoft Azure. Se considera un minuto como tiempo no disponible para un área de trabajo de Azure Databricks determinada si fallasen todos los intentos continuos de establecer una conexión con la Puerta de enlace de Azure Databricks para el área de trabajo correspondiente dentro del minuto.</w:t>
      </w:r>
    </w:p>
    <w:p w14:paraId="43314FEF" w14:textId="2E0C0C89" w:rsidR="00CD240F" w:rsidRPr="00961303" w:rsidRDefault="00CD240F" w:rsidP="00CD240F">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del Servicio Azure Databricks se calcula como el Máximo de Minutos Disponibles menos el Tiempo de Inactividad dividido por el Máximo de Minutos Disponibles multiplicado por 100. El Porcentaje de Tiempo de Actividad se expresa con la siguiente fórmula:</w:t>
      </w:r>
    </w:p>
    <w:p w14:paraId="61CDB55C" w14:textId="0C2D6BA9" w:rsidR="00CD240F" w:rsidRPr="009931BC" w:rsidRDefault="00000000" w:rsidP="00CD240F">
      <w:pPr>
        <w:pStyle w:val="ListParagraph"/>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3E99B09" w14:textId="77777777" w:rsidR="00CD240F" w:rsidRPr="00961303" w:rsidRDefault="00CD240F" w:rsidP="00CD240F">
      <w:pPr>
        <w:pStyle w:val="ProductList-Body"/>
        <w:rPr>
          <w:b/>
          <w:bCs/>
          <w:color w:val="00188F"/>
          <w:lang w:val="es-CO"/>
        </w:rPr>
      </w:pPr>
      <w:r w:rsidRPr="00961303">
        <w:rPr>
          <w:b/>
          <w:bCs/>
          <w:color w:val="00188F"/>
          <w:lang w:val="es-CO"/>
        </w:rPr>
        <w:t>Los siguientes Niveles de Servicio y Créditos de Servicio corresponden al uso que el Cliente hace de Azure Databricks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277097">
        <w:trPr>
          <w:tblHeader/>
        </w:trPr>
        <w:tc>
          <w:tcPr>
            <w:tcW w:w="5400" w:type="dxa"/>
            <w:shd w:val="clear" w:color="auto" w:fill="0072C6"/>
          </w:tcPr>
          <w:p w14:paraId="7FC73D9B" w14:textId="12211056" w:rsidR="00CD240F" w:rsidRPr="00961303" w:rsidRDefault="00AC48A7" w:rsidP="000F31B4">
            <w:pPr>
              <w:pStyle w:val="ProductList-OfferingBody"/>
              <w:jc w:val="center"/>
              <w:rPr>
                <w:color w:val="FFFFFF" w:themeColor="background1"/>
                <w:lang w:val="es-CO"/>
              </w:rPr>
            </w:pPr>
            <w:r w:rsidRPr="00961303">
              <w:rPr>
                <w:color w:val="FFFFFF" w:themeColor="background1"/>
                <w:lang w:val="es-CO"/>
              </w:rPr>
              <w:lastRenderedPageBreak/>
              <w:t>Porcentaje de Tiempo de Actividad</w:t>
            </w:r>
          </w:p>
        </w:tc>
        <w:tc>
          <w:tcPr>
            <w:tcW w:w="5400" w:type="dxa"/>
            <w:shd w:val="clear" w:color="auto" w:fill="0072C6"/>
          </w:tcPr>
          <w:p w14:paraId="199362B0" w14:textId="77777777" w:rsidR="00CD240F" w:rsidRPr="001A0074" w:rsidRDefault="00CD240F" w:rsidP="000F31B4">
            <w:pPr>
              <w:pStyle w:val="ProductList-OfferingBody"/>
              <w:jc w:val="center"/>
              <w:rPr>
                <w:color w:val="FFFFFF" w:themeColor="background1"/>
              </w:rPr>
            </w:pPr>
            <w:r>
              <w:rPr>
                <w:color w:val="FFFFFF" w:themeColor="background1"/>
              </w:rPr>
              <w:t>Crédito de Servicio</w:t>
            </w:r>
          </w:p>
        </w:tc>
      </w:tr>
      <w:tr w:rsidR="00CD240F" w:rsidRPr="00B44CF9" w14:paraId="7FA90096" w14:textId="77777777" w:rsidTr="00277097">
        <w:tc>
          <w:tcPr>
            <w:tcW w:w="5400" w:type="dxa"/>
          </w:tcPr>
          <w:p w14:paraId="4BBBD8EE" w14:textId="36CF79EA" w:rsidR="00CD240F" w:rsidRPr="0076238C" w:rsidRDefault="00CD240F" w:rsidP="000F31B4">
            <w:pPr>
              <w:pStyle w:val="ProductList-OfferingBody"/>
              <w:jc w:val="center"/>
            </w:pPr>
            <w:r>
              <w:t>&lt;99,95 %</w:t>
            </w:r>
          </w:p>
        </w:tc>
        <w:tc>
          <w:tcPr>
            <w:tcW w:w="5400" w:type="dxa"/>
          </w:tcPr>
          <w:p w14:paraId="007E12EF" w14:textId="77777777" w:rsidR="00CD240F" w:rsidRPr="0076238C" w:rsidRDefault="00CD240F" w:rsidP="000F31B4">
            <w:pPr>
              <w:pStyle w:val="ProductList-OfferingBody"/>
              <w:jc w:val="center"/>
            </w:pPr>
            <w:r>
              <w:t>10 %</w:t>
            </w:r>
          </w:p>
        </w:tc>
      </w:tr>
      <w:tr w:rsidR="00CD240F" w:rsidRPr="00B44CF9" w14:paraId="734DE1F3" w14:textId="77777777" w:rsidTr="00277097">
        <w:tc>
          <w:tcPr>
            <w:tcW w:w="5400" w:type="dxa"/>
          </w:tcPr>
          <w:p w14:paraId="11886951" w14:textId="45A71DFE" w:rsidR="00CD240F" w:rsidRPr="0076238C" w:rsidRDefault="00CD240F" w:rsidP="000F31B4">
            <w:pPr>
              <w:pStyle w:val="ProductList-OfferingBody"/>
              <w:jc w:val="center"/>
            </w:pPr>
            <w:r>
              <w:t>&lt;99 %</w:t>
            </w:r>
          </w:p>
        </w:tc>
        <w:tc>
          <w:tcPr>
            <w:tcW w:w="5400" w:type="dxa"/>
          </w:tcPr>
          <w:p w14:paraId="393CF9F4" w14:textId="77777777" w:rsidR="00CD240F" w:rsidRPr="0076238C" w:rsidRDefault="00CD240F" w:rsidP="000F31B4">
            <w:pPr>
              <w:pStyle w:val="ProductList-OfferingBody"/>
              <w:jc w:val="center"/>
            </w:pPr>
            <w:r>
              <w:t>25 %</w:t>
            </w:r>
          </w:p>
        </w:tc>
      </w:tr>
    </w:tbl>
    <w:p w14:paraId="3D3604DD" w14:textId="049F20D2" w:rsidR="00CD240F" w:rsidRPr="00EF7CF9" w:rsidRDefault="002875CC" w:rsidP="00CD24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AD966BC" w14:textId="77777777" w:rsidR="007B7A97" w:rsidRDefault="007B7A97" w:rsidP="005E7AC5">
      <w:pPr>
        <w:pStyle w:val="ProductList-Offering2Heading"/>
        <w:tabs>
          <w:tab w:val="clear" w:pos="360"/>
          <w:tab w:val="clear" w:pos="720"/>
          <w:tab w:val="clear" w:pos="1080"/>
        </w:tabs>
        <w:outlineLvl w:val="2"/>
      </w:pPr>
      <w:bookmarkStart w:id="227" w:name="_Toc237533344"/>
      <w:r>
        <w:t>Microsoft Azure Data Manager for Energy</w:t>
      </w:r>
      <w:bookmarkEnd w:id="227"/>
    </w:p>
    <w:p w14:paraId="41471812" w14:textId="77777777" w:rsidR="007B7A97" w:rsidRPr="00961303" w:rsidRDefault="007B7A97" w:rsidP="005E7AC5">
      <w:pPr>
        <w:pStyle w:val="ProductList-Body"/>
        <w:rPr>
          <w:b/>
          <w:color w:val="00188F"/>
          <w:lang w:val="es-CO"/>
        </w:rPr>
      </w:pPr>
      <w:r w:rsidRPr="00961303">
        <w:rPr>
          <w:b/>
          <w:color w:val="00188F"/>
          <w:lang w:val="es-CO"/>
        </w:rPr>
        <w:t>Definiciones adicionales:</w:t>
      </w:r>
    </w:p>
    <w:p w14:paraId="5F733D8F" w14:textId="1F1AF756" w:rsidR="007B7A97" w:rsidRPr="00961303" w:rsidRDefault="00961303" w:rsidP="007B7A97">
      <w:pPr>
        <w:spacing w:after="0"/>
        <w:rPr>
          <w:lang w:val="es-CO"/>
        </w:rPr>
      </w:pPr>
      <w:r w:rsidRPr="00B64411">
        <w:rPr>
          <w:sz w:val="18"/>
          <w:lang w:val="es-CO"/>
        </w:rPr>
        <w:t>“</w:t>
      </w:r>
      <w:r w:rsidR="007B7A97" w:rsidRPr="00961303">
        <w:rPr>
          <w:b/>
          <w:color w:val="00188F"/>
          <w:sz w:val="18"/>
          <w:lang w:val="es-CO"/>
        </w:rPr>
        <w:t>Cliente</w:t>
      </w:r>
      <w:r>
        <w:rPr>
          <w:sz w:val="18"/>
          <w:lang w:val="es-CO"/>
        </w:rPr>
        <w:t>”</w:t>
      </w:r>
      <w:r w:rsidR="007B7A97" w:rsidRPr="00961303">
        <w:rPr>
          <w:sz w:val="18"/>
          <w:lang w:val="es-CO"/>
        </w:rPr>
        <w:t xml:space="preserve"> es la parte orientada al usuario final del recurso de Azure Data Manager for Energy.</w:t>
      </w:r>
      <w:r w:rsidR="007B7A97" w:rsidRPr="00961303">
        <w:rPr>
          <w:lang w:val="es-CO"/>
        </w:rPr>
        <w:t xml:space="preserve"> </w:t>
      </w:r>
    </w:p>
    <w:p w14:paraId="172835FD" w14:textId="748E7B92" w:rsidR="007B7A97" w:rsidRPr="00961303" w:rsidRDefault="00961303" w:rsidP="005E7AC5">
      <w:pPr>
        <w:pStyle w:val="ProductList-Body"/>
        <w:rPr>
          <w:lang w:val="es-CO"/>
        </w:rPr>
      </w:pPr>
      <w:r>
        <w:rPr>
          <w:lang w:val="es-CO"/>
        </w:rPr>
        <w:t>“</w:t>
      </w:r>
      <w:r w:rsidR="007B7A97" w:rsidRPr="00961303">
        <w:rPr>
          <w:b/>
          <w:color w:val="00188F"/>
          <w:lang w:val="es-CO"/>
        </w:rPr>
        <w:t>Total de Solicitudes de API</w:t>
      </w:r>
      <w:r>
        <w:rPr>
          <w:lang w:val="es-CO"/>
        </w:rPr>
        <w:t>”</w:t>
      </w:r>
      <w:r w:rsidR="007B7A97" w:rsidRPr="00961303">
        <w:rPr>
          <w:lang w:val="es-CO"/>
        </w:rPr>
        <w:t xml:space="preserve"> se refiere a la cantidad total de solicitudes de API autenticadas hechas por el cliente a cualquiera de los puntos de conexión de API de su recurso de Azure Data Manager for Energy durante un Periodo Aplicable para una determinada suscripción de Microsoft</w:t>
      </w:r>
      <w:r w:rsidR="00397D42">
        <w:rPr>
          <w:lang w:val="es-CO"/>
        </w:rPr>
        <w:t> </w:t>
      </w:r>
      <w:r w:rsidR="007B7A97" w:rsidRPr="00961303">
        <w:rPr>
          <w:lang w:val="es-CO"/>
        </w:rPr>
        <w:t xml:space="preserve">Azure. </w:t>
      </w:r>
    </w:p>
    <w:p w14:paraId="7CABD70A" w14:textId="5DE49CAB" w:rsidR="007B7A97" w:rsidRPr="00961303" w:rsidRDefault="00961303" w:rsidP="005E7AC5">
      <w:pPr>
        <w:pStyle w:val="ProductList-Body"/>
        <w:rPr>
          <w:lang w:val="es-CO"/>
        </w:rPr>
      </w:pPr>
      <w:r>
        <w:rPr>
          <w:lang w:val="es-CO"/>
        </w:rPr>
        <w:t>“</w:t>
      </w:r>
      <w:r w:rsidR="007B7A97" w:rsidRPr="00961303">
        <w:rPr>
          <w:b/>
          <w:color w:val="00188F"/>
          <w:lang w:val="es-CO"/>
        </w:rPr>
        <w:t>Solicitudes de API Erróneas</w:t>
      </w:r>
      <w:r>
        <w:rPr>
          <w:lang w:val="es-CO"/>
        </w:rPr>
        <w:t>”</w:t>
      </w:r>
      <w:r w:rsidR="007B7A97" w:rsidRPr="00961303">
        <w:rPr>
          <w:lang w:val="es-CO"/>
        </w:rPr>
        <w:t xml:space="preserve"> es el conjunto de solicitudes de API dentro del Total de Solicitudes de API que devuelven un código de error. </w:t>
      </w:r>
    </w:p>
    <w:p w14:paraId="67659A4F" w14:textId="77777777" w:rsidR="007B7A97" w:rsidRPr="00961303" w:rsidRDefault="007B7A97" w:rsidP="005E7AC5">
      <w:pPr>
        <w:pStyle w:val="ProductList-Body"/>
        <w:rPr>
          <w:lang w:val="es-CO"/>
        </w:rPr>
      </w:pPr>
    </w:p>
    <w:p w14:paraId="3FDDB652" w14:textId="340EF086" w:rsidR="007B7A97" w:rsidRPr="00961303" w:rsidRDefault="00AC48A7" w:rsidP="005E7AC5">
      <w:pPr>
        <w:pStyle w:val="ProductList-Body"/>
        <w:rPr>
          <w:lang w:val="es-CO"/>
        </w:rPr>
      </w:pPr>
      <w:r w:rsidRPr="00961303">
        <w:rPr>
          <w:lang w:val="es-CO"/>
        </w:rPr>
        <w:t>Porcentaje de Tiempo de Actividad: El Porcentaje de Tiempo de Actividad se calcula mediante la siguiente fórmula:</w:t>
      </w:r>
    </w:p>
    <w:p w14:paraId="4B6C405C" w14:textId="4587F35C" w:rsidR="007B7A97" w:rsidRPr="009931BC" w:rsidRDefault="00000000" w:rsidP="007B30DB">
      <w:pPr>
        <w:pStyle w:val="ListParagraph"/>
        <w:spacing w:before="120" w:after="0" w:line="240" w:lineRule="auto"/>
        <w:contextualSpacing w:val="0"/>
        <w:rPr>
          <w:rFonts w:ascii="Cambria Math" w:hAnsi="Cambria Math" w:cs="Tahoma"/>
          <w:i/>
          <w:sz w:val="18"/>
          <w:szCs w:val="18"/>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Total de Solicitudes de API  – Solicitudes de API Erróneas</m:t>
              </m:r>
            </m:num>
            <m:den>
              <m:r>
                <m:rPr>
                  <m:nor/>
                </m:rPr>
                <w:rPr>
                  <w:rFonts w:ascii="Cambria Math" w:hAnsi="Cambria Math" w:cs="Tahoma"/>
                  <w:i/>
                  <w:sz w:val="18"/>
                  <w:szCs w:val="18"/>
                  <w:lang w:val="es-CO"/>
                </w:rPr>
                <m:t>Total de Solicitudes de API</m:t>
              </m:r>
            </m:den>
          </m:f>
          <m:r>
            <m:rPr>
              <m:nor/>
            </m:rPr>
            <w:rPr>
              <w:rFonts w:ascii="Cambria Math" w:hAnsi="Cambria Math" w:cs="Tahoma"/>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12EDEDD4" w14:textId="77777777" w:rsidR="007B7A97" w:rsidRPr="008A2AEE" w:rsidRDefault="007B7A97" w:rsidP="007B7A97">
      <w:pPr>
        <w:spacing w:after="0"/>
        <w:rPr>
          <w:b/>
          <w:bCs/>
          <w:color w:val="2E74B5" w:themeColor="accent1" w:themeShade="BF"/>
          <w:sz w:val="18"/>
          <w:szCs w:val="18"/>
        </w:rPr>
      </w:pPr>
      <w:r>
        <w:rPr>
          <w:b/>
          <w:bCs/>
          <w:color w:val="2E74B5" w:themeColor="accent1" w:themeShade="BF"/>
          <w:sz w:val="18"/>
          <w:szCs w:val="18"/>
        </w:rPr>
        <w:t xml:space="preserve">Crédito de Servicio </w:t>
      </w:r>
    </w:p>
    <w:tbl>
      <w:tblPr>
        <w:tblStyle w:val="TableGrid"/>
        <w:tblW w:w="5000" w:type="pct"/>
        <w:tblLook w:val="04A0" w:firstRow="1" w:lastRow="0" w:firstColumn="1" w:lastColumn="0" w:noHBand="0" w:noVBand="1"/>
      </w:tblPr>
      <w:tblGrid>
        <w:gridCol w:w="5237"/>
        <w:gridCol w:w="5553"/>
      </w:tblGrid>
      <w:tr w:rsidR="005E7AC5" w:rsidRPr="005E7AC5" w14:paraId="2D248A1A" w14:textId="77777777" w:rsidTr="005E7AC5">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Pr="00961303" w:rsidRDefault="00AC48A7" w:rsidP="005E7AC5">
            <w:pPr>
              <w:pStyle w:val="ProductList-OfferingBody"/>
              <w:jc w:val="center"/>
              <w:rPr>
                <w:color w:val="FFFFFF" w:themeColor="background1"/>
                <w:lang w:val="es-CO"/>
              </w:rPr>
            </w:pPr>
            <w:r w:rsidRPr="00961303">
              <w:rPr>
                <w:color w:val="FFFFFF" w:themeColor="background1"/>
                <w:lang w:val="es-CO"/>
              </w:rPr>
              <w:t>Porcentaje de Tiempo de Actividad</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5E7AC5">
            <w:pPr>
              <w:pStyle w:val="ProductList-OfferingBody"/>
              <w:jc w:val="center"/>
              <w:rPr>
                <w:color w:val="FFFFFF" w:themeColor="background1"/>
              </w:rPr>
            </w:pPr>
            <w:r>
              <w:rPr>
                <w:color w:val="FFFFFF" w:themeColor="background1"/>
              </w:rPr>
              <w:t>Crédito de Servicio</w:t>
            </w:r>
          </w:p>
        </w:tc>
      </w:tr>
      <w:tr w:rsidR="007B7A97" w:rsidRPr="00564C66" w14:paraId="7C37E974" w14:textId="77777777" w:rsidTr="005E7AC5">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77777777" w:rsidR="007B7A97" w:rsidRDefault="007B7A97" w:rsidP="005E7AC5">
            <w:pPr>
              <w:pStyle w:val="ProductList-OfferingBody"/>
              <w:jc w:val="center"/>
            </w:pPr>
            <w:r>
              <w:t>&lt;99,9 %</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5E7AC5">
            <w:pPr>
              <w:pStyle w:val="ProductList-OfferingBody"/>
              <w:jc w:val="center"/>
            </w:pPr>
            <w:r>
              <w:t>10 %</w:t>
            </w:r>
          </w:p>
        </w:tc>
      </w:tr>
      <w:tr w:rsidR="007B7A97" w:rsidRPr="00564C66" w14:paraId="43164017" w14:textId="77777777" w:rsidTr="005E7AC5">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5E7AC5" w:rsidRDefault="007B7A97" w:rsidP="005E7AC5">
            <w:pPr>
              <w:pStyle w:val="ProductList-OfferingBody"/>
              <w:jc w:val="center"/>
            </w:pPr>
            <w:r>
              <w:t>&lt;99 %</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5E7AC5">
            <w:pPr>
              <w:pStyle w:val="ProductList-OfferingBody"/>
              <w:jc w:val="center"/>
            </w:pPr>
            <w:r>
              <w:t>25 %</w:t>
            </w:r>
          </w:p>
        </w:tc>
      </w:tr>
    </w:tbl>
    <w:p w14:paraId="37225344" w14:textId="77777777" w:rsidR="007B7A97" w:rsidRPr="00961303" w:rsidRDefault="007B7A97" w:rsidP="007B30DB">
      <w:pPr>
        <w:pStyle w:val="ProductList-Body"/>
        <w:spacing w:before="120"/>
        <w:rPr>
          <w:lang w:val="es-CO"/>
        </w:rPr>
      </w:pPr>
      <w:r w:rsidRPr="00961303">
        <w:rPr>
          <w:b/>
          <w:color w:val="00188F"/>
          <w:lang w:val="es-CO"/>
        </w:rPr>
        <w:t>Excepciones al Nivel de Servicio</w:t>
      </w:r>
      <w:r w:rsidRPr="00E37666">
        <w:rPr>
          <w:b/>
          <w:color w:val="00188F"/>
          <w:lang w:val="es-CO"/>
        </w:rPr>
        <w:t>:</w:t>
      </w:r>
      <w:r w:rsidRPr="00961303">
        <w:rPr>
          <w:lang w:val="es-CO"/>
        </w:rPr>
        <w:t xml:space="preserve"> los siguientes Niveles de Servicio y Créditos de Servicio corresponden al uso que haga del nivel Estándar de Azure Data Manager for Energy. El nivel de Desarrollador de Microsoft Azure Data Manager for Energy no está sujeto a este SLA.</w:t>
      </w:r>
    </w:p>
    <w:p w14:paraId="2DDE5E4E" w14:textId="0444AE96" w:rsidR="00233FBB" w:rsidRPr="00961303" w:rsidRDefault="002875CC" w:rsidP="00233FBB">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F28C626" w14:textId="0EB85250" w:rsidR="004005AF" w:rsidRPr="00961303" w:rsidRDefault="004005AF" w:rsidP="004005AF">
      <w:pPr>
        <w:pStyle w:val="ProductList-Offering2Heading"/>
        <w:tabs>
          <w:tab w:val="clear" w:pos="360"/>
          <w:tab w:val="clear" w:pos="720"/>
          <w:tab w:val="clear" w:pos="1080"/>
        </w:tabs>
        <w:outlineLvl w:val="2"/>
        <w:rPr>
          <w:lang w:val="es-CO"/>
        </w:rPr>
      </w:pPr>
      <w:bookmarkStart w:id="228" w:name="_Toc237533345"/>
      <w:r w:rsidRPr="00961303">
        <w:rPr>
          <w:lang w:val="es-CO"/>
        </w:rPr>
        <w:t>Azure DDoS Protection</w:t>
      </w:r>
      <w:bookmarkEnd w:id="224"/>
      <w:bookmarkEnd w:id="226"/>
      <w:bookmarkEnd w:id="228"/>
    </w:p>
    <w:p w14:paraId="5A46A1CE" w14:textId="77777777" w:rsidR="004005AF" w:rsidRPr="002217C8" w:rsidRDefault="004005AF" w:rsidP="004005AF">
      <w:pPr>
        <w:pStyle w:val="ProductList-Body"/>
        <w:rPr>
          <w:szCs w:val="18"/>
          <w:lang w:val="es-CO"/>
        </w:rPr>
      </w:pPr>
      <w:r w:rsidRPr="002217C8">
        <w:rPr>
          <w:b/>
          <w:color w:val="00188F"/>
          <w:szCs w:val="18"/>
          <w:lang w:val="es-CO"/>
        </w:rPr>
        <w:t>Definiciones Adicionales</w:t>
      </w:r>
      <w:r w:rsidRPr="00E37666">
        <w:rPr>
          <w:b/>
          <w:color w:val="00188F"/>
          <w:szCs w:val="18"/>
          <w:lang w:val="es-CO"/>
        </w:rPr>
        <w:t>:</w:t>
      </w:r>
    </w:p>
    <w:p w14:paraId="62BA3B5E" w14:textId="44638318" w:rsidR="004005AF" w:rsidRPr="002217C8" w:rsidRDefault="004005AF" w:rsidP="004005AF">
      <w:pPr>
        <w:spacing w:after="0" w:line="240" w:lineRule="auto"/>
        <w:rPr>
          <w:sz w:val="18"/>
          <w:szCs w:val="18"/>
          <w:lang w:val="es-CO"/>
        </w:rPr>
      </w:pPr>
      <w:r w:rsidRPr="002217C8">
        <w:rPr>
          <w:sz w:val="18"/>
          <w:szCs w:val="18"/>
          <w:lang w:val="es-CO"/>
        </w:rPr>
        <w:t xml:space="preserve">El </w:t>
      </w:r>
      <w:r w:rsidR="00961303" w:rsidRPr="002217C8">
        <w:rPr>
          <w:sz w:val="18"/>
          <w:szCs w:val="18"/>
          <w:lang w:val="es-CO"/>
        </w:rPr>
        <w:t>“</w:t>
      </w:r>
      <w:r w:rsidRPr="002217C8">
        <w:rPr>
          <w:b/>
          <w:color w:val="00188F"/>
          <w:sz w:val="18"/>
          <w:szCs w:val="18"/>
          <w:lang w:val="es-CO"/>
        </w:rPr>
        <w:t>Máximo de Minutos Disponibles</w:t>
      </w:r>
      <w:r w:rsidR="00961303" w:rsidRPr="002217C8">
        <w:rPr>
          <w:sz w:val="18"/>
          <w:szCs w:val="18"/>
          <w:lang w:val="es-CO"/>
        </w:rPr>
        <w:t>”</w:t>
      </w:r>
      <w:r w:rsidRPr="002217C8">
        <w:rPr>
          <w:sz w:val="18"/>
          <w:szCs w:val="18"/>
          <w:lang w:val="es-CO"/>
        </w:rPr>
        <w:t xml:space="preserve"> es la cantidad total de minutos que el Servicio DDoS Protection está habilitado en una suscripción determinada de Microsoft Azure durante un Periodo Aplicable. </w:t>
      </w:r>
    </w:p>
    <w:p w14:paraId="1D8475B1" w14:textId="396D48FA" w:rsidR="004005AF" w:rsidRPr="002217C8" w:rsidRDefault="004005AF" w:rsidP="004005AF">
      <w:pPr>
        <w:spacing w:after="0" w:line="240" w:lineRule="auto"/>
        <w:rPr>
          <w:color w:val="000000" w:themeColor="text1"/>
          <w:sz w:val="18"/>
          <w:szCs w:val="18"/>
          <w:lang w:val="es-CO"/>
        </w:rPr>
      </w:pPr>
      <w:r w:rsidRPr="002217C8">
        <w:rPr>
          <w:sz w:val="18"/>
          <w:szCs w:val="18"/>
          <w:lang w:val="es-CO"/>
        </w:rPr>
        <w:t xml:space="preserve">El </w:t>
      </w:r>
      <w:r w:rsidR="00961303" w:rsidRPr="002217C8">
        <w:rPr>
          <w:sz w:val="18"/>
          <w:szCs w:val="18"/>
          <w:lang w:val="es-CO"/>
        </w:rPr>
        <w:t>“</w:t>
      </w:r>
      <w:r w:rsidRPr="002217C8">
        <w:rPr>
          <w:b/>
          <w:color w:val="00188F"/>
          <w:sz w:val="18"/>
          <w:szCs w:val="18"/>
          <w:lang w:val="es-CO"/>
        </w:rPr>
        <w:t>Tiempo de Inactividad</w:t>
      </w:r>
      <w:r w:rsidR="00961303" w:rsidRPr="002217C8">
        <w:rPr>
          <w:sz w:val="18"/>
          <w:szCs w:val="18"/>
          <w:lang w:val="es-CO"/>
        </w:rPr>
        <w:t>”</w:t>
      </w:r>
      <w:r w:rsidRPr="002217C8">
        <w:rPr>
          <w:sz w:val="18"/>
          <w:szCs w:val="18"/>
          <w:lang w:val="es-CO"/>
        </w:rPr>
        <w:t xml:space="preserve"> es la cantidad total de minutos dentro del Máximo de Minutos Disponibles durante los cuales los recursos de Azure no estaban disponibles. Se considera un minuto como tiempo no disponible cuando DDoS Protection no mitiga un ataque que hace que los recursos de Azure subyacentes no cumplan el </w:t>
      </w:r>
      <w:r w:rsidRPr="002217C8">
        <w:rPr>
          <w:color w:val="000000" w:themeColor="text1"/>
          <w:sz w:val="18"/>
          <w:szCs w:val="18"/>
          <w:lang w:val="es-CO"/>
        </w:rPr>
        <w:t>SLA correspondiente.</w:t>
      </w:r>
    </w:p>
    <w:p w14:paraId="7DA3DA65" w14:textId="4CE10C74" w:rsidR="004005AF" w:rsidRPr="002217C8" w:rsidRDefault="004005AF" w:rsidP="004005AF">
      <w:pPr>
        <w:pStyle w:val="ProductList-Body"/>
        <w:rPr>
          <w:bCs/>
          <w:color w:val="000000" w:themeColor="text1"/>
          <w:szCs w:val="18"/>
          <w:lang w:val="es-CO"/>
        </w:rPr>
      </w:pPr>
      <w:r w:rsidRPr="002217C8">
        <w:rPr>
          <w:szCs w:val="18"/>
          <w:lang w:val="es-CO"/>
        </w:rPr>
        <w:t xml:space="preserve">El </w:t>
      </w:r>
      <w:r w:rsidR="00961303" w:rsidRPr="00B64411">
        <w:rPr>
          <w:lang w:val="es-CO"/>
        </w:rPr>
        <w:t>“</w:t>
      </w:r>
      <w:r w:rsidRPr="002217C8">
        <w:rPr>
          <w:b/>
          <w:color w:val="00188F"/>
          <w:szCs w:val="18"/>
          <w:lang w:val="es-CO"/>
        </w:rPr>
        <w:t>Porcentaje de Tiempo de Actividad</w:t>
      </w:r>
      <w:r w:rsidR="00961303" w:rsidRPr="00B64411">
        <w:rPr>
          <w:lang w:val="es-CO"/>
        </w:rPr>
        <w:t>”</w:t>
      </w:r>
      <w:r w:rsidRPr="002217C8">
        <w:rPr>
          <w:bCs/>
          <w:color w:val="000000" w:themeColor="text1"/>
          <w:szCs w:val="18"/>
          <w:lang w:val="es-CO"/>
        </w:rPr>
        <w:t xml:space="preserve"> se calcula restando el Tiempo de Inactividad al Máximo de Minutos Disponibles y dividiendo esta cifra entre el Máximo de Minutos Disponibles multiplicado por 100.</w:t>
      </w:r>
    </w:p>
    <w:p w14:paraId="11FE3F64" w14:textId="5D6CF346" w:rsidR="004005AF" w:rsidRPr="002217C8" w:rsidRDefault="004005AF" w:rsidP="004005AF">
      <w:pPr>
        <w:pStyle w:val="ProductList-Body"/>
        <w:rPr>
          <w:szCs w:val="18"/>
          <w:lang w:val="es-CO"/>
        </w:rPr>
      </w:pPr>
      <w:r w:rsidRPr="002217C8">
        <w:rPr>
          <w:szCs w:val="18"/>
          <w:lang w:val="es-CO"/>
        </w:rPr>
        <w:t>El Porcentaje de Tiempo de Actividad se calcula mediante la siguiente fórmula:</w:t>
      </w:r>
    </w:p>
    <w:p w14:paraId="6A1C8F0D" w14:textId="0B8FE410" w:rsidR="004005AF" w:rsidRPr="009931BC" w:rsidRDefault="00000000" w:rsidP="007B30DB">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4A8E1E0" w14:textId="77777777" w:rsidR="004005AF" w:rsidRPr="00961303" w:rsidRDefault="004005AF" w:rsidP="004005AF">
      <w:pPr>
        <w:pStyle w:val="ProductList-Body"/>
        <w:keepNext/>
        <w:rPr>
          <w:lang w:val="es-CO"/>
        </w:rPr>
      </w:pPr>
      <w:r w:rsidRPr="00961303">
        <w:rPr>
          <w:b/>
          <w:color w:val="00188F"/>
          <w:lang w:val="es-CO"/>
        </w:rPr>
        <w:t>Los Niveles de Servicio y Créditos de Servicio corresponden al uso que el Cliente hace de Azure DDoS Protection: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D58F648" w14:textId="77777777" w:rsidTr="00277097">
        <w:trPr>
          <w:tblHeader/>
        </w:trPr>
        <w:tc>
          <w:tcPr>
            <w:tcW w:w="5400" w:type="dxa"/>
            <w:shd w:val="clear" w:color="auto" w:fill="0072C6"/>
          </w:tcPr>
          <w:p w14:paraId="3DEE4DC1" w14:textId="37BDB80B"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A29B6DB" w14:textId="77777777" w:rsidR="004005AF" w:rsidRPr="001A0074"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716F57D4" w14:textId="77777777" w:rsidTr="00277097">
        <w:tc>
          <w:tcPr>
            <w:tcW w:w="5400" w:type="dxa"/>
          </w:tcPr>
          <w:p w14:paraId="48ECF269" w14:textId="77777777" w:rsidR="004005AF" w:rsidRPr="0076238C" w:rsidRDefault="004005AF" w:rsidP="000F31B4">
            <w:pPr>
              <w:pStyle w:val="ProductList-OfferingBody"/>
              <w:jc w:val="center"/>
            </w:pPr>
            <w:r>
              <w:t>&lt;99,99 %</w:t>
            </w:r>
          </w:p>
        </w:tc>
        <w:tc>
          <w:tcPr>
            <w:tcW w:w="5400" w:type="dxa"/>
          </w:tcPr>
          <w:p w14:paraId="451C8035" w14:textId="77777777" w:rsidR="004005AF" w:rsidRPr="0076238C" w:rsidRDefault="004005AF" w:rsidP="000F31B4">
            <w:pPr>
              <w:pStyle w:val="ProductList-OfferingBody"/>
              <w:jc w:val="center"/>
            </w:pPr>
            <w:r>
              <w:t>10 %</w:t>
            </w:r>
          </w:p>
        </w:tc>
      </w:tr>
      <w:tr w:rsidR="004005AF" w:rsidRPr="00B44CF9" w14:paraId="3579B58A" w14:textId="77777777" w:rsidTr="00277097">
        <w:tc>
          <w:tcPr>
            <w:tcW w:w="5400" w:type="dxa"/>
          </w:tcPr>
          <w:p w14:paraId="57895367" w14:textId="77777777" w:rsidR="004005AF" w:rsidRPr="0076238C" w:rsidRDefault="004005AF" w:rsidP="000F31B4">
            <w:pPr>
              <w:pStyle w:val="ProductList-OfferingBody"/>
              <w:jc w:val="center"/>
            </w:pPr>
            <w:r>
              <w:t>&lt;99,95 %</w:t>
            </w:r>
          </w:p>
        </w:tc>
        <w:tc>
          <w:tcPr>
            <w:tcW w:w="5400" w:type="dxa"/>
          </w:tcPr>
          <w:p w14:paraId="4A518C21" w14:textId="77777777" w:rsidR="004005AF" w:rsidRPr="0076238C" w:rsidRDefault="004005AF" w:rsidP="000F31B4">
            <w:pPr>
              <w:pStyle w:val="ProductList-OfferingBody"/>
              <w:jc w:val="center"/>
            </w:pPr>
            <w:r>
              <w:t>25 %</w:t>
            </w:r>
          </w:p>
        </w:tc>
      </w:tr>
    </w:tbl>
    <w:bookmarkStart w:id="229" w:name="_Toc526859657"/>
    <w:bookmarkEnd w:id="204"/>
    <w:p w14:paraId="19364A06" w14:textId="0F8B7876"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55CDE261" w14:textId="77777777" w:rsidR="00DE24F0" w:rsidRPr="00EF7CF9" w:rsidRDefault="00DE24F0" w:rsidP="00DE24F0">
      <w:pPr>
        <w:pStyle w:val="ProductList-Offering2Heading"/>
        <w:keepNext/>
        <w:tabs>
          <w:tab w:val="clear" w:pos="360"/>
          <w:tab w:val="clear" w:pos="720"/>
          <w:tab w:val="clear" w:pos="1080"/>
        </w:tabs>
        <w:outlineLvl w:val="2"/>
      </w:pPr>
      <w:bookmarkStart w:id="230" w:name="_Toc52348939"/>
      <w:bookmarkStart w:id="231" w:name="_Toc237533346"/>
      <w:bookmarkStart w:id="232" w:name="_Toc52348930"/>
      <w:r>
        <w:t xml:space="preserve">Azure </w:t>
      </w:r>
      <w:bookmarkEnd w:id="230"/>
      <w:r>
        <w:t>Defender</w:t>
      </w:r>
      <w:bookmarkEnd w:id="231"/>
    </w:p>
    <w:p w14:paraId="56727881" w14:textId="77777777" w:rsidR="00DE24F0" w:rsidRPr="00EF7CF9" w:rsidRDefault="00DE24F0" w:rsidP="00DE24F0">
      <w:pPr>
        <w:pStyle w:val="ProductList-Body"/>
      </w:pPr>
      <w:r>
        <w:rPr>
          <w:b/>
          <w:color w:val="00188F"/>
        </w:rPr>
        <w:t>Definiciones Adicionales</w:t>
      </w:r>
      <w:r w:rsidRPr="002217C8">
        <w:rPr>
          <w:b/>
          <w:color w:val="00188F"/>
        </w:rPr>
        <w:t>:</w:t>
      </w:r>
    </w:p>
    <w:p w14:paraId="0085E1D5" w14:textId="6D14BABA" w:rsidR="00DE24F0" w:rsidRPr="006270CB" w:rsidRDefault="00961303" w:rsidP="007B30DB">
      <w:pPr>
        <w:pStyle w:val="ProductList-Body"/>
      </w:pPr>
      <w:r w:rsidRPr="006270CB">
        <w:t>“</w:t>
      </w:r>
      <w:r w:rsidR="00DE24F0" w:rsidRPr="006270CB">
        <w:rPr>
          <w:b/>
          <w:color w:val="00188F"/>
        </w:rPr>
        <w:t>Nodo Protegido</w:t>
      </w:r>
      <w:r w:rsidRPr="006270CB">
        <w:t>”</w:t>
      </w:r>
      <w:r w:rsidR="00DE24F0" w:rsidRPr="006270CB">
        <w:t xml:space="preserve"> es un recurso de Microsoft Azure, contabilizado como nodo a efectos de facturación, que se ha configurado para Azure Defender.</w:t>
      </w:r>
    </w:p>
    <w:p w14:paraId="2B354A40" w14:textId="01E7062D" w:rsidR="00DE24F0" w:rsidRPr="00961303" w:rsidRDefault="00961303" w:rsidP="007B30DB">
      <w:pPr>
        <w:pStyle w:val="ProductList-Body"/>
        <w:rPr>
          <w:lang w:val="es-CO"/>
        </w:rPr>
      </w:pPr>
      <w:r>
        <w:rPr>
          <w:lang w:val="es-CO"/>
        </w:rPr>
        <w:t>“</w:t>
      </w:r>
      <w:r w:rsidR="00DE24F0" w:rsidRPr="00961303">
        <w:rPr>
          <w:b/>
          <w:color w:val="00188F"/>
          <w:lang w:val="es-CO"/>
        </w:rPr>
        <w:t>Supervisión de Seguridad</w:t>
      </w:r>
      <w:r>
        <w:rPr>
          <w:lang w:val="es-CO"/>
        </w:rPr>
        <w:t>”</w:t>
      </w:r>
      <w:r w:rsidR="00DE24F0" w:rsidRPr="00961303">
        <w:rPr>
          <w:lang w:val="es-CO"/>
        </w:rPr>
        <w:t xml:space="preserve"> es la evaluación de un Nodo Protegido resultante de posibles hallazgos como el estado de seguridad, las recomendaciones y las alertas de seguridad, expuestos en Azure Defender.</w:t>
      </w:r>
    </w:p>
    <w:p w14:paraId="366E30A0" w14:textId="2B58ACAE" w:rsidR="00DE24F0" w:rsidRPr="00961303" w:rsidRDefault="00961303" w:rsidP="007B30DB">
      <w:pPr>
        <w:pStyle w:val="ProductList-Body"/>
        <w:rPr>
          <w:lang w:val="es-CO"/>
        </w:rPr>
      </w:pPr>
      <w:r>
        <w:rPr>
          <w:lang w:val="es-CO"/>
        </w:rPr>
        <w:t>“</w:t>
      </w:r>
      <w:r w:rsidR="00DE24F0" w:rsidRPr="00961303">
        <w:rPr>
          <w:b/>
          <w:color w:val="00188F"/>
          <w:lang w:val="es-CO"/>
        </w:rPr>
        <w:t>Máximo de Minutos Disponibles</w:t>
      </w:r>
      <w:r>
        <w:rPr>
          <w:lang w:val="es-CO"/>
        </w:rPr>
        <w:t>”</w:t>
      </w:r>
      <w:r w:rsidR="00DE24F0" w:rsidRPr="00961303">
        <w:rPr>
          <w:lang w:val="es-CO"/>
        </w:rPr>
        <w:t xml:space="preserve"> es el número total de minutos durante un Periodo Aplicable en el que se implementó un Nodo protegido determinado y se configuró para Supervisión de Seguridad.</w:t>
      </w:r>
    </w:p>
    <w:p w14:paraId="3C4C3205" w14:textId="7E9C146D" w:rsidR="00DE24F0" w:rsidRPr="00961303" w:rsidRDefault="00961303" w:rsidP="007B30DB">
      <w:pPr>
        <w:spacing w:after="0"/>
        <w:rPr>
          <w:sz w:val="18"/>
          <w:szCs w:val="18"/>
          <w:lang w:val="es-CO"/>
        </w:rPr>
      </w:pPr>
      <w:r>
        <w:rPr>
          <w:sz w:val="18"/>
          <w:szCs w:val="18"/>
          <w:lang w:val="es-CO"/>
        </w:rPr>
        <w:lastRenderedPageBreak/>
        <w:t>“</w:t>
      </w:r>
      <w:r w:rsidR="00DE24F0" w:rsidRPr="00961303">
        <w:rPr>
          <w:b/>
          <w:color w:val="00188F"/>
          <w:sz w:val="18"/>
          <w:lang w:val="es-CO"/>
        </w:rPr>
        <w:t>Tiempo de Inactividad</w:t>
      </w:r>
      <w:r>
        <w:rPr>
          <w:sz w:val="18"/>
          <w:szCs w:val="18"/>
          <w:lang w:val="es-CO"/>
        </w:rPr>
        <w:t>”</w:t>
      </w:r>
      <w:r w:rsidR="00DE24F0" w:rsidRPr="00961303">
        <w:rPr>
          <w:sz w:val="18"/>
          <w:szCs w:val="18"/>
          <w:lang w:val="es-CO"/>
        </w:rPr>
        <w:t xml:space="preserve"> </w:t>
      </w:r>
      <w:r w:rsidR="00DE24F0" w:rsidRPr="00961303">
        <w:rPr>
          <w:sz w:val="18"/>
          <w:lang w:val="es-CO"/>
        </w:rPr>
        <w:t>es el total acumulado de minutos durante un Periodo Aplicable en el que la información de Supervisión de Seguridad de un Nodo Protegido determinado no está disponible. Se considera un minuto como tiempo no disponible en un Nodo Protegido determinado si todos los intentos continuos de recuperar información de Supervisión de Seguridad a lo largo del minuto dan como resultado un Código de Error o no devuelven un Código de Éxito en dos minutos</w:t>
      </w:r>
      <w:r w:rsidR="00DE24F0" w:rsidRPr="00961303">
        <w:rPr>
          <w:sz w:val="18"/>
          <w:szCs w:val="18"/>
          <w:lang w:val="es-CO"/>
        </w:rPr>
        <w:t>.</w:t>
      </w:r>
    </w:p>
    <w:p w14:paraId="5227BB56" w14:textId="20B3ED48" w:rsidR="00DE24F0" w:rsidRPr="00961303" w:rsidRDefault="00DE24F0" w:rsidP="00DE24F0">
      <w:pPr>
        <w:pStyle w:val="ProductList-Body"/>
        <w:rPr>
          <w:color w:val="000000" w:themeColor="text1"/>
          <w:lang w:val="es-CO"/>
        </w:rPr>
      </w:pPr>
      <w:r w:rsidRPr="00961303">
        <w:rPr>
          <w:lang w:val="es-CO"/>
        </w:rPr>
        <w:t xml:space="preserve">El </w:t>
      </w:r>
      <w:r w:rsidR="00961303" w:rsidRPr="00B64411">
        <w:rPr>
          <w:lang w:val="es-CO"/>
        </w:rPr>
        <w:t>“</w:t>
      </w:r>
      <w:r w:rsidRPr="00961303">
        <w:rPr>
          <w:b/>
          <w:color w:val="00188F"/>
          <w:lang w:val="es-CO"/>
        </w:rPr>
        <w:t>Porcentaje de Tiempo de Actividad</w:t>
      </w:r>
      <w:r w:rsidR="00961303" w:rsidRPr="00B64411">
        <w:rPr>
          <w:lang w:val="es-CO"/>
        </w:rPr>
        <w:t>”</w:t>
      </w:r>
      <w:r w:rsidRPr="00961303">
        <w:rPr>
          <w:lang w:val="es-CO"/>
        </w:rPr>
        <w:t xml:space="preserve"> </w:t>
      </w:r>
      <w:r w:rsidRPr="00961303">
        <w:rPr>
          <w:color w:val="000000" w:themeColor="text1"/>
          <w:lang w:val="es-CO"/>
        </w:rPr>
        <w:t>para Azure Defender de un Nodo Protegido determinado en un Periodo Aplicable determinado se calcula restando el Máximo de Minutos Disponibles del Tiempo de Inactividad y dividiendo el resultado por el Máximo de Minutos Disponibles.</w:t>
      </w:r>
    </w:p>
    <w:p w14:paraId="594AC40F" w14:textId="19720EB4" w:rsidR="00DE24F0" w:rsidRPr="00961303" w:rsidRDefault="00DE24F0" w:rsidP="00DE24F0">
      <w:pPr>
        <w:pStyle w:val="ProductList-Body"/>
        <w:rPr>
          <w:lang w:val="es-CO"/>
        </w:rPr>
      </w:pPr>
      <w:r w:rsidRPr="00961303">
        <w:rPr>
          <w:lang w:val="es-CO"/>
        </w:rPr>
        <w:t>El Porcentaje de Tiempo de Actividad se calcula mediante la siguiente fórmula:</w:t>
      </w:r>
    </w:p>
    <w:p w14:paraId="37308760" w14:textId="2A2D00B2" w:rsidR="00DE24F0" w:rsidRPr="009931BC" w:rsidRDefault="00000000" w:rsidP="007B30DB">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5BC640E5" w14:textId="77777777" w:rsidR="00DE24F0" w:rsidRPr="00961303" w:rsidRDefault="00DE24F0" w:rsidP="00DE24F0">
      <w:pPr>
        <w:pStyle w:val="ProductList-Body"/>
        <w:rPr>
          <w:b/>
          <w:color w:val="00188F"/>
          <w:lang w:val="es-CO"/>
        </w:rPr>
      </w:pPr>
      <w:r w:rsidRPr="00961303">
        <w:rPr>
          <w:b/>
          <w:color w:val="00188F"/>
          <w:lang w:val="es-CO"/>
        </w:rPr>
        <w:t>Los siguientes Niveles de Servicio y Créditos de Servicio corresponden al uso que el Cliente hace de cada Nodo Protegido: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277097">
        <w:trPr>
          <w:tblHeader/>
        </w:trPr>
        <w:tc>
          <w:tcPr>
            <w:tcW w:w="5400" w:type="dxa"/>
            <w:shd w:val="clear" w:color="auto" w:fill="0072C6"/>
          </w:tcPr>
          <w:p w14:paraId="5FB474EB" w14:textId="47AAC21E" w:rsidR="00DE24F0" w:rsidRPr="00961303" w:rsidRDefault="00AC48A7" w:rsidP="00781010">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8F65282" w14:textId="77777777" w:rsidR="00DE24F0" w:rsidRPr="00EF7CF9" w:rsidRDefault="00DE24F0" w:rsidP="00781010">
            <w:pPr>
              <w:pStyle w:val="ProductList-OfferingBody"/>
              <w:jc w:val="center"/>
              <w:rPr>
                <w:color w:val="FFFFFF" w:themeColor="background1"/>
              </w:rPr>
            </w:pPr>
            <w:r>
              <w:rPr>
                <w:color w:val="FFFFFF" w:themeColor="background1"/>
              </w:rPr>
              <w:t>Crédito de Servicio</w:t>
            </w:r>
          </w:p>
        </w:tc>
      </w:tr>
      <w:tr w:rsidR="00DE24F0" w:rsidRPr="00B44CF9" w14:paraId="12276B24" w14:textId="77777777" w:rsidTr="00277097">
        <w:tc>
          <w:tcPr>
            <w:tcW w:w="5400" w:type="dxa"/>
          </w:tcPr>
          <w:p w14:paraId="7342ED85" w14:textId="77777777" w:rsidR="00DE24F0" w:rsidRPr="00EF7CF9" w:rsidRDefault="00DE24F0" w:rsidP="000F31B4">
            <w:pPr>
              <w:pStyle w:val="ProductList-OfferingBody"/>
              <w:jc w:val="center"/>
            </w:pPr>
            <w:r>
              <w:t>&lt;99,9 %</w:t>
            </w:r>
          </w:p>
        </w:tc>
        <w:tc>
          <w:tcPr>
            <w:tcW w:w="5400" w:type="dxa"/>
          </w:tcPr>
          <w:p w14:paraId="699EF4EF" w14:textId="77777777" w:rsidR="00DE24F0" w:rsidRPr="00EF7CF9" w:rsidRDefault="00DE24F0" w:rsidP="000F31B4">
            <w:pPr>
              <w:pStyle w:val="ProductList-OfferingBody"/>
              <w:jc w:val="center"/>
            </w:pPr>
            <w:r>
              <w:t>10 %</w:t>
            </w:r>
          </w:p>
        </w:tc>
      </w:tr>
      <w:tr w:rsidR="00DE24F0" w:rsidRPr="00B44CF9" w14:paraId="19CBA1F9" w14:textId="77777777" w:rsidTr="00277097">
        <w:tc>
          <w:tcPr>
            <w:tcW w:w="5400" w:type="dxa"/>
          </w:tcPr>
          <w:p w14:paraId="0D45F04A" w14:textId="77777777" w:rsidR="00DE24F0" w:rsidRPr="00EF7CF9" w:rsidRDefault="00DE24F0" w:rsidP="000F31B4">
            <w:pPr>
              <w:pStyle w:val="ProductList-OfferingBody"/>
              <w:jc w:val="center"/>
            </w:pPr>
            <w:r>
              <w:t>&lt;99 %</w:t>
            </w:r>
          </w:p>
        </w:tc>
        <w:tc>
          <w:tcPr>
            <w:tcW w:w="5400" w:type="dxa"/>
          </w:tcPr>
          <w:p w14:paraId="4F2000CD" w14:textId="77777777" w:rsidR="00DE24F0" w:rsidRPr="00EF7CF9" w:rsidRDefault="00DE24F0" w:rsidP="000F31B4">
            <w:pPr>
              <w:pStyle w:val="ProductList-OfferingBody"/>
              <w:jc w:val="center"/>
            </w:pPr>
            <w:r>
              <w:t>25 %</w:t>
            </w:r>
          </w:p>
        </w:tc>
      </w:tr>
    </w:tbl>
    <w:p w14:paraId="22DBF0D6" w14:textId="5C57EFDF" w:rsidR="00DE24F0" w:rsidRPr="00EF7CF9" w:rsidRDefault="002875CC" w:rsidP="00DE24F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41EE902" w14:textId="77777777" w:rsidR="00781010" w:rsidRPr="00961303" w:rsidRDefault="00781010" w:rsidP="00781010">
      <w:pPr>
        <w:pStyle w:val="ProductList-Offering2Heading"/>
        <w:keepNext/>
        <w:tabs>
          <w:tab w:val="clear" w:pos="360"/>
          <w:tab w:val="clear" w:pos="720"/>
          <w:tab w:val="clear" w:pos="1080"/>
        </w:tabs>
        <w:outlineLvl w:val="2"/>
        <w:rPr>
          <w:lang w:val="es-CO"/>
        </w:rPr>
      </w:pPr>
      <w:bookmarkStart w:id="233" w:name="_Toc237533347"/>
      <w:r w:rsidRPr="00961303">
        <w:rPr>
          <w:lang w:val="es-CO"/>
        </w:rPr>
        <w:t>Administración de Superficie Expuesta a Ataques Externos de Defender</w:t>
      </w:r>
      <w:bookmarkEnd w:id="233"/>
    </w:p>
    <w:p w14:paraId="20DDC606" w14:textId="77777777" w:rsidR="00781010" w:rsidRPr="00961303" w:rsidRDefault="00781010" w:rsidP="00781010">
      <w:pPr>
        <w:pStyle w:val="ProductList-Body"/>
        <w:rPr>
          <w:b/>
          <w:bCs/>
          <w:color w:val="00188F"/>
          <w:lang w:val="es-CO"/>
        </w:rPr>
      </w:pPr>
      <w:r w:rsidRPr="00961303">
        <w:rPr>
          <w:b/>
          <w:bCs/>
          <w:color w:val="00188F"/>
          <w:lang w:val="es-CO"/>
        </w:rPr>
        <w:t>Definiciones adicionales</w:t>
      </w:r>
    </w:p>
    <w:p w14:paraId="770294EA" w14:textId="5A11C0D6" w:rsidR="00781010" w:rsidRPr="00961303" w:rsidRDefault="00781010" w:rsidP="00781010">
      <w:pPr>
        <w:pStyle w:val="ProductList-Body"/>
        <w:rPr>
          <w:lang w:val="es-CO"/>
        </w:rPr>
      </w:pPr>
      <w:r w:rsidRPr="00961303">
        <w:rPr>
          <w:lang w:val="es-CO"/>
        </w:rPr>
        <w:t xml:space="preserve">El </w:t>
      </w:r>
      <w:r w:rsidR="00961303">
        <w:rPr>
          <w:lang w:val="es-CO"/>
        </w:rPr>
        <w:t>“</w:t>
      </w:r>
      <w:r w:rsidRPr="00961303">
        <w:rPr>
          <w:b/>
          <w:bCs/>
          <w:color w:val="00188F"/>
          <w:lang w:val="es-CO"/>
        </w:rPr>
        <w:t>Máximo de Minutos Disponibles</w:t>
      </w:r>
      <w:r w:rsidR="00961303">
        <w:rPr>
          <w:lang w:val="es-CO"/>
        </w:rPr>
        <w:t>”</w:t>
      </w:r>
      <w:r w:rsidRPr="00961303">
        <w:rPr>
          <w:lang w:val="es-CO"/>
        </w:rPr>
        <w:t xml:space="preserve"> es la cantidad total de minutos que un recurso de EASM de Defender determinado implementado por el Cliente ha estado en una suscripción de Microsoft Azure durante un Periodo Aplicable.</w:t>
      </w:r>
    </w:p>
    <w:p w14:paraId="61FF4E80" w14:textId="62D545F3" w:rsidR="00781010" w:rsidRPr="00961303" w:rsidRDefault="00781010" w:rsidP="00781010">
      <w:pPr>
        <w:pStyle w:val="ProductList-Body"/>
        <w:rPr>
          <w:lang w:val="es-CO"/>
        </w:rPr>
      </w:pPr>
      <w:r w:rsidRPr="00961303">
        <w:rPr>
          <w:lang w:val="es-CO"/>
        </w:rPr>
        <w:t xml:space="preserve">El </w:t>
      </w:r>
      <w:r w:rsidR="00961303">
        <w:rPr>
          <w:lang w:val="es-CO"/>
        </w:rPr>
        <w:t>“</w:t>
      </w:r>
      <w:r w:rsidRPr="00961303">
        <w:rPr>
          <w:b/>
          <w:bCs/>
          <w:color w:val="00188F"/>
          <w:lang w:val="es-CO"/>
        </w:rPr>
        <w:t>Tiempo de Inactividad</w:t>
      </w:r>
      <w:r w:rsidR="00961303">
        <w:rPr>
          <w:lang w:val="es-CO"/>
        </w:rPr>
        <w:t>”</w:t>
      </w:r>
      <w:r w:rsidRPr="00961303">
        <w:rPr>
          <w:lang w:val="es-CO"/>
        </w:rPr>
        <w:t xml:space="preserve"> es la cantidad total de minutos del Máximo de Minutos Disponibles que los datos de un recurso de EASM de Defender no están disponibles. Se considera un minuto como tiempo no disponible para un recurso de EASM de Defender determinado cuando ninguna operación HTTP resultó en un Código de Éxito.</w:t>
      </w:r>
    </w:p>
    <w:p w14:paraId="5A74F90E" w14:textId="0E77F416" w:rsidR="00781010" w:rsidRPr="00961303" w:rsidRDefault="00781010" w:rsidP="00781010">
      <w:pPr>
        <w:pStyle w:val="ProductList-Body"/>
        <w:rPr>
          <w:lang w:val="es-CO"/>
        </w:rPr>
      </w:pPr>
      <w:r w:rsidRPr="00961303">
        <w:rPr>
          <w:lang w:val="es-CO"/>
        </w:rPr>
        <w:t xml:space="preserve">El </w:t>
      </w:r>
      <w:r w:rsidR="00961303">
        <w:rPr>
          <w:lang w:val="es-CO"/>
        </w:rPr>
        <w:t>“</w:t>
      </w:r>
      <w:r w:rsidRPr="00961303">
        <w:rPr>
          <w:b/>
          <w:bCs/>
          <w:color w:val="00188F"/>
          <w:lang w:val="es-CO"/>
        </w:rPr>
        <w:t>Porcentaje de Disponibilidad de Consulta</w:t>
      </w:r>
      <w:r w:rsidR="00961303">
        <w:rPr>
          <w:lang w:val="es-CO"/>
        </w:rPr>
        <w:t>”</w:t>
      </w:r>
      <w:r w:rsidRPr="00961303">
        <w:rPr>
          <w:lang w:val="es-CO"/>
        </w:rPr>
        <w:t xml:space="preserve"> para un recurso de EASM de Defender determinado se calcula restando el Tiempo de Inactividad al Máximo de Minutos Disponibles y dividiendo esta cifra entre el Máximo de Minutos Disponibles multiplicado por 100.</w:t>
      </w:r>
    </w:p>
    <w:p w14:paraId="538C7A5C" w14:textId="08BF57FD" w:rsidR="00781010" w:rsidRPr="00961303" w:rsidRDefault="00781010" w:rsidP="00781010">
      <w:pPr>
        <w:pStyle w:val="ProductList-Body"/>
        <w:rPr>
          <w:lang w:val="es-CO"/>
        </w:rPr>
      </w:pPr>
      <w:r w:rsidRPr="00961303">
        <w:rPr>
          <w:lang w:val="es-CO"/>
        </w:rPr>
        <w:t>El Porcentaje de Disponibilidad de Consulta se calcula mediante la siguiente fórmula:</w:t>
      </w:r>
    </w:p>
    <w:p w14:paraId="30A59169" w14:textId="1B808010" w:rsidR="00781010" w:rsidRPr="009931BC" w:rsidRDefault="00000000" w:rsidP="007B30DB">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A0ED6A0" w14:textId="77777777" w:rsidR="00781010" w:rsidRPr="007E5461" w:rsidRDefault="00781010" w:rsidP="00781010">
      <w:pPr>
        <w:pStyle w:val="ProductList-Body"/>
        <w:rPr>
          <w:b/>
          <w:color w:val="00188F"/>
          <w:lang w:val="es-CO"/>
        </w:rPr>
      </w:pPr>
      <w:r w:rsidRPr="007E5461">
        <w:rPr>
          <w:b/>
          <w:color w:val="00188F"/>
          <w:lang w:val="es-CO"/>
        </w:rPr>
        <w:t>Los siguientes Niveles de Servicio y Créditos de Servicio corresponden al uso que el Cliente hace de la Administración de Superficie Expuesta a Ataques Externos de Defender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81010" w:rsidRPr="00B44CF9" w14:paraId="3139CA86" w14:textId="77777777" w:rsidTr="00277097">
        <w:trPr>
          <w:tblHeader/>
        </w:trPr>
        <w:tc>
          <w:tcPr>
            <w:tcW w:w="5400" w:type="dxa"/>
            <w:shd w:val="clear" w:color="auto" w:fill="0072C6"/>
          </w:tcPr>
          <w:p w14:paraId="06FC5161" w14:textId="2F9F2E1F" w:rsidR="00781010" w:rsidRPr="00961303" w:rsidRDefault="00781010" w:rsidP="000F31B4">
            <w:pPr>
              <w:pStyle w:val="ProductList-OfferingBody"/>
              <w:jc w:val="center"/>
              <w:rPr>
                <w:color w:val="FFFFFF" w:themeColor="background1"/>
                <w:lang w:val="es-CO"/>
              </w:rPr>
            </w:pPr>
            <w:r w:rsidRPr="00961303">
              <w:rPr>
                <w:color w:val="FFFFFF" w:themeColor="background1"/>
                <w:lang w:val="es-CO"/>
              </w:rPr>
              <w:t>Porcentaje de Disponibilidad de Consulta</w:t>
            </w:r>
          </w:p>
        </w:tc>
        <w:tc>
          <w:tcPr>
            <w:tcW w:w="5400" w:type="dxa"/>
            <w:shd w:val="clear" w:color="auto" w:fill="0072C6"/>
          </w:tcPr>
          <w:p w14:paraId="18CAA572" w14:textId="77777777" w:rsidR="00781010" w:rsidRPr="00EF7CF9" w:rsidRDefault="00781010" w:rsidP="000F31B4">
            <w:pPr>
              <w:pStyle w:val="ProductList-OfferingBody"/>
              <w:jc w:val="center"/>
              <w:rPr>
                <w:color w:val="FFFFFF" w:themeColor="background1"/>
              </w:rPr>
            </w:pPr>
            <w:r>
              <w:rPr>
                <w:color w:val="FFFFFF" w:themeColor="background1"/>
              </w:rPr>
              <w:t>Crédito de Servicio</w:t>
            </w:r>
          </w:p>
        </w:tc>
      </w:tr>
      <w:tr w:rsidR="00781010" w:rsidRPr="00B44CF9" w14:paraId="28A18A12" w14:textId="77777777" w:rsidTr="00277097">
        <w:tc>
          <w:tcPr>
            <w:tcW w:w="5400" w:type="dxa"/>
          </w:tcPr>
          <w:p w14:paraId="111B54CB" w14:textId="77777777" w:rsidR="00781010" w:rsidRPr="00EF7CF9" w:rsidRDefault="00781010" w:rsidP="000F31B4">
            <w:pPr>
              <w:pStyle w:val="ProductList-OfferingBody"/>
              <w:jc w:val="center"/>
            </w:pPr>
            <w:r>
              <w:t>&lt;99,9 %</w:t>
            </w:r>
          </w:p>
        </w:tc>
        <w:tc>
          <w:tcPr>
            <w:tcW w:w="5400" w:type="dxa"/>
          </w:tcPr>
          <w:p w14:paraId="6090A89D" w14:textId="77777777" w:rsidR="00781010" w:rsidRPr="00EF7CF9" w:rsidRDefault="00781010" w:rsidP="000F31B4">
            <w:pPr>
              <w:pStyle w:val="ProductList-OfferingBody"/>
              <w:jc w:val="center"/>
            </w:pPr>
            <w:r>
              <w:t>10 %</w:t>
            </w:r>
          </w:p>
        </w:tc>
      </w:tr>
      <w:tr w:rsidR="00781010" w:rsidRPr="00B44CF9" w14:paraId="60F211CD" w14:textId="77777777" w:rsidTr="00277097">
        <w:tc>
          <w:tcPr>
            <w:tcW w:w="5400" w:type="dxa"/>
          </w:tcPr>
          <w:p w14:paraId="583A91C1" w14:textId="77777777" w:rsidR="00781010" w:rsidRPr="00EF7CF9" w:rsidRDefault="00781010" w:rsidP="000F31B4">
            <w:pPr>
              <w:pStyle w:val="ProductList-OfferingBody"/>
              <w:jc w:val="center"/>
            </w:pPr>
            <w:r>
              <w:t>&lt;99 %</w:t>
            </w:r>
          </w:p>
        </w:tc>
        <w:tc>
          <w:tcPr>
            <w:tcW w:w="5400" w:type="dxa"/>
          </w:tcPr>
          <w:p w14:paraId="59F68250" w14:textId="77777777" w:rsidR="00781010" w:rsidRPr="00EF7CF9" w:rsidRDefault="00781010" w:rsidP="000F31B4">
            <w:pPr>
              <w:pStyle w:val="ProductList-OfferingBody"/>
              <w:jc w:val="center"/>
            </w:pPr>
            <w:r>
              <w:t>25 %</w:t>
            </w:r>
          </w:p>
        </w:tc>
      </w:tr>
    </w:tbl>
    <w:p w14:paraId="32A15540" w14:textId="1B65E042" w:rsidR="00781010" w:rsidRPr="00EF7CF9" w:rsidRDefault="002875CC" w:rsidP="0078101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3EC33DC" w14:textId="77777777" w:rsidR="00C66B25" w:rsidRPr="00EA5FB1" w:rsidRDefault="00C66B25" w:rsidP="00C66B25">
      <w:pPr>
        <w:pStyle w:val="ProductList-Offering2Heading"/>
        <w:keepNext/>
        <w:tabs>
          <w:tab w:val="clear" w:pos="360"/>
          <w:tab w:val="clear" w:pos="720"/>
          <w:tab w:val="clear" w:pos="1080"/>
        </w:tabs>
        <w:outlineLvl w:val="2"/>
        <w:rPr>
          <w:lang w:val="fr-FR"/>
        </w:rPr>
      </w:pPr>
      <w:bookmarkStart w:id="234" w:name="_Toc524384537"/>
      <w:bookmarkStart w:id="235" w:name="_Toc52348999"/>
      <w:bookmarkStart w:id="236" w:name="_Toc237533348"/>
      <w:r>
        <w:t>Azure DevOps</w:t>
      </w:r>
      <w:bookmarkEnd w:id="234"/>
      <w:bookmarkEnd w:id="235"/>
      <w:bookmarkEnd w:id="236"/>
    </w:p>
    <w:p w14:paraId="578E5FA7" w14:textId="77777777" w:rsidR="00C66B25" w:rsidRPr="00EF7CF9" w:rsidRDefault="00C66B25" w:rsidP="00C66B25">
      <w:pPr>
        <w:pStyle w:val="ProductList-Body"/>
        <w:rPr>
          <w:b/>
          <w:color w:val="00188F"/>
        </w:rPr>
      </w:pPr>
      <w:r>
        <w:rPr>
          <w:b/>
          <w:color w:val="00188F"/>
        </w:rPr>
        <w:t>Definiciones Adicionales</w:t>
      </w:r>
      <w:r w:rsidRPr="002217C8">
        <w:rPr>
          <w:b/>
          <w:color w:val="00188F"/>
        </w:rPr>
        <w:t>:</w:t>
      </w:r>
    </w:p>
    <w:p w14:paraId="0BF8769E" w14:textId="76008AE0" w:rsidR="00C66B25" w:rsidRPr="00961303" w:rsidRDefault="00961303" w:rsidP="007B30DB">
      <w:pPr>
        <w:pStyle w:val="ProductList-Body"/>
        <w:rPr>
          <w:lang w:val="es-CO"/>
        </w:rPr>
      </w:pPr>
      <w:r>
        <w:rPr>
          <w:lang w:val="es-CO"/>
        </w:rPr>
        <w:t>“</w:t>
      </w:r>
      <w:r w:rsidR="00C66B25" w:rsidRPr="00961303">
        <w:rPr>
          <w:b/>
          <w:color w:val="00188F"/>
          <w:lang w:val="es-CO"/>
        </w:rPr>
        <w:t>Azure Pipelines</w:t>
      </w:r>
      <w:r>
        <w:rPr>
          <w:lang w:val="es-CO"/>
        </w:rPr>
        <w:t>”</w:t>
      </w:r>
      <w:r w:rsidR="00C66B25" w:rsidRPr="00961303">
        <w:rPr>
          <w:lang w:val="es-CO"/>
        </w:rPr>
        <w:t xml:space="preserve"> es una característica que permite a los clientes compilar e implementar sus aplicaciones en Azure DevOps Services.</w:t>
      </w:r>
    </w:p>
    <w:p w14:paraId="55EB42EB" w14:textId="45638D0F" w:rsidR="00C66B25" w:rsidRPr="00961303" w:rsidRDefault="00961303" w:rsidP="007B30DB">
      <w:pPr>
        <w:pStyle w:val="ProductList-Body"/>
        <w:rPr>
          <w:lang w:val="es-CO"/>
        </w:rPr>
      </w:pPr>
      <w:r>
        <w:rPr>
          <w:lang w:val="es-CO"/>
        </w:rPr>
        <w:t>“</w:t>
      </w:r>
      <w:r w:rsidR="00C66B25" w:rsidRPr="00961303">
        <w:rPr>
          <w:b/>
          <w:color w:val="00188F"/>
          <w:lang w:val="es-CO"/>
        </w:rPr>
        <w:t>Extensiones Basadas en el Usuario</w:t>
      </w:r>
      <w:r>
        <w:rPr>
          <w:lang w:val="es-CO"/>
        </w:rPr>
        <w:t>”</w:t>
      </w:r>
      <w:r w:rsidR="00C66B25" w:rsidRPr="00961303">
        <w:rPr>
          <w:lang w:val="es-CO"/>
        </w:rPr>
        <w:t xml:space="preserve"> hace referencia al conjunto de extensiones de Azure DevOps Services publicadas por Microsoft que se venden por usuario a través de Azure DevOps Marketplace.</w:t>
      </w:r>
    </w:p>
    <w:p w14:paraId="2D8E2C3D" w14:textId="77777777" w:rsidR="002C05E9" w:rsidRPr="00E10210" w:rsidRDefault="002C05E9" w:rsidP="002C05E9">
      <w:pPr>
        <w:pStyle w:val="ProductList-Body"/>
        <w:ind w:right="-198"/>
        <w:rPr>
          <w:rFonts w:ascii="Calibri" w:hAnsi="Calibri" w:cs="Calibri"/>
          <w:spacing w:val="-2"/>
          <w:lang w:val="es-ES"/>
        </w:rPr>
      </w:pPr>
      <w:r w:rsidRPr="00E10210">
        <w:rPr>
          <w:rFonts w:ascii="Calibri" w:eastAsia="Aptos" w:hAnsi="Calibri" w:cs="Calibri"/>
          <w:b/>
          <w:color w:val="00188F"/>
          <w:spacing w:val="-2"/>
          <w:lang w:val="es-ES"/>
        </w:rPr>
        <w:t>“</w:t>
      </w:r>
      <w:r w:rsidRPr="00E10210">
        <w:rPr>
          <w:rFonts w:ascii="Calibri" w:hAnsi="Calibri" w:cs="Calibri"/>
          <w:b/>
          <w:color w:val="00188F"/>
          <w:spacing w:val="-2"/>
          <w:lang w:val="es-ES"/>
        </w:rPr>
        <w:t>Usuarios de Azure DevOps Services</w:t>
      </w:r>
      <w:r w:rsidRPr="00E10210">
        <w:rPr>
          <w:rFonts w:ascii="Calibri" w:eastAsia="Aptos" w:hAnsi="Calibri" w:cs="Calibri"/>
          <w:b/>
          <w:color w:val="00188F"/>
          <w:spacing w:val="-2"/>
          <w:lang w:val="es-ES"/>
        </w:rPr>
        <w:t>”</w:t>
      </w:r>
      <w:r w:rsidRPr="00E10210">
        <w:rPr>
          <w:rFonts w:ascii="Calibri" w:hAnsi="Calibri" w:cs="Calibri"/>
          <w:spacing w:val="-2"/>
          <w:lang w:val="es-ES"/>
        </w:rPr>
        <w:t xml:space="preserve"> hace referencia al conjunto de características y capacidades disponibles para un usuario en una cuenta de Azure DevOps Services correspondiente a una suscripción de Cliente. Las características y capacidades disponibles se describen en el sitio web de </w:t>
      </w:r>
      <w:r w:rsidRPr="00E10210">
        <w:rPr>
          <w:rStyle w:val="Hyperlink"/>
          <w:rFonts w:ascii="Calibri" w:hAnsi="Calibri" w:cs="Calibri"/>
          <w:spacing w:val="-2"/>
          <w:lang w:val="es-ES"/>
        </w:rPr>
        <w:t>Azure DevOps</w:t>
      </w:r>
      <w:r w:rsidRPr="00E10210">
        <w:rPr>
          <w:rFonts w:ascii="Calibri" w:hAnsi="Calibri" w:cs="Calibri"/>
          <w:spacing w:val="-2"/>
          <w:lang w:val="es-ES"/>
        </w:rPr>
        <w:t>.</w:t>
      </w:r>
    </w:p>
    <w:p w14:paraId="04EEA0D9" w14:textId="08B9315C" w:rsidR="00C66B25" w:rsidRPr="00961303" w:rsidRDefault="00EE6E3C" w:rsidP="007B30DB">
      <w:pPr>
        <w:pStyle w:val="ProductList-Body"/>
        <w:rPr>
          <w:b/>
          <w:bCs/>
          <w:color w:val="00188F"/>
          <w:lang w:val="es-CO"/>
        </w:rPr>
      </w:pPr>
      <w:r w:rsidRPr="00961303">
        <w:rPr>
          <w:b/>
          <w:bCs/>
          <w:color w:val="00188F"/>
          <w:lang w:val="es-CO"/>
        </w:rPr>
        <w:t>Cálculo de Tiempo de Actividad y Niveles de Servicio para Usuarios y Extensiones Basadas en el Usuario de Azure DevOps Services</w:t>
      </w:r>
    </w:p>
    <w:p w14:paraId="519D60EC" w14:textId="3AD2C1A2" w:rsidR="00C66B25" w:rsidRPr="00961303" w:rsidRDefault="00961303" w:rsidP="007B30DB">
      <w:pPr>
        <w:pStyle w:val="ProductList-Body"/>
        <w:rPr>
          <w:lang w:val="es-CO"/>
        </w:rPr>
      </w:pPr>
      <w:r>
        <w:rPr>
          <w:lang w:val="es-CO"/>
        </w:rPr>
        <w:t>“</w:t>
      </w:r>
      <w:r w:rsidR="00C66B25" w:rsidRPr="00961303">
        <w:rPr>
          <w:b/>
          <w:color w:val="00188F"/>
          <w:lang w:val="es-CO"/>
        </w:rPr>
        <w:t>Minutos de Implementación</w:t>
      </w:r>
      <w:r>
        <w:rPr>
          <w:lang w:val="es-CO"/>
        </w:rPr>
        <w:t>”</w:t>
      </w:r>
      <w:r w:rsidR="00C66B25" w:rsidRPr="00961303">
        <w:rPr>
          <w:lang w:val="es-CO"/>
        </w:rPr>
        <w:t xml:space="preserve"> es el número total de minutos para los que se adquirió un Usuario o una Extensión Basada en el Usuario durante un Periodo Aplicable.</w:t>
      </w:r>
    </w:p>
    <w:p w14:paraId="1D9C3180" w14:textId="6D9A96C8" w:rsidR="00C66B25" w:rsidRPr="00961303" w:rsidRDefault="00961303" w:rsidP="007B30DB">
      <w:pPr>
        <w:pStyle w:val="ProductList-Body"/>
        <w:rPr>
          <w:lang w:val="es-CO"/>
        </w:rPr>
      </w:pPr>
      <w:r>
        <w:rPr>
          <w:lang w:val="es-CO"/>
        </w:rPr>
        <w:t>“</w:t>
      </w:r>
      <w:r w:rsidR="00C66B25" w:rsidRPr="00961303">
        <w:rPr>
          <w:b/>
          <w:color w:val="00188F"/>
          <w:lang w:val="es-CO"/>
        </w:rPr>
        <w:t>Máximo de Minutos Disponibles</w:t>
      </w:r>
      <w:r>
        <w:rPr>
          <w:lang w:val="es-CO"/>
        </w:rPr>
        <w:t>”</w:t>
      </w:r>
      <w:r w:rsidR="00C66B25" w:rsidRPr="00961303">
        <w:rPr>
          <w:lang w:val="es-CO"/>
        </w:rPr>
        <w:t xml:space="preserve"> es la suma de todos los Minutos de Implementación de todos los Usuarios y las Extensiones Basadas en el Usuario que sean de pago correspondientes a una suscripción determinada de Microsoft Azure durante un Periodo Aplicable.</w:t>
      </w:r>
    </w:p>
    <w:p w14:paraId="0C23C755" w14:textId="6514B7C2" w:rsidR="00C66B25" w:rsidRPr="00397D42" w:rsidRDefault="00961303" w:rsidP="00C66B25">
      <w:pPr>
        <w:pStyle w:val="ProductList-Body"/>
        <w:rPr>
          <w:spacing w:val="-2"/>
          <w:lang w:val="es-CO"/>
        </w:rPr>
      </w:pPr>
      <w:r w:rsidRPr="00397D42">
        <w:rPr>
          <w:spacing w:val="-2"/>
          <w:lang w:val="es-CO"/>
        </w:rPr>
        <w:t>“</w:t>
      </w:r>
      <w:r w:rsidR="00C66B25" w:rsidRPr="00397D42">
        <w:rPr>
          <w:b/>
          <w:color w:val="00188F"/>
          <w:spacing w:val="-2"/>
          <w:lang w:val="es-CO"/>
        </w:rPr>
        <w:t>Tiempo de Inactividad</w:t>
      </w:r>
      <w:r w:rsidRPr="00397D42">
        <w:rPr>
          <w:spacing w:val="-2"/>
          <w:lang w:val="es-CO"/>
        </w:rPr>
        <w:t>”</w:t>
      </w:r>
      <w:r w:rsidR="00C66B25" w:rsidRPr="00397D42">
        <w:rPr>
          <w:spacing w:val="-2"/>
          <w:lang w:val="es-CO"/>
        </w:rPr>
        <w:t xml:space="preserve"> es el total de Minutos de Implementación en todos los Usuarios y las Extensiones Basadas en el Usuario correspondientes a una suscripción determinada de Microsoft Azure, durante el cual el Servicio no está disponible. Se considera un minuto como tiempo no disponible para un Usuario o una Extensión Basada en el Usuario determinados si todas las solicitudes HTTP continuas para realizar operaciones, distintas de las operaciones relacionadas con Azure Pipelines Service, durante todo el minuto se traducen en un Código de Error o no devuelven una respuesta.</w:t>
      </w:r>
    </w:p>
    <w:p w14:paraId="53A2B476" w14:textId="01843BC0" w:rsidR="00C66B25" w:rsidRPr="00961303" w:rsidRDefault="00AC48A7" w:rsidP="00C66B25">
      <w:pPr>
        <w:pStyle w:val="ProductList-Body"/>
        <w:rPr>
          <w:lang w:val="es-CO"/>
        </w:rPr>
      </w:pPr>
      <w:r w:rsidRPr="00961303">
        <w:rPr>
          <w:b/>
          <w:color w:val="00188F"/>
          <w:lang w:val="es-CO"/>
        </w:rPr>
        <w:lastRenderedPageBreak/>
        <w:t>Porcentaje de Tiempo de Actividad</w:t>
      </w:r>
      <w:r w:rsidRPr="00E37666">
        <w:rPr>
          <w:b/>
          <w:color w:val="00188F"/>
          <w:lang w:val="es-CO"/>
        </w:rPr>
        <w:t>:</w:t>
      </w:r>
      <w:r w:rsidRPr="00961303">
        <w:rPr>
          <w:lang w:val="es-CO"/>
        </w:rPr>
        <w:t xml:space="preserve"> son valores propios de los Usuarios y las Extensiones Basadas en el Usuario de Azure DevOps Services, que se calculan como el Máximo de Minutos Disponibles menos el Tiempo de Inactividad dividido entre el Máximo de Minutos Disponibles en un Periodo Aplicable de una suscripción determinada de Microsoft Azure. </w:t>
      </w:r>
    </w:p>
    <w:p w14:paraId="23F1EFA1" w14:textId="48F4EC62" w:rsidR="00C66B25" w:rsidRPr="00961303" w:rsidRDefault="00AC48A7" w:rsidP="00C66B25">
      <w:pPr>
        <w:pStyle w:val="ProductList-Body"/>
        <w:rPr>
          <w:lang w:val="es-CO"/>
        </w:rPr>
      </w:pPr>
      <w:r w:rsidRPr="00961303">
        <w:rPr>
          <w:lang w:val="es-CO"/>
        </w:rPr>
        <w:t>El Porcentaje de Tiempo de Actividad se representa a través de la siguiente fórmula:</w:t>
      </w:r>
    </w:p>
    <w:p w14:paraId="1B4E29BA" w14:textId="2BBD9FA9" w:rsidR="00C66B25" w:rsidRPr="009931BC" w:rsidRDefault="00000000" w:rsidP="007B30DB">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0A37B0C" w14:textId="77777777" w:rsidR="00C66B25" w:rsidRPr="00961303" w:rsidRDefault="00C66B25" w:rsidP="00C66B25">
      <w:pPr>
        <w:pStyle w:val="ProductList-Body"/>
        <w:rPr>
          <w:rFonts w:eastAsiaTheme="minorEastAsia"/>
          <w:szCs w:val="18"/>
          <w:lang w:val="es-CO"/>
        </w:rPr>
      </w:pPr>
      <w:r w:rsidRPr="00961303">
        <w:rPr>
          <w:rFonts w:eastAsiaTheme="minorEastAsia"/>
          <w:szCs w:val="18"/>
          <w:lang w:val="es-CO"/>
        </w:rPr>
        <w:t xml:space="preserve">En el caso de que los Azure DevOps Services no estén disponibles, los Usuarios y las Extensiones Basadas en el Usuario de Azure DevOps Services disponen de Créditos de Servicio para su uso. Los siguientes Niveles de Servicio y Créditos de Servicio corresponden al uso que el Cliente hace del Servicio de Azure Pipelines. </w:t>
      </w:r>
    </w:p>
    <w:p w14:paraId="2DC335EC" w14:textId="77777777" w:rsidR="00C66B25" w:rsidRPr="00EF7CF9" w:rsidRDefault="00C66B25" w:rsidP="00C66B25">
      <w:pPr>
        <w:pStyle w:val="ProductList-Body"/>
      </w:pPr>
      <w:r>
        <w:rPr>
          <w:b/>
          <w:color w:val="00188F"/>
        </w:rPr>
        <w:t>Crédito de Servicio</w:t>
      </w:r>
      <w:r w:rsidRPr="002217C8">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277097">
        <w:trPr>
          <w:tblHeader/>
        </w:trPr>
        <w:tc>
          <w:tcPr>
            <w:tcW w:w="5400" w:type="dxa"/>
            <w:tcBorders>
              <w:bottom w:val="single" w:sz="4" w:space="0" w:color="auto"/>
            </w:tcBorders>
            <w:shd w:val="clear" w:color="auto" w:fill="0072C6"/>
          </w:tcPr>
          <w:p w14:paraId="34F87BF2" w14:textId="771D5390" w:rsidR="00C66B25"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tcBorders>
              <w:bottom w:val="single" w:sz="4" w:space="0" w:color="auto"/>
            </w:tcBorders>
            <w:shd w:val="clear" w:color="auto" w:fill="0072C6"/>
          </w:tcPr>
          <w:p w14:paraId="3BB7CB41" w14:textId="77777777" w:rsidR="00C66B25" w:rsidRPr="00EF7CF9" w:rsidRDefault="00C66B25" w:rsidP="000F31B4">
            <w:pPr>
              <w:pStyle w:val="ProductList-OfferingBody"/>
              <w:jc w:val="center"/>
              <w:rPr>
                <w:color w:val="FFFFFF" w:themeColor="background1"/>
              </w:rPr>
            </w:pPr>
            <w:r>
              <w:rPr>
                <w:color w:val="FFFFFF" w:themeColor="background1"/>
              </w:rPr>
              <w:t>Crédito de Servicio</w:t>
            </w:r>
          </w:p>
        </w:tc>
      </w:tr>
      <w:tr w:rsidR="00C66B25" w:rsidRPr="00B44CF9" w14:paraId="60D34BE2" w14:textId="77777777" w:rsidTr="00277097">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0F31B4">
            <w:pPr>
              <w:pStyle w:val="ProductList-OfferingBody"/>
              <w:jc w:val="center"/>
            </w:pPr>
            <w:r>
              <w:t>&lt;99,9 %</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0F31B4">
            <w:pPr>
              <w:pStyle w:val="ProductList-OfferingBody"/>
              <w:jc w:val="center"/>
            </w:pPr>
            <w:r>
              <w:t>10 %</w:t>
            </w:r>
          </w:p>
        </w:tc>
      </w:tr>
      <w:tr w:rsidR="00C66B25" w:rsidRPr="00B44CF9" w14:paraId="647A05C6" w14:textId="77777777" w:rsidTr="00277097">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0F31B4">
            <w:pPr>
              <w:pStyle w:val="ProductList-OfferingBody"/>
              <w:jc w:val="center"/>
            </w:pPr>
            <w:r>
              <w:t>&lt;99 %</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0F31B4">
            <w:pPr>
              <w:pStyle w:val="ProductList-OfferingBody"/>
              <w:keepNext/>
              <w:jc w:val="center"/>
            </w:pPr>
            <w:r>
              <w:t>25 %</w:t>
            </w:r>
          </w:p>
        </w:tc>
      </w:tr>
    </w:tbl>
    <w:p w14:paraId="383C6DD9" w14:textId="3B1BB4D9" w:rsidR="00C66B25" w:rsidRPr="00961303" w:rsidRDefault="00EE6E3C" w:rsidP="007B30DB">
      <w:pPr>
        <w:pStyle w:val="ProductList-Body"/>
        <w:tabs>
          <w:tab w:val="clear" w:pos="360"/>
          <w:tab w:val="clear" w:pos="720"/>
          <w:tab w:val="clear" w:pos="1080"/>
        </w:tabs>
        <w:spacing w:before="120"/>
        <w:rPr>
          <w:b/>
          <w:bCs/>
          <w:color w:val="00188F"/>
          <w:lang w:val="es-CO"/>
        </w:rPr>
      </w:pPr>
      <w:bookmarkStart w:id="237" w:name="_Toc457821589"/>
      <w:bookmarkStart w:id="238" w:name="_Toc526859726"/>
      <w:bookmarkStart w:id="239" w:name="_Toc524384538"/>
      <w:bookmarkStart w:id="240" w:name="VisualStudioTeamServices_LoadTestService"/>
      <w:r w:rsidRPr="00961303">
        <w:rPr>
          <w:b/>
          <w:bCs/>
          <w:color w:val="00188F"/>
          <w:lang w:val="es-CO"/>
        </w:rPr>
        <w:t>Cálculo de Tiempo de Actividad y Niveles de Servicio para Azure Pipelines</w:t>
      </w:r>
    </w:p>
    <w:p w14:paraId="014EED69" w14:textId="7A668F92" w:rsidR="00C66B25" w:rsidRPr="00961303" w:rsidRDefault="00C66B25" w:rsidP="00C66B25">
      <w:pPr>
        <w:pStyle w:val="ProductList-Body"/>
        <w:rPr>
          <w:color w:val="000000" w:themeColor="text1"/>
          <w:lang w:val="es-CO"/>
        </w:rPr>
      </w:pPr>
      <w:r w:rsidRPr="00961303">
        <w:rPr>
          <w:lang w:val="es-CO"/>
        </w:rPr>
        <w:t xml:space="preserve">El </w:t>
      </w:r>
      <w:r w:rsidR="00961303">
        <w:rPr>
          <w:color w:val="000000" w:themeColor="text1"/>
          <w:lang w:val="es-CO"/>
        </w:rPr>
        <w:t>“</w:t>
      </w:r>
      <w:r w:rsidRPr="00961303">
        <w:rPr>
          <w:b/>
          <w:bCs/>
          <w:color w:val="00188F"/>
          <w:lang w:val="es-CO"/>
        </w:rPr>
        <w:t>Máximo de Minutos Disponibles</w:t>
      </w:r>
      <w:r w:rsidR="00961303">
        <w:rPr>
          <w:color w:val="000000" w:themeColor="text1"/>
          <w:lang w:val="es-CO"/>
        </w:rPr>
        <w:t>”</w:t>
      </w:r>
      <w:r w:rsidRPr="00961303">
        <w:rPr>
          <w:color w:val="000000" w:themeColor="text1"/>
          <w:lang w:val="es-CO"/>
        </w:rPr>
        <w:t xml:space="preserve"> es la cantidad total de minutos que el Servicio de Azure Pipelines de pago se implementó en una suscripción determinada de Microsoft Azure durante un Periodo Aplicable.</w:t>
      </w:r>
    </w:p>
    <w:p w14:paraId="4BF684E0" w14:textId="0D2D9BB1" w:rsidR="00C66B25" w:rsidRPr="00961303" w:rsidRDefault="00961303" w:rsidP="00C66B25">
      <w:pPr>
        <w:pStyle w:val="ProductList-Body"/>
        <w:rPr>
          <w:color w:val="000000" w:themeColor="text1"/>
          <w:lang w:val="es-CO"/>
        </w:rPr>
      </w:pPr>
      <w:r>
        <w:rPr>
          <w:color w:val="000000" w:themeColor="text1"/>
          <w:lang w:val="es-CO"/>
        </w:rPr>
        <w:t>“</w:t>
      </w:r>
      <w:r w:rsidR="00C66B25" w:rsidRPr="00961303">
        <w:rPr>
          <w:b/>
          <w:bCs/>
          <w:color w:val="00188F"/>
          <w:lang w:val="es-CO"/>
        </w:rPr>
        <w:t>Tiempo de Inactividad</w:t>
      </w:r>
      <w:r>
        <w:rPr>
          <w:color w:val="000000" w:themeColor="text1"/>
          <w:lang w:val="es-CO"/>
        </w:rPr>
        <w:t>”</w:t>
      </w:r>
      <w:r w:rsidR="00C66B25" w:rsidRPr="00961303">
        <w:rPr>
          <w:color w:val="000000" w:themeColor="text1"/>
          <w:lang w:val="es-CO"/>
        </w:rPr>
        <w:t xml:space="preserve"> es el total de minutos acumulados correspondientes a una suscripción determinada de Microsoft Azure, durante el cual el Servicio de Azure Pipelines no está disponible. Se considera un minuto como tiempo no disponible si todas las solicitudes HTTP continuas para que el Servicio de Azure Pipelines realice operaciones iniciadas por el Cliente durante todo el minuto se traducen en un Código de Error o no devuelven una respuesta.</w:t>
      </w:r>
    </w:p>
    <w:p w14:paraId="4B5453E7" w14:textId="57C4DD42" w:rsidR="00C66B25" w:rsidRPr="00961303" w:rsidRDefault="00C66B25" w:rsidP="00C66B25">
      <w:pPr>
        <w:pStyle w:val="ProductList-Body"/>
        <w:tabs>
          <w:tab w:val="clear" w:pos="360"/>
          <w:tab w:val="clear" w:pos="720"/>
          <w:tab w:val="clear" w:pos="1080"/>
        </w:tabs>
        <w:rPr>
          <w:color w:val="000000" w:themeColor="text1"/>
          <w:lang w:val="es-CO"/>
        </w:rPr>
      </w:pPr>
      <w:r w:rsidRPr="00961303">
        <w:rPr>
          <w:lang w:val="es-CO"/>
        </w:rPr>
        <w:t xml:space="preserve">El </w:t>
      </w:r>
      <w:r w:rsidR="00961303">
        <w:rPr>
          <w:color w:val="000000" w:themeColor="text1"/>
          <w:lang w:val="es-CO"/>
        </w:rPr>
        <w:t>“</w:t>
      </w:r>
      <w:r w:rsidRPr="00961303">
        <w:rPr>
          <w:b/>
          <w:bCs/>
          <w:color w:val="00188F"/>
          <w:lang w:val="es-CO"/>
        </w:rPr>
        <w:t>Porcentaje de Tiempo de Actividad</w:t>
      </w:r>
      <w:r w:rsidR="00961303">
        <w:rPr>
          <w:color w:val="000000" w:themeColor="text1"/>
          <w:lang w:val="es-CO"/>
        </w:rPr>
        <w:t>”</w:t>
      </w:r>
      <w:r w:rsidRPr="00961303">
        <w:rPr>
          <w:color w:val="000000" w:themeColor="text1"/>
          <w:lang w:val="es-CO"/>
        </w:rPr>
        <w:t xml:space="preserve"> para el Servicio de Azure Pipelines se calcula como el Máximo de Minutos Disponibles menos el Tiempo de Inactividad dividido entre el Máximo de Minutos Disponibles en un Periodo Aplicable de una suscripción determinada de Microsoft Azure. </w:t>
      </w:r>
    </w:p>
    <w:p w14:paraId="7D2391A4" w14:textId="55984207" w:rsidR="00C66B25" w:rsidRPr="00961303" w:rsidRDefault="00AC48A7" w:rsidP="00C66B25">
      <w:pPr>
        <w:pStyle w:val="ProductList-Body"/>
        <w:tabs>
          <w:tab w:val="clear" w:pos="360"/>
          <w:tab w:val="clear" w:pos="720"/>
          <w:tab w:val="clear" w:pos="1080"/>
        </w:tabs>
        <w:rPr>
          <w:color w:val="000000" w:themeColor="text1"/>
          <w:lang w:val="es-CO"/>
        </w:rPr>
      </w:pPr>
      <w:r w:rsidRPr="00961303">
        <w:rPr>
          <w:color w:val="000000" w:themeColor="text1"/>
          <w:lang w:val="es-CO"/>
        </w:rPr>
        <w:t>El Porcentaje de Tiempo de Actividad se representa a través de la siguiente fórmula:</w:t>
      </w:r>
    </w:p>
    <w:p w14:paraId="3D9D0A67" w14:textId="24A2D290" w:rsidR="00C66B25" w:rsidRPr="009931BC" w:rsidRDefault="00000000" w:rsidP="00032D30">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CA4F1C6" w14:textId="77777777" w:rsidR="00C66B25" w:rsidRPr="00961303" w:rsidRDefault="00C66B25" w:rsidP="00C66B25">
      <w:pPr>
        <w:pStyle w:val="ProductList-Body"/>
        <w:rPr>
          <w:lang w:val="es-CO"/>
        </w:rPr>
      </w:pPr>
      <w:r w:rsidRPr="00961303">
        <w:rPr>
          <w:b/>
          <w:color w:val="00188F"/>
          <w:lang w:val="es-CO"/>
        </w:rPr>
        <w:t>Los siguientes Niveles de Servicio y Créditos de Servicio corresponden a la utilización que el Cliente hace del Servicio de Azure Pipelines</w:t>
      </w:r>
      <w:r w:rsidRPr="00E37666">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277097">
        <w:trPr>
          <w:tblHeader/>
        </w:trPr>
        <w:tc>
          <w:tcPr>
            <w:tcW w:w="5400" w:type="dxa"/>
            <w:shd w:val="clear" w:color="auto" w:fill="0072C6"/>
          </w:tcPr>
          <w:p w14:paraId="6EDC2965" w14:textId="4D29EA46" w:rsidR="00C66B25"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F2CFA2F" w14:textId="77777777" w:rsidR="00C66B25" w:rsidRPr="00EF7CF9" w:rsidRDefault="00C66B25" w:rsidP="000F31B4">
            <w:pPr>
              <w:pStyle w:val="ProductList-OfferingBody"/>
              <w:jc w:val="center"/>
              <w:rPr>
                <w:color w:val="FFFFFF" w:themeColor="background1"/>
              </w:rPr>
            </w:pPr>
            <w:r>
              <w:rPr>
                <w:color w:val="FFFFFF" w:themeColor="background1"/>
              </w:rPr>
              <w:t>Crédito de Servicio</w:t>
            </w:r>
          </w:p>
        </w:tc>
      </w:tr>
      <w:tr w:rsidR="00C66B25" w:rsidRPr="00B44CF9" w14:paraId="4C6AEF21" w14:textId="77777777" w:rsidTr="00277097">
        <w:tc>
          <w:tcPr>
            <w:tcW w:w="5400" w:type="dxa"/>
          </w:tcPr>
          <w:p w14:paraId="07891EB0" w14:textId="77777777" w:rsidR="00C66B25" w:rsidRPr="00EF7CF9" w:rsidRDefault="00C66B25" w:rsidP="000F31B4">
            <w:pPr>
              <w:pStyle w:val="ProductList-OfferingBody"/>
              <w:jc w:val="center"/>
            </w:pPr>
            <w:r>
              <w:t>&lt;99,9 %</w:t>
            </w:r>
          </w:p>
        </w:tc>
        <w:tc>
          <w:tcPr>
            <w:tcW w:w="5400" w:type="dxa"/>
          </w:tcPr>
          <w:p w14:paraId="326AF5F8" w14:textId="77777777" w:rsidR="00C66B25" w:rsidRPr="00EF7CF9" w:rsidRDefault="00C66B25" w:rsidP="000F31B4">
            <w:pPr>
              <w:pStyle w:val="ProductList-OfferingBody"/>
              <w:jc w:val="center"/>
            </w:pPr>
            <w:r>
              <w:t>10 %</w:t>
            </w:r>
          </w:p>
        </w:tc>
      </w:tr>
      <w:tr w:rsidR="00C66B25" w:rsidRPr="00B44CF9" w14:paraId="755CE143" w14:textId="77777777" w:rsidTr="00277097">
        <w:tc>
          <w:tcPr>
            <w:tcW w:w="5400" w:type="dxa"/>
          </w:tcPr>
          <w:p w14:paraId="3D649C21" w14:textId="77777777" w:rsidR="00C66B25" w:rsidRPr="00EF7CF9" w:rsidRDefault="00C66B25" w:rsidP="000F31B4">
            <w:pPr>
              <w:pStyle w:val="ProductList-OfferingBody"/>
              <w:jc w:val="center"/>
            </w:pPr>
            <w:r>
              <w:t>&lt;99 %</w:t>
            </w:r>
          </w:p>
        </w:tc>
        <w:tc>
          <w:tcPr>
            <w:tcW w:w="5400" w:type="dxa"/>
          </w:tcPr>
          <w:p w14:paraId="57C68158" w14:textId="77777777" w:rsidR="00C66B25" w:rsidRPr="00EF7CF9" w:rsidRDefault="00C66B25" w:rsidP="000F31B4">
            <w:pPr>
              <w:pStyle w:val="ProductList-OfferingBody"/>
              <w:jc w:val="center"/>
            </w:pPr>
            <w:r>
              <w:t>25 %</w:t>
            </w:r>
          </w:p>
        </w:tc>
      </w:tr>
    </w:tbl>
    <w:p w14:paraId="073AAE72" w14:textId="2AAEBA0D" w:rsidR="00C66B25" w:rsidRPr="00EF7CF9" w:rsidRDefault="002875CC" w:rsidP="00C66B2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8C1E041" w14:textId="1FD25458" w:rsidR="00DD29AD" w:rsidRPr="00EA5FB1" w:rsidRDefault="000E3C0B" w:rsidP="00DD29AD">
      <w:pPr>
        <w:pStyle w:val="ProductList-Offering2Heading"/>
        <w:keepNext/>
        <w:tabs>
          <w:tab w:val="clear" w:pos="360"/>
          <w:tab w:val="clear" w:pos="720"/>
          <w:tab w:val="clear" w:pos="1080"/>
        </w:tabs>
        <w:outlineLvl w:val="2"/>
        <w:rPr>
          <w:lang w:val="fr-FR"/>
        </w:rPr>
      </w:pPr>
      <w:bookmarkStart w:id="241" w:name="_Toc237533349"/>
      <w:bookmarkEnd w:id="237"/>
      <w:bookmarkEnd w:id="238"/>
      <w:bookmarkEnd w:id="239"/>
      <w:bookmarkEnd w:id="240"/>
      <w:r>
        <w:t>Microsoft Dev Box</w:t>
      </w:r>
      <w:bookmarkEnd w:id="241"/>
    </w:p>
    <w:p w14:paraId="70C5163F" w14:textId="77777777" w:rsidR="00DD29AD" w:rsidRDefault="00DD29AD" w:rsidP="00DD29AD">
      <w:pPr>
        <w:pStyle w:val="ProductList-Body"/>
      </w:pPr>
      <w:r>
        <w:rPr>
          <w:b/>
          <w:color w:val="00188F"/>
        </w:rPr>
        <w:t>Definiciones Adicionales</w:t>
      </w:r>
      <w:r w:rsidRPr="002217C8">
        <w:rPr>
          <w:b/>
          <w:color w:val="00188F"/>
        </w:rPr>
        <w:t>:</w:t>
      </w:r>
    </w:p>
    <w:p w14:paraId="26431222" w14:textId="1EFB792B" w:rsidR="009D7DA3" w:rsidRPr="00961303" w:rsidRDefault="00961303" w:rsidP="009D7DA3">
      <w:pPr>
        <w:pStyle w:val="ProductList-Body"/>
        <w:rPr>
          <w:lang w:val="es-CO"/>
        </w:rPr>
      </w:pPr>
      <w:r w:rsidRPr="00B64411">
        <w:rPr>
          <w:lang w:val="es-CO"/>
        </w:rPr>
        <w:t>“</w:t>
      </w:r>
      <w:r w:rsidR="009D7DA3" w:rsidRPr="00961303">
        <w:rPr>
          <w:b/>
          <w:bCs/>
          <w:color w:val="00188F"/>
          <w:lang w:val="es-CO"/>
        </w:rPr>
        <w:t>Dev Box</w:t>
      </w:r>
      <w:r w:rsidRPr="00B64411">
        <w:rPr>
          <w:lang w:val="es-CO"/>
        </w:rPr>
        <w:t>”</w:t>
      </w:r>
      <w:r w:rsidR="009D7DA3" w:rsidRPr="00961303">
        <w:rPr>
          <w:b/>
          <w:bCs/>
          <w:color w:val="00188F"/>
          <w:lang w:val="es-CO"/>
        </w:rPr>
        <w:t xml:space="preserve"> </w:t>
      </w:r>
      <w:r w:rsidR="009D7DA3" w:rsidRPr="002217C8">
        <w:rPr>
          <w:lang w:val="es-CO"/>
        </w:rPr>
        <w:t xml:space="preserve">se refiere a </w:t>
      </w:r>
      <w:r w:rsidR="009D7DA3" w:rsidRPr="00961303">
        <w:rPr>
          <w:lang w:val="es-CO"/>
        </w:rPr>
        <w:t>la instancia específica de Microsoft Dev Box.</w:t>
      </w:r>
    </w:p>
    <w:p w14:paraId="5E7314A0" w14:textId="6ADF7117" w:rsidR="00AB71EC" w:rsidRPr="00961303" w:rsidRDefault="00961303" w:rsidP="00AB71EC">
      <w:pPr>
        <w:pStyle w:val="ProductList-Body"/>
        <w:rPr>
          <w:lang w:val="es-CO"/>
        </w:rPr>
      </w:pPr>
      <w:r w:rsidRPr="00B64411">
        <w:rPr>
          <w:lang w:val="es-CO"/>
        </w:rPr>
        <w:t>“</w:t>
      </w:r>
      <w:r w:rsidR="00AB71EC" w:rsidRPr="00961303">
        <w:rPr>
          <w:b/>
          <w:bCs/>
          <w:color w:val="00188F"/>
          <w:lang w:val="es-CO"/>
        </w:rPr>
        <w:t>Minutos del Periodo Aplicable</w:t>
      </w:r>
      <w:r w:rsidRPr="00B64411">
        <w:rPr>
          <w:lang w:val="es-CO"/>
        </w:rPr>
        <w:t>”</w:t>
      </w:r>
      <w:r w:rsidR="00AB71EC" w:rsidRPr="00961303">
        <w:rPr>
          <w:b/>
          <w:bCs/>
          <w:color w:val="00188F"/>
          <w:lang w:val="es-CO"/>
        </w:rPr>
        <w:t xml:space="preserve"> </w:t>
      </w:r>
      <w:r w:rsidR="00AB71EC" w:rsidRPr="002217C8">
        <w:rPr>
          <w:lang w:val="es-CO"/>
        </w:rPr>
        <w:t xml:space="preserve">se refiere </w:t>
      </w:r>
      <w:r w:rsidR="00AB71EC" w:rsidRPr="00961303">
        <w:rPr>
          <w:lang w:val="es-CO"/>
        </w:rPr>
        <w:t>a la cantidad total de minutos de un Periodo Aplicable determinado.</w:t>
      </w:r>
    </w:p>
    <w:p w14:paraId="7DB28583" w14:textId="73126CDC" w:rsidR="005923D3" w:rsidRPr="00961303" w:rsidRDefault="005923D3" w:rsidP="005923D3">
      <w:pPr>
        <w:pStyle w:val="ProductList-Body"/>
        <w:rPr>
          <w:lang w:val="es-CO"/>
        </w:rPr>
      </w:pPr>
      <w:r w:rsidRPr="00961303">
        <w:rPr>
          <w:lang w:val="es-CO"/>
        </w:rPr>
        <w:t xml:space="preserve">El </w:t>
      </w:r>
      <w:r w:rsidR="00961303" w:rsidRPr="00B64411">
        <w:rPr>
          <w:lang w:val="es-CO"/>
        </w:rPr>
        <w:t>“</w:t>
      </w:r>
      <w:r w:rsidRPr="00961303">
        <w:rPr>
          <w:b/>
          <w:bCs/>
          <w:color w:val="00188F"/>
          <w:lang w:val="es-CO"/>
        </w:rPr>
        <w:t>Tiempo de Inactividad</w:t>
      </w:r>
      <w:r w:rsidR="00961303" w:rsidRPr="00B64411">
        <w:rPr>
          <w:lang w:val="es-CO"/>
        </w:rPr>
        <w:t>”</w:t>
      </w:r>
      <w:r w:rsidRPr="00961303">
        <w:rPr>
          <w:lang w:val="es-CO"/>
        </w:rPr>
        <w:t xml:space="preserve"> se mide en minutos, el periodo en el que todos los intentos de conexión de un usuario específico a una Dev Box específica no tuvieron éxito, excluidos cualquiera de los siguientes tipos de errores:</w:t>
      </w:r>
    </w:p>
    <w:p w14:paraId="44B8E501" w14:textId="77777777" w:rsidR="005923D3" w:rsidRPr="00961303" w:rsidRDefault="005923D3">
      <w:pPr>
        <w:pStyle w:val="ProductList-Body"/>
        <w:numPr>
          <w:ilvl w:val="0"/>
          <w:numId w:val="22"/>
        </w:numPr>
        <w:rPr>
          <w:lang w:val="es-CO"/>
        </w:rPr>
      </w:pPr>
      <w:r w:rsidRPr="00961303">
        <w:rPr>
          <w:lang w:val="es-CO"/>
        </w:rPr>
        <w:t>Errores debidos a que el estado de la Dev Box sea inoperativo que no estén relacionado con la infraestructura de Azure subyacente (por ejemplo, sistema operativo, configuración del sistema operativo dañados o incorrectos o configuración incorrecta); y</w:t>
      </w:r>
    </w:p>
    <w:p w14:paraId="04363F4B" w14:textId="77777777" w:rsidR="005923D3" w:rsidRPr="00961303" w:rsidRDefault="005923D3">
      <w:pPr>
        <w:pStyle w:val="ProductList-Body"/>
        <w:numPr>
          <w:ilvl w:val="0"/>
          <w:numId w:val="22"/>
        </w:numPr>
        <w:rPr>
          <w:lang w:val="es-CO"/>
        </w:rPr>
      </w:pPr>
      <w:r w:rsidRPr="00961303">
        <w:rPr>
          <w:lang w:val="es-CO"/>
        </w:rPr>
        <w:t>Error resultante de una aplicación u otro software instalado en la Dev Box.</w:t>
      </w:r>
    </w:p>
    <w:p w14:paraId="30377E18" w14:textId="4BA89399" w:rsidR="005273EB" w:rsidRPr="00961303" w:rsidRDefault="005273EB" w:rsidP="005273EB">
      <w:pPr>
        <w:pStyle w:val="ProductList-Body"/>
        <w:rPr>
          <w:lang w:val="es-CO"/>
        </w:rPr>
      </w:pPr>
      <w:r w:rsidRPr="00961303">
        <w:rPr>
          <w:lang w:val="es-CO"/>
        </w:rPr>
        <w:t xml:space="preserve">El </w:t>
      </w:r>
      <w:r w:rsidR="00961303" w:rsidRPr="00B64411">
        <w:rPr>
          <w:lang w:val="es-CO"/>
        </w:rPr>
        <w:t>“</w:t>
      </w:r>
      <w:r w:rsidRPr="00961303">
        <w:rPr>
          <w:b/>
          <w:bCs/>
          <w:color w:val="00188F"/>
          <w:lang w:val="es-CO"/>
        </w:rPr>
        <w:t>Porcentaje de Tiempo de Actividad por Dev Box</w:t>
      </w:r>
      <w:r w:rsidR="00961303">
        <w:rPr>
          <w:lang w:val="es-CO"/>
        </w:rPr>
        <w:t>”</w:t>
      </w:r>
      <w:r w:rsidRPr="00961303">
        <w:rPr>
          <w:lang w:val="es-CO"/>
        </w:rPr>
        <w:t xml:space="preserve"> se calcula restando del 100 % el porcentaje de Minutos del Periodo Aplicable en el que la Dev Box experimentó Tiempo de Inactividad.</w:t>
      </w:r>
    </w:p>
    <w:p w14:paraId="57443AFA" w14:textId="5CD6A634" w:rsidR="005149F7" w:rsidRPr="00961303" w:rsidRDefault="005149F7" w:rsidP="005149F7">
      <w:pPr>
        <w:pStyle w:val="ProductList-Body"/>
        <w:rPr>
          <w:lang w:val="es-CO"/>
        </w:rPr>
      </w:pPr>
      <w:r w:rsidRPr="00961303">
        <w:rPr>
          <w:lang w:val="es-CO"/>
        </w:rPr>
        <w:t>El Porcentaje de Tiempo de Actividad por Dev Box se calcula mediante la siguiente fórmula:</w:t>
      </w:r>
    </w:p>
    <w:p w14:paraId="7B069CB1" w14:textId="3BEB8F58" w:rsidR="00C91F92" w:rsidRPr="008F4D7A" w:rsidRDefault="009931BC" w:rsidP="00334C22">
      <w:pPr>
        <w:spacing w:before="120" w:after="120" w:line="240" w:lineRule="auto"/>
        <w:jc w:val="both"/>
        <w:rPr>
          <w:i/>
          <w:sz w:val="18"/>
          <w:szCs w:val="18"/>
          <w:lang w:val="es-CO"/>
        </w:rPr>
      </w:pPr>
      <m:oMathPara>
        <m:oMath>
          <m:r>
            <m:rPr>
              <m:nor/>
            </m:rPr>
            <w:rPr>
              <w:rFonts w:ascii="Cambria Math" w:hAnsi="Cambria Math"/>
              <w:i/>
              <w:sz w:val="18"/>
              <w:szCs w:val="18"/>
              <w:lang w:val="es-CO"/>
            </w:rPr>
            <m:t xml:space="preserve">Porcentaje de Tiempo de Actividad por Dev Box = </m:t>
          </m:r>
          <m:f>
            <m:fPr>
              <m:ctrlPr>
                <w:rPr>
                  <w:rFonts w:ascii="Cambria Math" w:hAnsi="Cambria Math"/>
                  <w:i/>
                  <w:sz w:val="18"/>
                  <w:szCs w:val="18"/>
                </w:rPr>
              </m:ctrlPr>
            </m:fPr>
            <m:num>
              <m:d>
                <m:dPr>
                  <m:ctrlPr>
                    <w:rPr>
                      <w:rFonts w:ascii="Cambria Math" w:hAnsi="Cambria Math"/>
                      <w:i/>
                      <w:sz w:val="18"/>
                      <w:szCs w:val="18"/>
                    </w:rPr>
                  </m:ctrlPr>
                </m:dPr>
                <m:e>
                  <m:r>
                    <m:rPr>
                      <m:nor/>
                    </m:rPr>
                    <w:rPr>
                      <w:rFonts w:ascii="Cambria Math" w:hAnsi="Cambria Math"/>
                      <w:i/>
                      <w:sz w:val="18"/>
                      <w:szCs w:val="18"/>
                      <w:lang w:val="es-CO"/>
                    </w:rPr>
                    <m:t>Minutos del Periodo Aplicable – Tiempo de Inactividad</m:t>
                  </m:r>
                </m:e>
              </m:d>
            </m:num>
            <m:den>
              <m:r>
                <m:rPr>
                  <m:nor/>
                </m:rPr>
                <w:rPr>
                  <w:rFonts w:ascii="Cambria Math" w:hAnsi="Cambria Math"/>
                  <w:i/>
                  <w:sz w:val="18"/>
                  <w:szCs w:val="18"/>
                  <w:lang w:val="es-CO"/>
                </w:rPr>
                <m:t>Minutos del Periodo Aplicable</m:t>
              </m:r>
            </m:den>
          </m:f>
          <m:r>
            <w:rPr>
              <w:rFonts w:ascii="Cambria Math" w:hAnsi="Cambria Math" w:cs="Calibr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1EC2860B" w14:textId="5DBFC4A8" w:rsidR="00EE4264" w:rsidRPr="00961303" w:rsidRDefault="00EE4264" w:rsidP="00EE4264">
      <w:pPr>
        <w:pStyle w:val="ProductList-Body"/>
        <w:tabs>
          <w:tab w:val="clear" w:pos="360"/>
        </w:tabs>
        <w:rPr>
          <w:lang w:val="es-CO"/>
        </w:rPr>
      </w:pPr>
      <w:r w:rsidRPr="00961303">
        <w:rPr>
          <w:b/>
          <w:bCs/>
          <w:color w:val="00188F"/>
          <w:lang w:val="es-CO"/>
        </w:rPr>
        <w:t>Crédito de Servicio por Dev Box</w:t>
      </w:r>
      <w:r w:rsidRPr="002217C8">
        <w:rPr>
          <w:b/>
          <w:bCs/>
          <w:color w:val="00188F"/>
          <w:lang w:val="es-CO"/>
        </w:rPr>
        <w:t xml:space="preserve">: </w:t>
      </w:r>
      <w:r w:rsidRPr="00961303">
        <w:rPr>
          <w:lang w:val="es-CO"/>
        </w:rPr>
        <w:t>Los siguientes Niveles de Servicio y Créditos de Servicio corresponden al uso que el Cliente hace de Microsoft Dev</w:t>
      </w:r>
      <w:r w:rsidR="002217C8">
        <w:rPr>
          <w:lang w:val="es-CO"/>
        </w:rPr>
        <w:t> </w:t>
      </w:r>
      <w:r w:rsidRPr="00961303">
        <w:rPr>
          <w:lang w:val="es-CO"/>
        </w:rPr>
        <w:t>Box.</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7A47" w:rsidRPr="00AA5679" w14:paraId="7A1D67AE" w14:textId="77777777" w:rsidTr="000D1D02">
        <w:trPr>
          <w:trHeight w:val="270"/>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Pr="00961303" w:rsidRDefault="00CF7A47" w:rsidP="000F31B4">
            <w:pPr>
              <w:pStyle w:val="ProductList-OfferingBody"/>
              <w:spacing w:line="256" w:lineRule="auto"/>
              <w:jc w:val="center"/>
              <w:rPr>
                <w:color w:val="FFFFFF" w:themeColor="background1"/>
                <w:lang w:val="es-CO"/>
              </w:rPr>
            </w:pPr>
            <w:r w:rsidRPr="00961303">
              <w:rPr>
                <w:color w:val="FFFFFF" w:themeColor="background1"/>
                <w:lang w:val="es-CO"/>
              </w:rPr>
              <w:t>Porcentaje de Tiempo de Actividad por Dev Box</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Pr="00961303" w:rsidRDefault="00CF7A47" w:rsidP="000F31B4">
            <w:pPr>
              <w:pStyle w:val="ProductList-OfferingBody"/>
              <w:spacing w:line="256" w:lineRule="auto"/>
              <w:jc w:val="center"/>
              <w:rPr>
                <w:color w:val="FFFFFF" w:themeColor="background1"/>
                <w:lang w:val="es-CO"/>
              </w:rPr>
            </w:pPr>
            <w:r w:rsidRPr="00961303">
              <w:rPr>
                <w:color w:val="FFFFFF" w:themeColor="background1"/>
                <w:lang w:val="es-CO"/>
              </w:rPr>
              <w:t>Crédito de Servicio por Dev Box</w:t>
            </w:r>
          </w:p>
        </w:tc>
      </w:tr>
      <w:tr w:rsidR="00CF7A47" w14:paraId="5A838D14" w14:textId="77777777" w:rsidTr="000D1D02">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0F31B4">
            <w:pPr>
              <w:pStyle w:val="ProductList-OfferingBody"/>
              <w:spacing w:line="256" w:lineRule="auto"/>
              <w:jc w:val="center"/>
            </w:pPr>
            <w:r>
              <w:t>&lt;99,9 %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0F31B4">
            <w:pPr>
              <w:pStyle w:val="ProductList-OfferingBody"/>
              <w:spacing w:line="256" w:lineRule="auto"/>
              <w:jc w:val="center"/>
            </w:pPr>
            <w:r>
              <w:t>10 %</w:t>
            </w:r>
          </w:p>
        </w:tc>
      </w:tr>
      <w:tr w:rsidR="00CF7A47" w14:paraId="46F1CA46" w14:textId="77777777" w:rsidTr="000D1D02">
        <w:trPr>
          <w:trHeight w:val="26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0F31B4">
            <w:pPr>
              <w:pStyle w:val="ProductList-OfferingBody"/>
              <w:spacing w:line="256" w:lineRule="auto"/>
              <w:jc w:val="center"/>
            </w:pPr>
            <w:r>
              <w:t>&lt;99 %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0F31B4">
            <w:pPr>
              <w:pStyle w:val="ProductList-OfferingBody"/>
              <w:keepNext/>
              <w:spacing w:line="256" w:lineRule="auto"/>
              <w:jc w:val="center"/>
            </w:pPr>
            <w:r>
              <w:t>25 %</w:t>
            </w:r>
          </w:p>
        </w:tc>
      </w:tr>
      <w:tr w:rsidR="00CF7A47" w14:paraId="4C10F3EF" w14:textId="77777777" w:rsidTr="000D1D02">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0F31B4">
            <w:pPr>
              <w:pStyle w:val="ProductList-OfferingBody"/>
              <w:spacing w:line="256" w:lineRule="auto"/>
              <w:jc w:val="center"/>
            </w:pPr>
            <w:r>
              <w:t>&lt;95 %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0F31B4">
            <w:pPr>
              <w:pStyle w:val="ProductList-OfferingBody"/>
              <w:keepNext/>
              <w:spacing w:line="256" w:lineRule="auto"/>
              <w:jc w:val="center"/>
            </w:pPr>
            <w:r>
              <w:t>100 %</w:t>
            </w:r>
          </w:p>
        </w:tc>
      </w:tr>
    </w:tbl>
    <w:p w14:paraId="7CCD7C5E" w14:textId="65788398" w:rsidR="005273EB" w:rsidRPr="00CF7A47" w:rsidRDefault="002875CC" w:rsidP="00CF7A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DF4D031" w14:textId="7AC0DD76" w:rsidR="005C061C" w:rsidRPr="005C061C" w:rsidRDefault="005C061C" w:rsidP="005C061C">
      <w:pPr>
        <w:pStyle w:val="ProductList-Offering2Heading"/>
        <w:keepNext/>
        <w:tabs>
          <w:tab w:val="clear" w:pos="360"/>
          <w:tab w:val="clear" w:pos="720"/>
          <w:tab w:val="clear" w:pos="1080"/>
        </w:tabs>
        <w:outlineLvl w:val="2"/>
        <w:rPr>
          <w:lang w:val="fr-FR"/>
        </w:rPr>
      </w:pPr>
      <w:bookmarkStart w:id="242" w:name="_Toc237533350"/>
      <w:r>
        <w:t>Azure Digital Twins</w:t>
      </w:r>
      <w:bookmarkEnd w:id="242"/>
    </w:p>
    <w:p w14:paraId="13E3D280" w14:textId="77777777" w:rsidR="005C061C" w:rsidRPr="005C061C" w:rsidRDefault="005C061C" w:rsidP="005C061C">
      <w:pPr>
        <w:pStyle w:val="ProductList-Body"/>
        <w:rPr>
          <w:b/>
          <w:bCs/>
          <w:color w:val="00188F"/>
        </w:rPr>
      </w:pPr>
      <w:r>
        <w:rPr>
          <w:b/>
          <w:bCs/>
          <w:color w:val="00188F"/>
        </w:rPr>
        <w:t>Definiciones adicionales</w:t>
      </w:r>
    </w:p>
    <w:p w14:paraId="260F4527" w14:textId="3EAE5C06" w:rsidR="005C061C" w:rsidRPr="00961303" w:rsidRDefault="00961303" w:rsidP="005C061C">
      <w:pPr>
        <w:pStyle w:val="ProductList-Body"/>
        <w:rPr>
          <w:lang w:val="es-CO"/>
        </w:rPr>
      </w:pPr>
      <w:r>
        <w:rPr>
          <w:lang w:val="es-CO"/>
        </w:rPr>
        <w:t>“</w:t>
      </w:r>
      <w:r w:rsidR="005C061C" w:rsidRPr="00961303">
        <w:rPr>
          <w:b/>
          <w:bCs/>
          <w:color w:val="00188F"/>
          <w:lang w:val="es-CO"/>
        </w:rPr>
        <w:t>Mensaje</w:t>
      </w:r>
      <w:r>
        <w:rPr>
          <w:lang w:val="es-CO"/>
        </w:rPr>
        <w:t>”</w:t>
      </w:r>
      <w:r w:rsidR="005C061C" w:rsidRPr="00961303">
        <w:rPr>
          <w:lang w:val="es-CO"/>
        </w:rPr>
        <w:t xml:space="preserve"> se refiere a cualquier evento enviado por una instancia de Azure Digital Twins implementada a un servicio de punto final como Event Hub, Event Grid y Service Bus.</w:t>
      </w:r>
    </w:p>
    <w:p w14:paraId="5926A16D" w14:textId="15455251" w:rsidR="005C061C" w:rsidRPr="00961303" w:rsidRDefault="00961303" w:rsidP="005C061C">
      <w:pPr>
        <w:pStyle w:val="ProductList-Body"/>
        <w:rPr>
          <w:lang w:val="es-CO"/>
        </w:rPr>
      </w:pPr>
      <w:r>
        <w:rPr>
          <w:lang w:val="es-CO"/>
        </w:rPr>
        <w:t>“</w:t>
      </w:r>
      <w:r w:rsidR="005C061C" w:rsidRPr="00961303">
        <w:rPr>
          <w:b/>
          <w:bCs/>
          <w:color w:val="00188F"/>
          <w:lang w:val="es-CO"/>
        </w:rPr>
        <w:t>Operaciones API</w:t>
      </w:r>
      <w:r>
        <w:rPr>
          <w:lang w:val="es-CO"/>
        </w:rPr>
        <w:t>”</w:t>
      </w:r>
      <w:r w:rsidR="005C061C" w:rsidRPr="00961303">
        <w:rPr>
          <w:lang w:val="es-CO"/>
        </w:rPr>
        <w:t xml:space="preserve"> se refiere a las acciones de lectura, escritura, actualización, supresión y otras realizadas en modelos y gemelos digitales, incluidas las consultas.</w:t>
      </w:r>
    </w:p>
    <w:p w14:paraId="6CC377C8" w14:textId="585CC3EC" w:rsidR="005C061C" w:rsidRPr="00961303" w:rsidRDefault="00EE6E3C" w:rsidP="005C061C">
      <w:pPr>
        <w:pStyle w:val="ProductList-Body"/>
        <w:spacing w:before="120"/>
        <w:rPr>
          <w:b/>
          <w:bCs/>
          <w:color w:val="00188F"/>
          <w:lang w:val="es-CO"/>
        </w:rPr>
      </w:pPr>
      <w:r w:rsidRPr="00961303">
        <w:rPr>
          <w:b/>
          <w:bCs/>
          <w:color w:val="00188F"/>
          <w:lang w:val="es-CO"/>
        </w:rPr>
        <w:t>Cálculo de Tiempo de Actividad y Niveles de Servicio</w:t>
      </w:r>
    </w:p>
    <w:p w14:paraId="21D71404" w14:textId="51A8604C" w:rsidR="005C061C" w:rsidRPr="00961303" w:rsidRDefault="00961303" w:rsidP="005C061C">
      <w:pPr>
        <w:pStyle w:val="ProductList-Body"/>
        <w:rPr>
          <w:lang w:val="es-CO"/>
        </w:rPr>
      </w:pPr>
      <w:r>
        <w:rPr>
          <w:lang w:val="es-CO"/>
        </w:rPr>
        <w:t>“</w:t>
      </w:r>
      <w:r w:rsidR="005C061C" w:rsidRPr="00961303">
        <w:rPr>
          <w:b/>
          <w:bCs/>
          <w:color w:val="00188F"/>
          <w:lang w:val="es-CO"/>
        </w:rPr>
        <w:t>Minutos de Implementación</w:t>
      </w:r>
      <w:r>
        <w:rPr>
          <w:lang w:val="es-CO"/>
        </w:rPr>
        <w:t>”</w:t>
      </w:r>
      <w:r w:rsidR="005C061C" w:rsidRPr="00961303">
        <w:rPr>
          <w:lang w:val="es-CO"/>
        </w:rPr>
        <w:t xml:space="preserve"> es la cantidad total de minutos que se implementó una instancia de Azure Digital Twins en Azure durante un Periodo Aplicable.</w:t>
      </w:r>
    </w:p>
    <w:p w14:paraId="3359A4D2" w14:textId="716021FA" w:rsidR="005C061C" w:rsidRPr="00961303" w:rsidRDefault="00961303" w:rsidP="005C061C">
      <w:pPr>
        <w:pStyle w:val="ProductList-Body"/>
        <w:rPr>
          <w:lang w:val="es-CO"/>
        </w:rPr>
      </w:pPr>
      <w:r>
        <w:rPr>
          <w:lang w:val="es-CO"/>
        </w:rPr>
        <w:t>“</w:t>
      </w:r>
      <w:r w:rsidR="005C061C" w:rsidRPr="00961303">
        <w:rPr>
          <w:b/>
          <w:bCs/>
          <w:color w:val="00188F"/>
          <w:lang w:val="es-CO"/>
        </w:rPr>
        <w:t>Máximo de Minutos Disponibles</w:t>
      </w:r>
      <w:r>
        <w:rPr>
          <w:lang w:val="es-CO"/>
        </w:rPr>
        <w:t>”</w:t>
      </w:r>
      <w:r w:rsidR="005C061C" w:rsidRPr="00961303">
        <w:rPr>
          <w:lang w:val="es-CO"/>
        </w:rPr>
        <w:t xml:space="preserve"> es la suma de todos los Minutos de Implementación en todas las instancias de Azure Digital Twins implementadas en una suscripción de Azure determinada durante un Periodo Aplicable.</w:t>
      </w:r>
    </w:p>
    <w:p w14:paraId="65F63DE3" w14:textId="63164893" w:rsidR="005C061C" w:rsidRPr="00961303" w:rsidRDefault="00961303" w:rsidP="005C061C">
      <w:pPr>
        <w:pStyle w:val="ProductList-Body"/>
        <w:rPr>
          <w:lang w:val="es-CO"/>
        </w:rPr>
      </w:pPr>
      <w:r>
        <w:rPr>
          <w:lang w:val="es-CO"/>
        </w:rPr>
        <w:t>“</w:t>
      </w:r>
      <w:r w:rsidR="005C061C" w:rsidRPr="00961303">
        <w:rPr>
          <w:b/>
          <w:bCs/>
          <w:color w:val="00188F"/>
          <w:lang w:val="es-CO"/>
        </w:rPr>
        <w:t>Tiempo de Inactividad</w:t>
      </w:r>
      <w:r>
        <w:rPr>
          <w:lang w:val="es-CO"/>
        </w:rPr>
        <w:t>”</w:t>
      </w:r>
      <w:r w:rsidR="005C061C" w:rsidRPr="00961303">
        <w:rPr>
          <w:lang w:val="es-CO"/>
        </w:rPr>
        <w:t xml:space="preserve"> es el total de Minutos de Implementación acumulados en todas las instancias de Azure Digital Twins implementadas en una suscripción determinada de Azure, durante los que la instancia de Azure Digital Twins no está disponible. Se considera un minuto como tiempo no disponible para una instancia de Azure Digital Twins determinada si todos los intentos continuos de enviar Mensajes o realizar Operaciones API en la instancia de Azure Digital Twins durante ese minuto devuelven un Código de Error o no se traducen en un Código de Éxito en un plazo de cinco minutos.</w:t>
      </w:r>
    </w:p>
    <w:p w14:paraId="509F5CE6" w14:textId="29734CE1" w:rsidR="005C061C" w:rsidRPr="00961303" w:rsidRDefault="00AC48A7" w:rsidP="005C061C">
      <w:pPr>
        <w:pStyle w:val="ProductList-Body"/>
        <w:rPr>
          <w:lang w:val="es-CO"/>
        </w:rPr>
      </w:pPr>
      <w:r w:rsidRPr="00961303">
        <w:rPr>
          <w:b/>
          <w:bCs/>
          <w:color w:val="00188F"/>
          <w:lang w:val="es-CO"/>
        </w:rPr>
        <w:t>Porcentaje de Tiempo de Actividad:</w:t>
      </w:r>
      <w:r w:rsidRPr="00961303">
        <w:rPr>
          <w:lang w:val="es-CO"/>
        </w:rPr>
        <w:t xml:space="preserve"> El Porcentaje de Tiempo de Actividad se calcula mediante la siguiente fórmula:</w:t>
      </w:r>
    </w:p>
    <w:p w14:paraId="71C25E21" w14:textId="7513332A" w:rsidR="005C061C" w:rsidRPr="009931BC" w:rsidRDefault="00000000" w:rsidP="006B1EDC">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63A3969" w14:textId="77777777" w:rsidR="005C061C" w:rsidRPr="00961303" w:rsidRDefault="005C061C" w:rsidP="005C061C">
      <w:pPr>
        <w:pStyle w:val="ProductList-Body"/>
        <w:rPr>
          <w:b/>
          <w:bCs/>
          <w:color w:val="00188F"/>
          <w:lang w:val="es-CO"/>
        </w:rPr>
      </w:pPr>
      <w:r w:rsidRPr="00961303">
        <w:rPr>
          <w:b/>
          <w:bCs/>
          <w:color w:val="00188F"/>
          <w:lang w:val="es-CO"/>
        </w:rPr>
        <w:t>Los siguientes Niveles de Servicio y Créditos de Servicio corresponden al uso que el Cliente hace de Azure Digital Twins: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277097">
        <w:trPr>
          <w:tblHeader/>
        </w:trPr>
        <w:tc>
          <w:tcPr>
            <w:tcW w:w="5400" w:type="dxa"/>
            <w:shd w:val="clear" w:color="auto" w:fill="0072C6"/>
          </w:tcPr>
          <w:p w14:paraId="0357ED67" w14:textId="47592470" w:rsidR="005C061C"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F3B44BC" w14:textId="77777777" w:rsidR="005C061C" w:rsidRPr="00EF7CF9" w:rsidRDefault="005C061C" w:rsidP="000F31B4">
            <w:pPr>
              <w:pStyle w:val="ProductList-OfferingBody"/>
              <w:jc w:val="center"/>
              <w:rPr>
                <w:color w:val="FFFFFF" w:themeColor="background1"/>
              </w:rPr>
            </w:pPr>
            <w:r>
              <w:rPr>
                <w:color w:val="FFFFFF" w:themeColor="background1"/>
              </w:rPr>
              <w:t>Crédito de Servicio</w:t>
            </w:r>
          </w:p>
        </w:tc>
      </w:tr>
      <w:tr w:rsidR="005C061C" w:rsidRPr="00B44CF9" w14:paraId="2A0F7D12" w14:textId="77777777" w:rsidTr="00277097">
        <w:tc>
          <w:tcPr>
            <w:tcW w:w="5400" w:type="dxa"/>
          </w:tcPr>
          <w:p w14:paraId="53DE73C6" w14:textId="77777777" w:rsidR="005C061C" w:rsidRPr="00EF7CF9" w:rsidRDefault="005C061C" w:rsidP="000F31B4">
            <w:pPr>
              <w:pStyle w:val="ProductList-OfferingBody"/>
              <w:jc w:val="center"/>
            </w:pPr>
            <w:r>
              <w:t>&lt;99,9 %</w:t>
            </w:r>
          </w:p>
        </w:tc>
        <w:tc>
          <w:tcPr>
            <w:tcW w:w="5400" w:type="dxa"/>
          </w:tcPr>
          <w:p w14:paraId="180C4714" w14:textId="77777777" w:rsidR="005C061C" w:rsidRPr="00EF7CF9" w:rsidRDefault="005C061C" w:rsidP="000F31B4">
            <w:pPr>
              <w:pStyle w:val="ProductList-OfferingBody"/>
              <w:jc w:val="center"/>
            </w:pPr>
            <w:r>
              <w:t>10 %</w:t>
            </w:r>
          </w:p>
        </w:tc>
      </w:tr>
      <w:tr w:rsidR="005C061C" w:rsidRPr="00B44CF9" w14:paraId="30A24E7D" w14:textId="77777777" w:rsidTr="00277097">
        <w:tc>
          <w:tcPr>
            <w:tcW w:w="5400" w:type="dxa"/>
          </w:tcPr>
          <w:p w14:paraId="2F3DD4DC" w14:textId="77777777" w:rsidR="005C061C" w:rsidRPr="00EF7CF9" w:rsidRDefault="005C061C" w:rsidP="000F31B4">
            <w:pPr>
              <w:pStyle w:val="ProductList-OfferingBody"/>
              <w:jc w:val="center"/>
            </w:pPr>
            <w:r>
              <w:t>&lt;99 %</w:t>
            </w:r>
          </w:p>
        </w:tc>
        <w:tc>
          <w:tcPr>
            <w:tcW w:w="5400" w:type="dxa"/>
          </w:tcPr>
          <w:p w14:paraId="721BD409" w14:textId="77777777" w:rsidR="005C061C" w:rsidRPr="00EF7CF9" w:rsidRDefault="005C061C" w:rsidP="000F31B4">
            <w:pPr>
              <w:pStyle w:val="ProductList-OfferingBody"/>
              <w:jc w:val="center"/>
            </w:pPr>
            <w:r>
              <w:t>25 %</w:t>
            </w:r>
          </w:p>
        </w:tc>
      </w:tr>
    </w:tbl>
    <w:p w14:paraId="57996B9D" w14:textId="2344DD3A" w:rsidR="005C061C" w:rsidRPr="00EF7CF9" w:rsidRDefault="002875CC" w:rsidP="005C061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2C28851" w14:textId="42544763" w:rsidR="004005AF" w:rsidRPr="00EF7CF9" w:rsidRDefault="004005AF" w:rsidP="00272E37">
      <w:pPr>
        <w:pStyle w:val="ProductList-Offering2Heading"/>
        <w:keepNext/>
        <w:tabs>
          <w:tab w:val="clear" w:pos="360"/>
          <w:tab w:val="clear" w:pos="720"/>
          <w:tab w:val="clear" w:pos="1080"/>
        </w:tabs>
        <w:outlineLvl w:val="2"/>
      </w:pPr>
      <w:bookmarkStart w:id="243" w:name="_Toc237533351"/>
      <w:r>
        <w:t>Azure DNS</w:t>
      </w:r>
      <w:bookmarkEnd w:id="229"/>
      <w:bookmarkEnd w:id="232"/>
      <w:bookmarkEnd w:id="243"/>
    </w:p>
    <w:p w14:paraId="0BF477DA" w14:textId="77777777" w:rsidR="004005AF" w:rsidRPr="00EF7CF9" w:rsidRDefault="004005AF" w:rsidP="004005AF">
      <w:pPr>
        <w:pStyle w:val="ProductList-Body"/>
      </w:pPr>
      <w:r>
        <w:rPr>
          <w:b/>
          <w:color w:val="00188F"/>
        </w:rPr>
        <w:t>Definiciones Adicionales</w:t>
      </w:r>
      <w:r w:rsidRPr="002217C8">
        <w:rPr>
          <w:b/>
          <w:bCs/>
          <w:color w:val="00188F"/>
          <w:lang w:val="es-CO"/>
        </w:rPr>
        <w:t>:</w:t>
      </w:r>
    </w:p>
    <w:p w14:paraId="3CA6934D" w14:textId="5D0B8E83" w:rsidR="004005AF" w:rsidRPr="00961303" w:rsidRDefault="00961303" w:rsidP="004005AF">
      <w:pPr>
        <w:pStyle w:val="ProductList-Body"/>
        <w:rPr>
          <w:lang w:val="es-CO"/>
        </w:rPr>
      </w:pPr>
      <w:r>
        <w:rPr>
          <w:lang w:val="es-CO"/>
        </w:rPr>
        <w:t>“</w:t>
      </w:r>
      <w:r w:rsidR="004005AF" w:rsidRPr="00961303">
        <w:rPr>
          <w:b/>
          <w:color w:val="00188F"/>
          <w:lang w:val="es-CO"/>
        </w:rPr>
        <w:t>Zona DNS</w:t>
      </w:r>
      <w:r>
        <w:rPr>
          <w:lang w:val="es-CO"/>
        </w:rPr>
        <w:t>”</w:t>
      </w:r>
      <w:r w:rsidR="004005AF" w:rsidRPr="00961303">
        <w:rPr>
          <w:b/>
          <w:color w:val="00188F"/>
          <w:lang w:val="es-CO"/>
        </w:rPr>
        <w:t xml:space="preserve"> </w:t>
      </w:r>
      <w:r w:rsidR="004005AF" w:rsidRPr="00961303">
        <w:rPr>
          <w:lang w:val="es-CO"/>
        </w:rPr>
        <w:t>hace referencia a una implementación del Servicio Azure DNS que contiene una zona DNS y conjuntos de recursos.</w:t>
      </w:r>
    </w:p>
    <w:p w14:paraId="5D6DD826" w14:textId="1C275493" w:rsidR="004005AF" w:rsidRPr="00961303" w:rsidRDefault="00961303" w:rsidP="004005AF">
      <w:pPr>
        <w:pStyle w:val="ProductList-Body"/>
        <w:rPr>
          <w:lang w:val="es-CO"/>
        </w:rPr>
      </w:pPr>
      <w:r>
        <w:rPr>
          <w:lang w:val="es-CO"/>
        </w:rPr>
        <w:t>“</w:t>
      </w:r>
      <w:r w:rsidR="004005AF" w:rsidRPr="00961303">
        <w:rPr>
          <w:b/>
          <w:color w:val="00188F"/>
          <w:lang w:val="es-CO"/>
        </w:rPr>
        <w:t>Minutos de Implementación</w:t>
      </w:r>
      <w:r>
        <w:rPr>
          <w:lang w:val="es-CO"/>
        </w:rPr>
        <w:t>”</w:t>
      </w:r>
      <w:r w:rsidR="004005AF" w:rsidRPr="00961303">
        <w:rPr>
          <w:b/>
          <w:color w:val="00188F"/>
          <w:lang w:val="es-CO"/>
        </w:rPr>
        <w:t xml:space="preserve"> </w:t>
      </w:r>
      <w:r w:rsidR="004005AF" w:rsidRPr="00961303">
        <w:rPr>
          <w:lang w:val="es-CO"/>
        </w:rPr>
        <w:t>se refiere a la cantidad total de minutos que una Zona de DNS determinada se implementó en Microsoft Azure durante un Periodo Aplicable.</w:t>
      </w:r>
    </w:p>
    <w:p w14:paraId="5A0A0837" w14:textId="3452A1E3" w:rsidR="004005AF" w:rsidRPr="00961303" w:rsidRDefault="00961303" w:rsidP="004005AF">
      <w:pPr>
        <w:pStyle w:val="ProductList-Body"/>
        <w:rPr>
          <w:lang w:val="es-CO"/>
        </w:rPr>
      </w:pPr>
      <w:r>
        <w:rPr>
          <w:lang w:val="es-CO"/>
        </w:rPr>
        <w:t>“</w:t>
      </w:r>
      <w:r w:rsidR="004005AF" w:rsidRPr="00961303">
        <w:rPr>
          <w:b/>
          <w:color w:val="00188F"/>
          <w:lang w:val="es-CO"/>
        </w:rPr>
        <w:t>Máximo de Minutos Disponibles</w:t>
      </w:r>
      <w:r>
        <w:rPr>
          <w:lang w:val="es-CO"/>
        </w:rPr>
        <w:t>”</w:t>
      </w:r>
      <w:r w:rsidR="004005AF" w:rsidRPr="00961303">
        <w:rPr>
          <w:lang w:val="es-CO"/>
        </w:rPr>
        <w:t xml:space="preserve"> es la suma de todos los Minutos de Implementación en todas las Zonas de DNS implementadas en una suscripción determinada de Microsoft Azure durante un Periodo Aplicable.</w:t>
      </w:r>
    </w:p>
    <w:p w14:paraId="4DE9FAB9" w14:textId="021C6CD9" w:rsidR="004005AF" w:rsidRPr="00961303" w:rsidRDefault="004005AF" w:rsidP="004005AF">
      <w:pPr>
        <w:pStyle w:val="ProductList-Body"/>
        <w:rPr>
          <w:lang w:val="es-CO"/>
        </w:rPr>
      </w:pPr>
      <w:r w:rsidRPr="00961303">
        <w:rPr>
          <w:lang w:val="es-CO"/>
        </w:rPr>
        <w:t xml:space="preserve">Una </w:t>
      </w:r>
      <w:r w:rsidR="00961303">
        <w:rPr>
          <w:lang w:val="es-CO"/>
        </w:rPr>
        <w:t>“</w:t>
      </w:r>
      <w:r w:rsidRPr="00961303">
        <w:rPr>
          <w:b/>
          <w:color w:val="00188F"/>
          <w:lang w:val="es-CO"/>
        </w:rPr>
        <w:t>Solicitud de DNS Válida</w:t>
      </w:r>
      <w:r w:rsidR="00961303">
        <w:rPr>
          <w:lang w:val="es-CO"/>
        </w:rPr>
        <w:t>”</w:t>
      </w:r>
      <w:r w:rsidRPr="00961303">
        <w:rPr>
          <w:b/>
          <w:color w:val="00188F"/>
          <w:lang w:val="es-CO"/>
        </w:rPr>
        <w:t xml:space="preserve"> </w:t>
      </w:r>
      <w:r w:rsidRPr="00961303">
        <w:rPr>
          <w:lang w:val="es-CO"/>
        </w:rPr>
        <w:t>se refiere a una solicitud de DNS hecha en un servidor de nombres del Servicio Azure DNS asociado a una Zona de DNS para encontrar un conjunto de registros coincidentes en la Zona de DNS.</w:t>
      </w:r>
    </w:p>
    <w:p w14:paraId="244475C2" w14:textId="6B9290FF" w:rsidR="004005AF" w:rsidRPr="00961303" w:rsidRDefault="00961303" w:rsidP="004005AF">
      <w:pPr>
        <w:pStyle w:val="ProductList-Body"/>
        <w:rPr>
          <w:lang w:val="es-CO"/>
        </w:rPr>
      </w:pPr>
      <w:r>
        <w:rPr>
          <w:lang w:val="es-CO"/>
        </w:rPr>
        <w:t>“</w:t>
      </w:r>
      <w:r w:rsidR="004005AF" w:rsidRPr="00961303">
        <w:rPr>
          <w:b/>
          <w:color w:val="00188F"/>
          <w:lang w:val="es-CO"/>
        </w:rPr>
        <w:t>Tiempo de Inactividad</w:t>
      </w:r>
      <w:r>
        <w:rPr>
          <w:lang w:val="es-CO"/>
        </w:rPr>
        <w:t>”</w:t>
      </w:r>
      <w:r w:rsidR="004005AF" w:rsidRPr="00961303">
        <w:rPr>
          <w:lang w:val="es-CO"/>
        </w:rPr>
        <w:t xml:space="preserve"> es el total de acumulado de Máximo de Minutos Disponibles durante los que no está disponible la Zona DNS. Se considera un minuto como tiempo no disponible para una Zona de DNS determinada si no se recibe una respuesta DNS en dos segundos a una Solicitud de DNS válida, siempre y cuando la Solicitud de DNS válida se haga a todos los servidores de nombres asociados con la Zona de DNS y se reintente continuamente durante al menos 60 segundos consecutivos.</w:t>
      </w:r>
    </w:p>
    <w:p w14:paraId="7D6BFCE9" w14:textId="763FF46E" w:rsidR="004005AF" w:rsidRPr="00961303" w:rsidRDefault="00AC48A7" w:rsidP="004005AF">
      <w:pPr>
        <w:pStyle w:val="ProductList-Body"/>
        <w:rPr>
          <w:lang w:val="es-CO"/>
        </w:rPr>
      </w:pPr>
      <w:r w:rsidRPr="00961303">
        <w:rPr>
          <w:b/>
          <w:color w:val="00188F"/>
          <w:lang w:val="es-CO"/>
        </w:rPr>
        <w:t>Porcentaje de Tiempo de Actividad</w:t>
      </w:r>
      <w:r w:rsidRPr="002217C8">
        <w:rPr>
          <w:b/>
          <w:bCs/>
          <w:color w:val="00188F"/>
          <w:lang w:val="es-CO"/>
        </w:rPr>
        <w:t>:</w:t>
      </w:r>
      <w:r w:rsidRPr="00961303">
        <w:rPr>
          <w:lang w:val="es-CO"/>
        </w:rPr>
        <w:t xml:space="preserve"> El Porcentaje de Tiempo de Actividad se calcula mediante la siguiente fórmula:</w:t>
      </w:r>
    </w:p>
    <w:p w14:paraId="4E6E3CDB" w14:textId="713F6A2B" w:rsidR="004005AF" w:rsidRPr="009931BC" w:rsidRDefault="00000000" w:rsidP="00032D30">
      <w:pPr>
        <w:spacing w:before="120" w:after="0" w:line="240" w:lineRule="auto"/>
        <w:rPr>
          <w:rFonts w:ascii="Cambria Math"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621791E" w14:textId="386ABF3E" w:rsidR="004005AF" w:rsidRPr="00EF7CF9" w:rsidRDefault="004005AF" w:rsidP="00272E37">
      <w:pPr>
        <w:pStyle w:val="ProductList-Body"/>
        <w:keepNext/>
      </w:pPr>
      <w:r>
        <w:rPr>
          <w:b/>
          <w:color w:val="00188F"/>
        </w:rPr>
        <w:t>Crédito de Servicio</w:t>
      </w:r>
      <w:r w:rsidRPr="002217C8">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277097">
        <w:trPr>
          <w:tblHeader/>
        </w:trPr>
        <w:tc>
          <w:tcPr>
            <w:tcW w:w="5400" w:type="dxa"/>
            <w:shd w:val="clear" w:color="auto" w:fill="0072C6"/>
          </w:tcPr>
          <w:p w14:paraId="7D3072C0" w14:textId="0E9128DC"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6AF1D85" w14:textId="77777777" w:rsidR="004005AF" w:rsidRPr="005A3C16"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4EE2FC55" w14:textId="77777777" w:rsidTr="00277097">
        <w:tc>
          <w:tcPr>
            <w:tcW w:w="5400" w:type="dxa"/>
          </w:tcPr>
          <w:p w14:paraId="3F2D7638" w14:textId="77777777" w:rsidR="004005AF" w:rsidRPr="005A3C16" w:rsidRDefault="004005AF" w:rsidP="000F31B4">
            <w:pPr>
              <w:pStyle w:val="ProductList-OfferingBody"/>
              <w:jc w:val="center"/>
            </w:pPr>
            <w:r>
              <w:t>&lt;100</w:t>
            </w:r>
          </w:p>
        </w:tc>
        <w:tc>
          <w:tcPr>
            <w:tcW w:w="5400" w:type="dxa"/>
          </w:tcPr>
          <w:p w14:paraId="4E1D2360" w14:textId="77777777" w:rsidR="004005AF" w:rsidRPr="005A3C16" w:rsidRDefault="004005AF" w:rsidP="000F31B4">
            <w:pPr>
              <w:pStyle w:val="ProductList-OfferingBody"/>
              <w:jc w:val="center"/>
            </w:pPr>
            <w:r>
              <w:t>10 %</w:t>
            </w:r>
          </w:p>
        </w:tc>
      </w:tr>
      <w:tr w:rsidR="004005AF" w:rsidRPr="00B44CF9" w14:paraId="1E1FFD7F" w14:textId="77777777" w:rsidTr="00277097">
        <w:tc>
          <w:tcPr>
            <w:tcW w:w="5400" w:type="dxa"/>
          </w:tcPr>
          <w:p w14:paraId="74F71647" w14:textId="77777777" w:rsidR="004005AF" w:rsidRPr="005A3C16" w:rsidRDefault="004005AF" w:rsidP="000F31B4">
            <w:pPr>
              <w:pStyle w:val="ProductList-OfferingBody"/>
              <w:jc w:val="center"/>
            </w:pPr>
            <w:r>
              <w:t>&lt;99,99 %</w:t>
            </w:r>
          </w:p>
        </w:tc>
        <w:tc>
          <w:tcPr>
            <w:tcW w:w="5400" w:type="dxa"/>
          </w:tcPr>
          <w:p w14:paraId="461E93FC" w14:textId="77777777" w:rsidR="004005AF" w:rsidRPr="005A3C16" w:rsidRDefault="004005AF" w:rsidP="000F31B4">
            <w:pPr>
              <w:pStyle w:val="ProductList-OfferingBody"/>
              <w:jc w:val="center"/>
            </w:pPr>
            <w:r>
              <w:t>25 %</w:t>
            </w:r>
          </w:p>
        </w:tc>
      </w:tr>
      <w:tr w:rsidR="004005AF" w:rsidRPr="00B44CF9" w14:paraId="0266D6E2" w14:textId="77777777" w:rsidTr="00277097">
        <w:tc>
          <w:tcPr>
            <w:tcW w:w="5400" w:type="dxa"/>
          </w:tcPr>
          <w:p w14:paraId="4C4CA789" w14:textId="77777777" w:rsidR="004005AF" w:rsidRPr="005A3C16" w:rsidRDefault="004005AF" w:rsidP="000F31B4">
            <w:pPr>
              <w:pStyle w:val="ProductList-OfferingBody"/>
              <w:jc w:val="center"/>
            </w:pPr>
            <w:r>
              <w:t>&lt;99,5 %</w:t>
            </w:r>
          </w:p>
        </w:tc>
        <w:tc>
          <w:tcPr>
            <w:tcW w:w="5400" w:type="dxa"/>
          </w:tcPr>
          <w:p w14:paraId="33C407AA" w14:textId="77777777" w:rsidR="004005AF" w:rsidRPr="005A3C16" w:rsidRDefault="004005AF" w:rsidP="000F31B4">
            <w:pPr>
              <w:pStyle w:val="ProductList-OfferingBody"/>
              <w:jc w:val="center"/>
            </w:pPr>
            <w:r>
              <w:t>100 %</w:t>
            </w:r>
          </w:p>
        </w:tc>
      </w:tr>
    </w:tbl>
    <w:bookmarkStart w:id="244" w:name="_Toc526859658"/>
    <w:p w14:paraId="3E4E5293" w14:textId="0A94DE8D"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50C5673B" w14:textId="77777777" w:rsidR="00F1421D" w:rsidRDefault="00F1421D">
      <w:pPr>
        <w:rPr>
          <w:rFonts w:asciiTheme="majorHAnsi" w:hAnsiTheme="majorHAnsi"/>
          <w:b/>
          <w:color w:val="0072C6"/>
          <w:sz w:val="28"/>
        </w:rPr>
      </w:pPr>
      <w:bookmarkStart w:id="245" w:name="_Toc505679756"/>
      <w:bookmarkStart w:id="246" w:name="_Toc52348953"/>
      <w:bookmarkStart w:id="247" w:name="_Toc52348931"/>
      <w:r>
        <w:br w:type="page"/>
      </w:r>
    </w:p>
    <w:p w14:paraId="6A47BF72" w14:textId="2A4FC1AA" w:rsidR="008F649F" w:rsidRPr="00EF7CF9" w:rsidRDefault="008F649F" w:rsidP="00822ADC">
      <w:pPr>
        <w:pStyle w:val="ProductList-Offering2Heading"/>
        <w:keepNext/>
        <w:tabs>
          <w:tab w:val="clear" w:pos="360"/>
          <w:tab w:val="clear" w:pos="720"/>
          <w:tab w:val="clear" w:pos="1080"/>
        </w:tabs>
        <w:outlineLvl w:val="2"/>
      </w:pPr>
      <w:bookmarkStart w:id="248" w:name="_Toc237533352"/>
      <w:r>
        <w:lastRenderedPageBreak/>
        <w:t>Azure DNS Private Re</w:t>
      </w:r>
      <w:r w:rsidR="002219F1">
        <w:t>solver</w:t>
      </w:r>
      <w:bookmarkEnd w:id="248"/>
    </w:p>
    <w:p w14:paraId="746DD6EE" w14:textId="77777777" w:rsidR="006A24F2" w:rsidRPr="00470884" w:rsidRDefault="006A24F2" w:rsidP="006A24F2">
      <w:pPr>
        <w:pStyle w:val="ProductList-Body"/>
        <w:rPr>
          <w:rFonts w:cstheme="minorHAnsi"/>
        </w:rPr>
      </w:pPr>
      <w:r w:rsidRPr="00470884">
        <w:rPr>
          <w:rFonts w:cstheme="minorHAnsi"/>
          <w:b/>
          <w:color w:val="00188F"/>
        </w:rPr>
        <w:t>Definiciones adicionales:</w:t>
      </w:r>
    </w:p>
    <w:p w14:paraId="34DB5DA6" w14:textId="77777777" w:rsidR="006A24F2" w:rsidRPr="006270CB" w:rsidRDefault="006A24F2" w:rsidP="006A24F2">
      <w:pPr>
        <w:pStyle w:val="ProductList-Body"/>
        <w:rPr>
          <w:rFonts w:cstheme="minorHAnsi"/>
          <w:lang w:val="es-ES"/>
        </w:rPr>
      </w:pPr>
      <w:r w:rsidRPr="00470884">
        <w:rPr>
          <w:rFonts w:cstheme="minorHAnsi"/>
          <w:lang w:val="es-ES"/>
        </w:rPr>
        <w:t>“</w:t>
      </w:r>
      <w:r w:rsidRPr="006270CB">
        <w:rPr>
          <w:rFonts w:cstheme="minorHAnsi"/>
          <w:b/>
          <w:color w:val="00188F"/>
          <w:lang w:val="es-ES"/>
        </w:rPr>
        <w:t>Punto de conexión de Azure DNS Private Resolver</w:t>
      </w:r>
      <w:r w:rsidRPr="00470884">
        <w:rPr>
          <w:rFonts w:cstheme="minorHAnsi"/>
          <w:lang w:val="es-ES"/>
        </w:rPr>
        <w:t>”</w:t>
      </w:r>
      <w:r w:rsidRPr="006270CB">
        <w:rPr>
          <w:rFonts w:cstheme="minorHAnsi"/>
          <w:lang w:val="es-ES"/>
        </w:rPr>
        <w:t xml:space="preserve"> se refiere a una implementación de un punto de conexión de Azure DNS Private Resolver que proporciona la resolución de nombres para consultas de DNS.</w:t>
      </w:r>
    </w:p>
    <w:p w14:paraId="5EA48670" w14:textId="77777777" w:rsidR="006A24F2" w:rsidRPr="006270CB" w:rsidRDefault="006A24F2" w:rsidP="006A24F2">
      <w:pPr>
        <w:pStyle w:val="ProductList-Body"/>
        <w:rPr>
          <w:rFonts w:cstheme="minorHAnsi"/>
          <w:lang w:val="es-ES"/>
        </w:rPr>
      </w:pPr>
      <w:r w:rsidRPr="00470884">
        <w:rPr>
          <w:rFonts w:cstheme="minorHAnsi"/>
          <w:lang w:val="es-ES"/>
        </w:rPr>
        <w:t>“</w:t>
      </w:r>
      <w:r w:rsidRPr="006270CB">
        <w:rPr>
          <w:rFonts w:cstheme="minorHAnsi"/>
          <w:b/>
          <w:color w:val="00188F"/>
          <w:lang w:val="es-ES"/>
        </w:rPr>
        <w:t>Minutos de Implementación</w:t>
      </w:r>
      <w:r w:rsidRPr="00470884">
        <w:rPr>
          <w:rFonts w:cstheme="minorHAnsi"/>
          <w:lang w:val="es-ES"/>
        </w:rPr>
        <w:t>”</w:t>
      </w:r>
      <w:r w:rsidRPr="006270CB">
        <w:rPr>
          <w:rFonts w:cstheme="minorHAnsi"/>
          <w:lang w:val="es-ES"/>
        </w:rPr>
        <w:t xml:space="preserve"> se refiere a la cantidad total de minutos que un punto de conexión determinado se implementó en Microsoft Azure durante un Periodo Aplicable.</w:t>
      </w:r>
    </w:p>
    <w:p w14:paraId="68C66E6C" w14:textId="77777777" w:rsidR="006A24F2" w:rsidRPr="006270CB" w:rsidRDefault="006A24F2" w:rsidP="006A24F2">
      <w:pPr>
        <w:pStyle w:val="ProductList-Body"/>
        <w:rPr>
          <w:rFonts w:cstheme="minorHAnsi"/>
          <w:lang w:val="es-ES"/>
        </w:rPr>
      </w:pPr>
      <w:r w:rsidRPr="00470884">
        <w:rPr>
          <w:rFonts w:cstheme="minorHAnsi"/>
          <w:lang w:val="es-ES"/>
        </w:rPr>
        <w:t>“</w:t>
      </w:r>
      <w:r w:rsidRPr="006270CB">
        <w:rPr>
          <w:rFonts w:cstheme="minorHAnsi"/>
          <w:b/>
          <w:color w:val="00188F"/>
          <w:lang w:val="es-ES"/>
        </w:rPr>
        <w:t>Máximo de Minutos Disponibles</w:t>
      </w:r>
      <w:r w:rsidRPr="00470884">
        <w:rPr>
          <w:rFonts w:cstheme="minorHAnsi"/>
          <w:lang w:val="es-ES"/>
        </w:rPr>
        <w:t>”</w:t>
      </w:r>
      <w:r w:rsidRPr="006270CB">
        <w:rPr>
          <w:rFonts w:cstheme="minorHAnsi"/>
          <w:lang w:val="es-ES"/>
        </w:rPr>
        <w:t xml:space="preserve"> se refiere a la suma de todos los Minutos de Implementación en todos los puntos de conexión implementados en</w:t>
      </w:r>
      <w:r w:rsidRPr="00470884">
        <w:rPr>
          <w:rFonts w:cstheme="minorHAnsi"/>
          <w:lang w:val="es-ES"/>
        </w:rPr>
        <w:t> </w:t>
      </w:r>
      <w:r w:rsidRPr="006270CB">
        <w:rPr>
          <w:rFonts w:cstheme="minorHAnsi"/>
          <w:lang w:val="es-ES"/>
        </w:rPr>
        <w:t>cada suscripción de Microsoft Azure durante un Periodo Aplicable.</w:t>
      </w:r>
    </w:p>
    <w:p w14:paraId="1F87091E" w14:textId="77777777" w:rsidR="006A24F2" w:rsidRPr="006270CB" w:rsidRDefault="006A24F2" w:rsidP="006A24F2">
      <w:pPr>
        <w:pStyle w:val="ProductList-Body"/>
        <w:rPr>
          <w:rFonts w:cstheme="minorHAnsi"/>
          <w:lang w:val="es-ES"/>
        </w:rPr>
      </w:pPr>
      <w:r w:rsidRPr="00470884">
        <w:rPr>
          <w:rFonts w:cstheme="minorHAnsi"/>
          <w:lang w:val="es-ES"/>
        </w:rPr>
        <w:t>“</w:t>
      </w:r>
      <w:r w:rsidRPr="006270CB">
        <w:rPr>
          <w:rFonts w:cstheme="minorHAnsi"/>
          <w:b/>
          <w:color w:val="00188F"/>
          <w:lang w:val="es-ES"/>
        </w:rPr>
        <w:t>Solicitud de DNS Válida</w:t>
      </w:r>
      <w:r w:rsidRPr="00470884">
        <w:rPr>
          <w:rFonts w:cstheme="minorHAnsi"/>
          <w:lang w:val="es-ES"/>
        </w:rPr>
        <w:t>”</w:t>
      </w:r>
      <w:r w:rsidRPr="006270CB">
        <w:rPr>
          <w:rFonts w:cstheme="minorHAnsi"/>
          <w:lang w:val="es-ES"/>
        </w:rPr>
        <w:t xml:space="preserve"> se refiere a una solicitud de DNS hecha en un servidor de nombres del Servicio Azure DNS asociado a una Zona de DNS para</w:t>
      </w:r>
      <w:r w:rsidRPr="00470884">
        <w:rPr>
          <w:rFonts w:cstheme="minorHAnsi"/>
          <w:lang w:val="es-ES"/>
        </w:rPr>
        <w:t> </w:t>
      </w:r>
      <w:r w:rsidRPr="006270CB">
        <w:rPr>
          <w:rFonts w:cstheme="minorHAnsi"/>
          <w:lang w:val="es-ES"/>
        </w:rPr>
        <w:t>encontrar un conjunto de registros coincidentes en la Zona de DNS.</w:t>
      </w:r>
    </w:p>
    <w:p w14:paraId="1A757C3F" w14:textId="77777777" w:rsidR="006A24F2" w:rsidRPr="006270CB" w:rsidRDefault="006A24F2" w:rsidP="006A24F2">
      <w:pPr>
        <w:pStyle w:val="ProductList-Body"/>
        <w:rPr>
          <w:rFonts w:cstheme="minorHAnsi"/>
          <w:lang w:val="es-ES"/>
        </w:rPr>
      </w:pPr>
      <w:r w:rsidRPr="00470884">
        <w:rPr>
          <w:rFonts w:cstheme="minorHAnsi"/>
          <w:lang w:val="es-ES"/>
        </w:rPr>
        <w:t>“</w:t>
      </w:r>
      <w:r w:rsidRPr="006270CB">
        <w:rPr>
          <w:rFonts w:cstheme="minorHAnsi"/>
          <w:b/>
          <w:color w:val="00188F"/>
          <w:lang w:val="es-ES"/>
        </w:rPr>
        <w:t>Tiempo de Inactividad</w:t>
      </w:r>
      <w:r w:rsidRPr="00470884">
        <w:rPr>
          <w:rFonts w:cstheme="minorHAnsi"/>
          <w:lang w:val="es-ES"/>
        </w:rPr>
        <w:t>”</w:t>
      </w:r>
      <w:r w:rsidRPr="006270CB">
        <w:rPr>
          <w:rFonts w:cstheme="minorHAnsi"/>
          <w:lang w:val="es-ES"/>
        </w:rPr>
        <w:t xml:space="preserve"> se refiere al total acumulado del Máximo de Minutos Disponibles durante los que el punto de conexión de Azure DNS Private</w:t>
      </w:r>
      <w:r w:rsidRPr="00470884">
        <w:rPr>
          <w:rFonts w:cstheme="minorHAnsi"/>
          <w:lang w:val="es-ES"/>
        </w:rPr>
        <w:t> </w:t>
      </w:r>
      <w:r w:rsidRPr="006270CB">
        <w:rPr>
          <w:rFonts w:cstheme="minorHAnsi"/>
          <w:lang w:val="es-ES"/>
        </w:rPr>
        <w:t>Resolver no está disponible. Se considera un minuto como tiempo no disponible para un punto de conexión determinado si no se recibe una</w:t>
      </w:r>
      <w:r w:rsidRPr="00470884">
        <w:rPr>
          <w:rFonts w:cstheme="minorHAnsi"/>
          <w:lang w:val="es-ES"/>
        </w:rPr>
        <w:t> </w:t>
      </w:r>
      <w:r w:rsidRPr="006270CB">
        <w:rPr>
          <w:rFonts w:cstheme="minorHAnsi"/>
          <w:lang w:val="es-ES"/>
        </w:rPr>
        <w:t>respuesta de DNS en dos segundos a una Solicitud de DNS válida, siempre y cuando la Solicitud de DNS válida se haga a todos los servidores de</w:t>
      </w:r>
      <w:r w:rsidRPr="00470884">
        <w:rPr>
          <w:rFonts w:cstheme="minorHAnsi"/>
          <w:lang w:val="es-ES"/>
        </w:rPr>
        <w:t> </w:t>
      </w:r>
      <w:r w:rsidRPr="006270CB">
        <w:rPr>
          <w:rFonts w:cstheme="minorHAnsi"/>
          <w:lang w:val="es-ES"/>
        </w:rPr>
        <w:t>nombres asociados con el punto de conexión y se reintente continuamente durante al menos 60 segundos consecutivos.</w:t>
      </w:r>
    </w:p>
    <w:p w14:paraId="45B20A24" w14:textId="77777777" w:rsidR="006A24F2" w:rsidRPr="006270CB" w:rsidRDefault="006A24F2" w:rsidP="006A24F2">
      <w:pPr>
        <w:pStyle w:val="ProductList-Body"/>
        <w:rPr>
          <w:rFonts w:cstheme="minorHAnsi"/>
          <w:lang w:val="es-ES"/>
        </w:rPr>
      </w:pPr>
      <w:r w:rsidRPr="006270CB">
        <w:rPr>
          <w:rFonts w:cstheme="minorHAnsi"/>
          <w:b/>
          <w:color w:val="00188F"/>
          <w:lang w:val="es-ES"/>
        </w:rPr>
        <w:t>Porcentaje de Tiempo de Actividad:</w:t>
      </w:r>
      <w:r w:rsidRPr="006270CB">
        <w:rPr>
          <w:rFonts w:cstheme="minorHAnsi"/>
          <w:lang w:val="es-ES"/>
        </w:rPr>
        <w:t xml:space="preserve"> El Porcentaje de Tiempo de Actividad se calcula mediante la siguiente fórmula:</w:t>
      </w:r>
    </w:p>
    <w:p w14:paraId="6CCA8534" w14:textId="77777777" w:rsidR="004A0B27" w:rsidRPr="009931BC" w:rsidRDefault="00000000" w:rsidP="006B1EDC">
      <w:pPr>
        <w:spacing w:before="120" w:after="0" w:line="240" w:lineRule="auto"/>
        <w:rPr>
          <w:rFonts w:ascii="Cambria Math"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4FCF5CD" w14:textId="77777777" w:rsidR="006A24F2" w:rsidRPr="00EF7CF9" w:rsidRDefault="006A24F2" w:rsidP="006A24F2">
      <w:pPr>
        <w:pStyle w:val="ProductList-Body"/>
        <w:keepNext/>
      </w:pPr>
      <w:r>
        <w:rPr>
          <w:b/>
          <w:color w:val="00188F"/>
        </w:rPr>
        <w:t>Crédito de Servicio</w:t>
      </w:r>
      <w:r w:rsidRPr="00BB7FE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A24F2" w:rsidRPr="00B44CF9" w14:paraId="7E9A30BB" w14:textId="77777777" w:rsidTr="00EA2F1A">
        <w:trPr>
          <w:tblHeader/>
        </w:trPr>
        <w:tc>
          <w:tcPr>
            <w:tcW w:w="5400" w:type="dxa"/>
            <w:shd w:val="clear" w:color="auto" w:fill="0072C6"/>
          </w:tcPr>
          <w:p w14:paraId="776E7AA8" w14:textId="77777777" w:rsidR="006A24F2" w:rsidRPr="006270CB" w:rsidRDefault="006A24F2" w:rsidP="00EA2F1A">
            <w:pPr>
              <w:pStyle w:val="ProductList-OfferingBody"/>
              <w:jc w:val="center"/>
              <w:rPr>
                <w:rFonts w:cstheme="minorHAnsi"/>
                <w:color w:val="FFFFFF" w:themeColor="background1"/>
                <w:lang w:val="es-ES"/>
              </w:rPr>
            </w:pPr>
            <w:r w:rsidRPr="006270CB">
              <w:rPr>
                <w:rFonts w:cstheme="minorHAnsi"/>
                <w:color w:val="FFFFFF" w:themeColor="background1"/>
                <w:lang w:val="es-ES"/>
              </w:rPr>
              <w:t>Porcentaje de Tiempo de Actividad</w:t>
            </w:r>
          </w:p>
        </w:tc>
        <w:tc>
          <w:tcPr>
            <w:tcW w:w="5400" w:type="dxa"/>
            <w:shd w:val="clear" w:color="auto" w:fill="0072C6"/>
          </w:tcPr>
          <w:p w14:paraId="64648048" w14:textId="77777777" w:rsidR="006A24F2" w:rsidRPr="00470884" w:rsidRDefault="006A24F2" w:rsidP="00EA2F1A">
            <w:pPr>
              <w:pStyle w:val="ProductList-OfferingBody"/>
              <w:jc w:val="center"/>
              <w:rPr>
                <w:rFonts w:cstheme="minorHAnsi"/>
                <w:color w:val="FFFFFF" w:themeColor="background1"/>
              </w:rPr>
            </w:pPr>
            <w:r w:rsidRPr="00470884">
              <w:rPr>
                <w:rFonts w:cstheme="minorHAnsi"/>
                <w:color w:val="FFFFFF" w:themeColor="background1"/>
              </w:rPr>
              <w:t>Crédito de Servicio</w:t>
            </w:r>
          </w:p>
        </w:tc>
      </w:tr>
      <w:tr w:rsidR="006A24F2" w:rsidRPr="00B44CF9" w14:paraId="0B296A21" w14:textId="77777777" w:rsidTr="00EA2F1A">
        <w:tc>
          <w:tcPr>
            <w:tcW w:w="5400" w:type="dxa"/>
          </w:tcPr>
          <w:p w14:paraId="7C4C6952" w14:textId="77777777" w:rsidR="006A24F2" w:rsidRPr="00470884" w:rsidRDefault="006A24F2" w:rsidP="00EA2F1A">
            <w:pPr>
              <w:pStyle w:val="ProductList-OfferingBody"/>
              <w:jc w:val="center"/>
              <w:rPr>
                <w:rFonts w:cstheme="minorHAnsi"/>
              </w:rPr>
            </w:pPr>
            <w:r w:rsidRPr="00470884">
              <w:rPr>
                <w:rFonts w:cstheme="minorHAnsi"/>
              </w:rPr>
              <w:t>&lt;99,99 %</w:t>
            </w:r>
          </w:p>
        </w:tc>
        <w:tc>
          <w:tcPr>
            <w:tcW w:w="5400" w:type="dxa"/>
          </w:tcPr>
          <w:p w14:paraId="1A716481" w14:textId="77777777" w:rsidR="006A24F2" w:rsidRPr="00470884" w:rsidRDefault="006A24F2" w:rsidP="00EA2F1A">
            <w:pPr>
              <w:pStyle w:val="ProductList-OfferingBody"/>
              <w:jc w:val="center"/>
              <w:rPr>
                <w:rFonts w:cstheme="minorHAnsi"/>
              </w:rPr>
            </w:pPr>
            <w:r w:rsidRPr="00470884">
              <w:rPr>
                <w:rFonts w:cstheme="minorHAnsi"/>
              </w:rPr>
              <w:t>10 %</w:t>
            </w:r>
          </w:p>
        </w:tc>
      </w:tr>
      <w:tr w:rsidR="006A24F2" w:rsidRPr="00B44CF9" w14:paraId="6CAEA69B" w14:textId="77777777" w:rsidTr="00EA2F1A">
        <w:tc>
          <w:tcPr>
            <w:tcW w:w="5400" w:type="dxa"/>
          </w:tcPr>
          <w:p w14:paraId="4ED92F7B" w14:textId="77777777" w:rsidR="006A24F2" w:rsidRPr="00470884" w:rsidRDefault="006A24F2" w:rsidP="00EA2F1A">
            <w:pPr>
              <w:pStyle w:val="ProductList-OfferingBody"/>
              <w:jc w:val="center"/>
              <w:rPr>
                <w:rFonts w:cstheme="minorHAnsi"/>
              </w:rPr>
            </w:pPr>
            <w:r w:rsidRPr="00470884">
              <w:rPr>
                <w:rFonts w:cstheme="minorHAnsi"/>
              </w:rPr>
              <w:t>&lt;99,9 %</w:t>
            </w:r>
          </w:p>
        </w:tc>
        <w:tc>
          <w:tcPr>
            <w:tcW w:w="5400" w:type="dxa"/>
          </w:tcPr>
          <w:p w14:paraId="7CFF6410" w14:textId="77777777" w:rsidR="006A24F2" w:rsidRPr="00470884" w:rsidRDefault="006A24F2" w:rsidP="00EA2F1A">
            <w:pPr>
              <w:pStyle w:val="ProductList-OfferingBody"/>
              <w:jc w:val="center"/>
              <w:rPr>
                <w:rFonts w:cstheme="minorHAnsi"/>
              </w:rPr>
            </w:pPr>
            <w:r w:rsidRPr="00470884">
              <w:rPr>
                <w:rFonts w:cstheme="minorHAnsi"/>
              </w:rPr>
              <w:t>25 %</w:t>
            </w:r>
          </w:p>
        </w:tc>
      </w:tr>
      <w:tr w:rsidR="006A24F2" w:rsidRPr="00B44CF9" w14:paraId="2203B909" w14:textId="77777777" w:rsidTr="00EA2F1A">
        <w:tc>
          <w:tcPr>
            <w:tcW w:w="5400" w:type="dxa"/>
          </w:tcPr>
          <w:p w14:paraId="033A7EA0" w14:textId="77777777" w:rsidR="006A24F2" w:rsidRPr="00470884" w:rsidRDefault="006A24F2" w:rsidP="00EA2F1A">
            <w:pPr>
              <w:pStyle w:val="ProductList-OfferingBody"/>
              <w:jc w:val="center"/>
              <w:rPr>
                <w:rFonts w:cstheme="minorHAnsi"/>
              </w:rPr>
            </w:pPr>
            <w:r w:rsidRPr="00470884">
              <w:rPr>
                <w:rFonts w:cstheme="minorHAnsi"/>
              </w:rPr>
              <w:t>&lt;99,5 %</w:t>
            </w:r>
          </w:p>
        </w:tc>
        <w:tc>
          <w:tcPr>
            <w:tcW w:w="5400" w:type="dxa"/>
          </w:tcPr>
          <w:p w14:paraId="76186C68" w14:textId="77777777" w:rsidR="006A24F2" w:rsidRPr="00470884" w:rsidRDefault="006A24F2" w:rsidP="00EA2F1A">
            <w:pPr>
              <w:pStyle w:val="ProductList-OfferingBody"/>
              <w:jc w:val="center"/>
              <w:rPr>
                <w:rFonts w:cstheme="minorHAnsi"/>
              </w:rPr>
            </w:pPr>
            <w:r w:rsidRPr="00470884">
              <w:rPr>
                <w:rFonts w:cstheme="minorHAnsi"/>
              </w:rPr>
              <w:t>100 %</w:t>
            </w:r>
          </w:p>
        </w:tc>
      </w:tr>
    </w:tbl>
    <w:p w14:paraId="18D129EB" w14:textId="20CB5CDD" w:rsidR="008F649F" w:rsidRPr="006A24F2" w:rsidRDefault="006A24F2" w:rsidP="006A24F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94531DC" w14:textId="77777777" w:rsidR="008A7A65" w:rsidRPr="008A7A65" w:rsidRDefault="008A7A65" w:rsidP="008A7A65">
      <w:pPr>
        <w:pStyle w:val="ProductList-Offering2Heading"/>
        <w:keepNext/>
        <w:tabs>
          <w:tab w:val="clear" w:pos="360"/>
          <w:tab w:val="clear" w:pos="720"/>
          <w:tab w:val="clear" w:pos="1080"/>
        </w:tabs>
        <w:outlineLvl w:val="2"/>
      </w:pPr>
      <w:bookmarkStart w:id="249" w:name="_Toc210228314"/>
      <w:bookmarkStart w:id="250" w:name="_Toc237533353"/>
      <w:r w:rsidRPr="008A7A65">
        <w:t>Azure DocumentDB (con compatibilidad con MongoDB)</w:t>
      </w:r>
      <w:bookmarkEnd w:id="249"/>
      <w:bookmarkEnd w:id="250"/>
    </w:p>
    <w:p w14:paraId="2E969878" w14:textId="77777777" w:rsidR="008A7A65" w:rsidRPr="00396444" w:rsidRDefault="008A7A65" w:rsidP="008A7A65">
      <w:pPr>
        <w:spacing w:after="0" w:line="240" w:lineRule="auto"/>
        <w:rPr>
          <w:rFonts w:ascii="Calibri" w:eastAsia="Calibri" w:hAnsi="Calibri" w:cs="Calibri"/>
          <w:b/>
          <w:bCs/>
          <w:color w:val="00188F"/>
          <w:sz w:val="18"/>
          <w:szCs w:val="18"/>
          <w:lang w:val="es-ES"/>
        </w:rPr>
      </w:pPr>
      <w:r w:rsidRPr="00396444">
        <w:rPr>
          <w:rFonts w:ascii="Calibri" w:eastAsia="Calibri" w:hAnsi="Calibri" w:cs="Calibri"/>
          <w:b/>
          <w:bCs/>
          <w:color w:val="00188F"/>
          <w:sz w:val="18"/>
          <w:szCs w:val="18"/>
          <w:lang w:val="es-ES"/>
        </w:rPr>
        <w:t>Definiciones adicionales:</w:t>
      </w:r>
    </w:p>
    <w:p w14:paraId="6263FB60" w14:textId="77777777" w:rsidR="008A7A65" w:rsidRPr="00396444" w:rsidRDefault="008A7A65" w:rsidP="008A7A65">
      <w:pPr>
        <w:spacing w:after="0" w:line="240" w:lineRule="auto"/>
        <w:rPr>
          <w:rFonts w:ascii="Calibri" w:eastAsia="Calibri" w:hAnsi="Calibri" w:cs="Calibri"/>
          <w:sz w:val="18"/>
          <w:szCs w:val="18"/>
          <w:lang w:val="es-ES"/>
        </w:rPr>
      </w:pPr>
      <w:r w:rsidRPr="00396444">
        <w:rPr>
          <w:rFonts w:ascii="Calibri" w:eastAsia="Calibri" w:hAnsi="Calibri" w:cs="Calibri"/>
          <w:b/>
          <w:bCs/>
          <w:color w:val="00188F"/>
          <w:sz w:val="18"/>
          <w:szCs w:val="18"/>
          <w:lang w:val="es-ES"/>
        </w:rPr>
        <w:t>“Servidor"</w:t>
      </w:r>
      <w:r w:rsidRPr="00396444">
        <w:rPr>
          <w:rFonts w:ascii="Calibri" w:eastAsia="Calibri" w:hAnsi="Calibri" w:cs="Calibri"/>
          <w:color w:val="00188F"/>
          <w:sz w:val="18"/>
          <w:szCs w:val="18"/>
          <w:lang w:val="es-ES"/>
        </w:rPr>
        <w:t xml:space="preserve"> </w:t>
      </w:r>
      <w:r w:rsidRPr="00396444">
        <w:rPr>
          <w:rFonts w:ascii="Calibri" w:eastAsia="Calibri" w:hAnsi="Calibri" w:cs="Calibri"/>
          <w:sz w:val="18"/>
          <w:szCs w:val="18"/>
          <w:lang w:val="es-ES"/>
        </w:rPr>
        <w:t>es cualquier servidor de Azure DocumentDB.</w:t>
      </w:r>
    </w:p>
    <w:p w14:paraId="30AF6C2A" w14:textId="77777777" w:rsidR="008A7A65" w:rsidRPr="00396444" w:rsidRDefault="008A7A65" w:rsidP="008A7A65">
      <w:pPr>
        <w:spacing w:after="0" w:line="240" w:lineRule="auto"/>
        <w:rPr>
          <w:rFonts w:ascii="Calibri" w:eastAsia="Calibri" w:hAnsi="Calibri" w:cs="Calibri"/>
          <w:sz w:val="18"/>
          <w:szCs w:val="18"/>
          <w:lang w:val="es-ES"/>
        </w:rPr>
      </w:pPr>
      <w:r w:rsidRPr="00396444">
        <w:rPr>
          <w:rFonts w:ascii="Calibri" w:eastAsia="Calibri" w:hAnsi="Calibri" w:cs="Calibri"/>
          <w:b/>
          <w:bCs/>
          <w:color w:val="00188F"/>
          <w:sz w:val="18"/>
          <w:szCs w:val="18"/>
          <w:lang w:val="es-ES"/>
        </w:rPr>
        <w:t>“Clúster de Alta Disponibilidad”</w:t>
      </w:r>
      <w:r w:rsidRPr="00396444">
        <w:rPr>
          <w:rFonts w:ascii="Calibri" w:eastAsia="Calibri" w:hAnsi="Calibri" w:cs="Calibri"/>
          <w:color w:val="00188F"/>
          <w:sz w:val="18"/>
          <w:szCs w:val="18"/>
          <w:lang w:val="es-ES"/>
        </w:rPr>
        <w:t xml:space="preserve"> </w:t>
      </w:r>
      <w:r w:rsidRPr="00396444">
        <w:rPr>
          <w:rFonts w:ascii="Calibri" w:eastAsia="Calibri" w:hAnsi="Calibri" w:cs="Calibri"/>
          <w:sz w:val="18"/>
          <w:szCs w:val="18"/>
          <w:lang w:val="es-ES"/>
        </w:rPr>
        <w:t>hace referencia a un conjunto de Nodos de Alta Disponibilidad.</w:t>
      </w:r>
    </w:p>
    <w:p w14:paraId="54D55C60" w14:textId="77777777" w:rsidR="008A7A65" w:rsidRPr="00396444" w:rsidRDefault="008A7A65" w:rsidP="008A7A65">
      <w:pPr>
        <w:spacing w:after="0" w:line="240" w:lineRule="auto"/>
        <w:rPr>
          <w:rFonts w:ascii="Calibri" w:eastAsia="Calibri" w:hAnsi="Calibri" w:cs="Calibri"/>
          <w:sz w:val="18"/>
          <w:szCs w:val="18"/>
          <w:lang w:val="es-ES"/>
        </w:rPr>
      </w:pPr>
      <w:r w:rsidRPr="00396444">
        <w:rPr>
          <w:rFonts w:ascii="Calibri" w:eastAsia="Calibri" w:hAnsi="Calibri" w:cs="Calibri"/>
          <w:b/>
          <w:bCs/>
          <w:color w:val="00188F"/>
          <w:sz w:val="18"/>
          <w:szCs w:val="18"/>
          <w:lang w:val="es-ES"/>
        </w:rPr>
        <w:t>“Nodo de Alta Disponibilidad”</w:t>
      </w:r>
      <w:r w:rsidRPr="00396444">
        <w:rPr>
          <w:rFonts w:ascii="Calibri" w:eastAsia="Calibri" w:hAnsi="Calibri" w:cs="Calibri"/>
          <w:color w:val="00188F"/>
          <w:sz w:val="18"/>
          <w:szCs w:val="18"/>
          <w:lang w:val="es-ES"/>
        </w:rPr>
        <w:t xml:space="preserve"> </w:t>
      </w:r>
      <w:r w:rsidRPr="00396444">
        <w:rPr>
          <w:rFonts w:ascii="Calibri" w:eastAsia="Calibri" w:hAnsi="Calibri" w:cs="Calibri"/>
          <w:sz w:val="18"/>
          <w:szCs w:val="18"/>
          <w:lang w:val="es-ES"/>
        </w:rPr>
        <w:t>hace referencia a un Nodo dentro de un clúster, con alta disponibilidad habilitada.</w:t>
      </w:r>
    </w:p>
    <w:p w14:paraId="1845B5E7" w14:textId="77777777" w:rsidR="008A7A65" w:rsidRPr="00396444" w:rsidRDefault="008A7A65" w:rsidP="008A7A65">
      <w:pPr>
        <w:spacing w:after="0" w:line="240" w:lineRule="auto"/>
        <w:rPr>
          <w:rFonts w:ascii="Calibri" w:eastAsia="Calibri" w:hAnsi="Calibri" w:cs="Calibri"/>
          <w:b/>
          <w:bCs/>
          <w:color w:val="00188F"/>
          <w:sz w:val="18"/>
          <w:szCs w:val="18"/>
          <w:lang w:val="es-ES"/>
        </w:rPr>
      </w:pPr>
      <w:r w:rsidRPr="00396444">
        <w:rPr>
          <w:rFonts w:ascii="Calibri" w:eastAsia="Calibri" w:hAnsi="Calibri" w:cs="Calibri"/>
          <w:b/>
          <w:bCs/>
          <w:color w:val="00188F"/>
          <w:sz w:val="18"/>
          <w:szCs w:val="18"/>
          <w:lang w:val="es-ES"/>
        </w:rPr>
        <w:t>Cálculo de Tiempo de Actividad y Niveles de Servicio correspondientes a Microsoft Azure DocumentDB - Nodo de Alta Disponibilidad</w:t>
      </w:r>
    </w:p>
    <w:p w14:paraId="45602F64" w14:textId="77777777" w:rsidR="008A7A65" w:rsidRPr="00396444" w:rsidRDefault="008A7A65" w:rsidP="008A7A65">
      <w:pPr>
        <w:spacing w:after="0" w:line="240" w:lineRule="auto"/>
        <w:rPr>
          <w:rFonts w:ascii="Calibri" w:eastAsia="Calibri" w:hAnsi="Calibri" w:cs="Calibri"/>
          <w:sz w:val="18"/>
          <w:szCs w:val="18"/>
          <w:lang w:val="es-ES"/>
        </w:rPr>
      </w:pPr>
      <w:r w:rsidRPr="00396444">
        <w:rPr>
          <w:rFonts w:ascii="Calibri" w:eastAsia="Calibri" w:hAnsi="Calibri" w:cs="Calibri"/>
          <w:b/>
          <w:bCs/>
          <w:color w:val="00188F"/>
          <w:sz w:val="18"/>
          <w:szCs w:val="18"/>
          <w:lang w:val="es-ES"/>
        </w:rPr>
        <w:t>“Máximo de Minutos Disponibles”</w:t>
      </w:r>
      <w:r w:rsidRPr="00396444">
        <w:rPr>
          <w:rFonts w:ascii="Calibri" w:eastAsia="Calibri" w:hAnsi="Calibri" w:cs="Calibri"/>
          <w:color w:val="00188F"/>
          <w:sz w:val="18"/>
          <w:szCs w:val="18"/>
          <w:lang w:val="es-ES"/>
        </w:rPr>
        <w:t xml:space="preserve"> </w:t>
      </w:r>
      <w:r w:rsidRPr="00396444">
        <w:rPr>
          <w:rFonts w:ascii="Calibri" w:eastAsia="Calibri" w:hAnsi="Calibri" w:cs="Calibri"/>
          <w:sz w:val="18"/>
          <w:szCs w:val="18"/>
          <w:lang w:val="es-ES"/>
        </w:rPr>
        <w:t>es la cantidad total de minutos que un Nodo de Alta Disponibilidad determinado implementado por el Cliente está en una suscripción de Microsoft Azure durante un Periodo Aplicable.</w:t>
      </w:r>
    </w:p>
    <w:p w14:paraId="1606EC51" w14:textId="77777777" w:rsidR="008A7A65" w:rsidRPr="00396444" w:rsidRDefault="008A7A65" w:rsidP="008A7A65">
      <w:pPr>
        <w:spacing w:after="0" w:line="240" w:lineRule="auto"/>
        <w:rPr>
          <w:rFonts w:ascii="Calibri" w:eastAsia="Calibri" w:hAnsi="Calibri" w:cs="Calibri"/>
          <w:sz w:val="18"/>
          <w:szCs w:val="18"/>
          <w:lang w:val="es-ES"/>
        </w:rPr>
      </w:pPr>
      <w:r w:rsidRPr="00396444">
        <w:rPr>
          <w:rFonts w:ascii="Calibri" w:eastAsia="Calibri" w:hAnsi="Calibri" w:cs="Calibri"/>
          <w:b/>
          <w:bCs/>
          <w:color w:val="00188F"/>
          <w:sz w:val="18"/>
          <w:szCs w:val="18"/>
          <w:lang w:val="es-ES"/>
        </w:rPr>
        <w:t>“Tiempo de Inactividad”</w:t>
      </w:r>
      <w:r w:rsidRPr="00396444">
        <w:rPr>
          <w:rFonts w:ascii="Calibri" w:eastAsia="Calibri" w:hAnsi="Calibri" w:cs="Calibri"/>
          <w:color w:val="00188F"/>
          <w:sz w:val="18"/>
          <w:szCs w:val="18"/>
          <w:lang w:val="es-ES"/>
        </w:rPr>
        <w:t xml:space="preserve"> </w:t>
      </w:r>
      <w:r w:rsidRPr="00396444">
        <w:rPr>
          <w:rFonts w:ascii="Calibri" w:eastAsia="Calibri" w:hAnsi="Calibri" w:cs="Calibri"/>
          <w:sz w:val="18"/>
          <w:szCs w:val="18"/>
          <w:lang w:val="es-ES"/>
        </w:rPr>
        <w:t>es la cantidad total de minutos dentro del Máximo de Minutos Disponibles durante los cuales el Nodo no estará disponible. Se considera un minuto como tiempo no disponible si todos los intentos continuos por parte del Cliente para establecer una conexión con el Nodo devuelven un Código de Error o no responden en un minuto.</w:t>
      </w:r>
    </w:p>
    <w:p w14:paraId="22A4A2DD" w14:textId="77777777" w:rsidR="008A7A65" w:rsidRPr="00396444" w:rsidRDefault="008A7A65" w:rsidP="008A7A65">
      <w:pPr>
        <w:spacing w:after="0" w:line="240" w:lineRule="auto"/>
        <w:rPr>
          <w:rFonts w:ascii="Calibri" w:eastAsia="Calibri" w:hAnsi="Calibri" w:cs="Calibri"/>
          <w:sz w:val="18"/>
          <w:szCs w:val="18"/>
          <w:lang w:val="es-ES"/>
        </w:rPr>
      </w:pPr>
      <w:r w:rsidRPr="00396444">
        <w:rPr>
          <w:rFonts w:ascii="Calibri" w:eastAsia="Calibri" w:hAnsi="Calibri" w:cs="Calibri"/>
          <w:sz w:val="18"/>
          <w:szCs w:val="18"/>
          <w:lang w:val="es-ES"/>
        </w:rPr>
        <w:t>El</w:t>
      </w:r>
      <w:r w:rsidRPr="00396444">
        <w:rPr>
          <w:lang w:val="es-ES"/>
        </w:rPr>
        <w:t xml:space="preserve"> </w:t>
      </w:r>
      <w:r w:rsidRPr="00396444">
        <w:rPr>
          <w:rFonts w:ascii="Calibri" w:eastAsia="Calibri" w:hAnsi="Calibri" w:cs="Calibri"/>
          <w:b/>
          <w:bCs/>
          <w:color w:val="00188F"/>
          <w:sz w:val="18"/>
          <w:szCs w:val="18"/>
          <w:lang w:val="es-ES"/>
        </w:rPr>
        <w:t>“Porcentaje de Tiempo de Actividad”</w:t>
      </w:r>
      <w:r w:rsidRPr="00396444">
        <w:rPr>
          <w:rFonts w:ascii="Calibri" w:eastAsia="Calibri" w:hAnsi="Calibri" w:cs="Calibri"/>
          <w:color w:val="00188F"/>
          <w:sz w:val="18"/>
          <w:szCs w:val="18"/>
          <w:lang w:val="es-ES"/>
        </w:rPr>
        <w:t xml:space="preserve"> </w:t>
      </w:r>
      <w:r w:rsidRPr="00396444">
        <w:rPr>
          <w:rFonts w:ascii="Calibri" w:eastAsia="Calibri" w:hAnsi="Calibri" w:cs="Calibri"/>
          <w:sz w:val="18"/>
          <w:szCs w:val="18"/>
          <w:lang w:val="es-ES"/>
        </w:rPr>
        <w:t>para el Nodo de Alta Disponibilidad de Azure DocumentDB se calcula restando el Tiempo de Inactividad al Máximo de Minutos Disponibles y dividiendo entre el Máximo de Minutos Disponibles.</w:t>
      </w:r>
    </w:p>
    <w:p w14:paraId="2108BE0C" w14:textId="77777777" w:rsidR="008A7A65" w:rsidRPr="00396444" w:rsidRDefault="008A7A65" w:rsidP="008A7A65">
      <w:pPr>
        <w:spacing w:after="0" w:line="240" w:lineRule="auto"/>
        <w:rPr>
          <w:rFonts w:ascii="Calibri" w:eastAsia="Calibri" w:hAnsi="Calibri" w:cs="Calibri"/>
          <w:sz w:val="18"/>
          <w:szCs w:val="18"/>
          <w:lang w:val="es-ES"/>
        </w:rPr>
      </w:pPr>
      <w:r w:rsidRPr="00396444">
        <w:rPr>
          <w:rFonts w:ascii="Calibri" w:eastAsia="Calibri" w:hAnsi="Calibri" w:cs="Calibri"/>
          <w:sz w:val="18"/>
          <w:szCs w:val="18"/>
          <w:lang w:val="es-ES"/>
        </w:rPr>
        <w:t>El Porcentaje de Tiempo de Actividad se calcula mediante la siguiente fórmula:</w:t>
      </w:r>
    </w:p>
    <w:p w14:paraId="676F89F4" w14:textId="77777777" w:rsidR="008A7A65" w:rsidRPr="00396444" w:rsidRDefault="00000000" w:rsidP="008A7A65">
      <w:pPr>
        <w:tabs>
          <w:tab w:val="left" w:pos="360"/>
          <w:tab w:val="left" w:pos="720"/>
          <w:tab w:val="left" w:pos="1080"/>
        </w:tabs>
        <w:spacing w:before="120" w:after="120" w:line="240" w:lineRule="auto"/>
        <w:rPr>
          <w:rFonts w:ascii="Calibri" w:eastAsia="PMingLiU" w:hAnsi="Calibri" w:cs="Calibri"/>
          <w:sz w:val="18"/>
          <w:szCs w:val="18"/>
          <w:lang w:val="es-ES"/>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lang w:val="es-ES"/>
                </w:rPr>
                <m:t>Máximo de Minutos Disponibles - Tiempo de Inactividad</m:t>
              </m:r>
            </m:num>
            <m:den>
              <m:r>
                <m:rPr>
                  <m:nor/>
                </m:rPr>
                <w:rPr>
                  <w:rFonts w:ascii="Cambria Math" w:eastAsia="Calibri" w:hAnsi="Cambria Math" w:cs="Calibri"/>
                  <w:i/>
                  <w:sz w:val="18"/>
                  <w:szCs w:val="18"/>
                  <w:lang w:val="es-ES"/>
                </w:rPr>
                <m:t>Máximo de Minutos Disponibles</m:t>
              </m:r>
            </m:den>
          </m:f>
          <m:r>
            <w:rPr>
              <w:rFonts w:ascii="Cambria Math" w:eastAsia="Calibri" w:hAnsi="Cambria Math" w:cs="Calibri"/>
              <w:sz w:val="18"/>
              <w:szCs w:val="18"/>
              <w:lang w:val="es-ES"/>
            </w:rPr>
            <m:t xml:space="preserve"> </m:t>
          </m:r>
          <m:r>
            <w:rPr>
              <w:rFonts w:ascii="Cambria Math" w:eastAsia="Calibri" w:hAnsi="Cambria Math" w:cs="Calibri"/>
              <w:sz w:val="18"/>
              <w:szCs w:val="18"/>
            </w:rPr>
            <m:t>x</m:t>
          </m:r>
          <m:r>
            <w:rPr>
              <w:rFonts w:ascii="Cambria Math" w:eastAsia="Calibri" w:hAnsi="Cambria Math" w:cs="Calibri"/>
              <w:sz w:val="18"/>
              <w:szCs w:val="18"/>
              <w:lang w:val="es-ES"/>
            </w:rPr>
            <m:t xml:space="preserve"> 100</m:t>
          </m:r>
        </m:oMath>
      </m:oMathPara>
    </w:p>
    <w:p w14:paraId="3D0C4D4D" w14:textId="77777777" w:rsidR="008A7A65" w:rsidRPr="00396444" w:rsidRDefault="008A7A65" w:rsidP="008A7A65">
      <w:pPr>
        <w:spacing w:after="0" w:line="240" w:lineRule="auto"/>
        <w:rPr>
          <w:rFonts w:ascii="Calibri" w:eastAsia="Calibri" w:hAnsi="Calibri" w:cs="Arial"/>
          <w:b/>
          <w:bCs/>
          <w:color w:val="00188F"/>
          <w:sz w:val="18"/>
          <w:szCs w:val="18"/>
          <w:lang w:val="es-ES"/>
        </w:rPr>
      </w:pPr>
      <w:r w:rsidRPr="00396444">
        <w:rPr>
          <w:rFonts w:ascii="Calibri" w:eastAsia="Calibri" w:hAnsi="Calibri" w:cs="Arial"/>
          <w:b/>
          <w:bCs/>
          <w:color w:val="00188F"/>
          <w:sz w:val="18"/>
          <w:szCs w:val="18"/>
          <w:lang w:val="es-ES"/>
        </w:rPr>
        <w:t>Los siguientes Niveles de Servicio y Crédito de Servicio corresponden al uso que el Cliente hace del Nodo de Alta Disponibilidad de Microsoft Azure DocumentDB configurado para que abarque dos regiones de Azure o más.</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A7A65" w:rsidRPr="00A15C3C" w14:paraId="1387F1B5" w14:textId="77777777" w:rsidTr="00954FA1">
        <w:trPr>
          <w:trHeight w:val="245"/>
          <w:tblHeader/>
        </w:trPr>
        <w:tc>
          <w:tcPr>
            <w:tcW w:w="5400" w:type="dxa"/>
            <w:shd w:val="clear" w:color="auto" w:fill="0072C6"/>
          </w:tcPr>
          <w:p w14:paraId="1BFE5FE3" w14:textId="77777777" w:rsidR="008A7A65" w:rsidRPr="00434281" w:rsidRDefault="008A7A65"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es-ES"/>
              </w:rPr>
            </w:pPr>
            <w:r w:rsidRPr="00434281">
              <w:rPr>
                <w:rFonts w:ascii="Calibri" w:eastAsia="Calibri" w:hAnsi="Calibri" w:cs="Arial"/>
                <w:color w:val="FFFFFF"/>
                <w:sz w:val="16"/>
                <w:lang w:val="es-ES"/>
              </w:rPr>
              <w:t>Porcentaje de Tiempo de Actividad</w:t>
            </w:r>
          </w:p>
        </w:tc>
        <w:tc>
          <w:tcPr>
            <w:tcW w:w="5400" w:type="dxa"/>
            <w:shd w:val="clear" w:color="auto" w:fill="0072C6"/>
          </w:tcPr>
          <w:p w14:paraId="08B143F0" w14:textId="77777777" w:rsidR="008A7A65" w:rsidRPr="00A15C3C" w:rsidRDefault="008A7A65"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Servicio</w:t>
            </w:r>
          </w:p>
        </w:tc>
      </w:tr>
      <w:tr w:rsidR="008A7A65" w:rsidRPr="00A15C3C" w14:paraId="11C158BC" w14:textId="77777777" w:rsidTr="00954FA1">
        <w:trPr>
          <w:trHeight w:val="245"/>
        </w:trPr>
        <w:tc>
          <w:tcPr>
            <w:tcW w:w="5400" w:type="dxa"/>
          </w:tcPr>
          <w:p w14:paraId="615063F9" w14:textId="77777777" w:rsidR="008A7A65" w:rsidRPr="00A15C3C" w:rsidRDefault="008A7A65"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99,995 %</w:t>
            </w:r>
          </w:p>
        </w:tc>
        <w:tc>
          <w:tcPr>
            <w:tcW w:w="5400" w:type="dxa"/>
          </w:tcPr>
          <w:p w14:paraId="641842A3" w14:textId="77777777" w:rsidR="008A7A65" w:rsidRPr="00A15C3C" w:rsidRDefault="008A7A65"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8A7A65" w:rsidRPr="00A15C3C" w14:paraId="028370F4" w14:textId="77777777" w:rsidTr="00954FA1">
        <w:trPr>
          <w:trHeight w:val="245"/>
        </w:trPr>
        <w:tc>
          <w:tcPr>
            <w:tcW w:w="5400" w:type="dxa"/>
          </w:tcPr>
          <w:p w14:paraId="4175DEE4" w14:textId="77777777" w:rsidR="008A7A65" w:rsidRPr="00A15C3C" w:rsidRDefault="008A7A65"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&lt;99 %</w:t>
            </w:r>
          </w:p>
        </w:tc>
        <w:tc>
          <w:tcPr>
            <w:tcW w:w="5400" w:type="dxa"/>
          </w:tcPr>
          <w:p w14:paraId="61F4AC50" w14:textId="77777777" w:rsidR="008A7A65" w:rsidRPr="00A15C3C" w:rsidRDefault="008A7A65"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0790E5BC" w14:textId="77777777" w:rsidR="008A7A65" w:rsidRPr="00434281" w:rsidRDefault="008A7A65" w:rsidP="008A7A65">
      <w:pPr>
        <w:spacing w:before="120" w:after="0" w:line="240" w:lineRule="auto"/>
        <w:rPr>
          <w:rFonts w:ascii="Calibri" w:eastAsia="Calibri" w:hAnsi="Calibri" w:cs="Arial"/>
          <w:b/>
          <w:bCs/>
          <w:color w:val="00188F"/>
          <w:sz w:val="18"/>
          <w:szCs w:val="18"/>
          <w:lang w:val="es-ES"/>
        </w:rPr>
      </w:pPr>
      <w:r w:rsidRPr="00434281">
        <w:rPr>
          <w:rFonts w:ascii="Calibri" w:eastAsia="Calibri" w:hAnsi="Calibri" w:cs="Arial"/>
          <w:b/>
          <w:bCs/>
          <w:color w:val="00188F"/>
          <w:sz w:val="18"/>
          <w:szCs w:val="18"/>
          <w:lang w:val="es-ES"/>
        </w:rPr>
        <w:t>Los siguientes Niveles de Servicio y Crédito de Servicio corresponden al uso que el Cliente hace del Nodo de Alta Disponibilidad de Microsoft Azure DocumentDB limitado a una única región de Azure.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A7A65" w:rsidRPr="00A15C3C" w14:paraId="61A9658A" w14:textId="77777777" w:rsidTr="00954FA1">
        <w:trPr>
          <w:trHeight w:val="245"/>
          <w:tblHeader/>
        </w:trPr>
        <w:tc>
          <w:tcPr>
            <w:tcW w:w="5400" w:type="dxa"/>
            <w:shd w:val="clear" w:color="auto" w:fill="0072C6"/>
          </w:tcPr>
          <w:p w14:paraId="5CCA0D67" w14:textId="77777777" w:rsidR="008A7A65" w:rsidRPr="00434281" w:rsidRDefault="008A7A65"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es-ES"/>
              </w:rPr>
            </w:pPr>
            <w:r w:rsidRPr="00434281">
              <w:rPr>
                <w:rFonts w:ascii="Calibri" w:eastAsia="Calibri" w:hAnsi="Calibri" w:cs="Arial"/>
                <w:color w:val="FFFFFF"/>
                <w:sz w:val="16"/>
                <w:lang w:val="es-ES"/>
              </w:rPr>
              <w:t>Porcentaje de Tiempo de Actividad</w:t>
            </w:r>
          </w:p>
        </w:tc>
        <w:tc>
          <w:tcPr>
            <w:tcW w:w="5400" w:type="dxa"/>
            <w:shd w:val="clear" w:color="auto" w:fill="0072C6"/>
          </w:tcPr>
          <w:p w14:paraId="4E710A6A" w14:textId="77777777" w:rsidR="008A7A65" w:rsidRPr="00A15C3C" w:rsidRDefault="008A7A65"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Servicio</w:t>
            </w:r>
          </w:p>
        </w:tc>
      </w:tr>
      <w:tr w:rsidR="008A7A65" w:rsidRPr="00A15C3C" w14:paraId="3C2AAECE" w14:textId="77777777" w:rsidTr="00954FA1">
        <w:trPr>
          <w:trHeight w:val="245"/>
        </w:trPr>
        <w:tc>
          <w:tcPr>
            <w:tcW w:w="5400" w:type="dxa"/>
          </w:tcPr>
          <w:p w14:paraId="3AA94197" w14:textId="77777777" w:rsidR="008A7A65" w:rsidRPr="00A15C3C" w:rsidRDefault="008A7A65"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99,99 %</w:t>
            </w:r>
          </w:p>
        </w:tc>
        <w:tc>
          <w:tcPr>
            <w:tcW w:w="5400" w:type="dxa"/>
          </w:tcPr>
          <w:p w14:paraId="0A460B43" w14:textId="77777777" w:rsidR="008A7A65" w:rsidRPr="00A15C3C" w:rsidRDefault="008A7A65"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8A7A65" w:rsidRPr="00A15C3C" w14:paraId="6A0A9DC3" w14:textId="77777777" w:rsidTr="00954FA1">
        <w:trPr>
          <w:trHeight w:val="245"/>
        </w:trPr>
        <w:tc>
          <w:tcPr>
            <w:tcW w:w="5400" w:type="dxa"/>
          </w:tcPr>
          <w:p w14:paraId="4C80E7C8" w14:textId="77777777" w:rsidR="008A7A65" w:rsidRPr="00A15C3C" w:rsidRDefault="008A7A65"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0848C06C" w14:textId="77777777" w:rsidR="008A7A65" w:rsidRPr="00A15C3C" w:rsidRDefault="008A7A65"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0236BD20" w14:textId="77777777" w:rsidR="008A7A65" w:rsidRPr="006A24F2" w:rsidRDefault="008A7A65" w:rsidP="008A7A6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61301D6" w14:textId="40161F6C" w:rsidR="00352CDF" w:rsidRDefault="009D4E94" w:rsidP="00CE29C1">
      <w:pPr>
        <w:pStyle w:val="ProductList-Offering2Heading"/>
        <w:keepNext/>
        <w:tabs>
          <w:tab w:val="clear" w:pos="360"/>
          <w:tab w:val="clear" w:pos="720"/>
          <w:tab w:val="clear" w:pos="1080"/>
        </w:tabs>
        <w:outlineLvl w:val="2"/>
      </w:pPr>
      <w:bookmarkStart w:id="251" w:name="_Toc237533354"/>
      <w:r>
        <w:lastRenderedPageBreak/>
        <w:t>SLA de Elastic SAN</w:t>
      </w:r>
      <w:bookmarkEnd w:id="251"/>
    </w:p>
    <w:p w14:paraId="5C1557FB" w14:textId="77777777" w:rsidR="00305AE0" w:rsidRPr="00470884" w:rsidRDefault="00305AE0" w:rsidP="00305AE0">
      <w:pPr>
        <w:pStyle w:val="ProductList-Body"/>
        <w:rPr>
          <w:rFonts w:cstheme="minorHAnsi"/>
        </w:rPr>
      </w:pPr>
      <w:r w:rsidRPr="00470884">
        <w:rPr>
          <w:rFonts w:cstheme="minorHAnsi"/>
          <w:b/>
          <w:color w:val="00188F"/>
        </w:rPr>
        <w:t>Definiciones adicionales:</w:t>
      </w:r>
    </w:p>
    <w:p w14:paraId="5C4611D0" w14:textId="77777777" w:rsidR="00A053E2" w:rsidRPr="00434281" w:rsidRDefault="00A053E2" w:rsidP="00A053E2">
      <w:pPr>
        <w:pStyle w:val="ProductList-Body"/>
        <w:rPr>
          <w:rFonts w:ascii="Calibri" w:eastAsia="Segoe UI" w:hAnsi="Calibri" w:cs="Calibri"/>
          <w:color w:val="1A1A1A"/>
          <w:lang w:val="es-ES"/>
        </w:rPr>
      </w:pPr>
      <w:r w:rsidRPr="00434281">
        <w:rPr>
          <w:rFonts w:ascii="Calibri" w:hAnsi="Calibri" w:cs="Calibri"/>
          <w:bCs/>
          <w:color w:val="00188F"/>
          <w:lang w:val="es-ES"/>
        </w:rPr>
        <w:t>“</w:t>
      </w:r>
      <w:r w:rsidRPr="00434281">
        <w:rPr>
          <w:rFonts w:ascii="Calibri" w:hAnsi="Calibri" w:cs="Calibri"/>
          <w:b/>
          <w:color w:val="00188F"/>
          <w:lang w:val="es-ES"/>
        </w:rPr>
        <w:t>Total de Transacciones de Almacenamiento</w:t>
      </w:r>
      <w:r w:rsidRPr="00434281">
        <w:rPr>
          <w:rFonts w:ascii="Calibri" w:hAnsi="Calibri" w:cs="Calibri"/>
          <w:bCs/>
          <w:color w:val="00188F"/>
          <w:lang w:val="es-ES"/>
        </w:rPr>
        <w:t>”</w:t>
      </w:r>
      <w:r w:rsidRPr="00434281">
        <w:rPr>
          <w:rFonts w:ascii="Calibri" w:hAnsi="Calibri" w:cs="Calibri"/>
          <w:lang w:val="es-ES"/>
        </w:rPr>
        <w:t xml:space="preserve"> </w:t>
      </w:r>
      <w:r w:rsidRPr="00434281">
        <w:rPr>
          <w:rFonts w:ascii="Calibri" w:eastAsia="Segoe UI" w:hAnsi="Calibri" w:cs="Calibri"/>
          <w:color w:val="1A1A1A"/>
          <w:lang w:val="es-ES"/>
        </w:rPr>
        <w:t xml:space="preserve">es el conjunto de todas las transacciones de almacenamiento que se han intentado en un intervalo de una hora en un solo volumen de Elastic SAN donde el recuento total de transacciones es &gt; 10.000. El único tipo de transacción de almacenamiento que Elastic SAN admite son las operaciones iSCSI. </w:t>
      </w:r>
    </w:p>
    <w:p w14:paraId="072652ED" w14:textId="77777777" w:rsidR="00A053E2" w:rsidRPr="00434281" w:rsidRDefault="00A053E2" w:rsidP="00A053E2">
      <w:pPr>
        <w:pStyle w:val="ProductList-Body"/>
        <w:rPr>
          <w:rFonts w:ascii="Calibri" w:eastAsia="Segoe UI" w:hAnsi="Calibri" w:cs="Calibri"/>
          <w:color w:val="1A1A1A"/>
          <w:lang w:val="es-ES"/>
        </w:rPr>
      </w:pPr>
      <w:r w:rsidRPr="00434281">
        <w:rPr>
          <w:rFonts w:ascii="Calibri" w:hAnsi="Calibri" w:cs="Calibri"/>
          <w:bCs/>
          <w:color w:val="00188F"/>
          <w:lang w:val="es-ES"/>
        </w:rPr>
        <w:t>“</w:t>
      </w:r>
      <w:r w:rsidRPr="00434281">
        <w:rPr>
          <w:rFonts w:ascii="Calibri" w:hAnsi="Calibri" w:cs="Calibri"/>
          <w:b/>
          <w:color w:val="00188F"/>
          <w:lang w:val="es-ES"/>
        </w:rPr>
        <w:t>Transacciones de Almacenamiento Fallidas</w:t>
      </w:r>
      <w:r w:rsidRPr="00434281">
        <w:rPr>
          <w:rFonts w:ascii="Calibri" w:hAnsi="Calibri" w:cs="Calibri"/>
          <w:bCs/>
          <w:color w:val="00188F"/>
          <w:lang w:val="es-ES"/>
        </w:rPr>
        <w:t>”</w:t>
      </w:r>
      <w:r w:rsidRPr="00434281">
        <w:rPr>
          <w:rFonts w:ascii="Calibri" w:eastAsia="Segoe UI" w:hAnsi="Calibri" w:cs="Calibri"/>
          <w:color w:val="1A1A1A"/>
          <w:lang w:val="es-ES"/>
        </w:rPr>
        <w:t xml:space="preserve"> es el conjunto de todas las transacciones de almacenamiento de lectura y escritura dentro del Total de Transacciones de Almacenamiento que no se completan con una respuesta correcta debido a fallos de servicio, excluidos los errores del cliente y los errores de limitación del servidor.</w:t>
      </w:r>
    </w:p>
    <w:p w14:paraId="6447F2F6" w14:textId="77777777" w:rsidR="00A053E2" w:rsidRPr="00434281" w:rsidRDefault="00A053E2" w:rsidP="00A053E2">
      <w:pPr>
        <w:pStyle w:val="ProductList-Body"/>
        <w:rPr>
          <w:rFonts w:ascii="Calibri" w:eastAsia="Segoe UI" w:hAnsi="Calibri" w:cs="Calibri"/>
          <w:color w:val="1A1A1A"/>
          <w:lang w:val="es-ES"/>
        </w:rPr>
      </w:pPr>
      <w:r w:rsidRPr="00434281">
        <w:rPr>
          <w:rFonts w:ascii="Calibri" w:hAnsi="Calibri" w:cs="Calibri"/>
          <w:bCs/>
          <w:color w:val="00188F"/>
          <w:lang w:val="es-ES"/>
        </w:rPr>
        <w:t>“</w:t>
      </w:r>
      <w:r w:rsidRPr="00434281">
        <w:rPr>
          <w:rFonts w:ascii="Calibri" w:hAnsi="Calibri" w:cs="Calibri"/>
          <w:b/>
          <w:color w:val="00188F"/>
          <w:lang w:val="es-ES"/>
        </w:rPr>
        <w:t>Porcentaje de Tiempo de Actividad Mensual</w:t>
      </w:r>
      <w:r w:rsidRPr="00434281">
        <w:rPr>
          <w:rFonts w:ascii="Calibri" w:hAnsi="Calibri" w:cs="Calibri"/>
          <w:bCs/>
          <w:color w:val="00188F"/>
          <w:lang w:val="es-ES"/>
        </w:rPr>
        <w:t>”</w:t>
      </w:r>
      <w:r w:rsidRPr="00434281">
        <w:rPr>
          <w:rStyle w:val="Strong"/>
          <w:rFonts w:ascii="Calibri" w:hAnsi="Calibri" w:cs="Calibri"/>
          <w:shd w:val="clear" w:color="auto" w:fill="FFFFFF"/>
          <w:lang w:val="es-ES"/>
        </w:rPr>
        <w:t>:</w:t>
      </w:r>
      <w:r w:rsidRPr="00434281">
        <w:rPr>
          <w:rFonts w:ascii="Calibri" w:hAnsi="Calibri" w:cs="Calibri"/>
          <w:shd w:val="clear" w:color="auto" w:fill="FFFFFF"/>
          <w:lang w:val="es-ES"/>
        </w:rPr>
        <w:t> El Porcentaje de Tiempo de Actividad Mensual en Azure Elastic SAN en un solo volumen se calcula como el promedio de todos los porcentajes de disponibilidad de intervalos de una hora, que se calcula mediante la siguiente fórmula:</w:t>
      </w:r>
      <w:r w:rsidRPr="00434281">
        <w:rPr>
          <w:rFonts w:ascii="Calibri" w:eastAsia="Segoe UI" w:hAnsi="Calibri" w:cs="Calibri"/>
          <w:color w:val="1A1A1A"/>
          <w:lang w:val="es-ES"/>
        </w:rPr>
        <w:t xml:space="preserve"> </w:t>
      </w:r>
    </w:p>
    <w:p w14:paraId="3740AF4B" w14:textId="77777777" w:rsidR="00A053E2" w:rsidRPr="00434281" w:rsidRDefault="00A053E2" w:rsidP="00A053E2">
      <w:pPr>
        <w:pStyle w:val="ProductList-Body"/>
        <w:rPr>
          <w:rFonts w:ascii="Calibri" w:eastAsia="Segoe UI" w:hAnsi="Calibri" w:cs="Calibri"/>
          <w:color w:val="1A1A1A"/>
          <w:lang w:val="es-ES"/>
        </w:rPr>
      </w:pPr>
    </w:p>
    <w:p w14:paraId="4791A79D" w14:textId="77777777" w:rsidR="00A053E2" w:rsidRDefault="00000000" w:rsidP="00A053E2">
      <w:pPr>
        <w:pStyle w:val="ProductList-Body"/>
        <w:rPr>
          <w:rFonts w:eastAsia="Segoe UI"/>
          <w:color w:val="1A1A1A"/>
        </w:rPr>
      </w:pPr>
      <m:oMathPara>
        <m:oMath>
          <m:f>
            <m:fPr>
              <m:ctrlPr>
                <w:rPr>
                  <w:rFonts w:ascii="Cambria Math" w:hAnsi="Cambria Math"/>
                </w:rPr>
              </m:ctrlPr>
            </m:fPr>
            <m:num>
              <m:r>
                <w:rPr>
                  <w:rFonts w:ascii="Cambria Math" w:hAnsi="Cambria Math"/>
                </w:rPr>
                <m:t>Transacciones de Almacenamiento Totales - Transacciones de Almacenamiento Fallidas</m:t>
              </m:r>
            </m:num>
            <m:den>
              <m:r>
                <w:rPr>
                  <w:rFonts w:ascii="Cambria Math" w:hAnsi="Cambria Math"/>
                </w:rPr>
                <m:t>Total de Transacciones de Almacenamiento</m:t>
              </m:r>
            </m:den>
          </m:f>
          <m:r>
            <w:rPr>
              <w:rFonts w:ascii="Cambria Math" w:hAnsi="Cambria Math"/>
            </w:rPr>
            <m:t>×100</m:t>
          </m:r>
        </m:oMath>
      </m:oMathPara>
    </w:p>
    <w:p w14:paraId="39D803EF" w14:textId="77777777" w:rsidR="00A053E2" w:rsidRPr="003E7C35" w:rsidRDefault="00A053E2" w:rsidP="00A053E2">
      <w:pPr>
        <w:pStyle w:val="ProductList-Body"/>
        <w:rPr>
          <w:rFonts w:ascii="Calibri" w:hAnsi="Calibri" w:cs="Calibri"/>
        </w:rPr>
      </w:pPr>
    </w:p>
    <w:p w14:paraId="2F1BAFC2" w14:textId="77777777" w:rsidR="00A053E2" w:rsidRPr="00434281" w:rsidRDefault="00A053E2" w:rsidP="00407FCF">
      <w:pPr>
        <w:pStyle w:val="ProductList-Body"/>
        <w:rPr>
          <w:lang w:val="es-ES"/>
        </w:rPr>
      </w:pPr>
      <w:r w:rsidRPr="00434281">
        <w:rPr>
          <w:b/>
          <w:color w:val="00188F"/>
          <w:lang w:val="es-ES"/>
        </w:rPr>
        <w:t>Crédito de Servicio:</w:t>
      </w:r>
      <w:r w:rsidRPr="00434281">
        <w:rPr>
          <w:lang w:val="es-ES"/>
        </w:rPr>
        <w:t xml:space="preserve"> Elastic SAN en LRS, ZRS (solicitudes de lectura y escritura) donde el recuento total de volúmenes de Elastic SAN &gt; 10 y &gt; 10 % de los volúmenes dentro de esta implementación de Elastic SAN no cumplen con el SLA:</w:t>
      </w:r>
    </w:p>
    <w:tbl>
      <w:tblPr>
        <w:tblStyle w:val="TableGrid"/>
        <w:tblW w:w="0" w:type="auto"/>
        <w:tblLook w:val="04A0" w:firstRow="1" w:lastRow="0" w:firstColumn="1" w:lastColumn="0" w:noHBand="0" w:noVBand="1"/>
      </w:tblPr>
      <w:tblGrid>
        <w:gridCol w:w="5395"/>
        <w:gridCol w:w="5395"/>
      </w:tblGrid>
      <w:tr w:rsidR="00A053E2" w:rsidRPr="00BE392E" w14:paraId="73E3F375" w14:textId="77777777" w:rsidTr="000A3F1F">
        <w:trPr>
          <w:trHeight w:val="170"/>
        </w:trPr>
        <w:tc>
          <w:tcPr>
            <w:tcW w:w="5395" w:type="dxa"/>
            <w:shd w:val="clear" w:color="auto" w:fill="0072C6"/>
            <w:vAlign w:val="center"/>
          </w:tcPr>
          <w:p w14:paraId="54326756" w14:textId="77777777" w:rsidR="00A053E2" w:rsidRPr="00434281" w:rsidRDefault="00A053E2" w:rsidP="00407FCF">
            <w:pPr>
              <w:pStyle w:val="ProductList-OfferingBody"/>
              <w:jc w:val="center"/>
              <w:rPr>
                <w:rFonts w:cstheme="minorHAnsi"/>
                <w:color w:val="FFFFFF" w:themeColor="background1"/>
                <w:lang w:val="es-ES"/>
              </w:rPr>
            </w:pPr>
            <w:bookmarkStart w:id="252" w:name="_Toc178005198"/>
            <w:r w:rsidRPr="00434281">
              <w:rPr>
                <w:rFonts w:cstheme="minorHAnsi"/>
                <w:color w:val="FFFFFF" w:themeColor="background1"/>
                <w:lang w:val="es-ES"/>
              </w:rPr>
              <w:t>Porcentaje de Tiempo de Actividad Mensual (por volumen)</w:t>
            </w:r>
            <w:bookmarkEnd w:id="252"/>
          </w:p>
        </w:tc>
        <w:tc>
          <w:tcPr>
            <w:tcW w:w="5395" w:type="dxa"/>
            <w:shd w:val="clear" w:color="auto" w:fill="0072C6"/>
            <w:vAlign w:val="center"/>
          </w:tcPr>
          <w:p w14:paraId="2CB3417C" w14:textId="77777777" w:rsidR="00A053E2" w:rsidRPr="00434281" w:rsidRDefault="00A053E2" w:rsidP="00407FCF">
            <w:pPr>
              <w:pStyle w:val="ProductList-OfferingBody"/>
              <w:jc w:val="center"/>
              <w:rPr>
                <w:rFonts w:cstheme="minorHAnsi"/>
                <w:color w:val="FFFFFF" w:themeColor="background1"/>
                <w:lang w:val="es-ES"/>
              </w:rPr>
            </w:pPr>
            <w:bookmarkStart w:id="253" w:name="_Toc178005199"/>
            <w:r w:rsidRPr="00434281">
              <w:rPr>
                <w:rFonts w:cstheme="minorHAnsi"/>
                <w:color w:val="FFFFFF" w:themeColor="background1"/>
                <w:lang w:val="es-ES"/>
              </w:rPr>
              <w:t>Crédito de Servicio (según el uso mensual de Elastic SAN)</w:t>
            </w:r>
            <w:bookmarkEnd w:id="253"/>
          </w:p>
        </w:tc>
      </w:tr>
      <w:tr w:rsidR="00A053E2" w14:paraId="7FD5ACEE" w14:textId="77777777" w:rsidTr="000A3F1F">
        <w:tc>
          <w:tcPr>
            <w:tcW w:w="5395" w:type="dxa"/>
            <w:vAlign w:val="center"/>
          </w:tcPr>
          <w:p w14:paraId="0AFFBF4D" w14:textId="77777777" w:rsidR="00A053E2" w:rsidRPr="00407FCF" w:rsidRDefault="00A053E2" w:rsidP="00407FCF">
            <w:pPr>
              <w:pStyle w:val="ProductList-OfferingBody"/>
              <w:jc w:val="center"/>
              <w:rPr>
                <w:rFonts w:cstheme="minorHAnsi"/>
              </w:rPr>
            </w:pPr>
            <w:bookmarkStart w:id="254" w:name="_Toc178005200"/>
            <w:r w:rsidRPr="00407FCF">
              <w:rPr>
                <w:rFonts w:cstheme="minorHAnsi"/>
              </w:rPr>
              <w:t>&lt; 99,99 %</w:t>
            </w:r>
            <w:bookmarkEnd w:id="254"/>
          </w:p>
        </w:tc>
        <w:tc>
          <w:tcPr>
            <w:tcW w:w="5395" w:type="dxa"/>
            <w:vAlign w:val="center"/>
          </w:tcPr>
          <w:p w14:paraId="105AA0C0" w14:textId="77777777" w:rsidR="00A053E2" w:rsidRPr="00407FCF" w:rsidRDefault="00A053E2" w:rsidP="00407FCF">
            <w:pPr>
              <w:pStyle w:val="ProductList-OfferingBody"/>
              <w:jc w:val="center"/>
              <w:rPr>
                <w:rFonts w:cstheme="minorHAnsi"/>
              </w:rPr>
            </w:pPr>
            <w:bookmarkStart w:id="255" w:name="_Toc178005201"/>
            <w:r w:rsidRPr="00407FCF">
              <w:rPr>
                <w:rFonts w:cstheme="minorHAnsi"/>
              </w:rPr>
              <w:t>5 %</w:t>
            </w:r>
            <w:bookmarkEnd w:id="255"/>
          </w:p>
        </w:tc>
      </w:tr>
      <w:tr w:rsidR="00A053E2" w14:paraId="1B45CEEF" w14:textId="77777777" w:rsidTr="000A3F1F">
        <w:tc>
          <w:tcPr>
            <w:tcW w:w="5395" w:type="dxa"/>
            <w:vAlign w:val="center"/>
          </w:tcPr>
          <w:p w14:paraId="435815BB" w14:textId="77777777" w:rsidR="00A053E2" w:rsidRPr="00407FCF" w:rsidRDefault="00A053E2" w:rsidP="00407FCF">
            <w:pPr>
              <w:pStyle w:val="ProductList-OfferingBody"/>
              <w:jc w:val="center"/>
              <w:rPr>
                <w:rFonts w:cstheme="minorHAnsi"/>
              </w:rPr>
            </w:pPr>
            <w:bookmarkStart w:id="256" w:name="_Toc178005202"/>
            <w:r w:rsidRPr="00407FCF">
              <w:rPr>
                <w:rFonts w:cstheme="minorHAnsi"/>
              </w:rPr>
              <w:t>&lt; 99 %</w:t>
            </w:r>
            <w:bookmarkEnd w:id="256"/>
          </w:p>
        </w:tc>
        <w:tc>
          <w:tcPr>
            <w:tcW w:w="5395" w:type="dxa"/>
            <w:vAlign w:val="center"/>
          </w:tcPr>
          <w:p w14:paraId="254676BC" w14:textId="77777777" w:rsidR="00A053E2" w:rsidRPr="00407FCF" w:rsidRDefault="00A053E2" w:rsidP="00407FCF">
            <w:pPr>
              <w:pStyle w:val="ProductList-OfferingBody"/>
              <w:jc w:val="center"/>
              <w:rPr>
                <w:rFonts w:cstheme="minorHAnsi"/>
              </w:rPr>
            </w:pPr>
            <w:bookmarkStart w:id="257" w:name="_Toc178005203"/>
            <w:r w:rsidRPr="00407FCF">
              <w:rPr>
                <w:rFonts w:cstheme="minorHAnsi"/>
              </w:rPr>
              <w:t>10 %</w:t>
            </w:r>
            <w:bookmarkEnd w:id="257"/>
          </w:p>
        </w:tc>
      </w:tr>
    </w:tbl>
    <w:p w14:paraId="602068FC" w14:textId="77777777" w:rsidR="00A053E2" w:rsidRDefault="00A053E2" w:rsidP="00A053E2">
      <w:pPr>
        <w:spacing w:after="0" w:line="240" w:lineRule="auto"/>
        <w:rPr>
          <w:rFonts w:ascii="Calibri" w:hAnsi="Calibri" w:cs="Calibri"/>
          <w:b/>
          <w:color w:val="00188F"/>
          <w:sz w:val="18"/>
        </w:rPr>
      </w:pPr>
    </w:p>
    <w:p w14:paraId="5668744C" w14:textId="77777777" w:rsidR="00A053E2" w:rsidRPr="00434281" w:rsidRDefault="00A053E2" w:rsidP="00407FCF">
      <w:pPr>
        <w:pStyle w:val="ProductList-Body"/>
        <w:rPr>
          <w:lang w:val="es-ES"/>
        </w:rPr>
      </w:pPr>
      <w:r w:rsidRPr="00434281">
        <w:rPr>
          <w:b/>
          <w:color w:val="00188F"/>
          <w:lang w:val="es-ES"/>
        </w:rPr>
        <w:t>Crédito de Servicio:</w:t>
      </w:r>
      <w:r w:rsidRPr="00434281">
        <w:rPr>
          <w:lang w:val="es-ES"/>
        </w:rPr>
        <w:t xml:space="preserve"> Elastic SAN en LRS, ZRS (solicitudes de lectura y escritura) donde el recuento total de volúmenes de Elastic SAN &gt; 10 y &gt; 30 % de los volúmenes dentro de esta implementación de Elastic SAN no cumplen con el SLA:</w:t>
      </w:r>
    </w:p>
    <w:tbl>
      <w:tblPr>
        <w:tblStyle w:val="TableGrid"/>
        <w:tblW w:w="0" w:type="auto"/>
        <w:tblLook w:val="04A0" w:firstRow="1" w:lastRow="0" w:firstColumn="1" w:lastColumn="0" w:noHBand="0" w:noVBand="1"/>
      </w:tblPr>
      <w:tblGrid>
        <w:gridCol w:w="5395"/>
        <w:gridCol w:w="5395"/>
      </w:tblGrid>
      <w:tr w:rsidR="00A053E2" w:rsidRPr="00F072ED" w14:paraId="5A57E6E2" w14:textId="77777777" w:rsidTr="000A3F1F">
        <w:trPr>
          <w:trHeight w:val="170"/>
        </w:trPr>
        <w:tc>
          <w:tcPr>
            <w:tcW w:w="5395" w:type="dxa"/>
            <w:shd w:val="clear" w:color="auto" w:fill="0072C6"/>
            <w:vAlign w:val="center"/>
          </w:tcPr>
          <w:p w14:paraId="00425EE8" w14:textId="77777777" w:rsidR="00A053E2" w:rsidRPr="00434281" w:rsidRDefault="00A053E2" w:rsidP="00407FCF">
            <w:pPr>
              <w:pStyle w:val="ProductList-OfferingBody"/>
              <w:jc w:val="center"/>
              <w:rPr>
                <w:rFonts w:cstheme="minorHAnsi"/>
                <w:color w:val="FFFFFF" w:themeColor="background1"/>
                <w:lang w:val="es-ES"/>
              </w:rPr>
            </w:pPr>
            <w:bookmarkStart w:id="258" w:name="_Toc178005204"/>
            <w:r w:rsidRPr="00434281">
              <w:rPr>
                <w:rFonts w:cstheme="minorHAnsi"/>
                <w:color w:val="FFFFFF" w:themeColor="background1"/>
                <w:lang w:val="es-ES"/>
              </w:rPr>
              <w:t>Porcentaje de Tiempo de Actividad Mensual (por volumen)</w:t>
            </w:r>
            <w:bookmarkEnd w:id="258"/>
          </w:p>
        </w:tc>
        <w:tc>
          <w:tcPr>
            <w:tcW w:w="5395" w:type="dxa"/>
            <w:shd w:val="clear" w:color="auto" w:fill="0072C6"/>
            <w:vAlign w:val="center"/>
          </w:tcPr>
          <w:p w14:paraId="0D3F8EDA" w14:textId="77777777" w:rsidR="00A053E2" w:rsidRPr="00407FCF" w:rsidRDefault="00A053E2" w:rsidP="00407FCF">
            <w:pPr>
              <w:pStyle w:val="ProductList-OfferingBody"/>
              <w:jc w:val="center"/>
              <w:rPr>
                <w:rFonts w:cstheme="minorHAnsi"/>
                <w:color w:val="FFFFFF" w:themeColor="background1"/>
              </w:rPr>
            </w:pPr>
            <w:bookmarkStart w:id="259" w:name="_Toc178005205"/>
            <w:r w:rsidRPr="00407FCF">
              <w:rPr>
                <w:rFonts w:cstheme="minorHAnsi"/>
                <w:color w:val="FFFFFF" w:themeColor="background1"/>
              </w:rPr>
              <w:t>Crédito de Servicio</w:t>
            </w:r>
            <w:bookmarkEnd w:id="259"/>
          </w:p>
        </w:tc>
      </w:tr>
      <w:tr w:rsidR="00A053E2" w:rsidRPr="008A6F08" w14:paraId="52FB478B" w14:textId="77777777" w:rsidTr="000A3F1F">
        <w:tc>
          <w:tcPr>
            <w:tcW w:w="5395" w:type="dxa"/>
            <w:vAlign w:val="center"/>
          </w:tcPr>
          <w:p w14:paraId="79416253" w14:textId="77777777" w:rsidR="00A053E2" w:rsidRPr="00407FCF" w:rsidRDefault="00A053E2" w:rsidP="00407FCF">
            <w:pPr>
              <w:pStyle w:val="ProductList-OfferingBody"/>
              <w:jc w:val="center"/>
              <w:rPr>
                <w:rFonts w:cstheme="minorHAnsi"/>
              </w:rPr>
            </w:pPr>
            <w:bookmarkStart w:id="260" w:name="_Toc178005206"/>
            <w:r w:rsidRPr="00407FCF">
              <w:rPr>
                <w:rFonts w:cstheme="minorHAnsi"/>
              </w:rPr>
              <w:t>&lt; 99,99 %</w:t>
            </w:r>
            <w:bookmarkEnd w:id="260"/>
          </w:p>
        </w:tc>
        <w:tc>
          <w:tcPr>
            <w:tcW w:w="5395" w:type="dxa"/>
            <w:vAlign w:val="center"/>
          </w:tcPr>
          <w:p w14:paraId="5C661332" w14:textId="77777777" w:rsidR="00A053E2" w:rsidRPr="00407FCF" w:rsidRDefault="00A053E2" w:rsidP="00407FCF">
            <w:pPr>
              <w:pStyle w:val="ProductList-OfferingBody"/>
              <w:jc w:val="center"/>
              <w:rPr>
                <w:rFonts w:cstheme="minorHAnsi"/>
              </w:rPr>
            </w:pPr>
            <w:bookmarkStart w:id="261" w:name="_Toc178005207"/>
            <w:r w:rsidRPr="00407FCF">
              <w:rPr>
                <w:rFonts w:cstheme="minorHAnsi"/>
              </w:rPr>
              <w:t>10 %</w:t>
            </w:r>
            <w:bookmarkEnd w:id="261"/>
          </w:p>
        </w:tc>
      </w:tr>
      <w:tr w:rsidR="00A053E2" w:rsidRPr="008A6F08" w14:paraId="301CF5BD" w14:textId="77777777" w:rsidTr="000A3F1F">
        <w:tc>
          <w:tcPr>
            <w:tcW w:w="5395" w:type="dxa"/>
            <w:vAlign w:val="center"/>
          </w:tcPr>
          <w:p w14:paraId="0CF48C4C" w14:textId="77777777" w:rsidR="00A053E2" w:rsidRPr="00407FCF" w:rsidRDefault="00A053E2" w:rsidP="00407FCF">
            <w:pPr>
              <w:pStyle w:val="ProductList-OfferingBody"/>
              <w:jc w:val="center"/>
              <w:rPr>
                <w:rFonts w:cstheme="minorHAnsi"/>
              </w:rPr>
            </w:pPr>
            <w:bookmarkStart w:id="262" w:name="_Toc178005208"/>
            <w:r w:rsidRPr="00407FCF">
              <w:rPr>
                <w:rFonts w:cstheme="minorHAnsi"/>
              </w:rPr>
              <w:t>&lt; 99 %</w:t>
            </w:r>
            <w:bookmarkEnd w:id="262"/>
          </w:p>
        </w:tc>
        <w:tc>
          <w:tcPr>
            <w:tcW w:w="5395" w:type="dxa"/>
            <w:vAlign w:val="center"/>
          </w:tcPr>
          <w:p w14:paraId="1CB6E932" w14:textId="77777777" w:rsidR="00A053E2" w:rsidRPr="00407FCF" w:rsidRDefault="00A053E2" w:rsidP="00407FCF">
            <w:pPr>
              <w:pStyle w:val="ProductList-OfferingBody"/>
              <w:jc w:val="center"/>
              <w:rPr>
                <w:rFonts w:cstheme="minorHAnsi"/>
              </w:rPr>
            </w:pPr>
            <w:bookmarkStart w:id="263" w:name="_Toc178005209"/>
            <w:r w:rsidRPr="00407FCF">
              <w:rPr>
                <w:rFonts w:cstheme="minorHAnsi"/>
              </w:rPr>
              <w:t>30 %</w:t>
            </w:r>
            <w:bookmarkEnd w:id="263"/>
          </w:p>
        </w:tc>
      </w:tr>
    </w:tbl>
    <w:p w14:paraId="620C0D94" w14:textId="77777777" w:rsidR="00A053E2" w:rsidRPr="000F5508" w:rsidRDefault="00A053E2" w:rsidP="00A053E2">
      <w:pPr>
        <w:spacing w:after="0" w:line="240" w:lineRule="auto"/>
        <w:rPr>
          <w:rFonts w:ascii="Calibri" w:eastAsia="Segoe UI" w:hAnsi="Calibri" w:cs="Calibri"/>
          <w:color w:val="1A1A1A"/>
          <w:sz w:val="18"/>
          <w:szCs w:val="18"/>
        </w:rPr>
      </w:pPr>
    </w:p>
    <w:p w14:paraId="0371D045" w14:textId="77777777" w:rsidR="00A053E2" w:rsidRPr="00434281" w:rsidRDefault="00A053E2" w:rsidP="00407FCF">
      <w:pPr>
        <w:pStyle w:val="ProductList-Body"/>
        <w:rPr>
          <w:lang w:val="es-ES"/>
        </w:rPr>
      </w:pPr>
      <w:r w:rsidRPr="00434281">
        <w:rPr>
          <w:b/>
          <w:color w:val="00188F"/>
          <w:lang w:val="es-ES"/>
        </w:rPr>
        <w:t>Crédito de Servicio:</w:t>
      </w:r>
      <w:r w:rsidRPr="00434281">
        <w:rPr>
          <w:lang w:val="es-ES"/>
        </w:rPr>
        <w:t xml:space="preserve"> Elastic SAN en LRS, ZRS (solicitudes de lectura y escritura) donde el recuento total de volúmenes de Elastic SAN &lt;=10 y los volúmenes dentro de esta implementación de Elastic SAN no cumplen con el SLA:</w:t>
      </w:r>
    </w:p>
    <w:tbl>
      <w:tblPr>
        <w:tblStyle w:val="TableGrid"/>
        <w:tblW w:w="0" w:type="auto"/>
        <w:tblLook w:val="04A0" w:firstRow="1" w:lastRow="0" w:firstColumn="1" w:lastColumn="0" w:noHBand="0" w:noVBand="1"/>
      </w:tblPr>
      <w:tblGrid>
        <w:gridCol w:w="5395"/>
        <w:gridCol w:w="5395"/>
      </w:tblGrid>
      <w:tr w:rsidR="00A053E2" w:rsidRPr="00F072ED" w14:paraId="7AED9101" w14:textId="77777777" w:rsidTr="000A3F1F">
        <w:trPr>
          <w:trHeight w:val="170"/>
        </w:trPr>
        <w:tc>
          <w:tcPr>
            <w:tcW w:w="5395" w:type="dxa"/>
            <w:shd w:val="clear" w:color="auto" w:fill="0072C6"/>
            <w:vAlign w:val="center"/>
          </w:tcPr>
          <w:p w14:paraId="404F90F4" w14:textId="77777777" w:rsidR="00A053E2" w:rsidRPr="00434281" w:rsidRDefault="00A053E2" w:rsidP="00407FCF">
            <w:pPr>
              <w:pStyle w:val="ProductList-OfferingBody"/>
              <w:jc w:val="center"/>
              <w:rPr>
                <w:rFonts w:cstheme="minorHAnsi"/>
                <w:color w:val="FFFFFF" w:themeColor="background1"/>
                <w:lang w:val="es-ES"/>
              </w:rPr>
            </w:pPr>
            <w:bookmarkStart w:id="264" w:name="_Toc178005210"/>
            <w:r w:rsidRPr="00434281">
              <w:rPr>
                <w:rFonts w:cstheme="minorHAnsi"/>
                <w:color w:val="FFFFFF" w:themeColor="background1"/>
                <w:lang w:val="es-ES"/>
              </w:rPr>
              <w:t>Porcentaje de Tiempo de Actividad Mensual (por volumen)</w:t>
            </w:r>
            <w:bookmarkEnd w:id="264"/>
          </w:p>
        </w:tc>
        <w:tc>
          <w:tcPr>
            <w:tcW w:w="5395" w:type="dxa"/>
            <w:shd w:val="clear" w:color="auto" w:fill="0072C6"/>
            <w:vAlign w:val="center"/>
          </w:tcPr>
          <w:p w14:paraId="4778A8B9" w14:textId="77777777" w:rsidR="00A053E2" w:rsidRPr="00407FCF" w:rsidRDefault="00A053E2" w:rsidP="00407FCF">
            <w:pPr>
              <w:pStyle w:val="ProductList-OfferingBody"/>
              <w:jc w:val="center"/>
              <w:rPr>
                <w:rFonts w:cstheme="minorHAnsi"/>
                <w:color w:val="FFFFFF" w:themeColor="background1"/>
              </w:rPr>
            </w:pPr>
            <w:bookmarkStart w:id="265" w:name="_Toc178005211"/>
            <w:r w:rsidRPr="00407FCF">
              <w:rPr>
                <w:rFonts w:cstheme="minorHAnsi"/>
                <w:color w:val="FFFFFF" w:themeColor="background1"/>
              </w:rPr>
              <w:t>Crédito de Servicio</w:t>
            </w:r>
            <w:bookmarkEnd w:id="265"/>
          </w:p>
        </w:tc>
      </w:tr>
      <w:tr w:rsidR="00A053E2" w:rsidRPr="008A6F08" w14:paraId="7EE4A7A9" w14:textId="77777777" w:rsidTr="000A3F1F">
        <w:tc>
          <w:tcPr>
            <w:tcW w:w="5395" w:type="dxa"/>
            <w:vAlign w:val="center"/>
          </w:tcPr>
          <w:p w14:paraId="06E0BE5D" w14:textId="77777777" w:rsidR="00A053E2" w:rsidRPr="00407FCF" w:rsidRDefault="00A053E2" w:rsidP="00407FCF">
            <w:pPr>
              <w:pStyle w:val="ProductList-OfferingBody"/>
              <w:jc w:val="center"/>
              <w:rPr>
                <w:rFonts w:cstheme="minorHAnsi"/>
              </w:rPr>
            </w:pPr>
            <w:bookmarkStart w:id="266" w:name="_Toc178005212"/>
            <w:r w:rsidRPr="00407FCF">
              <w:rPr>
                <w:rFonts w:cstheme="minorHAnsi"/>
              </w:rPr>
              <w:t>&lt; 95 %</w:t>
            </w:r>
            <w:bookmarkEnd w:id="266"/>
          </w:p>
        </w:tc>
        <w:tc>
          <w:tcPr>
            <w:tcW w:w="5395" w:type="dxa"/>
            <w:vAlign w:val="center"/>
          </w:tcPr>
          <w:p w14:paraId="76F3B7F2" w14:textId="77777777" w:rsidR="00A053E2" w:rsidRPr="00407FCF" w:rsidRDefault="00A053E2" w:rsidP="00407FCF">
            <w:pPr>
              <w:pStyle w:val="ProductList-OfferingBody"/>
              <w:jc w:val="center"/>
              <w:rPr>
                <w:rFonts w:cstheme="minorHAnsi"/>
              </w:rPr>
            </w:pPr>
            <w:bookmarkStart w:id="267" w:name="_Toc178005213"/>
            <w:r w:rsidRPr="00407FCF">
              <w:rPr>
                <w:rFonts w:cstheme="minorHAnsi"/>
              </w:rPr>
              <w:t>10 %</w:t>
            </w:r>
            <w:bookmarkEnd w:id="267"/>
          </w:p>
        </w:tc>
      </w:tr>
      <w:tr w:rsidR="00A053E2" w:rsidRPr="008A6F08" w14:paraId="47F00B5F" w14:textId="77777777" w:rsidTr="000A3F1F">
        <w:tc>
          <w:tcPr>
            <w:tcW w:w="5395" w:type="dxa"/>
            <w:vAlign w:val="center"/>
          </w:tcPr>
          <w:p w14:paraId="2500FC33" w14:textId="77777777" w:rsidR="00A053E2" w:rsidRPr="00407FCF" w:rsidRDefault="00A053E2" w:rsidP="00407FCF">
            <w:pPr>
              <w:pStyle w:val="ProductList-OfferingBody"/>
              <w:jc w:val="center"/>
              <w:rPr>
                <w:rFonts w:cstheme="minorHAnsi"/>
              </w:rPr>
            </w:pPr>
            <w:bookmarkStart w:id="268" w:name="_Toc178005214"/>
            <w:r w:rsidRPr="00407FCF">
              <w:rPr>
                <w:rFonts w:cstheme="minorHAnsi"/>
              </w:rPr>
              <w:t>&lt; 90 %</w:t>
            </w:r>
            <w:bookmarkEnd w:id="268"/>
          </w:p>
        </w:tc>
        <w:tc>
          <w:tcPr>
            <w:tcW w:w="5395" w:type="dxa"/>
            <w:vAlign w:val="center"/>
          </w:tcPr>
          <w:p w14:paraId="31D80978" w14:textId="77777777" w:rsidR="00A053E2" w:rsidRPr="00407FCF" w:rsidRDefault="00A053E2" w:rsidP="00407FCF">
            <w:pPr>
              <w:pStyle w:val="ProductList-OfferingBody"/>
              <w:jc w:val="center"/>
              <w:rPr>
                <w:rFonts w:cstheme="minorHAnsi"/>
              </w:rPr>
            </w:pPr>
            <w:bookmarkStart w:id="269" w:name="_Toc178005215"/>
            <w:r w:rsidRPr="00407FCF">
              <w:rPr>
                <w:rFonts w:cstheme="minorHAnsi"/>
              </w:rPr>
              <w:t>30 %</w:t>
            </w:r>
            <w:bookmarkEnd w:id="269"/>
          </w:p>
        </w:tc>
      </w:tr>
    </w:tbl>
    <w:p w14:paraId="26D87F32" w14:textId="77777777" w:rsidR="00A053E2" w:rsidRPr="006A24F2" w:rsidRDefault="00A053E2" w:rsidP="00A053E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77520E5" w14:textId="44853A1B" w:rsidR="00CE29C1" w:rsidRPr="00042CC1" w:rsidRDefault="00CE29C1" w:rsidP="00CE29C1">
      <w:pPr>
        <w:pStyle w:val="ProductList-Offering2Heading"/>
        <w:keepNext/>
        <w:tabs>
          <w:tab w:val="clear" w:pos="360"/>
          <w:tab w:val="clear" w:pos="720"/>
          <w:tab w:val="clear" w:pos="1080"/>
        </w:tabs>
        <w:outlineLvl w:val="2"/>
      </w:pPr>
      <w:bookmarkStart w:id="270" w:name="_Toc237533355"/>
      <w:r>
        <w:t>Event Grid</w:t>
      </w:r>
      <w:bookmarkEnd w:id="245"/>
      <w:bookmarkEnd w:id="246"/>
      <w:bookmarkEnd w:id="270"/>
    </w:p>
    <w:p w14:paraId="437BE5B4" w14:textId="77777777" w:rsidR="00CE29C1" w:rsidRPr="002217C8" w:rsidRDefault="00CE29C1" w:rsidP="00CE29C1">
      <w:pPr>
        <w:pStyle w:val="ProductList-Body"/>
        <w:rPr>
          <w:szCs w:val="18"/>
        </w:rPr>
      </w:pPr>
      <w:r w:rsidRPr="002217C8">
        <w:rPr>
          <w:b/>
          <w:color w:val="00188F"/>
          <w:szCs w:val="18"/>
        </w:rPr>
        <w:t>Definiciones Adicionales</w:t>
      </w:r>
      <w:r w:rsidRPr="002217C8">
        <w:rPr>
          <w:b/>
          <w:bCs/>
          <w:color w:val="00188F"/>
          <w:szCs w:val="18"/>
          <w:lang w:val="es-CO"/>
        </w:rPr>
        <w:t>:</w:t>
      </w:r>
    </w:p>
    <w:p w14:paraId="0328158B" w14:textId="0CF1DB6F" w:rsidR="00CE29C1" w:rsidRPr="002217C8" w:rsidRDefault="00CE29C1" w:rsidP="00CE29C1">
      <w:pPr>
        <w:spacing w:after="0"/>
        <w:rPr>
          <w:rFonts w:eastAsiaTheme="minorEastAsia"/>
          <w:sz w:val="18"/>
          <w:szCs w:val="18"/>
          <w:lang w:val="es-CO"/>
        </w:rPr>
      </w:pPr>
      <w:r w:rsidRPr="002217C8">
        <w:rPr>
          <w:sz w:val="18"/>
          <w:szCs w:val="18"/>
          <w:lang w:val="es-CO"/>
        </w:rPr>
        <w:t xml:space="preserve">El </w:t>
      </w:r>
      <w:r w:rsidR="00961303" w:rsidRPr="002217C8">
        <w:rPr>
          <w:rFonts w:eastAsiaTheme="minorEastAsia"/>
          <w:sz w:val="18"/>
          <w:szCs w:val="18"/>
          <w:lang w:val="es-CO"/>
        </w:rPr>
        <w:t>“</w:t>
      </w:r>
      <w:r w:rsidRPr="002217C8">
        <w:rPr>
          <w:rFonts w:eastAsiaTheme="minorEastAsia"/>
          <w:b/>
          <w:color w:val="00188F"/>
          <w:sz w:val="18"/>
          <w:szCs w:val="18"/>
          <w:lang w:val="es-CO"/>
        </w:rPr>
        <w:t>Máximo de Minutos Disponibles</w:t>
      </w:r>
      <w:r w:rsidR="00961303" w:rsidRPr="002217C8">
        <w:rPr>
          <w:rFonts w:eastAsiaTheme="minorEastAsia"/>
          <w:sz w:val="18"/>
          <w:szCs w:val="18"/>
          <w:lang w:val="es-CO"/>
        </w:rPr>
        <w:t>”</w:t>
      </w:r>
      <w:r w:rsidRPr="002217C8">
        <w:rPr>
          <w:rFonts w:eastAsiaTheme="minorEastAsia"/>
          <w:sz w:val="18"/>
          <w:szCs w:val="18"/>
          <w:lang w:val="es-CO"/>
        </w:rPr>
        <w:t xml:space="preserve"> es la cantidad total de minutos que una instancia de Event Grid implementada por un Cliente estuvo en una suscripción de Microsoft Azure durante un Periodo Aplicable.</w:t>
      </w:r>
    </w:p>
    <w:p w14:paraId="33CF1F3B" w14:textId="5D24A304" w:rsidR="00CE29C1" w:rsidRPr="002217C8" w:rsidRDefault="00CE29C1" w:rsidP="00CE29C1">
      <w:pPr>
        <w:spacing w:after="0"/>
        <w:rPr>
          <w:rFonts w:eastAsiaTheme="minorEastAsia"/>
          <w:sz w:val="18"/>
          <w:szCs w:val="18"/>
          <w:lang w:val="es-CO"/>
        </w:rPr>
      </w:pPr>
      <w:r w:rsidRPr="002217C8">
        <w:rPr>
          <w:sz w:val="18"/>
          <w:szCs w:val="18"/>
          <w:lang w:val="es-CO"/>
        </w:rPr>
        <w:t xml:space="preserve">El </w:t>
      </w:r>
      <w:r w:rsidR="00961303" w:rsidRPr="002217C8">
        <w:rPr>
          <w:rFonts w:eastAsiaTheme="minorEastAsia"/>
          <w:sz w:val="18"/>
          <w:szCs w:val="18"/>
          <w:lang w:val="es-CO"/>
        </w:rPr>
        <w:t>“</w:t>
      </w:r>
      <w:r w:rsidRPr="002217C8">
        <w:rPr>
          <w:rFonts w:eastAsiaTheme="minorEastAsia"/>
          <w:b/>
          <w:color w:val="00188F"/>
          <w:sz w:val="18"/>
          <w:szCs w:val="18"/>
          <w:lang w:val="es-CO"/>
        </w:rPr>
        <w:t>Tiempo de Inactividad</w:t>
      </w:r>
      <w:r w:rsidR="00961303" w:rsidRPr="002217C8">
        <w:rPr>
          <w:rFonts w:eastAsiaTheme="minorEastAsia"/>
          <w:sz w:val="18"/>
          <w:szCs w:val="18"/>
          <w:lang w:val="es-CO"/>
        </w:rPr>
        <w:t>”</w:t>
      </w:r>
      <w:r w:rsidRPr="002217C8">
        <w:rPr>
          <w:rFonts w:eastAsiaTheme="minorEastAsia"/>
          <w:sz w:val="18"/>
          <w:szCs w:val="18"/>
          <w:lang w:val="es-CO"/>
        </w:rPr>
        <w:t xml:space="preserve"> es la cantidad total del Máximo de Minutos Disponibles de todas las instancias de Event Grid implementadas por un Cliente en una suscripción determinada de Microsoft Azure, durante los cuales una instancia de Event Grid no está disponible. Se considera un minuto como tiempo no disponible para una determinada instancia de Event Grid si todas las solicitudes de publicación de un mensaje devuelven un Código de Error o no generan un Código de Éxito en un plazo de un minuto.</w:t>
      </w:r>
    </w:p>
    <w:p w14:paraId="2BEDFAF2" w14:textId="1CB717AD" w:rsidR="00CE29C1" w:rsidRPr="002217C8" w:rsidRDefault="00961303" w:rsidP="00CE29C1">
      <w:pPr>
        <w:pStyle w:val="ProductList-Body"/>
        <w:rPr>
          <w:szCs w:val="18"/>
          <w:lang w:val="es-CO"/>
        </w:rPr>
      </w:pPr>
      <w:r w:rsidRPr="002217C8">
        <w:rPr>
          <w:szCs w:val="18"/>
          <w:lang w:val="es-CO"/>
        </w:rPr>
        <w:t>“</w:t>
      </w:r>
      <w:r w:rsidR="00CE29C1" w:rsidRPr="002217C8">
        <w:rPr>
          <w:b/>
          <w:color w:val="00188F"/>
          <w:szCs w:val="18"/>
          <w:lang w:val="es-CO"/>
        </w:rPr>
        <w:t>Porcentaje de Tiempo de Actividad</w:t>
      </w:r>
      <w:r w:rsidRPr="002217C8">
        <w:rPr>
          <w:szCs w:val="18"/>
          <w:lang w:val="es-CO"/>
        </w:rPr>
        <w:t>”</w:t>
      </w:r>
      <w:r w:rsidR="00CE29C1" w:rsidRPr="002217C8">
        <w:rPr>
          <w:b/>
          <w:bCs/>
          <w:color w:val="00188F"/>
          <w:lang w:val="es-CO"/>
        </w:rPr>
        <w:t>:</w:t>
      </w:r>
      <w:r w:rsidR="00CE29C1" w:rsidRPr="002217C8">
        <w:rPr>
          <w:szCs w:val="18"/>
          <w:lang w:val="es-CO"/>
        </w:rPr>
        <w:t xml:space="preserve"> El Porcentaje de Tiempo de Actividad se calcula mediante la siguiente fórmula:</w:t>
      </w:r>
    </w:p>
    <w:p w14:paraId="63C0DE98" w14:textId="77777777" w:rsidR="00CE29C1" w:rsidRPr="00961303" w:rsidRDefault="00CE29C1" w:rsidP="00CE29C1">
      <w:pPr>
        <w:pStyle w:val="ProductList-Body"/>
        <w:rPr>
          <w:lang w:val="es-CO"/>
        </w:rPr>
      </w:pPr>
    </w:p>
    <w:p w14:paraId="79284E66" w14:textId="22826045" w:rsidR="00CE29C1" w:rsidRPr="009931BC" w:rsidRDefault="00000000" w:rsidP="005E15C4">
      <w:pPr>
        <w:spacing w:after="0" w:line="240" w:lineRule="auto"/>
        <w:jc w:val="both"/>
        <w:rPr>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1A548F73" w14:textId="77777777" w:rsidR="00CE29C1" w:rsidRPr="00042CC1" w:rsidRDefault="00CE29C1" w:rsidP="00654663">
      <w:pPr>
        <w:pStyle w:val="ProductList-Body"/>
        <w:keepNext/>
      </w:pPr>
      <w:r>
        <w:rPr>
          <w:b/>
          <w:color w:val="00188F"/>
        </w:rPr>
        <w:t>Crédito de Servicio</w:t>
      </w:r>
      <w:r w:rsidRPr="002217C8">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E29C1" w:rsidRPr="00B44CF9" w14:paraId="19BFCD1C" w14:textId="77777777" w:rsidTr="00277097">
        <w:trPr>
          <w:tblHeader/>
        </w:trPr>
        <w:tc>
          <w:tcPr>
            <w:tcW w:w="5400" w:type="dxa"/>
            <w:shd w:val="clear" w:color="auto" w:fill="0072C6"/>
          </w:tcPr>
          <w:p w14:paraId="390FF3F0" w14:textId="445941A7" w:rsidR="00CE29C1"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340E0AC4" w14:textId="77777777" w:rsidR="00CE29C1" w:rsidRPr="00042CC1" w:rsidRDefault="00CE29C1" w:rsidP="000F31B4">
            <w:pPr>
              <w:pStyle w:val="ProductList-OfferingBody"/>
              <w:jc w:val="center"/>
              <w:rPr>
                <w:color w:val="FFFFFF" w:themeColor="background1"/>
              </w:rPr>
            </w:pPr>
            <w:r>
              <w:rPr>
                <w:color w:val="FFFFFF" w:themeColor="background1"/>
              </w:rPr>
              <w:t>Crédito de Servicio</w:t>
            </w:r>
          </w:p>
        </w:tc>
      </w:tr>
      <w:tr w:rsidR="00CE29C1" w:rsidRPr="00B44CF9" w14:paraId="62ABD52C" w14:textId="77777777" w:rsidTr="00277097">
        <w:trPr>
          <w:trHeight w:val="175"/>
        </w:trPr>
        <w:tc>
          <w:tcPr>
            <w:tcW w:w="5400" w:type="dxa"/>
          </w:tcPr>
          <w:p w14:paraId="6E2C5EB8" w14:textId="77777777" w:rsidR="00CE29C1" w:rsidRPr="00D730E5" w:rsidRDefault="00CE29C1" w:rsidP="000F31B4">
            <w:pPr>
              <w:pStyle w:val="ProductList-OfferingBody"/>
              <w:jc w:val="center"/>
            </w:pPr>
            <w:r>
              <w:t>&lt;99,99 %</w:t>
            </w:r>
          </w:p>
        </w:tc>
        <w:tc>
          <w:tcPr>
            <w:tcW w:w="5400" w:type="dxa"/>
          </w:tcPr>
          <w:p w14:paraId="373AB7D9" w14:textId="77777777" w:rsidR="00CE29C1" w:rsidRPr="00D730E5" w:rsidRDefault="00CE29C1" w:rsidP="000F31B4">
            <w:pPr>
              <w:pStyle w:val="ProductList-OfferingBody"/>
              <w:tabs>
                <w:tab w:val="left" w:pos="905"/>
                <w:tab w:val="center" w:pos="2635"/>
              </w:tabs>
              <w:jc w:val="center"/>
            </w:pPr>
            <w:r>
              <w:t>10 %</w:t>
            </w:r>
          </w:p>
        </w:tc>
      </w:tr>
      <w:tr w:rsidR="00CE29C1" w:rsidRPr="00B44CF9" w14:paraId="38780FDF" w14:textId="77777777" w:rsidTr="00277097">
        <w:trPr>
          <w:trHeight w:val="174"/>
        </w:trPr>
        <w:tc>
          <w:tcPr>
            <w:tcW w:w="5400" w:type="dxa"/>
          </w:tcPr>
          <w:p w14:paraId="751DF4EA" w14:textId="77777777" w:rsidR="00CE29C1" w:rsidRPr="00D730E5" w:rsidRDefault="00CE29C1" w:rsidP="000F31B4">
            <w:pPr>
              <w:pStyle w:val="ProductList-OfferingBody"/>
              <w:jc w:val="center"/>
            </w:pPr>
            <w:r>
              <w:t>&lt;99 %</w:t>
            </w:r>
          </w:p>
        </w:tc>
        <w:tc>
          <w:tcPr>
            <w:tcW w:w="5400" w:type="dxa"/>
          </w:tcPr>
          <w:p w14:paraId="19499F7C" w14:textId="77777777" w:rsidR="00CE29C1" w:rsidRPr="00D730E5" w:rsidRDefault="00CE29C1" w:rsidP="000F31B4">
            <w:pPr>
              <w:pStyle w:val="ProductList-OfferingBody"/>
              <w:jc w:val="center"/>
            </w:pPr>
            <w:r>
              <w:t>25 %</w:t>
            </w:r>
          </w:p>
        </w:tc>
      </w:tr>
    </w:tbl>
    <w:p w14:paraId="71059DD9" w14:textId="51CE17BD" w:rsidR="00CE29C1" w:rsidRPr="00EE2596" w:rsidRDefault="002875CC" w:rsidP="00CE29C1">
      <w:pPr>
        <w:pStyle w:val="ProductList-Body"/>
        <w:shd w:val="clear" w:color="auto" w:fill="808080" w:themeFill="background1" w:themeFillShade="80"/>
        <w:tabs>
          <w:tab w:val="clear" w:pos="360"/>
          <w:tab w:val="clear" w:pos="720"/>
          <w:tab w:val="clear" w:pos="1080"/>
        </w:tabs>
        <w:spacing w:before="120" w:after="240"/>
        <w:jc w:val="right"/>
        <w:rPr>
          <w:sz w:val="16"/>
          <w:szCs w:val="16"/>
          <w:lang w:val="es-ES"/>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95A556C" w14:textId="77777777" w:rsidR="00550E9B" w:rsidRDefault="00550E9B">
      <w:pPr>
        <w:rPr>
          <w:rFonts w:asciiTheme="majorHAnsi" w:hAnsiTheme="majorHAnsi"/>
          <w:b/>
          <w:color w:val="0072C6"/>
          <w:sz w:val="28"/>
          <w:lang w:val="es-ES"/>
        </w:rPr>
      </w:pPr>
      <w:bookmarkStart w:id="271" w:name="_Toc457821571"/>
      <w:bookmarkStart w:id="272" w:name="_Toc52348981"/>
      <w:r>
        <w:rPr>
          <w:lang w:val="es-ES"/>
        </w:rPr>
        <w:br w:type="page"/>
      </w:r>
    </w:p>
    <w:p w14:paraId="5FC6862C" w14:textId="77777777" w:rsidR="00835B0A" w:rsidRPr="00835B0A" w:rsidRDefault="00835B0A" w:rsidP="00835B0A">
      <w:pPr>
        <w:pStyle w:val="ProductList-Offering2Heading"/>
        <w:keepNext/>
        <w:tabs>
          <w:tab w:val="clear" w:pos="360"/>
          <w:tab w:val="clear" w:pos="720"/>
          <w:tab w:val="clear" w:pos="1080"/>
        </w:tabs>
        <w:outlineLvl w:val="2"/>
        <w:rPr>
          <w:lang w:val="es-ES"/>
        </w:rPr>
      </w:pPr>
      <w:bookmarkStart w:id="273" w:name="_Toc237533356"/>
      <w:r w:rsidRPr="00835B0A">
        <w:rPr>
          <w:lang w:val="es-ES"/>
        </w:rPr>
        <w:lastRenderedPageBreak/>
        <w:t>Almacenamiento con Redundancia Geográfica (GRS): replicación prioritaria</w:t>
      </w:r>
      <w:bookmarkEnd w:id="273"/>
    </w:p>
    <w:p w14:paraId="5E1639E6" w14:textId="77777777" w:rsidR="00835B0A" w:rsidRPr="00434281" w:rsidRDefault="00835B0A" w:rsidP="00835B0A">
      <w:pPr>
        <w:spacing w:after="0" w:line="240" w:lineRule="auto"/>
        <w:textAlignment w:val="baseline"/>
        <w:rPr>
          <w:rFonts w:ascii="Segoe UI" w:eastAsia="Times New Roman" w:hAnsi="Segoe UI" w:cs="Segoe UI"/>
          <w:sz w:val="18"/>
          <w:szCs w:val="18"/>
          <w:lang w:val="es-ES"/>
        </w:rPr>
      </w:pPr>
      <w:r w:rsidRPr="00434281">
        <w:rPr>
          <w:rFonts w:ascii="Calibri" w:eastAsia="Times New Roman" w:hAnsi="Calibri" w:cs="Calibri"/>
          <w:color w:val="000000"/>
          <w:sz w:val="18"/>
          <w:szCs w:val="18"/>
          <w:lang w:val="es-ES"/>
        </w:rPr>
        <w:t>Este SLA se aplica a cualquier cuenta de Almacenamiento con Redundancia Geográfica o de Almacenamiento con Redundancia de Zona Geográfica donde esté habilitada la replicación con prioridad geográfica.</w:t>
      </w:r>
    </w:p>
    <w:p w14:paraId="15B80652" w14:textId="77777777" w:rsidR="00835B0A" w:rsidRPr="00434281" w:rsidRDefault="00835B0A" w:rsidP="00835B0A">
      <w:pPr>
        <w:spacing w:after="0" w:line="240" w:lineRule="auto"/>
        <w:rPr>
          <w:rFonts w:ascii="Calibri" w:eastAsia="Calibri" w:hAnsi="Calibri" w:cs="Calibri"/>
          <w:b/>
          <w:bCs/>
          <w:color w:val="00188F"/>
          <w:sz w:val="18"/>
          <w:szCs w:val="18"/>
          <w:lang w:val="es-ES"/>
        </w:rPr>
      </w:pPr>
    </w:p>
    <w:p w14:paraId="4FD7427E" w14:textId="77777777" w:rsidR="00835B0A" w:rsidRPr="00434281" w:rsidRDefault="00835B0A" w:rsidP="00835B0A">
      <w:pPr>
        <w:spacing w:after="0" w:line="240" w:lineRule="auto"/>
        <w:rPr>
          <w:rFonts w:ascii="Calibri" w:eastAsia="Calibri" w:hAnsi="Calibri" w:cs="Calibri"/>
          <w:b/>
          <w:bCs/>
          <w:color w:val="00188F"/>
          <w:sz w:val="18"/>
          <w:szCs w:val="18"/>
          <w:lang w:val="es-ES"/>
        </w:rPr>
      </w:pPr>
      <w:r w:rsidRPr="00434281">
        <w:rPr>
          <w:rFonts w:ascii="Calibri" w:eastAsia="Calibri" w:hAnsi="Calibri" w:cs="Calibri"/>
          <w:b/>
          <w:bCs/>
          <w:color w:val="00188F"/>
          <w:sz w:val="18"/>
          <w:szCs w:val="18"/>
          <w:lang w:val="es-ES"/>
        </w:rPr>
        <w:t>Definiciones adicionales:</w:t>
      </w:r>
    </w:p>
    <w:p w14:paraId="101EB94A" w14:textId="77777777" w:rsidR="00835B0A" w:rsidRPr="00434281" w:rsidRDefault="00835B0A" w:rsidP="00835B0A">
      <w:pPr>
        <w:spacing w:after="0" w:line="240" w:lineRule="auto"/>
        <w:textAlignment w:val="baseline"/>
        <w:rPr>
          <w:rFonts w:ascii="Segoe UI" w:eastAsia="Times New Roman" w:hAnsi="Segoe UI" w:cs="Segoe UI"/>
          <w:sz w:val="18"/>
          <w:szCs w:val="18"/>
          <w:lang w:val="es-ES"/>
        </w:rPr>
      </w:pPr>
      <w:r w:rsidRPr="00434281">
        <w:rPr>
          <w:rFonts w:ascii="Calibri" w:eastAsia="Times New Roman" w:hAnsi="Calibri" w:cs="Calibri"/>
          <w:sz w:val="18"/>
          <w:szCs w:val="18"/>
          <w:lang w:val="es-ES"/>
        </w:rPr>
        <w:t>“</w:t>
      </w:r>
      <w:r w:rsidRPr="00434281">
        <w:rPr>
          <w:rFonts w:ascii="Calibri" w:eastAsia="Times New Roman" w:hAnsi="Calibri" w:cs="Calibri"/>
          <w:b/>
          <w:bCs/>
          <w:color w:val="002060"/>
          <w:sz w:val="18"/>
          <w:szCs w:val="18"/>
          <w:lang w:val="es-ES"/>
        </w:rPr>
        <w:t xml:space="preserve">Minuto </w:t>
      </w:r>
      <w:r w:rsidRPr="00434281">
        <w:rPr>
          <w:rFonts w:ascii="Calibri" w:eastAsia="Times New Roman" w:hAnsi="Calibri" w:cs="Calibri"/>
          <w:b/>
          <w:bCs/>
          <w:color w:val="00188F"/>
          <w:sz w:val="18"/>
          <w:szCs w:val="18"/>
          <w:lang w:val="es-ES"/>
        </w:rPr>
        <w:t>de tiempo de última sincronización (LST) excedido</w:t>
      </w:r>
      <w:r w:rsidRPr="00434281">
        <w:rPr>
          <w:rFonts w:ascii="Calibri" w:eastAsia="Times New Roman" w:hAnsi="Calibri" w:cs="Calibri"/>
          <w:sz w:val="18"/>
          <w:szCs w:val="18"/>
          <w:lang w:val="es-ES"/>
        </w:rPr>
        <w:t>” se refiere cada minuto dentro de un mes de facturación en el que el Tiempo de Última Sincronización de la Cuenta de Almacenamiento con Redundancia Geográfica o de la Cuenta de Almacenamiento con Redundancia de Zona Geográfica supera los 15 minutos para los datos de Blob en bloques. </w:t>
      </w:r>
    </w:p>
    <w:p w14:paraId="05B6F360" w14:textId="77777777" w:rsidR="00835B0A" w:rsidRPr="00434281" w:rsidRDefault="00835B0A" w:rsidP="00835B0A">
      <w:pPr>
        <w:spacing w:after="0" w:line="240" w:lineRule="auto"/>
        <w:textAlignment w:val="baseline"/>
        <w:rPr>
          <w:rFonts w:ascii="Segoe UI" w:eastAsia="Times New Roman" w:hAnsi="Segoe UI" w:cs="Segoe UI"/>
          <w:sz w:val="18"/>
          <w:szCs w:val="18"/>
          <w:lang w:val="es-ES"/>
        </w:rPr>
      </w:pPr>
      <w:r w:rsidRPr="00434281">
        <w:rPr>
          <w:rFonts w:ascii="Calibri" w:eastAsia="Times New Roman" w:hAnsi="Calibri" w:cs="Calibri"/>
          <w:sz w:val="18"/>
          <w:szCs w:val="18"/>
          <w:lang w:val="es-ES"/>
        </w:rPr>
        <w:t>“</w:t>
      </w:r>
      <w:r w:rsidRPr="00434281">
        <w:rPr>
          <w:rFonts w:ascii="Calibri" w:eastAsia="Times New Roman" w:hAnsi="Calibri" w:cs="Calibri"/>
          <w:b/>
          <w:bCs/>
          <w:color w:val="00188F"/>
          <w:sz w:val="18"/>
          <w:szCs w:val="18"/>
          <w:lang w:val="es-ES"/>
        </w:rPr>
        <w:t>Cuenta de Almacenamiento Redundante Geográficamente (GRS)</w:t>
      </w:r>
      <w:r w:rsidRPr="00434281">
        <w:rPr>
          <w:rFonts w:ascii="Calibri" w:eastAsia="Times New Roman" w:hAnsi="Calibri" w:cs="Calibri"/>
          <w:sz w:val="18"/>
          <w:szCs w:val="18"/>
          <w:lang w:val="es-ES"/>
        </w:rPr>
        <w:t>” es una cuenta de almacenamiento para la que los datos se replican dentro de una Región Principal, y luego se replican de forma asíncrona en una Región Secundaria. No se puede leer o escribir datos directamente en la Región Secundaria asociada con Cuentas GRS. </w:t>
      </w:r>
    </w:p>
    <w:p w14:paraId="56A352C9" w14:textId="77777777" w:rsidR="00835B0A" w:rsidRPr="00434281" w:rsidRDefault="00835B0A" w:rsidP="00835B0A">
      <w:pPr>
        <w:spacing w:after="0" w:line="240" w:lineRule="auto"/>
        <w:textAlignment w:val="baseline"/>
        <w:rPr>
          <w:rFonts w:ascii="Segoe UI" w:eastAsia="Times New Roman" w:hAnsi="Segoe UI" w:cs="Segoe UI"/>
          <w:sz w:val="18"/>
          <w:szCs w:val="18"/>
          <w:lang w:val="es-ES"/>
        </w:rPr>
      </w:pPr>
      <w:r w:rsidRPr="00434281">
        <w:rPr>
          <w:rFonts w:ascii="Calibri" w:eastAsia="Times New Roman" w:hAnsi="Calibri" w:cs="Calibri"/>
          <w:sz w:val="18"/>
          <w:szCs w:val="18"/>
          <w:lang w:val="es-ES"/>
        </w:rPr>
        <w:t>“</w:t>
      </w:r>
      <w:r w:rsidRPr="00434281">
        <w:rPr>
          <w:rFonts w:ascii="Calibri" w:eastAsia="Times New Roman" w:hAnsi="Calibri" w:cs="Calibri"/>
          <w:b/>
          <w:bCs/>
          <w:color w:val="00188F"/>
          <w:sz w:val="18"/>
          <w:szCs w:val="18"/>
          <w:lang w:val="es-ES"/>
        </w:rPr>
        <w:t>Cuenta de Almacenamiento con Redundancia de Zona Geográfica (GZRS)</w:t>
      </w:r>
      <w:r w:rsidRPr="00434281">
        <w:rPr>
          <w:rFonts w:ascii="Calibri" w:eastAsia="Times New Roman" w:hAnsi="Calibri" w:cs="Calibri"/>
          <w:sz w:val="18"/>
          <w:szCs w:val="18"/>
          <w:lang w:val="es-ES"/>
        </w:rPr>
        <w:t>” es una cuenta de almacenamiento en la que los datos se replican entre varios centros mediante Almacenamiento con Redundancia de Zona dentro de una Región Principal, y luego se replican de manera asincrónica a una Región Secundaria mediante Almacenamiento con Redundancia Local. No se puede leer o escribir datos directamente en la Región Secundaria asociada con Cuentas GZRS. </w:t>
      </w:r>
    </w:p>
    <w:p w14:paraId="52ABC99A" w14:textId="77777777" w:rsidR="00835B0A" w:rsidRPr="00434281" w:rsidRDefault="00835B0A" w:rsidP="00835B0A">
      <w:pPr>
        <w:spacing w:after="0" w:line="240" w:lineRule="auto"/>
        <w:textAlignment w:val="baseline"/>
        <w:rPr>
          <w:rFonts w:ascii="Segoe UI" w:eastAsia="Times New Roman" w:hAnsi="Segoe UI" w:cs="Segoe UI"/>
          <w:sz w:val="18"/>
          <w:szCs w:val="18"/>
          <w:lang w:val="es-ES"/>
        </w:rPr>
      </w:pPr>
      <w:r w:rsidRPr="00434281">
        <w:rPr>
          <w:rFonts w:ascii="Calibri" w:eastAsia="Times New Roman" w:hAnsi="Calibri" w:cs="Calibri"/>
          <w:sz w:val="18"/>
          <w:szCs w:val="18"/>
          <w:lang w:val="es-ES"/>
        </w:rPr>
        <w:t>“</w:t>
      </w:r>
      <w:r w:rsidRPr="00434281">
        <w:rPr>
          <w:rFonts w:ascii="Calibri" w:eastAsia="Times New Roman" w:hAnsi="Calibri" w:cs="Calibri"/>
          <w:b/>
          <w:bCs/>
          <w:color w:val="00188F"/>
          <w:sz w:val="18"/>
          <w:szCs w:val="18"/>
          <w:lang w:val="es-ES"/>
        </w:rPr>
        <w:t>Tiempo de Última Sincronización</w:t>
      </w:r>
      <w:r w:rsidRPr="00434281">
        <w:rPr>
          <w:rFonts w:ascii="Calibri" w:eastAsia="Times New Roman" w:hAnsi="Calibri" w:cs="Calibri"/>
          <w:sz w:val="18"/>
          <w:szCs w:val="18"/>
          <w:lang w:val="es-ES"/>
        </w:rPr>
        <w:t>” indica la última vez que se replicó correctamente toda la sincronización completa de datos de la Región Principal a la Región Secundaria. Todas las escrituras realizadas en la Región Principal antes del Tiempo de Última Sincronización están disponibles lectura desde la Región Secundaria. . </w:t>
      </w:r>
    </w:p>
    <w:p w14:paraId="2361F7F5" w14:textId="77777777" w:rsidR="00835B0A" w:rsidRPr="00434281" w:rsidRDefault="00835B0A" w:rsidP="00835B0A">
      <w:pPr>
        <w:spacing w:after="0" w:line="240" w:lineRule="auto"/>
        <w:textAlignment w:val="baseline"/>
        <w:rPr>
          <w:rFonts w:ascii="Segoe UI" w:eastAsia="Times New Roman" w:hAnsi="Segoe UI" w:cs="Segoe UI"/>
          <w:sz w:val="18"/>
          <w:szCs w:val="18"/>
          <w:lang w:val="es-ES"/>
        </w:rPr>
      </w:pPr>
      <w:r w:rsidRPr="00434281">
        <w:rPr>
          <w:rFonts w:ascii="Calibri" w:eastAsia="Times New Roman" w:hAnsi="Calibri" w:cs="Calibri"/>
          <w:sz w:val="18"/>
          <w:szCs w:val="18"/>
          <w:lang w:val="es-ES"/>
        </w:rPr>
        <w:t>“</w:t>
      </w:r>
      <w:r w:rsidRPr="00434281">
        <w:rPr>
          <w:rFonts w:ascii="Calibri" w:eastAsia="Times New Roman" w:hAnsi="Calibri" w:cs="Calibri"/>
          <w:b/>
          <w:bCs/>
          <w:color w:val="00188F"/>
          <w:sz w:val="18"/>
          <w:szCs w:val="18"/>
          <w:lang w:val="es-ES"/>
        </w:rPr>
        <w:t>Cuenta de Almacenamiento Redundante Local (LRS)</w:t>
      </w:r>
      <w:r w:rsidRPr="00434281">
        <w:rPr>
          <w:rFonts w:ascii="Calibri" w:eastAsia="Times New Roman" w:hAnsi="Calibri" w:cs="Calibri"/>
          <w:sz w:val="18"/>
          <w:szCs w:val="18"/>
          <w:lang w:val="es-ES"/>
        </w:rPr>
        <w:t>” es una cuenta de almacenamiento para la que los datos se replican de forma sincronizada únicamente dentro de una Región Principal. </w:t>
      </w:r>
    </w:p>
    <w:p w14:paraId="007231C6" w14:textId="77777777" w:rsidR="00835B0A" w:rsidRPr="00434281" w:rsidRDefault="00835B0A" w:rsidP="00835B0A">
      <w:pPr>
        <w:spacing w:after="0" w:line="240" w:lineRule="auto"/>
        <w:textAlignment w:val="baseline"/>
        <w:rPr>
          <w:rFonts w:ascii="Segoe UI" w:eastAsia="Times New Roman" w:hAnsi="Segoe UI" w:cs="Segoe UI"/>
          <w:sz w:val="18"/>
          <w:szCs w:val="18"/>
          <w:lang w:val="es-ES"/>
        </w:rPr>
      </w:pPr>
      <w:r w:rsidRPr="00434281">
        <w:rPr>
          <w:rFonts w:ascii="Calibri" w:eastAsia="Times New Roman" w:hAnsi="Calibri" w:cs="Calibri"/>
          <w:sz w:val="18"/>
          <w:szCs w:val="18"/>
          <w:lang w:val="es-ES"/>
        </w:rPr>
        <w:t>“</w:t>
      </w:r>
      <w:r w:rsidRPr="00434281">
        <w:rPr>
          <w:rFonts w:ascii="Calibri" w:eastAsia="Times New Roman" w:hAnsi="Calibri" w:cs="Calibri"/>
          <w:b/>
          <w:bCs/>
          <w:color w:val="00188F"/>
          <w:sz w:val="18"/>
          <w:szCs w:val="18"/>
          <w:lang w:val="es-ES"/>
        </w:rPr>
        <w:t>Minutos Máximos Disponibles</w:t>
      </w:r>
      <w:r w:rsidRPr="00434281">
        <w:rPr>
          <w:rFonts w:ascii="Calibri" w:eastAsia="Times New Roman" w:hAnsi="Calibri" w:cs="Calibri"/>
          <w:sz w:val="18"/>
          <w:szCs w:val="18"/>
          <w:lang w:val="es-ES"/>
        </w:rPr>
        <w:t>” es la cantidad total de minutos que una Cuenta de Almacenamiento con Redundancia Geográfica o una Cuenta de Almacenamiento con Redundancia de Zona Geográfica con Replicación de Prioridad Geográfica habilitada ha sido implementada por el Cliente en una suscripción a Microsoft Azure durante un mes de facturación. </w:t>
      </w:r>
    </w:p>
    <w:p w14:paraId="37EC1C26" w14:textId="77777777" w:rsidR="00835B0A" w:rsidRPr="00434281" w:rsidRDefault="00835B0A" w:rsidP="00835B0A">
      <w:pPr>
        <w:spacing w:after="0" w:line="240" w:lineRule="auto"/>
        <w:textAlignment w:val="baseline"/>
        <w:rPr>
          <w:rFonts w:ascii="Segoe UI" w:eastAsia="Times New Roman" w:hAnsi="Segoe UI" w:cs="Segoe UI"/>
          <w:sz w:val="18"/>
          <w:szCs w:val="18"/>
          <w:lang w:val="es-ES"/>
        </w:rPr>
      </w:pPr>
      <w:r w:rsidRPr="00434281">
        <w:rPr>
          <w:rFonts w:ascii="Calibri" w:eastAsia="Times New Roman" w:hAnsi="Calibri" w:cs="Calibri"/>
          <w:sz w:val="18"/>
          <w:szCs w:val="18"/>
          <w:lang w:val="es-ES"/>
        </w:rPr>
        <w:t>“</w:t>
      </w:r>
      <w:r w:rsidRPr="00434281">
        <w:rPr>
          <w:rFonts w:ascii="Calibri" w:eastAsia="Times New Roman" w:hAnsi="Calibri" w:cs="Calibri"/>
          <w:b/>
          <w:bCs/>
          <w:color w:val="00188F"/>
          <w:sz w:val="18"/>
          <w:szCs w:val="18"/>
          <w:lang w:val="es-ES"/>
        </w:rPr>
        <w:t>Región Principal</w:t>
      </w:r>
      <w:r w:rsidRPr="00434281">
        <w:rPr>
          <w:rFonts w:ascii="Calibri" w:eastAsia="Times New Roman" w:hAnsi="Calibri" w:cs="Calibri"/>
          <w:sz w:val="18"/>
          <w:szCs w:val="18"/>
          <w:lang w:val="es-ES"/>
        </w:rPr>
        <w:t>” es una región geográfica en la que se localizan los datos dentro de una cuenta de almacenamiento, tal como usted seleccionó al crear la cuenta de almacenamiento. Se pueden ejecutar solicitudes de escritura únicamente contra los datos almacenados dentro de la Región Principal asociada con cuentas de almacenamiento. </w:t>
      </w:r>
    </w:p>
    <w:p w14:paraId="78009F84" w14:textId="77777777" w:rsidR="00835B0A" w:rsidRPr="00434281" w:rsidRDefault="00835B0A" w:rsidP="00835B0A">
      <w:pPr>
        <w:spacing w:after="0" w:line="240" w:lineRule="auto"/>
        <w:textAlignment w:val="baseline"/>
        <w:rPr>
          <w:rFonts w:ascii="Segoe UI" w:eastAsia="Times New Roman" w:hAnsi="Segoe UI" w:cs="Segoe UI"/>
          <w:sz w:val="18"/>
          <w:szCs w:val="18"/>
          <w:lang w:val="es-ES"/>
        </w:rPr>
      </w:pPr>
      <w:r w:rsidRPr="00434281">
        <w:rPr>
          <w:rFonts w:ascii="Calibri" w:eastAsia="Times New Roman" w:hAnsi="Calibri" w:cs="Calibri"/>
          <w:sz w:val="18"/>
          <w:szCs w:val="18"/>
          <w:lang w:val="es-ES"/>
        </w:rPr>
        <w:t>“</w:t>
      </w:r>
      <w:r w:rsidRPr="00434281">
        <w:rPr>
          <w:rFonts w:ascii="Calibri" w:eastAsia="Times New Roman" w:hAnsi="Calibri" w:cs="Calibri"/>
          <w:b/>
          <w:bCs/>
          <w:color w:val="00188F"/>
          <w:sz w:val="18"/>
          <w:szCs w:val="18"/>
          <w:lang w:val="es-ES"/>
        </w:rPr>
        <w:t>Cuenta de Almacenamiento con Redundancia Geográfica de Acceso de Lectura (RA-GRS)</w:t>
      </w:r>
      <w:r w:rsidRPr="00434281">
        <w:rPr>
          <w:rFonts w:ascii="Calibri" w:eastAsia="Times New Roman" w:hAnsi="Calibri" w:cs="Calibri"/>
          <w:sz w:val="18"/>
          <w:szCs w:val="18"/>
          <w:lang w:val="es-ES"/>
        </w:rPr>
        <w:t>” es una cuenta de almacenamiento en la que los datos se replican de forma sincronizada dentro de una Región Principal y, a continuación, se replican de forma asíncrona en una Región Secundaria. Se puede leer datos directamente, pero no se puede escribirlos, en la Región Secundaria asociada con Cuentas RA-GRS. </w:t>
      </w:r>
    </w:p>
    <w:p w14:paraId="4AF47BB8" w14:textId="77777777" w:rsidR="00835B0A" w:rsidRPr="00434281" w:rsidRDefault="00835B0A" w:rsidP="00835B0A">
      <w:pPr>
        <w:spacing w:after="0" w:line="240" w:lineRule="auto"/>
        <w:textAlignment w:val="baseline"/>
        <w:rPr>
          <w:rFonts w:ascii="Segoe UI" w:eastAsia="Times New Roman" w:hAnsi="Segoe UI" w:cs="Segoe UI"/>
          <w:sz w:val="18"/>
          <w:szCs w:val="18"/>
          <w:lang w:val="es-ES"/>
        </w:rPr>
      </w:pPr>
      <w:r w:rsidRPr="00434281">
        <w:rPr>
          <w:rFonts w:ascii="Calibri" w:eastAsia="Times New Roman" w:hAnsi="Calibri" w:cs="Calibri"/>
          <w:sz w:val="18"/>
          <w:szCs w:val="18"/>
          <w:lang w:val="es-ES"/>
        </w:rPr>
        <w:t>“</w:t>
      </w:r>
      <w:r w:rsidRPr="00434281">
        <w:rPr>
          <w:rFonts w:ascii="Calibri" w:eastAsia="Times New Roman" w:hAnsi="Calibri" w:cs="Calibri"/>
          <w:b/>
          <w:bCs/>
          <w:color w:val="00188F"/>
          <w:sz w:val="18"/>
          <w:szCs w:val="18"/>
          <w:lang w:val="es-ES"/>
        </w:rPr>
        <w:t>Cuenta de Almacenamiento con Redundancia de Zona Geográfica de Acceso de Lectura (RA-GZRS)</w:t>
      </w:r>
      <w:r w:rsidRPr="00434281">
        <w:rPr>
          <w:rFonts w:ascii="Calibri" w:eastAsia="Times New Roman" w:hAnsi="Calibri" w:cs="Calibri"/>
          <w:sz w:val="18"/>
          <w:szCs w:val="18"/>
          <w:lang w:val="es-ES"/>
        </w:rPr>
        <w:t>” es una cuenta de almacenamiento en la que los datos se replican entre varios centros mediante Almacenamiento con Redundancia de Zona dentro de una Región Principal y, a continuación, se replican de manera asincrónica a una Región Secundaria mediante Almacenamiento con Redundancia Local. Se puede leer datos directamente, pero no se puede escribirlos, en la Región Secundaria asociada con Cuentas RA-GZRS. </w:t>
      </w:r>
    </w:p>
    <w:p w14:paraId="203B29EC" w14:textId="77777777" w:rsidR="00835B0A" w:rsidRPr="00434281" w:rsidRDefault="00835B0A" w:rsidP="00835B0A">
      <w:pPr>
        <w:spacing w:after="0" w:line="240" w:lineRule="auto"/>
        <w:textAlignment w:val="baseline"/>
        <w:rPr>
          <w:rFonts w:ascii="Segoe UI" w:eastAsia="Times New Roman" w:hAnsi="Segoe UI" w:cs="Segoe UI"/>
          <w:sz w:val="18"/>
          <w:szCs w:val="18"/>
          <w:lang w:val="es-ES"/>
        </w:rPr>
      </w:pPr>
      <w:r w:rsidRPr="00434281">
        <w:rPr>
          <w:rFonts w:ascii="Calibri" w:eastAsia="Times New Roman" w:hAnsi="Calibri" w:cs="Calibri"/>
          <w:sz w:val="18"/>
          <w:szCs w:val="18"/>
          <w:lang w:val="es-ES"/>
        </w:rPr>
        <w:t>“</w:t>
      </w:r>
      <w:r w:rsidRPr="00434281">
        <w:rPr>
          <w:rFonts w:ascii="Calibri" w:eastAsia="Times New Roman" w:hAnsi="Calibri" w:cs="Calibri"/>
          <w:b/>
          <w:bCs/>
          <w:color w:val="00188F"/>
          <w:sz w:val="18"/>
          <w:szCs w:val="18"/>
          <w:lang w:val="es-ES"/>
        </w:rPr>
        <w:t>Región Secundaria</w:t>
      </w:r>
      <w:r w:rsidRPr="00434281">
        <w:rPr>
          <w:rFonts w:ascii="Calibri" w:eastAsia="Times New Roman" w:hAnsi="Calibri" w:cs="Calibri"/>
          <w:sz w:val="18"/>
          <w:szCs w:val="18"/>
          <w:lang w:val="es-ES"/>
        </w:rPr>
        <w:t>” es una región geográfica en la que se replican y almacenan los datos de una cuenta GRS o GZRS, según lo asignado por Microsoft Azure, en función de la Región Principal asociada a la cuenta de almacenamiento. No se puede especificar la Región Secundaria asociada con cuentas de almacenamiento. </w:t>
      </w:r>
    </w:p>
    <w:p w14:paraId="18C401AD" w14:textId="77777777" w:rsidR="00835B0A" w:rsidRPr="00434281" w:rsidRDefault="00835B0A" w:rsidP="00835B0A">
      <w:pPr>
        <w:spacing w:after="0" w:line="240" w:lineRule="auto"/>
        <w:textAlignment w:val="baseline"/>
        <w:rPr>
          <w:rFonts w:ascii="Segoe UI" w:eastAsia="Times New Roman" w:hAnsi="Segoe UI" w:cs="Segoe UI"/>
          <w:sz w:val="18"/>
          <w:szCs w:val="18"/>
          <w:lang w:val="es-ES"/>
        </w:rPr>
      </w:pPr>
      <w:r w:rsidRPr="00434281">
        <w:rPr>
          <w:rFonts w:ascii="Calibri" w:eastAsia="Times New Roman" w:hAnsi="Calibri" w:cs="Calibri"/>
          <w:sz w:val="18"/>
          <w:szCs w:val="18"/>
          <w:lang w:val="es-ES"/>
        </w:rPr>
        <w:t>“</w:t>
      </w:r>
      <w:r w:rsidRPr="00434281">
        <w:rPr>
          <w:rFonts w:ascii="Calibri" w:eastAsia="Times New Roman" w:hAnsi="Calibri" w:cs="Calibri"/>
          <w:b/>
          <w:bCs/>
          <w:color w:val="00188F"/>
          <w:sz w:val="18"/>
          <w:szCs w:val="18"/>
          <w:lang w:val="es-ES"/>
        </w:rPr>
        <w:t>Cuenta de Almacenamiento Redundante de Zona (ZRS)</w:t>
      </w:r>
      <w:r w:rsidRPr="00434281">
        <w:rPr>
          <w:rFonts w:ascii="Calibri" w:eastAsia="Times New Roman" w:hAnsi="Calibri" w:cs="Calibri"/>
          <w:sz w:val="18"/>
          <w:szCs w:val="18"/>
          <w:lang w:val="es-ES"/>
        </w:rPr>
        <w:t>” es una cuenta de almacenamiento para la que los datos se replican en múltiples instalaciones. Estas instalaciones pueden estar situadas dentro de la misma región geográfica o repartidas entre dos regiones geográficas. </w:t>
      </w:r>
    </w:p>
    <w:p w14:paraId="32811381" w14:textId="77777777" w:rsidR="00835B0A" w:rsidRPr="00434281" w:rsidRDefault="00835B0A" w:rsidP="00835B0A">
      <w:pPr>
        <w:spacing w:after="0" w:line="240" w:lineRule="auto"/>
        <w:textAlignment w:val="baseline"/>
        <w:rPr>
          <w:rFonts w:ascii="Calibri" w:eastAsia="Times New Roman" w:hAnsi="Calibri" w:cs="Calibri"/>
          <w:sz w:val="18"/>
          <w:szCs w:val="18"/>
          <w:lang w:val="es-ES"/>
        </w:rPr>
      </w:pPr>
      <w:r w:rsidRPr="00434281">
        <w:rPr>
          <w:rFonts w:ascii="Calibri" w:eastAsia="Times New Roman" w:hAnsi="Calibri" w:cs="Calibri"/>
          <w:sz w:val="18"/>
          <w:szCs w:val="18"/>
          <w:lang w:val="es-ES"/>
        </w:rPr>
        <w:t xml:space="preserve">“Porcentaje </w:t>
      </w:r>
      <w:r w:rsidRPr="00434281">
        <w:rPr>
          <w:rFonts w:ascii="Calibri" w:eastAsia="Times New Roman" w:hAnsi="Calibri" w:cs="Calibri"/>
          <w:b/>
          <w:bCs/>
          <w:color w:val="00188F"/>
          <w:sz w:val="18"/>
          <w:szCs w:val="18"/>
          <w:lang w:val="es-ES"/>
        </w:rPr>
        <w:t>Mensual de Conformidad</w:t>
      </w:r>
      <w:r w:rsidRPr="00434281">
        <w:rPr>
          <w:rFonts w:ascii="Calibri" w:eastAsia="Times New Roman" w:hAnsi="Calibri" w:cs="Calibri"/>
          <w:sz w:val="18"/>
          <w:szCs w:val="18"/>
          <w:lang w:val="es-ES"/>
        </w:rPr>
        <w:t>”: el Porcentaje Mensual de Conformidad se calcula mediante la siguiente fórmula: </w:t>
      </w:r>
    </w:p>
    <w:p w14:paraId="1CD6048C" w14:textId="77777777" w:rsidR="00835B0A" w:rsidRPr="00434281" w:rsidRDefault="00000000" w:rsidP="00835B0A">
      <w:pPr>
        <w:pStyle w:val="ListParagraph"/>
        <w:spacing w:before="120" w:after="120" w:line="240" w:lineRule="auto"/>
        <w:rPr>
          <w:rFonts w:ascii="Cambria Math" w:hAnsi="Cambria Math" w:cs="Tahoma"/>
          <w:i/>
          <w:sz w:val="12"/>
          <w:szCs w:val="12"/>
          <w:lang w:val="es-ES"/>
        </w:rPr>
      </w:pPr>
      <m:oMathPara>
        <m:oMath>
          <m:f>
            <m:fPr>
              <m:ctrlPr>
                <w:rPr>
                  <w:rFonts w:ascii="Cambria Math" w:hAnsi="Cambria Math" w:cs="Tahoma"/>
                  <w:i/>
                  <w:sz w:val="18"/>
                  <w:szCs w:val="18"/>
                </w:rPr>
              </m:ctrlPr>
            </m:fPr>
            <m:num>
              <m:r>
                <m:rPr>
                  <m:nor/>
                </m:rPr>
                <w:rPr>
                  <w:rFonts w:ascii="Cambria Math" w:hAnsi="Cambria Math" w:cs="Tahoma"/>
                  <w:i/>
                  <w:sz w:val="18"/>
                  <w:szCs w:val="18"/>
                  <w:lang w:val="es-ES"/>
                </w:rPr>
                <m:t>Minutos máximos disponibles: se ha superado el Minuto del Tiempo de Última Sincronización</m:t>
              </m:r>
            </m:num>
            <m:den>
              <m:r>
                <m:rPr>
                  <m:nor/>
                </m:rPr>
                <w:rPr>
                  <w:rFonts w:ascii="Cambria Math" w:hAnsi="Cambria Math" w:cs="Tahoma"/>
                  <w:i/>
                  <w:sz w:val="18"/>
                  <w:szCs w:val="18"/>
                  <w:lang w:val="es-ES"/>
                </w:rPr>
                <m:t>Máximo de Minutos Disponibles</m:t>
              </m:r>
            </m:den>
          </m:f>
          <m:r>
            <w:rPr>
              <w:rFonts w:ascii="Cambria Math" w:hAnsi="Cambria Math" w:cs="Tahoma"/>
              <w:sz w:val="18"/>
              <w:szCs w:val="18"/>
              <w:lang w:val="es-ES"/>
            </w:rPr>
            <m:t xml:space="preserve"> </m:t>
          </m:r>
          <m:r>
            <w:rPr>
              <w:rFonts w:ascii="Cambria Math" w:hAnsi="Cambria Math" w:cs="Calibri"/>
              <w:sz w:val="18"/>
              <w:szCs w:val="18"/>
            </w:rPr>
            <m:t>x</m:t>
          </m:r>
          <m:r>
            <w:rPr>
              <w:rFonts w:ascii="Cambria Math" w:hAnsi="Cambria Math" w:cs="Tahoma"/>
              <w:sz w:val="18"/>
              <w:szCs w:val="18"/>
              <w:lang w:val="es-ES"/>
            </w:rPr>
            <m:t xml:space="preserve"> 100</m:t>
          </m:r>
        </m:oMath>
      </m:oMathPara>
    </w:p>
    <w:p w14:paraId="597929AD" w14:textId="77777777" w:rsidR="00835B0A" w:rsidRPr="0036053F" w:rsidRDefault="00835B0A" w:rsidP="00835B0A">
      <w:pPr>
        <w:pStyle w:val="ProductList-Body"/>
        <w:rPr>
          <w:rFonts w:ascii="Calibri" w:hAnsi="Calibri" w:cs="Calibri"/>
        </w:rPr>
      </w:pPr>
      <w:r>
        <w:rPr>
          <w:rFonts w:ascii="Calibri" w:hAnsi="Calibri" w:cs="Calibri"/>
          <w:b/>
          <w:color w:val="00188F"/>
        </w:rPr>
        <w:t>Crédito de Servicio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35B0A" w:rsidRPr="00B44CF9" w14:paraId="5076CB26" w14:textId="77777777" w:rsidTr="00954FA1">
        <w:trPr>
          <w:trHeight w:val="245"/>
          <w:tblHeader/>
        </w:trPr>
        <w:tc>
          <w:tcPr>
            <w:tcW w:w="5400" w:type="dxa"/>
            <w:shd w:val="clear" w:color="auto" w:fill="0072C6"/>
          </w:tcPr>
          <w:p w14:paraId="1840C23E" w14:textId="77777777" w:rsidR="00835B0A" w:rsidRPr="0084755E" w:rsidRDefault="00835B0A"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Porcentaje de Conformidad</w:t>
            </w:r>
          </w:p>
        </w:tc>
        <w:tc>
          <w:tcPr>
            <w:tcW w:w="5400" w:type="dxa"/>
            <w:shd w:val="clear" w:color="auto" w:fill="0072C6"/>
          </w:tcPr>
          <w:p w14:paraId="076889B0" w14:textId="77777777" w:rsidR="00835B0A" w:rsidRPr="0084755E" w:rsidRDefault="00835B0A"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835B0A" w:rsidRPr="00B44CF9" w14:paraId="512CD1C8" w14:textId="77777777" w:rsidTr="00954FA1">
        <w:trPr>
          <w:trHeight w:val="245"/>
        </w:trPr>
        <w:tc>
          <w:tcPr>
            <w:tcW w:w="5400" w:type="dxa"/>
          </w:tcPr>
          <w:p w14:paraId="785C6311" w14:textId="77777777" w:rsidR="00835B0A" w:rsidRPr="00434281" w:rsidRDefault="00835B0A" w:rsidP="00954FA1">
            <w:pPr>
              <w:pStyle w:val="ProductList-OfferingBody"/>
              <w:jc w:val="center"/>
              <w:rPr>
                <w:rFonts w:ascii="Calibri" w:hAnsi="Calibri" w:cs="Calibri"/>
                <w:szCs w:val="16"/>
                <w:lang w:val="es-ES"/>
              </w:rPr>
            </w:pPr>
            <w:r w:rsidRPr="00434281">
              <w:rPr>
                <w:rFonts w:ascii="Calibri" w:eastAsia="Times New Roman" w:hAnsi="Calibri" w:cs="Calibri"/>
                <w:szCs w:val="16"/>
                <w:lang w:val="es-ES"/>
              </w:rPr>
              <w:t>Menos del 99,00 % pero mayor o igual al 95,00 % </w:t>
            </w:r>
          </w:p>
        </w:tc>
        <w:tc>
          <w:tcPr>
            <w:tcW w:w="5400" w:type="dxa"/>
          </w:tcPr>
          <w:p w14:paraId="0B518375" w14:textId="77777777" w:rsidR="00835B0A" w:rsidRPr="0084755E" w:rsidRDefault="00835B0A" w:rsidP="00954FA1">
            <w:pPr>
              <w:pStyle w:val="ProductList-OfferingBody"/>
              <w:jc w:val="center"/>
              <w:rPr>
                <w:rFonts w:ascii="Calibri" w:hAnsi="Calibri" w:cs="Calibri"/>
                <w:szCs w:val="16"/>
              </w:rPr>
            </w:pPr>
            <w:r>
              <w:rPr>
                <w:rFonts w:ascii="Calibri" w:hAnsi="Calibri" w:cs="Calibri"/>
                <w:szCs w:val="16"/>
              </w:rPr>
              <w:t>10%</w:t>
            </w:r>
          </w:p>
        </w:tc>
      </w:tr>
      <w:tr w:rsidR="00835B0A" w:rsidRPr="00B44CF9" w14:paraId="64FD6F42" w14:textId="77777777" w:rsidTr="00954FA1">
        <w:trPr>
          <w:trHeight w:val="245"/>
        </w:trPr>
        <w:tc>
          <w:tcPr>
            <w:tcW w:w="5400" w:type="dxa"/>
          </w:tcPr>
          <w:p w14:paraId="3F78BAED" w14:textId="77777777" w:rsidR="00835B0A" w:rsidRPr="00434281" w:rsidRDefault="00835B0A" w:rsidP="00954FA1">
            <w:pPr>
              <w:pStyle w:val="ProductList-OfferingBody"/>
              <w:jc w:val="center"/>
              <w:rPr>
                <w:rFonts w:ascii="Calibri" w:hAnsi="Calibri" w:cs="Calibri"/>
                <w:szCs w:val="16"/>
                <w:lang w:val="es-ES"/>
              </w:rPr>
            </w:pPr>
            <w:r w:rsidRPr="00434281">
              <w:rPr>
                <w:rFonts w:ascii="Calibri" w:eastAsia="Times New Roman" w:hAnsi="Calibri" w:cs="Calibri"/>
                <w:szCs w:val="16"/>
                <w:lang w:val="es-ES"/>
              </w:rPr>
              <w:t>Menos del 95,00 % pero mayor o igual al 90,00 % </w:t>
            </w:r>
          </w:p>
        </w:tc>
        <w:tc>
          <w:tcPr>
            <w:tcW w:w="5400" w:type="dxa"/>
          </w:tcPr>
          <w:p w14:paraId="15A7E4B3" w14:textId="77777777" w:rsidR="00835B0A" w:rsidRPr="0084755E" w:rsidRDefault="00835B0A" w:rsidP="00954FA1">
            <w:pPr>
              <w:pStyle w:val="ProductList-OfferingBody"/>
              <w:jc w:val="center"/>
              <w:rPr>
                <w:rFonts w:ascii="Calibri" w:hAnsi="Calibri" w:cs="Calibri"/>
                <w:szCs w:val="16"/>
              </w:rPr>
            </w:pPr>
            <w:r>
              <w:rPr>
                <w:rFonts w:ascii="Calibri" w:hAnsi="Calibri" w:cs="Calibri"/>
                <w:szCs w:val="16"/>
              </w:rPr>
              <w:t>25%</w:t>
            </w:r>
          </w:p>
        </w:tc>
      </w:tr>
      <w:tr w:rsidR="00835B0A" w:rsidRPr="00B44CF9" w14:paraId="73BA9048" w14:textId="77777777" w:rsidTr="00954FA1">
        <w:trPr>
          <w:trHeight w:val="245"/>
        </w:trPr>
        <w:tc>
          <w:tcPr>
            <w:tcW w:w="5400" w:type="dxa"/>
          </w:tcPr>
          <w:p w14:paraId="69A214B6" w14:textId="77777777" w:rsidR="00835B0A" w:rsidRPr="0084755E" w:rsidRDefault="00835B0A" w:rsidP="00954FA1">
            <w:pPr>
              <w:pStyle w:val="ProductList-OfferingBody"/>
              <w:jc w:val="center"/>
              <w:rPr>
                <w:rFonts w:ascii="Calibri" w:hAnsi="Calibri" w:cs="Calibri"/>
                <w:szCs w:val="16"/>
              </w:rPr>
            </w:pPr>
            <w:r>
              <w:rPr>
                <w:rFonts w:ascii="Calibri" w:eastAsia="Times New Roman" w:hAnsi="Calibri" w:cs="Calibri"/>
                <w:szCs w:val="16"/>
              </w:rPr>
              <w:t>&lt; 90,00 % </w:t>
            </w:r>
          </w:p>
        </w:tc>
        <w:tc>
          <w:tcPr>
            <w:tcW w:w="5400" w:type="dxa"/>
          </w:tcPr>
          <w:p w14:paraId="0A016CE0" w14:textId="77777777" w:rsidR="00835B0A" w:rsidRPr="0084755E" w:rsidRDefault="00835B0A" w:rsidP="00954FA1">
            <w:pPr>
              <w:pStyle w:val="ProductList-OfferingBody"/>
              <w:jc w:val="center"/>
              <w:rPr>
                <w:rFonts w:ascii="Calibri" w:hAnsi="Calibri" w:cs="Calibri"/>
                <w:szCs w:val="16"/>
              </w:rPr>
            </w:pPr>
            <w:r>
              <w:rPr>
                <w:rFonts w:ascii="Calibri" w:hAnsi="Calibri" w:cs="Calibri"/>
                <w:szCs w:val="16"/>
              </w:rPr>
              <w:t>100%</w:t>
            </w:r>
          </w:p>
        </w:tc>
      </w:tr>
    </w:tbl>
    <w:p w14:paraId="573E223A" w14:textId="77777777" w:rsidR="00835B0A" w:rsidRPr="00434281" w:rsidRDefault="00835B0A" w:rsidP="00835B0A">
      <w:pPr>
        <w:spacing w:before="120" w:after="0" w:line="240" w:lineRule="auto"/>
        <w:textAlignment w:val="baseline"/>
        <w:rPr>
          <w:rFonts w:ascii="Calibri" w:eastAsia="Times New Roman" w:hAnsi="Calibri" w:cs="Calibri"/>
          <w:color w:val="000000"/>
          <w:sz w:val="18"/>
          <w:szCs w:val="18"/>
          <w:lang w:val="es-ES"/>
        </w:rPr>
      </w:pPr>
      <w:r w:rsidRPr="00434281">
        <w:rPr>
          <w:rFonts w:ascii="Calibri" w:eastAsia="Times New Roman" w:hAnsi="Calibri" w:cs="Calibri"/>
          <w:b/>
          <w:bCs/>
          <w:color w:val="00188F"/>
          <w:sz w:val="18"/>
          <w:szCs w:val="18"/>
          <w:lang w:val="es-ES"/>
        </w:rPr>
        <w:t>Excepciones de Nivel de Servicio:</w:t>
      </w:r>
      <w:r w:rsidRPr="00434281">
        <w:rPr>
          <w:rFonts w:ascii="Calibri" w:eastAsia="Times New Roman" w:hAnsi="Calibri" w:cs="Calibri"/>
          <w:color w:val="000000"/>
          <w:sz w:val="18"/>
          <w:szCs w:val="18"/>
          <w:lang w:val="es-ES"/>
        </w:rPr>
        <w:t xml:space="preserve"> Este SLA no se aplica a (i) Cuentas de almacenamiento que no tengan habilitada la Replicación con Prioridad Geográfica, (ii) Cuentas de almacenamiento en las que se realizaron llamadas a la API de blobs anexos o en páginas en los últimos 30 días, (iii) Cuentas de almacenamiento con un Tiempo de Última Sincronización mayor a 15 minutos de retraso al habilitar la Replicación con Prioridad Geográfica no serán elegibles hasta que el Tiempo de Última Sincronización de la cuenta sea menor o igual a 15 minutos de retraso o (iv) durante períodos de tiempo en los que (a) Su tasa de transferencia de datos exceda 1 gigabit por segundo (Gbps) y el trabajo pendiente de escrituras resultante se encuentre en proceso de replicación o (b) Su solicitud de blob de copia exceda 100 solicitudes de CopyBlob por segundo y el trabajo pendiente de escrituras resultante se encuentre en proceso de replicación.</w:t>
      </w:r>
    </w:p>
    <w:p w14:paraId="5AEBFC3F" w14:textId="77777777" w:rsidR="00835B0A" w:rsidRPr="00EE2596" w:rsidRDefault="00835B0A" w:rsidP="00835B0A">
      <w:pPr>
        <w:pStyle w:val="ProductList-Body"/>
        <w:shd w:val="clear" w:color="auto" w:fill="808080" w:themeFill="background1" w:themeFillShade="80"/>
        <w:tabs>
          <w:tab w:val="clear" w:pos="360"/>
          <w:tab w:val="clear" w:pos="720"/>
          <w:tab w:val="clear" w:pos="1080"/>
        </w:tabs>
        <w:spacing w:before="120" w:after="240"/>
        <w:jc w:val="right"/>
        <w:rPr>
          <w:sz w:val="16"/>
          <w:szCs w:val="16"/>
          <w:lang w:val="es-ES"/>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E361F15" w14:textId="4D2D036D" w:rsidR="00795604" w:rsidRPr="00EE2596" w:rsidRDefault="00795604" w:rsidP="00795604">
      <w:pPr>
        <w:pStyle w:val="ProductList-Offering2Heading"/>
        <w:keepNext/>
        <w:tabs>
          <w:tab w:val="clear" w:pos="360"/>
          <w:tab w:val="clear" w:pos="720"/>
          <w:tab w:val="clear" w:pos="1080"/>
        </w:tabs>
        <w:outlineLvl w:val="2"/>
        <w:rPr>
          <w:lang w:val="es-ES"/>
        </w:rPr>
      </w:pPr>
      <w:bookmarkStart w:id="274" w:name="_Toc237533357"/>
      <w:r w:rsidRPr="00EE2596">
        <w:rPr>
          <w:lang w:val="es-ES"/>
        </w:rPr>
        <w:lastRenderedPageBreak/>
        <w:t>Event Hubs</w:t>
      </w:r>
      <w:bookmarkEnd w:id="271"/>
      <w:bookmarkEnd w:id="272"/>
      <w:bookmarkEnd w:id="274"/>
    </w:p>
    <w:p w14:paraId="0D535102" w14:textId="77777777" w:rsidR="00795604" w:rsidRPr="00EE2596" w:rsidRDefault="00795604" w:rsidP="00795604">
      <w:pPr>
        <w:pStyle w:val="ProductList-Body"/>
        <w:rPr>
          <w:lang w:val="es-ES"/>
        </w:rPr>
      </w:pPr>
      <w:r w:rsidRPr="00EE2596">
        <w:rPr>
          <w:b/>
          <w:color w:val="00188F"/>
          <w:lang w:val="es-ES"/>
        </w:rPr>
        <w:t>Definiciones Adicionales</w:t>
      </w:r>
      <w:r w:rsidRPr="002217C8">
        <w:rPr>
          <w:b/>
          <w:bCs/>
          <w:color w:val="00188F"/>
          <w:lang w:val="es-CO"/>
        </w:rPr>
        <w:t>:</w:t>
      </w:r>
    </w:p>
    <w:p w14:paraId="50576E2D" w14:textId="6AE05153" w:rsidR="00795604" w:rsidRPr="00961303" w:rsidRDefault="00961303" w:rsidP="00795604">
      <w:pPr>
        <w:pStyle w:val="ProductList-Body"/>
        <w:rPr>
          <w:lang w:val="es-CO"/>
        </w:rPr>
      </w:pPr>
      <w:r>
        <w:rPr>
          <w:lang w:val="es-CO"/>
        </w:rPr>
        <w:t>“</w:t>
      </w:r>
      <w:r w:rsidR="00795604" w:rsidRPr="00961303">
        <w:rPr>
          <w:b/>
          <w:color w:val="00188F"/>
          <w:lang w:val="es-CO"/>
        </w:rPr>
        <w:t>Mensaje</w:t>
      </w:r>
      <w:r>
        <w:rPr>
          <w:lang w:val="es-CO"/>
        </w:rPr>
        <w:t>”</w:t>
      </w:r>
      <w:r w:rsidR="00795604" w:rsidRPr="00961303">
        <w:rPr>
          <w:lang w:val="es-CO"/>
        </w:rPr>
        <w:t xml:space="preserve"> se refiere a cualquier contenido definido por el usuario enviado o recibido a través de instancias de Service Bus Relay, Queues, Topics o Notification Hubs mediante cualquier protocolo compatible con Service Bus.</w:t>
      </w:r>
    </w:p>
    <w:p w14:paraId="452A93E2" w14:textId="2F3870B2" w:rsidR="00795604" w:rsidRPr="00961303" w:rsidRDefault="00EE6E3C" w:rsidP="00795604">
      <w:pPr>
        <w:pStyle w:val="ProductList-Body"/>
        <w:spacing w:before="120"/>
        <w:rPr>
          <w:b/>
          <w:bCs/>
          <w:color w:val="00188F"/>
          <w:lang w:val="es-CO"/>
        </w:rPr>
      </w:pPr>
      <w:r w:rsidRPr="00961303">
        <w:rPr>
          <w:b/>
          <w:bCs/>
          <w:color w:val="00188F"/>
          <w:lang w:val="es-CO"/>
        </w:rPr>
        <w:t>Cálculo de Tiempo de Actividad y Niveles de Servicio para Event Hubs en los niveles Básico y Estándar</w:t>
      </w:r>
    </w:p>
    <w:p w14:paraId="0D780F49" w14:textId="0263D8EE" w:rsidR="00795604" w:rsidRPr="00961303" w:rsidRDefault="00961303" w:rsidP="00795604">
      <w:pPr>
        <w:pStyle w:val="ProductList-Body"/>
        <w:rPr>
          <w:lang w:val="es-CO"/>
        </w:rPr>
      </w:pPr>
      <w:r>
        <w:rPr>
          <w:lang w:val="es-CO"/>
        </w:rPr>
        <w:t>“</w:t>
      </w:r>
      <w:r w:rsidR="00795604" w:rsidRPr="00961303">
        <w:rPr>
          <w:b/>
          <w:color w:val="00188F"/>
          <w:lang w:val="es-CO"/>
        </w:rPr>
        <w:t>Minutos de Implementación</w:t>
      </w:r>
      <w:r>
        <w:rPr>
          <w:lang w:val="es-CO"/>
        </w:rPr>
        <w:t>”</w:t>
      </w:r>
      <w:r w:rsidR="00795604" w:rsidRPr="00961303">
        <w:rPr>
          <w:lang w:val="es-CO"/>
        </w:rPr>
        <w:t xml:space="preserve"> se refiere a la cantidad total de minutos que una instancia de Event Hubs determinada se implementó en Microsoft Azure durante un Periodo Aplicable.</w:t>
      </w:r>
    </w:p>
    <w:p w14:paraId="5B4F51F2" w14:textId="62514937" w:rsidR="00795604" w:rsidRPr="00961303" w:rsidRDefault="00961303" w:rsidP="00795604">
      <w:pPr>
        <w:pStyle w:val="ProductList-Body"/>
        <w:rPr>
          <w:lang w:val="es-CO"/>
        </w:rPr>
      </w:pPr>
      <w:r>
        <w:rPr>
          <w:lang w:val="es-CO"/>
        </w:rPr>
        <w:t>“</w:t>
      </w:r>
      <w:r w:rsidR="00795604" w:rsidRPr="00961303">
        <w:rPr>
          <w:b/>
          <w:color w:val="00188F"/>
          <w:lang w:val="es-CO"/>
        </w:rPr>
        <w:t>Máximo de Minutos Disponibles</w:t>
      </w:r>
      <w:r>
        <w:rPr>
          <w:lang w:val="es-CO"/>
        </w:rPr>
        <w:t>”</w:t>
      </w:r>
      <w:r w:rsidR="00795604" w:rsidRPr="00961303">
        <w:rPr>
          <w:lang w:val="es-CO"/>
        </w:rPr>
        <w:t xml:space="preserve"> es la suma de todos los Minutos de Implementación de todas las instancias de Event Hubs implementadas por el Cliente en una suscripción de Microsoft Azure determinada en los niveles Básico y Estándar de Event Hubs durante un Periodo Aplicable.</w:t>
      </w:r>
    </w:p>
    <w:p w14:paraId="0D07A3EF" w14:textId="77777777" w:rsidR="00795604" w:rsidRPr="00961303" w:rsidRDefault="00795604" w:rsidP="00795604">
      <w:pPr>
        <w:pStyle w:val="ProductList-Body"/>
        <w:rPr>
          <w:lang w:val="es-CO"/>
        </w:rPr>
      </w:pPr>
      <w:r w:rsidRPr="00961303">
        <w:rPr>
          <w:b/>
          <w:color w:val="00188F"/>
          <w:lang w:val="es-CO"/>
        </w:rPr>
        <w:t>Tiempo de Inactividad</w:t>
      </w:r>
      <w:r w:rsidRPr="002217C8">
        <w:rPr>
          <w:b/>
          <w:bCs/>
          <w:color w:val="00188F"/>
          <w:lang w:val="es-CO"/>
        </w:rPr>
        <w:t>:</w:t>
      </w:r>
      <w:r w:rsidRPr="00961303">
        <w:rPr>
          <w:lang w:val="es-CO"/>
        </w:rPr>
        <w:t xml:space="preserve"> Este valor es el total de Minutos de Implementación en todas las instancias de Event Hubs que haya implementado usted en una suscripción de Microsoft Azure determinada en los niveles Básico y Estándar de Event Hubs, durante los cuales la instancia de Event Hubs no está disponible. Se considera un minuto como tiempo no disponible en una instancia de Event Hubs específica si todos los intentos continuos de enviar o recibir Mensajes o llevar a cabo otras operaciones en la instancia de </w:t>
      </w:r>
      <w:r w:rsidRPr="00961303">
        <w:rPr>
          <w:rFonts w:cs="Segoe UI"/>
          <w:lang w:val="es-CO"/>
        </w:rPr>
        <w:t xml:space="preserve">Event </w:t>
      </w:r>
      <w:r w:rsidRPr="00961303">
        <w:rPr>
          <w:lang w:val="es-CO"/>
        </w:rPr>
        <w:t>Hubs durante ese minuto devuelven un Código de Error o no se traducen en un Código de Éxito en un plazo de cinco minutos.</w:t>
      </w:r>
    </w:p>
    <w:p w14:paraId="7928B454" w14:textId="1BC237BC" w:rsidR="00795604" w:rsidRPr="00961303" w:rsidRDefault="00AC48A7" w:rsidP="00795604">
      <w:pPr>
        <w:pStyle w:val="ProductList-Body"/>
        <w:rPr>
          <w:lang w:val="es-CO"/>
        </w:rPr>
      </w:pPr>
      <w:r w:rsidRPr="00961303">
        <w:rPr>
          <w:b/>
          <w:color w:val="00188F"/>
          <w:lang w:val="es-CO"/>
        </w:rPr>
        <w:t>Porcentaje de Tiempo de Actividad</w:t>
      </w:r>
      <w:r w:rsidRPr="002217C8">
        <w:rPr>
          <w:b/>
          <w:bCs/>
          <w:color w:val="00188F"/>
          <w:lang w:val="es-CO"/>
        </w:rPr>
        <w:t>:</w:t>
      </w:r>
      <w:r w:rsidRPr="00961303">
        <w:rPr>
          <w:lang w:val="es-CO"/>
        </w:rPr>
        <w:t xml:space="preserve"> El Porcentaje de Tiempo de Actividad se calcula mediante la siguiente fórmula:</w:t>
      </w:r>
    </w:p>
    <w:p w14:paraId="299AF6AC" w14:textId="77777777" w:rsidR="00795604" w:rsidRPr="00961303" w:rsidRDefault="00795604" w:rsidP="00795604">
      <w:pPr>
        <w:pStyle w:val="ProductList-Body"/>
        <w:rPr>
          <w:lang w:val="es-CO"/>
        </w:rPr>
      </w:pPr>
    </w:p>
    <w:p w14:paraId="38F5FD93" w14:textId="57E34089" w:rsidR="00795604" w:rsidRPr="009931BC" w:rsidRDefault="00000000" w:rsidP="00795604">
      <w:pPr>
        <w:pStyle w:val="ListParagraph"/>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500DC91E" w14:textId="77777777" w:rsidR="00795604" w:rsidRPr="00961303" w:rsidRDefault="00795604" w:rsidP="00795604">
      <w:pPr>
        <w:pStyle w:val="ProductList-Body"/>
        <w:rPr>
          <w:lang w:val="es-CO"/>
        </w:rPr>
      </w:pPr>
      <w:r w:rsidRPr="00961303">
        <w:rPr>
          <w:b/>
          <w:color w:val="00188F"/>
          <w:lang w:val="es-CO"/>
        </w:rPr>
        <w:t>Los siguientes Niveles de Servicio y Créditos de Servicio corresponden al uso que el Cliente hace de los niveles Básico y Estándar de Event Hubs</w:t>
      </w:r>
      <w:r w:rsidRPr="002217C8">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1413EBC6" w14:textId="77777777" w:rsidTr="00277097">
        <w:trPr>
          <w:tblHeader/>
        </w:trPr>
        <w:tc>
          <w:tcPr>
            <w:tcW w:w="5400" w:type="dxa"/>
            <w:shd w:val="clear" w:color="auto" w:fill="0072C6"/>
          </w:tcPr>
          <w:p w14:paraId="3BE96023" w14:textId="43FE8F87" w:rsidR="00795604"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319E933" w14:textId="77777777" w:rsidR="00795604" w:rsidRPr="00EF7CF9" w:rsidRDefault="00795604" w:rsidP="000F31B4">
            <w:pPr>
              <w:pStyle w:val="ProductList-OfferingBody"/>
              <w:jc w:val="center"/>
              <w:rPr>
                <w:color w:val="FFFFFF" w:themeColor="background1"/>
              </w:rPr>
            </w:pPr>
            <w:r>
              <w:rPr>
                <w:color w:val="FFFFFF" w:themeColor="background1"/>
              </w:rPr>
              <w:t>Crédito de Servicio</w:t>
            </w:r>
          </w:p>
        </w:tc>
      </w:tr>
      <w:tr w:rsidR="00795604" w:rsidRPr="00B44CF9" w14:paraId="78EF5E47" w14:textId="77777777" w:rsidTr="00277097">
        <w:tc>
          <w:tcPr>
            <w:tcW w:w="5400" w:type="dxa"/>
          </w:tcPr>
          <w:p w14:paraId="5B48BEC8" w14:textId="77777777" w:rsidR="00795604" w:rsidRPr="00EF7CF9" w:rsidRDefault="00795604" w:rsidP="000F31B4">
            <w:pPr>
              <w:pStyle w:val="ProductList-OfferingBody"/>
              <w:jc w:val="center"/>
            </w:pPr>
            <w:r>
              <w:t>&lt;99,95 %</w:t>
            </w:r>
          </w:p>
        </w:tc>
        <w:tc>
          <w:tcPr>
            <w:tcW w:w="5400" w:type="dxa"/>
          </w:tcPr>
          <w:p w14:paraId="10CBE3D0" w14:textId="77777777" w:rsidR="00795604" w:rsidRPr="00EF7CF9" w:rsidRDefault="00795604" w:rsidP="000F31B4">
            <w:pPr>
              <w:pStyle w:val="ProductList-OfferingBody"/>
              <w:jc w:val="center"/>
            </w:pPr>
            <w:r>
              <w:t>10 %</w:t>
            </w:r>
          </w:p>
        </w:tc>
      </w:tr>
      <w:tr w:rsidR="00795604" w:rsidRPr="00B44CF9" w14:paraId="7B1A3019" w14:textId="77777777" w:rsidTr="00277097">
        <w:tc>
          <w:tcPr>
            <w:tcW w:w="5400" w:type="dxa"/>
          </w:tcPr>
          <w:p w14:paraId="1200C115" w14:textId="77777777" w:rsidR="00795604" w:rsidRPr="00EF7CF9" w:rsidRDefault="00795604" w:rsidP="000F31B4">
            <w:pPr>
              <w:pStyle w:val="ProductList-OfferingBody"/>
              <w:jc w:val="center"/>
            </w:pPr>
            <w:r>
              <w:t>&lt;99 %</w:t>
            </w:r>
          </w:p>
        </w:tc>
        <w:tc>
          <w:tcPr>
            <w:tcW w:w="5400" w:type="dxa"/>
          </w:tcPr>
          <w:p w14:paraId="41FBFCB3" w14:textId="77777777" w:rsidR="00795604" w:rsidRPr="00EF7CF9" w:rsidRDefault="00795604" w:rsidP="000F31B4">
            <w:pPr>
              <w:pStyle w:val="ProductList-OfferingBody"/>
              <w:jc w:val="center"/>
            </w:pPr>
            <w:r>
              <w:t>25 %</w:t>
            </w:r>
          </w:p>
        </w:tc>
      </w:tr>
    </w:tbl>
    <w:p w14:paraId="36DAB40C" w14:textId="17D51539" w:rsidR="00795604" w:rsidRPr="00961303" w:rsidRDefault="00EE6E3C" w:rsidP="007E5461">
      <w:pPr>
        <w:pStyle w:val="ProductList-Body"/>
        <w:spacing w:before="120"/>
        <w:rPr>
          <w:b/>
          <w:bCs/>
          <w:color w:val="00188F"/>
          <w:lang w:val="es-CO"/>
        </w:rPr>
      </w:pPr>
      <w:r w:rsidRPr="00961303">
        <w:rPr>
          <w:b/>
          <w:bCs/>
          <w:color w:val="00188F"/>
          <w:lang w:val="es-CO"/>
        </w:rPr>
        <w:t>Cálculo de Tiempo de Actividad y Niveles de Servicio para Event Hubs en los niveles Premium y Específico</w:t>
      </w:r>
    </w:p>
    <w:p w14:paraId="7F3A0014" w14:textId="13D88DF4" w:rsidR="00795604" w:rsidRPr="00961303" w:rsidRDefault="00961303" w:rsidP="00795604">
      <w:pPr>
        <w:pStyle w:val="ProductList-Body"/>
        <w:rPr>
          <w:color w:val="000000" w:themeColor="text1"/>
          <w:lang w:val="es-CO"/>
        </w:rPr>
      </w:pPr>
      <w:r>
        <w:rPr>
          <w:color w:val="000000" w:themeColor="text1"/>
          <w:lang w:val="es-CO"/>
        </w:rPr>
        <w:t>“</w:t>
      </w:r>
      <w:r w:rsidR="00795604" w:rsidRPr="00961303">
        <w:rPr>
          <w:b/>
          <w:bCs/>
          <w:color w:val="00188F"/>
          <w:lang w:val="es-CO"/>
        </w:rPr>
        <w:t>Minutos de Implementación</w:t>
      </w:r>
      <w:r>
        <w:rPr>
          <w:color w:val="000000" w:themeColor="text1"/>
          <w:lang w:val="es-CO"/>
        </w:rPr>
        <w:t>”</w:t>
      </w:r>
      <w:r w:rsidR="00795604" w:rsidRPr="00961303">
        <w:rPr>
          <w:color w:val="000000" w:themeColor="text1"/>
          <w:lang w:val="es-CO"/>
        </w:rPr>
        <w:t xml:space="preserve"> se refiere a la cantidad total de minutos que una instancia de Event Hubs determinada se implementó en Microsoft Azure durante un Periodo Aplicable.</w:t>
      </w:r>
    </w:p>
    <w:p w14:paraId="6F2209A8" w14:textId="4F3EA3C9" w:rsidR="00795604" w:rsidRPr="00397D42" w:rsidRDefault="00961303" w:rsidP="00795604">
      <w:pPr>
        <w:pStyle w:val="ProductList-Body"/>
        <w:rPr>
          <w:color w:val="000000" w:themeColor="text1"/>
          <w:spacing w:val="-2"/>
          <w:lang w:val="es-CO"/>
        </w:rPr>
      </w:pPr>
      <w:r w:rsidRPr="00397D42">
        <w:rPr>
          <w:color w:val="000000" w:themeColor="text1"/>
          <w:spacing w:val="-2"/>
          <w:lang w:val="es-CO"/>
        </w:rPr>
        <w:t>“</w:t>
      </w:r>
      <w:r w:rsidR="00795604" w:rsidRPr="00397D42">
        <w:rPr>
          <w:b/>
          <w:bCs/>
          <w:color w:val="00188F"/>
          <w:spacing w:val="-2"/>
          <w:lang w:val="es-CO"/>
        </w:rPr>
        <w:t>Máximo de Minutos Disponibles</w:t>
      </w:r>
      <w:r w:rsidRPr="00397D42">
        <w:rPr>
          <w:color w:val="000000" w:themeColor="text1"/>
          <w:spacing w:val="-2"/>
          <w:lang w:val="es-CO"/>
        </w:rPr>
        <w:t>”</w:t>
      </w:r>
      <w:r w:rsidR="00795604" w:rsidRPr="00397D42">
        <w:rPr>
          <w:color w:val="000000" w:themeColor="text1"/>
          <w:spacing w:val="-2"/>
          <w:lang w:val="es-CO"/>
        </w:rPr>
        <w:t xml:space="preserve"> es la suma de todos los Minutos de Implementación de todas las instancias de Event Hubs que el Cliente ha implementado en una suscripción de Microsoft Azure determinada en los niveles Premium o Específico de Event Hubs durante un Periodo Aplicable.</w:t>
      </w:r>
    </w:p>
    <w:p w14:paraId="07D95EC2" w14:textId="196BE1A1" w:rsidR="00795604" w:rsidRPr="00961303" w:rsidRDefault="00961303" w:rsidP="00795604">
      <w:pPr>
        <w:pStyle w:val="ProductList-Body"/>
        <w:rPr>
          <w:color w:val="000000" w:themeColor="text1"/>
          <w:lang w:val="es-CO"/>
        </w:rPr>
      </w:pPr>
      <w:r>
        <w:rPr>
          <w:color w:val="000000" w:themeColor="text1"/>
          <w:lang w:val="es-CO"/>
        </w:rPr>
        <w:t>“</w:t>
      </w:r>
      <w:r w:rsidR="00795604" w:rsidRPr="00961303">
        <w:rPr>
          <w:b/>
          <w:bCs/>
          <w:color w:val="00188F"/>
          <w:lang w:val="es-CO"/>
        </w:rPr>
        <w:t>Tiempo de Inactividad</w:t>
      </w:r>
      <w:r>
        <w:rPr>
          <w:color w:val="000000" w:themeColor="text1"/>
          <w:lang w:val="es-CO"/>
        </w:rPr>
        <w:t>”</w:t>
      </w:r>
      <w:r w:rsidR="00795604" w:rsidRPr="00961303">
        <w:rPr>
          <w:color w:val="000000" w:themeColor="text1"/>
          <w:lang w:val="es-CO"/>
        </w:rPr>
        <w:t xml:space="preserve"> es el total de Minutos de Implementación en todas las instancias de Event Hubs implementadas por el Cliente en una suscripción de Microsoft Azure determinada en los niveles Premium o Específico de Event Hubs, durante los cuales la instancia de Event Hubs no está disponible. Se considera un minuto como tiempo no disponible en una instancia de Event Hubs específica si todos los intentos continuos de enviar o recibir Mensajes o llevar a cabo otras operaciones en la instancia de Event Hubs durante ese minuto devuelven un Código de Error o no se traducen en un Código de Éxito en un plazo de cinco minutos.</w:t>
      </w:r>
    </w:p>
    <w:p w14:paraId="3914DB2B" w14:textId="602D52F7" w:rsidR="00795604" w:rsidRPr="00961303" w:rsidRDefault="00795604" w:rsidP="00795604">
      <w:pPr>
        <w:pStyle w:val="ProductList-Body"/>
        <w:rPr>
          <w:color w:val="000000" w:themeColor="text1"/>
          <w:lang w:val="es-CO"/>
        </w:rPr>
      </w:pPr>
      <w:r w:rsidRPr="00961303">
        <w:rPr>
          <w:lang w:val="es-CO"/>
        </w:rPr>
        <w:t xml:space="preserve">El </w:t>
      </w:r>
      <w:r w:rsidR="00961303">
        <w:rPr>
          <w:color w:val="000000" w:themeColor="text1"/>
          <w:lang w:val="es-CO"/>
        </w:rPr>
        <w:t>“</w:t>
      </w:r>
      <w:r w:rsidRPr="00961303">
        <w:rPr>
          <w:b/>
          <w:bCs/>
          <w:color w:val="00188F"/>
          <w:lang w:val="es-CO"/>
        </w:rPr>
        <w:t>Porcentaje de Tiempo de Actividad</w:t>
      </w:r>
      <w:r w:rsidR="00961303">
        <w:rPr>
          <w:color w:val="000000" w:themeColor="text1"/>
          <w:lang w:val="es-CO"/>
        </w:rPr>
        <w:t>”</w:t>
      </w:r>
      <w:r w:rsidRPr="00961303">
        <w:rPr>
          <w:color w:val="000000" w:themeColor="text1"/>
          <w:lang w:val="es-CO"/>
        </w:rPr>
        <w:t xml:space="preserve"> de Event Hubs se calcula restando el Tiempo de Inactividad al Máximo de Minutos Disponibles y dividiendo esta cifra entre el Máximo de Minutos Disponibles en un Periodo Aplicable para una suscripción de Microsoft Azure determinada. </w:t>
      </w:r>
    </w:p>
    <w:p w14:paraId="7028DE47" w14:textId="7414BE93" w:rsidR="00795604" w:rsidRPr="00961303" w:rsidRDefault="00AC48A7" w:rsidP="00795604">
      <w:pPr>
        <w:pStyle w:val="ProductList-Body"/>
        <w:rPr>
          <w:color w:val="000000" w:themeColor="text1"/>
          <w:lang w:val="es-CO"/>
        </w:rPr>
      </w:pPr>
      <w:r w:rsidRPr="00961303">
        <w:rPr>
          <w:color w:val="000000" w:themeColor="text1"/>
          <w:lang w:val="es-CO"/>
        </w:rPr>
        <w:t>El Porcentaje de Tiempo de Actividad se representa a través de la siguiente fórmula:</w:t>
      </w:r>
    </w:p>
    <w:p w14:paraId="53424A05" w14:textId="7617C425" w:rsidR="00795604" w:rsidRPr="009931BC" w:rsidRDefault="00000000" w:rsidP="001F0EE5">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311E8A31" w14:textId="77777777" w:rsidR="00795604" w:rsidRPr="00961303" w:rsidRDefault="00795604" w:rsidP="00795604">
      <w:pPr>
        <w:pStyle w:val="ProductList-Body"/>
        <w:rPr>
          <w:lang w:val="es-CO"/>
        </w:rPr>
      </w:pPr>
      <w:r w:rsidRPr="00961303">
        <w:rPr>
          <w:b/>
          <w:color w:val="00188F"/>
          <w:lang w:val="es-CO"/>
        </w:rPr>
        <w:t>Los siguientes Niveles de Servicio y Créditos de Servicio corresponden al uso que el Cliente hace de los niveles Premium o Específico</w:t>
      </w:r>
      <w:r w:rsidRPr="002217C8">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67ADAD4A" w14:textId="77777777" w:rsidTr="00277097">
        <w:trPr>
          <w:tblHeader/>
        </w:trPr>
        <w:tc>
          <w:tcPr>
            <w:tcW w:w="5400" w:type="dxa"/>
            <w:shd w:val="clear" w:color="auto" w:fill="0072C6"/>
          </w:tcPr>
          <w:p w14:paraId="7BA8549C" w14:textId="5AE008CF" w:rsidR="00795604"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3C2EA93" w14:textId="77777777" w:rsidR="00795604" w:rsidRPr="00EF7CF9" w:rsidRDefault="00795604" w:rsidP="000F31B4">
            <w:pPr>
              <w:pStyle w:val="ProductList-OfferingBody"/>
              <w:jc w:val="center"/>
              <w:rPr>
                <w:color w:val="FFFFFF" w:themeColor="background1"/>
              </w:rPr>
            </w:pPr>
            <w:r>
              <w:rPr>
                <w:color w:val="FFFFFF" w:themeColor="background1"/>
              </w:rPr>
              <w:t>Crédito de Servicio</w:t>
            </w:r>
          </w:p>
        </w:tc>
      </w:tr>
      <w:tr w:rsidR="00795604" w:rsidRPr="00B44CF9" w14:paraId="239389D2" w14:textId="77777777" w:rsidTr="00277097">
        <w:tc>
          <w:tcPr>
            <w:tcW w:w="5400" w:type="dxa"/>
          </w:tcPr>
          <w:p w14:paraId="0CDDF050" w14:textId="77777777" w:rsidR="00795604" w:rsidRPr="00EF7CF9" w:rsidRDefault="00795604" w:rsidP="000F31B4">
            <w:pPr>
              <w:pStyle w:val="ProductList-OfferingBody"/>
              <w:jc w:val="center"/>
            </w:pPr>
            <w:r>
              <w:t>&lt;99,99 %</w:t>
            </w:r>
          </w:p>
        </w:tc>
        <w:tc>
          <w:tcPr>
            <w:tcW w:w="5400" w:type="dxa"/>
          </w:tcPr>
          <w:p w14:paraId="3958ED47" w14:textId="77777777" w:rsidR="00795604" w:rsidRPr="00EF7CF9" w:rsidRDefault="00795604" w:rsidP="000F31B4">
            <w:pPr>
              <w:pStyle w:val="ProductList-OfferingBody"/>
              <w:jc w:val="center"/>
            </w:pPr>
            <w:r>
              <w:t>10 %</w:t>
            </w:r>
          </w:p>
        </w:tc>
      </w:tr>
      <w:tr w:rsidR="00795604" w:rsidRPr="00B44CF9" w14:paraId="614A2A3D" w14:textId="77777777" w:rsidTr="00277097">
        <w:tc>
          <w:tcPr>
            <w:tcW w:w="5400" w:type="dxa"/>
          </w:tcPr>
          <w:p w14:paraId="6E1B0CA3" w14:textId="77777777" w:rsidR="00795604" w:rsidRPr="00EF7CF9" w:rsidRDefault="00795604" w:rsidP="000F31B4">
            <w:pPr>
              <w:pStyle w:val="ProductList-OfferingBody"/>
              <w:jc w:val="center"/>
            </w:pPr>
            <w:r>
              <w:t>&lt;99 %</w:t>
            </w:r>
          </w:p>
        </w:tc>
        <w:tc>
          <w:tcPr>
            <w:tcW w:w="5400" w:type="dxa"/>
          </w:tcPr>
          <w:p w14:paraId="1EC0B0C5" w14:textId="77777777" w:rsidR="00795604" w:rsidRPr="00EF7CF9" w:rsidRDefault="00795604" w:rsidP="000F31B4">
            <w:pPr>
              <w:pStyle w:val="ProductList-OfferingBody"/>
              <w:jc w:val="center"/>
            </w:pPr>
            <w:r>
              <w:t>25 %</w:t>
            </w:r>
          </w:p>
        </w:tc>
      </w:tr>
    </w:tbl>
    <w:p w14:paraId="75435A99" w14:textId="1FAA53B6" w:rsidR="00795604" w:rsidRPr="00EF7CF9" w:rsidRDefault="002875CC" w:rsidP="007956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1F899C39" w14:textId="77777777" w:rsidR="000D47D0" w:rsidRPr="00EF7CF9" w:rsidRDefault="000D47D0" w:rsidP="00397D42">
      <w:pPr>
        <w:pStyle w:val="ProductList-Offering2Heading"/>
        <w:keepNext/>
        <w:keepLines/>
        <w:tabs>
          <w:tab w:val="clear" w:pos="360"/>
          <w:tab w:val="clear" w:pos="720"/>
          <w:tab w:val="clear" w:pos="1080"/>
        </w:tabs>
        <w:outlineLvl w:val="2"/>
      </w:pPr>
      <w:bookmarkStart w:id="275" w:name="_Toc457821550"/>
      <w:bookmarkStart w:id="276" w:name="_Toc52348954"/>
      <w:bookmarkStart w:id="277" w:name="_Toc237533358"/>
      <w:r>
        <w:t xml:space="preserve">Azure </w:t>
      </w:r>
      <w:bookmarkStart w:id="278" w:name="_Hlk119927884"/>
      <w:r>
        <w:t>ExpressRoute</w:t>
      </w:r>
      <w:bookmarkEnd w:id="275"/>
      <w:bookmarkEnd w:id="276"/>
      <w:bookmarkEnd w:id="277"/>
      <w:bookmarkEnd w:id="278"/>
    </w:p>
    <w:p w14:paraId="7D3B0AEC" w14:textId="77777777" w:rsidR="000D47D0" w:rsidRPr="00EF7CF9" w:rsidRDefault="000D47D0" w:rsidP="00397D42">
      <w:pPr>
        <w:pStyle w:val="ProductList-Body"/>
        <w:keepNext/>
        <w:keepLines/>
        <w:rPr>
          <w:b/>
          <w:color w:val="00188F"/>
        </w:rPr>
      </w:pPr>
      <w:r>
        <w:rPr>
          <w:b/>
          <w:color w:val="00188F"/>
        </w:rPr>
        <w:t>Definiciones Adicionales</w:t>
      </w:r>
      <w:r w:rsidRPr="002217C8">
        <w:rPr>
          <w:b/>
          <w:bCs/>
          <w:color w:val="00188F"/>
          <w:lang w:val="es-CO"/>
        </w:rPr>
        <w:t>:</w:t>
      </w:r>
    </w:p>
    <w:p w14:paraId="53A8F34B" w14:textId="77777777" w:rsidR="008053FD" w:rsidRPr="00DC3C0B" w:rsidRDefault="008053FD" w:rsidP="008053FD">
      <w:pPr>
        <w:tabs>
          <w:tab w:val="left" w:pos="360"/>
          <w:tab w:val="left" w:pos="720"/>
          <w:tab w:val="left" w:pos="1080"/>
        </w:tabs>
        <w:spacing w:after="40" w:line="240" w:lineRule="auto"/>
        <w:rPr>
          <w:rFonts w:ascii="Calibri" w:eastAsia="Calibri" w:hAnsi="Calibri" w:cs="Arial"/>
          <w:sz w:val="18"/>
          <w:lang w:val="es-ES"/>
        </w:rPr>
      </w:pPr>
      <w:r>
        <w:rPr>
          <w:rFonts w:ascii="Calibri" w:eastAsia="Calibri" w:hAnsi="Calibri" w:cs="Arial"/>
          <w:sz w:val="18"/>
          <w:lang w:val="es-ES"/>
        </w:rPr>
        <w:t>“</w:t>
      </w:r>
      <w:r w:rsidRPr="00DC3C0B">
        <w:rPr>
          <w:rFonts w:ascii="Calibri" w:eastAsia="Calibri" w:hAnsi="Calibri" w:cs="Arial"/>
          <w:b/>
          <w:color w:val="00188F"/>
          <w:sz w:val="18"/>
          <w:lang w:val="es-ES"/>
        </w:rPr>
        <w:t>Conexión</w:t>
      </w:r>
      <w:r>
        <w:rPr>
          <w:rFonts w:ascii="Calibri" w:eastAsia="Calibri" w:hAnsi="Calibri" w:cs="Arial"/>
          <w:sz w:val="18"/>
          <w:lang w:val="es-ES"/>
        </w:rPr>
        <w:t>”</w:t>
      </w:r>
      <w:r w:rsidRPr="00DC3C0B">
        <w:rPr>
          <w:rFonts w:ascii="Calibri" w:eastAsia="Calibri" w:hAnsi="Calibri" w:cs="Arial"/>
          <w:sz w:val="18"/>
          <w:lang w:val="es-ES"/>
        </w:rPr>
        <w:t xml:space="preserve"> es el objeto de Azure que vincula la Puerta de Enlace de ExpressRoute con un Circuito Dedicado. Para este SLA, una Puerta de Enlace ExpressRoute puede tener Conexiones a varios Circuitos Dedicados.</w:t>
      </w:r>
    </w:p>
    <w:p w14:paraId="138A5F96" w14:textId="77777777" w:rsidR="008053FD" w:rsidRPr="00DC3C0B" w:rsidRDefault="008053FD" w:rsidP="008053FD">
      <w:pPr>
        <w:tabs>
          <w:tab w:val="left" w:pos="360"/>
          <w:tab w:val="left" w:pos="720"/>
          <w:tab w:val="left" w:pos="1080"/>
        </w:tabs>
        <w:spacing w:after="40" w:line="240" w:lineRule="auto"/>
        <w:rPr>
          <w:rFonts w:ascii="Calibri" w:eastAsia="Calibri" w:hAnsi="Calibri" w:cs="Arial"/>
          <w:sz w:val="18"/>
          <w:lang w:val="es-ES"/>
        </w:rPr>
      </w:pPr>
      <w:r>
        <w:rPr>
          <w:rFonts w:ascii="Calibri" w:eastAsia="Calibri" w:hAnsi="Calibri" w:cs="Arial"/>
          <w:sz w:val="18"/>
          <w:lang w:val="es-ES"/>
        </w:rPr>
        <w:t>“</w:t>
      </w:r>
      <w:r w:rsidRPr="00DC3C0B">
        <w:rPr>
          <w:rFonts w:ascii="Calibri" w:eastAsia="Calibri" w:hAnsi="Calibri" w:cs="Arial"/>
          <w:b/>
          <w:color w:val="00188F"/>
          <w:sz w:val="18"/>
          <w:lang w:val="es-ES"/>
        </w:rPr>
        <w:t>Circuito Dedicado</w:t>
      </w:r>
      <w:r>
        <w:rPr>
          <w:rFonts w:ascii="Calibri" w:eastAsia="Calibri" w:hAnsi="Calibri" w:cs="Arial"/>
          <w:sz w:val="18"/>
          <w:lang w:val="es-ES"/>
        </w:rPr>
        <w:t>”</w:t>
      </w:r>
      <w:r w:rsidRPr="00DC3C0B">
        <w:rPr>
          <w:rFonts w:ascii="Calibri" w:eastAsia="Calibri" w:hAnsi="Calibri" w:cs="Arial"/>
          <w:sz w:val="18"/>
          <w:lang w:val="es-ES"/>
        </w:rPr>
        <w:t xml:space="preserve"> hace referencia a una representación lógica de la conectividad ofrecida a través del Servicio ExpressRoute entre sus instalaciones y Microsoft Azure por un proveedor de conectividad de ExpressRoute o directamente a través de un Puerto Directo de ExpressRoute, en la que la conectividad no pasa por la red de Internet pública.</w:t>
      </w:r>
    </w:p>
    <w:p w14:paraId="3E81C114" w14:textId="77777777" w:rsidR="008053FD" w:rsidRPr="00DC3C0B" w:rsidRDefault="008053FD" w:rsidP="008053FD">
      <w:pPr>
        <w:tabs>
          <w:tab w:val="left" w:pos="360"/>
          <w:tab w:val="left" w:pos="720"/>
          <w:tab w:val="left" w:pos="1080"/>
        </w:tabs>
        <w:spacing w:after="40" w:line="240" w:lineRule="auto"/>
        <w:rPr>
          <w:rFonts w:ascii="Calibri" w:eastAsia="Calibri" w:hAnsi="Calibri" w:cs="Arial"/>
          <w:sz w:val="18"/>
          <w:lang w:val="es-ES"/>
        </w:rPr>
      </w:pPr>
      <w:r>
        <w:rPr>
          <w:rFonts w:ascii="Calibri" w:eastAsia="Calibri" w:hAnsi="Calibri" w:cs="Arial"/>
          <w:sz w:val="18"/>
          <w:lang w:val="es-ES"/>
        </w:rPr>
        <w:t>“</w:t>
      </w:r>
      <w:r w:rsidRPr="00DC3C0B">
        <w:rPr>
          <w:rFonts w:ascii="Calibri" w:eastAsia="Calibri" w:hAnsi="Calibri" w:cs="Arial"/>
          <w:b/>
          <w:color w:val="00188F"/>
          <w:sz w:val="18"/>
          <w:lang w:val="es-ES"/>
        </w:rPr>
        <w:t>Tiempo de Inactividad</w:t>
      </w:r>
      <w:r>
        <w:rPr>
          <w:rFonts w:ascii="Calibri" w:eastAsia="Calibri" w:hAnsi="Calibri" w:cs="Arial"/>
          <w:sz w:val="18"/>
          <w:lang w:val="es-ES"/>
        </w:rPr>
        <w:t>”</w:t>
      </w:r>
      <w:r w:rsidRPr="00DC3C0B">
        <w:rPr>
          <w:rFonts w:ascii="Calibri" w:eastAsia="Calibri" w:hAnsi="Calibri" w:cs="Arial"/>
          <w:sz w:val="18"/>
          <w:lang w:val="es-ES"/>
        </w:rPr>
        <w:t xml:space="preserve"> es el número acumulado de minutos durante los cuales el Circuito Dedicado no está disponible durante un Periodo Aplicable en una suscripción de Microsoft Azure. Se considera un minuto como tiempo no disponible para un Circuito Dedicado si todos los intentos </w:t>
      </w:r>
      <w:r w:rsidRPr="00DC3C0B">
        <w:rPr>
          <w:rFonts w:ascii="Calibri" w:eastAsia="Calibri" w:hAnsi="Calibri" w:cs="Arial"/>
          <w:sz w:val="18"/>
          <w:lang w:val="es-ES"/>
        </w:rPr>
        <w:lastRenderedPageBreak/>
        <w:t>que haga para establecer una conexión de nivel IP con la Puerta de Enlace ExpressRoute asociada a la Red Virtual producen un error durante más de treinta segundos dentro del minuto. El tráfico que fluye a través de un Circuito Dedicado alternativo en una configuración de 2 o más sitios no se consideraría tiempo de inactividad para el Circuito Dedicado inactivo en esta configuración.</w:t>
      </w:r>
    </w:p>
    <w:p w14:paraId="12D8EFF7" w14:textId="77777777" w:rsidR="008053FD" w:rsidRPr="00DC3C0B" w:rsidRDefault="008053FD" w:rsidP="008053FD">
      <w:pPr>
        <w:tabs>
          <w:tab w:val="left" w:pos="360"/>
          <w:tab w:val="left" w:pos="720"/>
          <w:tab w:val="left" w:pos="1080"/>
        </w:tabs>
        <w:spacing w:after="40" w:line="240" w:lineRule="auto"/>
        <w:rPr>
          <w:rFonts w:ascii="Calibri" w:eastAsia="Calibri" w:hAnsi="Calibri" w:cs="Arial"/>
          <w:sz w:val="18"/>
          <w:lang w:val="es-ES"/>
        </w:rPr>
      </w:pPr>
      <w:r>
        <w:rPr>
          <w:rFonts w:ascii="Calibri" w:eastAsia="Calibri" w:hAnsi="Calibri" w:cs="Arial"/>
          <w:sz w:val="18"/>
          <w:lang w:val="es-ES"/>
        </w:rPr>
        <w:t>“</w:t>
      </w:r>
      <w:r w:rsidRPr="00DC3C0B">
        <w:rPr>
          <w:rFonts w:ascii="Calibri" w:eastAsia="Calibri" w:hAnsi="Calibri" w:cs="Arial"/>
          <w:b/>
          <w:color w:val="00188F"/>
          <w:sz w:val="18"/>
          <w:lang w:val="es-ES"/>
        </w:rPr>
        <w:t>Puerta de Enlace ER</w:t>
      </w:r>
      <w:r>
        <w:rPr>
          <w:rFonts w:ascii="Calibri" w:eastAsia="Calibri" w:hAnsi="Calibri" w:cs="Arial"/>
          <w:sz w:val="18"/>
          <w:lang w:val="es-ES"/>
        </w:rPr>
        <w:t>”</w:t>
      </w:r>
      <w:r w:rsidRPr="00DC3C0B">
        <w:rPr>
          <w:rFonts w:ascii="Calibri" w:eastAsia="Calibri" w:hAnsi="Calibri" w:cs="Arial"/>
          <w:sz w:val="18"/>
          <w:lang w:val="es-ES"/>
        </w:rPr>
        <w:t xml:space="preserve"> se refiere a una Puerta de Enlace de Red Virtual que facilita la conectividad entre una Red Virtual y un Circuito Dedicado.</w:t>
      </w:r>
    </w:p>
    <w:p w14:paraId="277A8616" w14:textId="77777777" w:rsidR="008053FD" w:rsidRPr="00DC3C0B" w:rsidRDefault="008053FD" w:rsidP="008053FD">
      <w:pPr>
        <w:tabs>
          <w:tab w:val="left" w:pos="360"/>
          <w:tab w:val="left" w:pos="720"/>
          <w:tab w:val="left" w:pos="1080"/>
        </w:tabs>
        <w:spacing w:after="40" w:line="240" w:lineRule="auto"/>
        <w:rPr>
          <w:rFonts w:ascii="Calibri" w:eastAsia="Calibri" w:hAnsi="Calibri" w:cs="Arial"/>
          <w:sz w:val="18"/>
          <w:lang w:val="es-ES"/>
        </w:rPr>
      </w:pPr>
      <w:r>
        <w:rPr>
          <w:rFonts w:ascii="Calibri" w:eastAsia="Calibri" w:hAnsi="Calibri" w:cs="Arial"/>
          <w:sz w:val="18"/>
          <w:lang w:val="es-ES"/>
        </w:rPr>
        <w:t>“</w:t>
      </w:r>
      <w:r w:rsidRPr="00DC3C0B">
        <w:rPr>
          <w:rFonts w:ascii="Calibri" w:eastAsia="Calibri" w:hAnsi="Calibri" w:cs="Arial"/>
          <w:b/>
          <w:color w:val="00188F"/>
          <w:sz w:val="18"/>
          <w:lang w:val="es-ES"/>
        </w:rPr>
        <w:t>Ubicación de Emparejamiento Metropolitano</w:t>
      </w:r>
      <w:r>
        <w:rPr>
          <w:rFonts w:ascii="Calibri" w:eastAsia="Calibri" w:hAnsi="Calibri" w:cs="Arial"/>
          <w:sz w:val="18"/>
          <w:lang w:val="es-ES"/>
        </w:rPr>
        <w:t>”</w:t>
      </w:r>
      <w:r w:rsidRPr="00DC3C0B">
        <w:rPr>
          <w:rFonts w:ascii="Calibri" w:eastAsia="Calibri" w:hAnsi="Calibri" w:cs="Arial"/>
          <w:sz w:val="18"/>
          <w:lang w:val="es-ES"/>
        </w:rPr>
        <w:t xml:space="preserve"> es el nombre de la ciudad que incluye la etiqueta </w:t>
      </w:r>
      <w:r>
        <w:rPr>
          <w:rFonts w:ascii="Calibri" w:eastAsia="Calibri" w:hAnsi="Calibri" w:cs="Arial"/>
          <w:sz w:val="18"/>
          <w:lang w:val="es-ES"/>
        </w:rPr>
        <w:t>“</w:t>
      </w:r>
      <w:r w:rsidRPr="00DC3C0B">
        <w:rPr>
          <w:rFonts w:ascii="Calibri" w:eastAsia="Calibri" w:hAnsi="Calibri" w:cs="Arial"/>
          <w:sz w:val="18"/>
          <w:lang w:val="es-ES"/>
        </w:rPr>
        <w:t>Metro</w:t>
      </w:r>
      <w:r>
        <w:rPr>
          <w:rFonts w:ascii="Calibri" w:eastAsia="Calibri" w:hAnsi="Calibri" w:cs="Arial"/>
          <w:sz w:val="18"/>
          <w:lang w:val="es-ES"/>
        </w:rPr>
        <w:t>”</w:t>
      </w:r>
      <w:r w:rsidRPr="00DC3C0B">
        <w:rPr>
          <w:rFonts w:ascii="Calibri" w:eastAsia="Calibri" w:hAnsi="Calibri" w:cs="Arial"/>
          <w:sz w:val="18"/>
          <w:lang w:val="es-ES"/>
        </w:rPr>
        <w:t>, lo que indica que un Circuito Dedicado con esta Ubicación de Emparejamiento Metropolitano aterriza en las dos ubicaciones de emparejamiento dentro de esa ciudad. Por ejemplo, Washington DC Metro y Sydney Metro tendrían enlaces a dos ubicaciones de emparejamiento no metropolitanas en esas ciudades.</w:t>
      </w:r>
    </w:p>
    <w:p w14:paraId="2276CC0A" w14:textId="77777777" w:rsidR="008053FD" w:rsidRPr="00DC3C0B" w:rsidRDefault="008053FD" w:rsidP="008053FD">
      <w:pPr>
        <w:tabs>
          <w:tab w:val="left" w:pos="360"/>
          <w:tab w:val="left" w:pos="720"/>
          <w:tab w:val="left" w:pos="1080"/>
        </w:tabs>
        <w:spacing w:after="40" w:line="240" w:lineRule="auto"/>
        <w:rPr>
          <w:rFonts w:ascii="Calibri" w:eastAsia="Calibri" w:hAnsi="Calibri" w:cs="Arial"/>
          <w:sz w:val="18"/>
          <w:lang w:val="es-ES"/>
        </w:rPr>
      </w:pPr>
      <w:r>
        <w:rPr>
          <w:rFonts w:ascii="Calibri" w:eastAsia="Calibri" w:hAnsi="Calibri" w:cs="Arial"/>
          <w:sz w:val="18"/>
          <w:lang w:val="es-ES"/>
        </w:rPr>
        <w:t>“</w:t>
      </w:r>
      <w:r w:rsidRPr="00DC3C0B">
        <w:rPr>
          <w:rFonts w:ascii="Calibri" w:eastAsia="Calibri" w:hAnsi="Calibri" w:cs="Arial"/>
          <w:b/>
          <w:color w:val="00188F"/>
          <w:sz w:val="18"/>
          <w:lang w:val="es-ES"/>
        </w:rPr>
        <w:t>Máximo de Minutos Disponibles</w:t>
      </w:r>
      <w:r>
        <w:rPr>
          <w:rFonts w:ascii="Calibri" w:eastAsia="Calibri" w:hAnsi="Calibri" w:cs="Arial"/>
          <w:sz w:val="18"/>
          <w:lang w:val="es-ES"/>
        </w:rPr>
        <w:t>”</w:t>
      </w:r>
      <w:r w:rsidRPr="00DC3C0B">
        <w:rPr>
          <w:rFonts w:ascii="Calibri" w:eastAsia="Calibri" w:hAnsi="Calibri" w:cs="Arial"/>
          <w:sz w:val="18"/>
          <w:lang w:val="es-ES"/>
        </w:rPr>
        <w:t xml:space="preserve"> es el número total de minutos que un Circuito Dedicado determinado está vinculado a una o varias Redes Virtuales en Microsoft Azure durante un Periodo Aplicable en una suscripción de Microsoft Azure determinada.</w:t>
      </w:r>
    </w:p>
    <w:p w14:paraId="427E7180" w14:textId="77777777" w:rsidR="008053FD" w:rsidRPr="00DC3C0B" w:rsidRDefault="008053FD" w:rsidP="008053FD">
      <w:pPr>
        <w:tabs>
          <w:tab w:val="left" w:pos="360"/>
          <w:tab w:val="left" w:pos="720"/>
          <w:tab w:val="left" w:pos="1080"/>
        </w:tabs>
        <w:spacing w:after="40" w:line="240" w:lineRule="auto"/>
        <w:rPr>
          <w:rFonts w:ascii="Calibri" w:eastAsia="Calibri" w:hAnsi="Calibri" w:cs="Arial"/>
          <w:sz w:val="18"/>
          <w:lang w:val="es-ES"/>
        </w:rPr>
      </w:pPr>
      <w:r>
        <w:rPr>
          <w:rFonts w:ascii="Calibri" w:eastAsia="Calibri" w:hAnsi="Calibri" w:cs="Arial"/>
          <w:sz w:val="18"/>
          <w:lang w:val="es-ES"/>
        </w:rPr>
        <w:t>“</w:t>
      </w:r>
      <w:r w:rsidRPr="00DC3C0B">
        <w:rPr>
          <w:rFonts w:ascii="Calibri" w:eastAsia="Calibri" w:hAnsi="Calibri" w:cs="Arial"/>
          <w:b/>
          <w:color w:val="00188F"/>
          <w:sz w:val="18"/>
          <w:lang w:val="es-ES"/>
        </w:rPr>
        <w:t>Red Virtual</w:t>
      </w:r>
      <w:r>
        <w:rPr>
          <w:rFonts w:ascii="Calibri" w:eastAsia="Calibri" w:hAnsi="Calibri" w:cs="Arial"/>
          <w:sz w:val="18"/>
          <w:lang w:val="es-ES"/>
        </w:rPr>
        <w:t>”</w:t>
      </w:r>
      <w:r w:rsidRPr="00DC3C0B">
        <w:rPr>
          <w:rFonts w:ascii="Calibri" w:eastAsia="Calibri" w:hAnsi="Calibri" w:cs="Arial"/>
          <w:sz w:val="18"/>
          <w:lang w:val="es-ES"/>
        </w:rPr>
        <w:t xml:space="preserve"> se refiere a una red privada virtual que incluye un conjunto de direcciones IP y subredes definidas por el usuario que conforman un límite de red en Microsoft Azure.</w:t>
      </w:r>
    </w:p>
    <w:p w14:paraId="07D51B7D" w14:textId="77777777" w:rsidR="008053FD" w:rsidRPr="00DC3C0B" w:rsidDel="00AA2D86" w:rsidRDefault="008053FD" w:rsidP="008053FD">
      <w:pPr>
        <w:tabs>
          <w:tab w:val="left" w:pos="360"/>
          <w:tab w:val="left" w:pos="720"/>
          <w:tab w:val="left" w:pos="1080"/>
        </w:tabs>
        <w:spacing w:after="0" w:line="240" w:lineRule="auto"/>
        <w:rPr>
          <w:rFonts w:ascii="Calibri" w:eastAsia="Calibri" w:hAnsi="Calibri" w:cs="Arial"/>
          <w:sz w:val="18"/>
          <w:lang w:val="es-ES"/>
        </w:rPr>
      </w:pPr>
    </w:p>
    <w:p w14:paraId="158C31AD" w14:textId="77777777" w:rsidR="008053FD" w:rsidRPr="00DC3C0B" w:rsidDel="00B90AF1" w:rsidRDefault="008053FD" w:rsidP="008053FD">
      <w:pPr>
        <w:tabs>
          <w:tab w:val="left" w:pos="360"/>
          <w:tab w:val="left" w:pos="720"/>
          <w:tab w:val="left" w:pos="1080"/>
        </w:tabs>
        <w:spacing w:after="0" w:line="240" w:lineRule="auto"/>
        <w:rPr>
          <w:rFonts w:ascii="Calibri" w:eastAsia="Calibri" w:hAnsi="Calibri" w:cs="Arial"/>
          <w:sz w:val="18"/>
          <w:lang w:val="es-ES"/>
        </w:rPr>
      </w:pPr>
      <w:r w:rsidRPr="00DC3C0B">
        <w:rPr>
          <w:rFonts w:ascii="Calibri" w:eastAsia="Calibri" w:hAnsi="Calibri" w:cs="Arial"/>
          <w:sz w:val="18"/>
          <w:lang w:val="es-ES"/>
        </w:rPr>
        <w:t>El SLA de ExpressRoute consta de tres categorías:</w:t>
      </w:r>
    </w:p>
    <w:p w14:paraId="3E5A7438" w14:textId="77777777" w:rsidR="008053FD" w:rsidRPr="00DC3C0B" w:rsidRDefault="008053FD">
      <w:pPr>
        <w:numPr>
          <w:ilvl w:val="0"/>
          <w:numId w:val="28"/>
        </w:numPr>
        <w:tabs>
          <w:tab w:val="left" w:pos="360"/>
          <w:tab w:val="left" w:pos="720"/>
          <w:tab w:val="left" w:pos="1080"/>
        </w:tabs>
        <w:spacing w:after="0" w:line="240" w:lineRule="auto"/>
        <w:contextualSpacing/>
        <w:rPr>
          <w:rFonts w:ascii="Calibri" w:eastAsia="Calibri" w:hAnsi="Calibri" w:cs="Arial"/>
          <w:sz w:val="18"/>
          <w:szCs w:val="18"/>
          <w:lang w:val="es-ES"/>
        </w:rPr>
      </w:pPr>
      <w:r>
        <w:rPr>
          <w:rFonts w:ascii="Calibri" w:eastAsia="Calibri" w:hAnsi="Calibri" w:cs="Arial"/>
          <w:sz w:val="18"/>
          <w:szCs w:val="18"/>
          <w:lang w:val="es-ES"/>
        </w:rPr>
        <w:t>“</w:t>
      </w:r>
      <w:r w:rsidRPr="00DC3C0B">
        <w:rPr>
          <w:rFonts w:ascii="Calibri" w:eastAsia="Calibri" w:hAnsi="Calibri" w:cs="Arial"/>
          <w:b/>
          <w:bCs/>
          <w:color w:val="00188F"/>
          <w:sz w:val="18"/>
          <w:szCs w:val="18"/>
          <w:lang w:val="es-ES"/>
        </w:rPr>
        <w:t>Configuración de 2 o más sitios</w:t>
      </w:r>
      <w:r>
        <w:rPr>
          <w:rFonts w:ascii="Calibri" w:eastAsia="Calibri" w:hAnsi="Calibri" w:cs="Arial"/>
          <w:sz w:val="18"/>
          <w:szCs w:val="18"/>
          <w:lang w:val="es-ES"/>
        </w:rPr>
        <w:t>”</w:t>
      </w:r>
      <w:r w:rsidRPr="00E91F77">
        <w:rPr>
          <w:rFonts w:ascii="Calibri" w:eastAsia="Calibri" w:hAnsi="Calibri" w:cs="Arial"/>
          <w:b/>
          <w:bCs/>
          <w:sz w:val="18"/>
          <w:szCs w:val="18"/>
          <w:lang w:val="es-ES"/>
        </w:rPr>
        <w:t>:</w:t>
      </w:r>
      <w:r w:rsidRPr="00DC3C0B">
        <w:rPr>
          <w:rFonts w:ascii="Calibri" w:eastAsia="Calibri" w:hAnsi="Calibri" w:cs="Arial"/>
          <w:sz w:val="18"/>
          <w:szCs w:val="18"/>
          <w:lang w:val="es-ES"/>
        </w:rPr>
        <w:t xml:space="preserve"> conexiones que llegan a dos o más ubicaciones de emparejamiento diferentes con Circuitos Dedicados no metropolitanos. Un ejemplo de conexiones a sitios que serían susceptibles de las configuraciones de 2 o más sitios serían Washington DC2 y Chicago, o Chicago y Chicago 2, etc. Agregar un tercer sitio diferente es susceptible de esta configuración. Las conexiones a una ubicación metropolitana y no metropolitana se considerarían una configuración de </w:t>
      </w:r>
      <w:r>
        <w:rPr>
          <w:rFonts w:ascii="Calibri" w:eastAsia="Calibri" w:hAnsi="Calibri" w:cs="Arial"/>
          <w:sz w:val="18"/>
          <w:szCs w:val="18"/>
          <w:lang w:val="es-ES"/>
        </w:rPr>
        <w:t>“</w:t>
      </w:r>
      <w:r w:rsidRPr="00DC3C0B">
        <w:rPr>
          <w:rFonts w:ascii="Calibri" w:eastAsia="Calibri" w:hAnsi="Calibri" w:cs="Arial"/>
          <w:sz w:val="18"/>
          <w:szCs w:val="18"/>
          <w:lang w:val="es-ES"/>
        </w:rPr>
        <w:t>Sitio metropolitano</w:t>
      </w:r>
      <w:r>
        <w:rPr>
          <w:rFonts w:ascii="Calibri" w:eastAsia="Calibri" w:hAnsi="Calibri" w:cs="Arial"/>
          <w:sz w:val="18"/>
          <w:szCs w:val="18"/>
          <w:lang w:val="es-ES"/>
        </w:rPr>
        <w:t>”</w:t>
      </w:r>
      <w:r w:rsidRPr="00DC3C0B">
        <w:rPr>
          <w:rFonts w:ascii="Calibri" w:eastAsia="Calibri" w:hAnsi="Calibri" w:cs="Arial"/>
          <w:sz w:val="18"/>
          <w:szCs w:val="18"/>
          <w:lang w:val="es-ES"/>
        </w:rPr>
        <w:t xml:space="preserve"> y no una configuración de 2 o más sitios.</w:t>
      </w:r>
    </w:p>
    <w:p w14:paraId="2F294EED" w14:textId="77777777" w:rsidR="008053FD" w:rsidRPr="00DC3C0B" w:rsidRDefault="008053FD">
      <w:pPr>
        <w:numPr>
          <w:ilvl w:val="0"/>
          <w:numId w:val="28"/>
        </w:numPr>
        <w:tabs>
          <w:tab w:val="left" w:pos="360"/>
          <w:tab w:val="left" w:pos="720"/>
          <w:tab w:val="left" w:pos="1080"/>
        </w:tabs>
        <w:spacing w:after="0" w:line="240" w:lineRule="auto"/>
        <w:contextualSpacing/>
        <w:rPr>
          <w:rFonts w:ascii="Calibri" w:eastAsia="Calibri" w:hAnsi="Calibri" w:cs="Arial"/>
          <w:sz w:val="18"/>
          <w:lang w:val="es-ES"/>
        </w:rPr>
      </w:pPr>
      <w:r>
        <w:rPr>
          <w:rFonts w:ascii="Calibri" w:eastAsia="Calibri" w:hAnsi="Calibri" w:cs="Arial"/>
          <w:sz w:val="18"/>
          <w:lang w:val="es-ES"/>
        </w:rPr>
        <w:t>“</w:t>
      </w:r>
      <w:r w:rsidRPr="00DC3C0B">
        <w:rPr>
          <w:rFonts w:ascii="Calibri" w:eastAsia="Calibri" w:hAnsi="Calibri" w:cs="Arial"/>
          <w:b/>
          <w:color w:val="00188F"/>
          <w:sz w:val="18"/>
          <w:lang w:val="es-ES"/>
        </w:rPr>
        <w:t>Configuración de Sitio Metropolitano</w:t>
      </w:r>
      <w:r>
        <w:rPr>
          <w:rFonts w:ascii="Calibri" w:eastAsia="Calibri" w:hAnsi="Calibri" w:cs="Arial"/>
          <w:sz w:val="18"/>
          <w:lang w:val="es-ES"/>
        </w:rPr>
        <w:t>”</w:t>
      </w:r>
      <w:r w:rsidRPr="005F42B1">
        <w:rPr>
          <w:rFonts w:ascii="Calibri" w:eastAsia="Calibri" w:hAnsi="Calibri" w:cs="Arial"/>
          <w:b/>
          <w:bCs/>
          <w:sz w:val="18"/>
          <w:lang w:val="es-ES"/>
        </w:rPr>
        <w:t>:</w:t>
      </w:r>
      <w:r w:rsidRPr="00DC3C0B">
        <w:rPr>
          <w:rFonts w:ascii="Calibri" w:eastAsia="Calibri" w:hAnsi="Calibri" w:cs="Arial"/>
          <w:sz w:val="18"/>
          <w:lang w:val="es-ES"/>
        </w:rPr>
        <w:t xml:space="preserve"> una (o más) conexiones desde una Puerta de Enlace ER a circuitos ExpressRoute en una única Ubicación de Emparejamiento Metropolitano.</w:t>
      </w:r>
    </w:p>
    <w:p w14:paraId="5EC5B7FB" w14:textId="77777777" w:rsidR="008053FD" w:rsidRPr="00DC3C0B" w:rsidRDefault="008053FD">
      <w:pPr>
        <w:numPr>
          <w:ilvl w:val="0"/>
          <w:numId w:val="28"/>
        </w:numPr>
        <w:tabs>
          <w:tab w:val="left" w:pos="360"/>
          <w:tab w:val="left" w:pos="720"/>
          <w:tab w:val="left" w:pos="1080"/>
        </w:tabs>
        <w:spacing w:after="0" w:line="240" w:lineRule="auto"/>
        <w:contextualSpacing/>
        <w:rPr>
          <w:rFonts w:ascii="Calibri" w:eastAsia="Calibri" w:hAnsi="Calibri" w:cs="Arial"/>
          <w:sz w:val="18"/>
          <w:lang w:val="es-ES"/>
        </w:rPr>
      </w:pPr>
      <w:r>
        <w:rPr>
          <w:rFonts w:ascii="Calibri" w:eastAsia="Calibri" w:hAnsi="Calibri" w:cs="Arial"/>
          <w:sz w:val="18"/>
          <w:lang w:val="es-ES"/>
        </w:rPr>
        <w:t>“</w:t>
      </w:r>
      <w:r w:rsidRPr="00DC3C0B">
        <w:rPr>
          <w:rFonts w:ascii="Calibri" w:eastAsia="Calibri" w:hAnsi="Calibri" w:cs="Arial"/>
          <w:b/>
          <w:color w:val="00188F"/>
          <w:sz w:val="18"/>
          <w:lang w:val="es-ES"/>
        </w:rPr>
        <w:t>Configuración de Sitio Único</w:t>
      </w:r>
      <w:r>
        <w:rPr>
          <w:rFonts w:ascii="Calibri" w:eastAsia="Calibri" w:hAnsi="Calibri" w:cs="Arial"/>
          <w:sz w:val="18"/>
          <w:lang w:val="es-ES"/>
        </w:rPr>
        <w:t>”</w:t>
      </w:r>
      <w:r w:rsidRPr="00461282">
        <w:rPr>
          <w:rFonts w:ascii="Calibri" w:eastAsia="Calibri" w:hAnsi="Calibri" w:cs="Arial"/>
          <w:b/>
          <w:bCs/>
          <w:sz w:val="18"/>
          <w:lang w:val="es-ES"/>
        </w:rPr>
        <w:t>:</w:t>
      </w:r>
      <w:r w:rsidRPr="00DC3C0B">
        <w:rPr>
          <w:rFonts w:ascii="Calibri" w:eastAsia="Calibri" w:hAnsi="Calibri" w:cs="Arial"/>
          <w:sz w:val="18"/>
          <w:lang w:val="es-ES"/>
        </w:rPr>
        <w:t xml:space="preserve"> una (o más) conexiones desde una Puerta de Enlace ER a circuitos ExpressRoute aterriza en una y solo una Ubicación de Emparejamiento (no Metropolitano).</w:t>
      </w:r>
    </w:p>
    <w:p w14:paraId="623008E0" w14:textId="77777777" w:rsidR="008053FD" w:rsidRPr="00DC3C0B" w:rsidRDefault="008053FD" w:rsidP="008053FD">
      <w:pPr>
        <w:tabs>
          <w:tab w:val="left" w:pos="360"/>
          <w:tab w:val="left" w:pos="720"/>
          <w:tab w:val="left" w:pos="1080"/>
        </w:tabs>
        <w:spacing w:after="0" w:line="240" w:lineRule="auto"/>
        <w:ind w:left="360"/>
        <w:contextualSpacing/>
        <w:rPr>
          <w:rFonts w:ascii="Calibri" w:eastAsia="Calibri" w:hAnsi="Calibri" w:cs="Arial"/>
          <w:sz w:val="18"/>
          <w:lang w:val="es-ES"/>
        </w:rPr>
      </w:pPr>
    </w:p>
    <w:p w14:paraId="67D15A68" w14:textId="77777777" w:rsidR="008053FD" w:rsidRPr="00DC3C0B" w:rsidRDefault="008053FD" w:rsidP="008053FD">
      <w:pPr>
        <w:tabs>
          <w:tab w:val="left" w:pos="360"/>
          <w:tab w:val="left" w:pos="720"/>
          <w:tab w:val="left" w:pos="1080"/>
        </w:tabs>
        <w:spacing w:after="0" w:line="240" w:lineRule="auto"/>
        <w:rPr>
          <w:rFonts w:ascii="Calibri" w:eastAsia="Calibri" w:hAnsi="Calibri" w:cs="Arial"/>
          <w:sz w:val="18"/>
          <w:lang w:val="es-ES"/>
        </w:rPr>
      </w:pPr>
      <w:r w:rsidRPr="00DC3C0B">
        <w:rPr>
          <w:rFonts w:ascii="Calibri" w:eastAsia="Calibri" w:hAnsi="Calibri" w:cs="Arial"/>
          <w:b/>
          <w:color w:val="00188F"/>
          <w:sz w:val="18"/>
          <w:lang w:val="es-ES"/>
        </w:rPr>
        <w:t>Crédito de Servicio</w:t>
      </w:r>
      <w:r w:rsidRPr="00DC3C0B">
        <w:rPr>
          <w:rFonts w:ascii="Calibri" w:eastAsia="Calibri" w:hAnsi="Calibri" w:cs="Arial"/>
          <w:sz w:val="18"/>
          <w:lang w:val="es-ES"/>
        </w:rPr>
        <w:t xml:space="preserve"> Los siguientes Niveles de Servicio y Créditos de Servicio corresponden al uso que el Cliente hace de cada Circuito Dedicado dentro del Servicio ExpressRoute en función de la configuración del sitio. Los Créditos de Servicio solo se aplican en una arquitectura de circuitos múltiples o de sitio si ambos circuitos y/o sitios están inactivos de forma simultánea, lo que da lugar a una pérdida total de conectividad a la puerta de enlace conectada.</w:t>
      </w:r>
    </w:p>
    <w:p w14:paraId="65862A3C" w14:textId="77777777" w:rsidR="008053FD" w:rsidRPr="00DC3C0B" w:rsidRDefault="008053FD" w:rsidP="008053FD">
      <w:pPr>
        <w:tabs>
          <w:tab w:val="left" w:pos="360"/>
          <w:tab w:val="left" w:pos="720"/>
          <w:tab w:val="left" w:pos="1080"/>
        </w:tabs>
        <w:spacing w:after="0" w:line="240" w:lineRule="auto"/>
        <w:rPr>
          <w:rFonts w:ascii="Calibri" w:eastAsia="Calibri" w:hAnsi="Calibri" w:cs="Arial"/>
          <w:sz w:val="18"/>
          <w:lang w:val="es-ES"/>
        </w:rPr>
      </w:pPr>
    </w:p>
    <w:p w14:paraId="670F338F" w14:textId="77777777" w:rsidR="008053FD" w:rsidRPr="00DC3C0B" w:rsidRDefault="008053FD" w:rsidP="008053FD">
      <w:pPr>
        <w:tabs>
          <w:tab w:val="left" w:pos="360"/>
          <w:tab w:val="left" w:pos="720"/>
          <w:tab w:val="left" w:pos="1080"/>
        </w:tabs>
        <w:spacing w:after="0" w:line="240" w:lineRule="auto"/>
        <w:rPr>
          <w:rFonts w:ascii="Calibri" w:eastAsia="Calibri" w:hAnsi="Calibri" w:cs="Arial"/>
          <w:sz w:val="18"/>
          <w:szCs w:val="18"/>
          <w:lang w:val="es-ES"/>
        </w:rPr>
      </w:pPr>
      <w:r w:rsidRPr="00DC3C0B">
        <w:rPr>
          <w:rFonts w:ascii="Calibri" w:eastAsia="Calibri" w:hAnsi="Calibri" w:cs="Arial"/>
          <w:b/>
          <w:bCs/>
          <w:color w:val="00188F"/>
          <w:sz w:val="18"/>
          <w:szCs w:val="18"/>
          <w:lang w:val="es-ES"/>
        </w:rPr>
        <w:t>Al menos dos Circuitos Dedicados en una configuración de 2 o más sitios a una Puerta de Enlace 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053FD" w:rsidRPr="00DD0FCE" w14:paraId="5FFD79F0" w14:textId="77777777" w:rsidTr="003344AC">
        <w:trPr>
          <w:tblHeader/>
        </w:trPr>
        <w:tc>
          <w:tcPr>
            <w:tcW w:w="5400" w:type="dxa"/>
            <w:shd w:val="clear" w:color="auto" w:fill="0072C6"/>
          </w:tcPr>
          <w:p w14:paraId="4D39E724" w14:textId="77777777" w:rsidR="008053FD" w:rsidRPr="00DC3C0B" w:rsidRDefault="008053FD"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es-ES"/>
              </w:rPr>
            </w:pPr>
            <w:r w:rsidRPr="00DC3C0B">
              <w:rPr>
                <w:rFonts w:ascii="Calibri" w:eastAsia="Calibri" w:hAnsi="Calibri" w:cs="Arial"/>
                <w:color w:val="FFFFFF"/>
                <w:sz w:val="16"/>
                <w:lang w:val="es-ES"/>
              </w:rPr>
              <w:t>Porcentaje de Tiempo de Actividad</w:t>
            </w:r>
          </w:p>
        </w:tc>
        <w:tc>
          <w:tcPr>
            <w:tcW w:w="5400" w:type="dxa"/>
            <w:shd w:val="clear" w:color="auto" w:fill="0072C6"/>
          </w:tcPr>
          <w:p w14:paraId="41652306" w14:textId="77777777" w:rsidR="008053FD" w:rsidRPr="00DD0FCE" w:rsidRDefault="008053FD"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Servicio</w:t>
            </w:r>
          </w:p>
        </w:tc>
      </w:tr>
      <w:tr w:rsidR="008053FD" w:rsidRPr="00DD0FCE" w14:paraId="10DBAE9C" w14:textId="77777777" w:rsidTr="003344AC">
        <w:tc>
          <w:tcPr>
            <w:tcW w:w="5400" w:type="dxa"/>
          </w:tcPr>
          <w:p w14:paraId="1A3BE772" w14:textId="77777777" w:rsidR="008053FD" w:rsidRPr="00DD0FCE" w:rsidRDefault="008053FD"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w:t>
            </w:r>
          </w:p>
        </w:tc>
        <w:tc>
          <w:tcPr>
            <w:tcW w:w="5400" w:type="dxa"/>
          </w:tcPr>
          <w:p w14:paraId="072AD28A" w14:textId="77777777" w:rsidR="008053FD" w:rsidRPr="00DD0FCE" w:rsidRDefault="008053FD"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8053FD" w:rsidRPr="00DD0FCE" w14:paraId="0E09FDC3" w14:textId="77777777" w:rsidTr="003344AC">
        <w:tc>
          <w:tcPr>
            <w:tcW w:w="5400" w:type="dxa"/>
          </w:tcPr>
          <w:p w14:paraId="56C64C2B" w14:textId="77777777" w:rsidR="008053FD" w:rsidRPr="00DD0FCE" w:rsidRDefault="008053FD"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106501FD" w14:textId="77777777" w:rsidR="008053FD" w:rsidRPr="00DD0FCE" w:rsidRDefault="008053FD"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5AC2D8AF" w14:textId="77777777" w:rsidR="008053FD" w:rsidRPr="00DC3C0B" w:rsidRDefault="008053FD" w:rsidP="007B30DB">
      <w:pPr>
        <w:tabs>
          <w:tab w:val="left" w:pos="360"/>
          <w:tab w:val="left" w:pos="720"/>
          <w:tab w:val="left" w:pos="1080"/>
        </w:tabs>
        <w:spacing w:before="120" w:after="0" w:line="240" w:lineRule="auto"/>
        <w:rPr>
          <w:rFonts w:ascii="Calibri" w:eastAsia="Calibri" w:hAnsi="Calibri" w:cs="Arial"/>
          <w:sz w:val="18"/>
          <w:lang w:val="es-ES"/>
        </w:rPr>
      </w:pPr>
      <w:r w:rsidRPr="00DC3C0B">
        <w:rPr>
          <w:rFonts w:ascii="Calibri" w:eastAsia="Calibri" w:hAnsi="Calibri" w:cs="Arial"/>
          <w:b/>
          <w:color w:val="00188F"/>
          <w:sz w:val="18"/>
          <w:lang w:val="es-ES"/>
        </w:rPr>
        <w:t>Circuito Dedicado en una Configuración de Sitio Metropolitano a una Puerta de Enlace 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053FD" w:rsidRPr="00DD0FCE" w14:paraId="3CBD3973" w14:textId="77777777" w:rsidTr="003344AC">
        <w:trPr>
          <w:tblHeader/>
        </w:trPr>
        <w:tc>
          <w:tcPr>
            <w:tcW w:w="5400" w:type="dxa"/>
            <w:shd w:val="clear" w:color="auto" w:fill="0072C6"/>
          </w:tcPr>
          <w:p w14:paraId="7FFF90A8" w14:textId="77777777" w:rsidR="008053FD" w:rsidRPr="00DC3C0B" w:rsidRDefault="008053FD"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es-ES"/>
              </w:rPr>
            </w:pPr>
            <w:r w:rsidRPr="00DC3C0B">
              <w:rPr>
                <w:rFonts w:ascii="Calibri" w:eastAsia="Calibri" w:hAnsi="Calibri" w:cs="Arial"/>
                <w:color w:val="FFFFFF"/>
                <w:sz w:val="16"/>
                <w:lang w:val="es-ES"/>
              </w:rPr>
              <w:t>Porcentaje de Tiempo de Actividad</w:t>
            </w:r>
          </w:p>
        </w:tc>
        <w:tc>
          <w:tcPr>
            <w:tcW w:w="5400" w:type="dxa"/>
            <w:shd w:val="clear" w:color="auto" w:fill="0072C6"/>
          </w:tcPr>
          <w:p w14:paraId="0A5D6A21" w14:textId="77777777" w:rsidR="008053FD" w:rsidRPr="00DD0FCE" w:rsidRDefault="008053FD"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Servicio</w:t>
            </w:r>
          </w:p>
        </w:tc>
      </w:tr>
      <w:tr w:rsidR="008053FD" w:rsidRPr="00DD0FCE" w14:paraId="7F542996" w14:textId="77777777" w:rsidTr="003344AC">
        <w:tc>
          <w:tcPr>
            <w:tcW w:w="5400" w:type="dxa"/>
          </w:tcPr>
          <w:p w14:paraId="4251B2DD" w14:textId="77777777" w:rsidR="008053FD" w:rsidRPr="00DD0FCE" w:rsidRDefault="008053FD"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5347AA11" w14:textId="77777777" w:rsidR="008053FD" w:rsidRPr="00DD0FCE" w:rsidRDefault="008053FD"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8053FD" w:rsidRPr="00DD0FCE" w14:paraId="02A697D0" w14:textId="77777777" w:rsidTr="003344AC">
        <w:tc>
          <w:tcPr>
            <w:tcW w:w="5400" w:type="dxa"/>
          </w:tcPr>
          <w:p w14:paraId="5ACC5068" w14:textId="77777777" w:rsidR="008053FD" w:rsidRPr="00DD0FCE" w:rsidRDefault="008053FD"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6B359BCA" w14:textId="77777777" w:rsidR="008053FD" w:rsidRPr="00DD0FCE" w:rsidRDefault="008053FD"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36157DB1" w14:textId="77777777" w:rsidR="008053FD" w:rsidRPr="00DC3C0B" w:rsidRDefault="008053FD" w:rsidP="007B30DB">
      <w:pPr>
        <w:tabs>
          <w:tab w:val="left" w:pos="360"/>
          <w:tab w:val="left" w:pos="720"/>
          <w:tab w:val="left" w:pos="1080"/>
        </w:tabs>
        <w:spacing w:before="120" w:after="0" w:line="240" w:lineRule="auto"/>
        <w:rPr>
          <w:rFonts w:ascii="Calibri" w:eastAsia="Calibri" w:hAnsi="Calibri" w:cs="Arial"/>
          <w:sz w:val="18"/>
          <w:lang w:val="es-ES"/>
        </w:rPr>
      </w:pPr>
      <w:r w:rsidRPr="00DC3C0B">
        <w:rPr>
          <w:rFonts w:ascii="Calibri" w:eastAsia="Calibri" w:hAnsi="Calibri" w:cs="Arial"/>
          <w:b/>
          <w:color w:val="00188F"/>
          <w:sz w:val="18"/>
          <w:lang w:val="es-ES"/>
        </w:rPr>
        <w:t>Circuito Dedicado en una Configuración de Sitio Único a una Puerta de Enlace 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053FD" w:rsidRPr="00DD0FCE" w14:paraId="2F859419" w14:textId="77777777" w:rsidTr="003344AC">
        <w:trPr>
          <w:tblHeader/>
        </w:trPr>
        <w:tc>
          <w:tcPr>
            <w:tcW w:w="5400" w:type="dxa"/>
            <w:shd w:val="clear" w:color="auto" w:fill="0072C6"/>
          </w:tcPr>
          <w:p w14:paraId="7183B608" w14:textId="77777777" w:rsidR="008053FD" w:rsidRPr="00DC3C0B" w:rsidRDefault="008053FD"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es-ES"/>
              </w:rPr>
            </w:pPr>
            <w:r w:rsidRPr="00DC3C0B">
              <w:rPr>
                <w:rFonts w:ascii="Calibri" w:eastAsia="Calibri" w:hAnsi="Calibri" w:cs="Arial"/>
                <w:color w:val="FFFFFF"/>
                <w:sz w:val="16"/>
                <w:lang w:val="es-ES"/>
              </w:rPr>
              <w:t>Porcentaje de Tiempo de Actividad</w:t>
            </w:r>
          </w:p>
        </w:tc>
        <w:tc>
          <w:tcPr>
            <w:tcW w:w="5400" w:type="dxa"/>
            <w:shd w:val="clear" w:color="auto" w:fill="0072C6"/>
          </w:tcPr>
          <w:p w14:paraId="64EB3CBA" w14:textId="77777777" w:rsidR="008053FD" w:rsidRPr="00DD0FCE" w:rsidRDefault="008053FD" w:rsidP="003344AC">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Servicio</w:t>
            </w:r>
          </w:p>
        </w:tc>
      </w:tr>
      <w:tr w:rsidR="008053FD" w:rsidRPr="00DD0FCE" w14:paraId="7BFB4664" w14:textId="77777777" w:rsidTr="003344AC">
        <w:tc>
          <w:tcPr>
            <w:tcW w:w="5400" w:type="dxa"/>
          </w:tcPr>
          <w:p w14:paraId="328F4578" w14:textId="77777777" w:rsidR="008053FD" w:rsidRPr="00DD0FCE" w:rsidRDefault="008053FD"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99,0 %</w:t>
            </w:r>
          </w:p>
        </w:tc>
        <w:tc>
          <w:tcPr>
            <w:tcW w:w="5400" w:type="dxa"/>
          </w:tcPr>
          <w:p w14:paraId="3D68E3E3" w14:textId="77777777" w:rsidR="008053FD" w:rsidRPr="00DD0FCE" w:rsidRDefault="008053FD"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8053FD" w:rsidRPr="00DD0FCE" w14:paraId="03B55DB9" w14:textId="77777777" w:rsidTr="003344AC">
        <w:tc>
          <w:tcPr>
            <w:tcW w:w="5400" w:type="dxa"/>
          </w:tcPr>
          <w:p w14:paraId="71C85CBE" w14:textId="77777777" w:rsidR="008053FD" w:rsidRPr="00DD0FCE" w:rsidRDefault="008053FD"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95 %</w:t>
            </w:r>
          </w:p>
        </w:tc>
        <w:tc>
          <w:tcPr>
            <w:tcW w:w="5400" w:type="dxa"/>
          </w:tcPr>
          <w:p w14:paraId="2E9ACCF3" w14:textId="77777777" w:rsidR="008053FD" w:rsidRPr="00DD0FCE" w:rsidRDefault="008053FD" w:rsidP="003344AC">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2A9D5A0D" w14:textId="711433B7" w:rsidR="000D47D0" w:rsidRPr="00EF7CF9" w:rsidRDefault="002875CC" w:rsidP="000D47D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EC8C6ED" w14:textId="59385080" w:rsidR="000D1D02" w:rsidRDefault="000D1D02" w:rsidP="008053FD">
      <w:pPr>
        <w:pStyle w:val="ProductList-Offering2Heading"/>
        <w:keepNext/>
        <w:tabs>
          <w:tab w:val="clear" w:pos="360"/>
          <w:tab w:val="clear" w:pos="720"/>
          <w:tab w:val="clear" w:pos="1080"/>
        </w:tabs>
        <w:outlineLvl w:val="2"/>
      </w:pPr>
      <w:bookmarkStart w:id="279" w:name="_Toc237533359"/>
      <w:r>
        <w:t>Azure ExpressRoute</w:t>
      </w:r>
      <w:r w:rsidR="00CB7155">
        <w:t xml:space="preserve"> Traffic Collector</w:t>
      </w:r>
      <w:bookmarkEnd w:id="279"/>
    </w:p>
    <w:p w14:paraId="456B1C8E" w14:textId="77777777" w:rsidR="001174A2" w:rsidRPr="005C673D" w:rsidRDefault="001174A2" w:rsidP="001174A2">
      <w:pPr>
        <w:pStyle w:val="ProductList-Body"/>
        <w:rPr>
          <w:rFonts w:ascii="Calibri" w:hAnsi="Calibri" w:cs="Calibri"/>
          <w:b/>
          <w:color w:val="00188F"/>
        </w:rPr>
      </w:pPr>
      <w:r>
        <w:rPr>
          <w:rFonts w:ascii="Calibri" w:hAnsi="Calibri" w:cs="Calibri"/>
          <w:b/>
          <w:color w:val="00188F"/>
        </w:rPr>
        <w:t>Definiciones adicionales</w:t>
      </w:r>
      <w:r w:rsidRPr="00373C73">
        <w:rPr>
          <w:rFonts w:ascii="Calibri" w:hAnsi="Calibri" w:cs="Calibri"/>
          <w:b/>
          <w:bCs/>
        </w:rPr>
        <w:t>:</w:t>
      </w:r>
    </w:p>
    <w:p w14:paraId="39333CA4" w14:textId="77777777" w:rsidR="001174A2" w:rsidRPr="00434281" w:rsidRDefault="001174A2" w:rsidP="007B30DB">
      <w:pPr>
        <w:pStyle w:val="ProductList-Body"/>
        <w:rPr>
          <w:rFonts w:ascii="Calibri" w:hAnsi="Calibri" w:cs="Calibri"/>
          <w:lang w:val="es-ES"/>
        </w:rPr>
      </w:pPr>
      <w:r w:rsidRPr="00373C73">
        <w:rPr>
          <w:rFonts w:ascii="Calibri" w:hAnsi="Calibri" w:cs="Calibri"/>
          <w:lang w:val="es-ES"/>
        </w:rPr>
        <w:t>“</w:t>
      </w:r>
      <w:r w:rsidRPr="00434281">
        <w:rPr>
          <w:rFonts w:ascii="Calibri" w:hAnsi="Calibri" w:cs="Calibri"/>
          <w:b/>
          <w:color w:val="00188F"/>
          <w:lang w:val="es-ES"/>
        </w:rPr>
        <w:t>Circuito Dedicado</w:t>
      </w:r>
      <w:r w:rsidRPr="00373C73">
        <w:rPr>
          <w:rFonts w:ascii="Calibri" w:hAnsi="Calibri" w:cs="Calibri"/>
          <w:lang w:val="es-ES"/>
        </w:rPr>
        <w:t>”</w:t>
      </w:r>
      <w:r w:rsidRPr="00434281">
        <w:rPr>
          <w:rFonts w:ascii="Calibri" w:hAnsi="Calibri" w:cs="Calibri"/>
          <w:lang w:val="es-ES"/>
        </w:rPr>
        <w:t xml:space="preserve"> hace referencia a una representación lógica de la conectividad ofrecida a través del Servicio ExpressRoute entre sus instalaciones y Microsoft Azure por una conectividad de ExpressRoute Direct, en la que la conectividad no pasa por la red de Internet pública.</w:t>
      </w:r>
    </w:p>
    <w:p w14:paraId="7DAA3D3C" w14:textId="77777777" w:rsidR="001174A2" w:rsidRPr="00434281" w:rsidRDefault="001174A2" w:rsidP="007B30DB">
      <w:pPr>
        <w:pStyle w:val="ProductList-ClauseHeading"/>
        <w:rPr>
          <w:rFonts w:ascii="Calibri" w:hAnsi="Calibri" w:cs="Calibri"/>
          <w:b w:val="0"/>
          <w:bCs/>
          <w:color w:val="auto"/>
          <w:lang w:val="es-ES"/>
        </w:rPr>
      </w:pPr>
      <w:r w:rsidRPr="00373C73">
        <w:rPr>
          <w:rFonts w:ascii="Calibri" w:hAnsi="Calibri" w:cs="Calibri"/>
          <w:lang w:val="es-ES"/>
        </w:rPr>
        <w:t>“</w:t>
      </w:r>
      <w:r w:rsidRPr="00434281">
        <w:rPr>
          <w:rFonts w:ascii="Calibri" w:hAnsi="Calibri" w:cs="Calibri"/>
          <w:lang w:val="es-ES"/>
        </w:rPr>
        <w:t>ExpressRoute Traffic Collector</w:t>
      </w:r>
      <w:r w:rsidRPr="00373C73">
        <w:rPr>
          <w:rFonts w:ascii="Calibri" w:hAnsi="Calibri" w:cs="Calibri"/>
          <w:lang w:val="es-ES"/>
        </w:rPr>
        <w:t>”</w:t>
      </w:r>
      <w:r w:rsidRPr="00434281">
        <w:rPr>
          <w:rFonts w:ascii="Calibri" w:hAnsi="Calibri" w:cs="Calibri"/>
          <w:lang w:val="es-ES"/>
        </w:rPr>
        <w:t xml:space="preserve"> </w:t>
      </w:r>
      <w:r w:rsidRPr="00434281">
        <w:rPr>
          <w:rFonts w:ascii="Calibri" w:hAnsi="Calibri" w:cs="Calibri"/>
          <w:b w:val="0"/>
          <w:bCs/>
          <w:color w:val="auto"/>
          <w:lang w:val="es-ES"/>
        </w:rPr>
        <w:t>se refiere a un recopilador de tráfico que facilita la recopilación de registros de flujo sobre el tráfico IP que atraviesa el circuito dedicado.</w:t>
      </w:r>
    </w:p>
    <w:p w14:paraId="06FC28F3" w14:textId="77777777" w:rsidR="001174A2" w:rsidRPr="00434281" w:rsidRDefault="001174A2" w:rsidP="007B30DB">
      <w:pPr>
        <w:pStyle w:val="ProductList-Body"/>
        <w:rPr>
          <w:rFonts w:ascii="Calibri" w:hAnsi="Calibri" w:cs="Calibri"/>
          <w:lang w:val="es-ES"/>
        </w:rPr>
      </w:pPr>
      <w:r w:rsidRPr="00373C73">
        <w:rPr>
          <w:rFonts w:ascii="Calibri" w:hAnsi="Calibri" w:cs="Calibri"/>
          <w:lang w:val="es-ES"/>
        </w:rPr>
        <w:t>“</w:t>
      </w:r>
      <w:r w:rsidRPr="00434281">
        <w:rPr>
          <w:rFonts w:ascii="Calibri" w:hAnsi="Calibri" w:cs="Calibri"/>
          <w:b/>
          <w:color w:val="00188F"/>
          <w:lang w:val="es-ES"/>
        </w:rPr>
        <w:t>Máximo de Minutos Disponibles</w:t>
      </w:r>
      <w:r w:rsidRPr="00373C73">
        <w:rPr>
          <w:rFonts w:ascii="Calibri" w:hAnsi="Calibri" w:cs="Calibri"/>
          <w:lang w:val="es-ES"/>
        </w:rPr>
        <w:t>”</w:t>
      </w:r>
      <w:r w:rsidRPr="00434281">
        <w:rPr>
          <w:rFonts w:ascii="Calibri" w:hAnsi="Calibri" w:cs="Calibri"/>
          <w:lang w:val="es-ES"/>
        </w:rPr>
        <w:t xml:space="preserve"> es el número total de minutos que un Circuito de ExpressRoute Traffic Controller determinado está vinculado a uno o varios Circuitos Dedicados en Microsoft Azure durante un Periodo Aplicable en una suscripción de Microsoft Azure determinada.</w:t>
      </w:r>
    </w:p>
    <w:p w14:paraId="12BBB963" w14:textId="77777777" w:rsidR="001174A2" w:rsidRPr="00434281" w:rsidRDefault="001174A2" w:rsidP="007B30DB">
      <w:pPr>
        <w:pStyle w:val="ProductList-Body"/>
        <w:rPr>
          <w:rFonts w:ascii="Calibri" w:hAnsi="Calibri" w:cs="Calibri"/>
          <w:lang w:val="es-ES"/>
        </w:rPr>
      </w:pPr>
      <w:r w:rsidRPr="00373C73">
        <w:rPr>
          <w:rFonts w:ascii="Calibri" w:hAnsi="Calibri" w:cs="Calibri"/>
          <w:lang w:val="es-ES"/>
        </w:rPr>
        <w:t>“</w:t>
      </w:r>
      <w:r w:rsidRPr="00434281">
        <w:rPr>
          <w:rFonts w:ascii="Calibri" w:hAnsi="Calibri" w:cs="Calibri"/>
          <w:b/>
          <w:color w:val="00188F"/>
          <w:lang w:val="es-ES"/>
        </w:rPr>
        <w:t>Tiempo de Inactividad</w:t>
      </w:r>
      <w:r w:rsidRPr="00373C73">
        <w:rPr>
          <w:rFonts w:ascii="Calibri" w:hAnsi="Calibri" w:cs="Calibri"/>
          <w:lang w:val="es-ES"/>
        </w:rPr>
        <w:t>”</w:t>
      </w:r>
      <w:r w:rsidRPr="00434281">
        <w:rPr>
          <w:rFonts w:ascii="Calibri" w:hAnsi="Calibri" w:cs="Calibri"/>
          <w:lang w:val="es-ES"/>
        </w:rPr>
        <w:t xml:space="preserve"> es la cantidad total de minutos dentro del Máximo de minutos disponibles en los que los datos en ExpressRoute Traffic Collector no están disponibles durante los cuales no se entregan registros de flujo recopilados durante más de 5 minutos.</w:t>
      </w:r>
    </w:p>
    <w:p w14:paraId="46C3CCE7" w14:textId="77777777" w:rsidR="001174A2" w:rsidRPr="00434281" w:rsidRDefault="001174A2" w:rsidP="007B30DB">
      <w:pPr>
        <w:pStyle w:val="ProductList-Body"/>
        <w:rPr>
          <w:rFonts w:ascii="Calibri" w:hAnsi="Calibri" w:cs="Calibri"/>
          <w:lang w:val="es-ES"/>
        </w:rPr>
      </w:pPr>
      <w:r w:rsidRPr="00434281">
        <w:rPr>
          <w:lang w:val="es-ES"/>
        </w:rPr>
        <w:t xml:space="preserve">El </w:t>
      </w:r>
      <w:r w:rsidRPr="00373C73">
        <w:rPr>
          <w:rFonts w:ascii="Calibri" w:hAnsi="Calibri" w:cs="Calibri"/>
          <w:lang w:val="es-ES"/>
        </w:rPr>
        <w:t>“</w:t>
      </w:r>
      <w:r w:rsidRPr="00434281">
        <w:rPr>
          <w:rFonts w:ascii="Calibri" w:hAnsi="Calibri" w:cs="Calibri"/>
          <w:b/>
          <w:color w:val="00188F"/>
          <w:lang w:val="es-ES"/>
        </w:rPr>
        <w:t>Porcentaje de Disponibilidad</w:t>
      </w:r>
      <w:r w:rsidRPr="00096DB2">
        <w:rPr>
          <w:rFonts w:ascii="Calibri" w:hAnsi="Calibri" w:cs="Calibri"/>
          <w:lang w:val="es-ES"/>
        </w:rPr>
        <w:t>”</w:t>
      </w:r>
      <w:r w:rsidRPr="00434281">
        <w:rPr>
          <w:rFonts w:ascii="Calibri" w:hAnsi="Calibri" w:cs="Calibri"/>
          <w:lang w:val="es-ES"/>
        </w:rPr>
        <w:t xml:space="preserve"> se calcula mediante la siguiente fórmula:</w:t>
      </w:r>
    </w:p>
    <w:p w14:paraId="5783557E" w14:textId="77777777" w:rsidR="001174A2" w:rsidRPr="00434281" w:rsidRDefault="00000000" w:rsidP="007B30DB">
      <w:pPr>
        <w:pStyle w:val="ListParagraph"/>
        <w:spacing w:before="120" w:after="120" w:line="240" w:lineRule="auto"/>
        <w:contextualSpacing w:val="0"/>
        <w:rPr>
          <w:rFonts w:ascii="Cambria Math" w:hAnsi="Cambria Math" w:cs="Tahoma"/>
          <w:i/>
          <w:sz w:val="12"/>
          <w:szCs w:val="12"/>
          <w:lang w:val="es-ES"/>
        </w:rPr>
      </w:pPr>
      <m:oMathPara>
        <m:oMath>
          <m:f>
            <m:fPr>
              <m:ctrlPr>
                <w:rPr>
                  <w:rFonts w:ascii="Cambria Math" w:hAnsi="Cambria Math" w:cs="Tahoma"/>
                  <w:i/>
                  <w:sz w:val="18"/>
                  <w:szCs w:val="18"/>
                </w:rPr>
              </m:ctrlPr>
            </m:fPr>
            <m:num>
              <m:r>
                <m:rPr>
                  <m:nor/>
                </m:rPr>
                <w:rPr>
                  <w:rFonts w:ascii="Cambria Math" w:hAnsi="Cambria Math" w:cs="Tahoma"/>
                  <w:i/>
                  <w:sz w:val="18"/>
                  <w:szCs w:val="18"/>
                  <w:lang w:val="es-ES"/>
                </w:rPr>
                <m:t>Máximo de Minutos Disponibles - Tiempo de Inactividad</m:t>
              </m:r>
            </m:num>
            <m:den>
              <m:r>
                <m:rPr>
                  <m:nor/>
                </m:rPr>
                <w:rPr>
                  <w:rFonts w:ascii="Cambria Math" w:hAnsi="Cambria Math" w:cs="Tahoma"/>
                  <w:i/>
                  <w:sz w:val="18"/>
                  <w:szCs w:val="18"/>
                  <w:lang w:val="es-ES"/>
                </w:rPr>
                <m:t>Máximo de Minutos Disponibles</m:t>
              </m:r>
            </m:den>
          </m:f>
          <m:r>
            <w:rPr>
              <w:rFonts w:ascii="Cambria Math" w:hAnsi="Cambria Math" w:cs="Tahoma"/>
              <w:sz w:val="18"/>
              <w:szCs w:val="18"/>
              <w:lang w:val="es-ES"/>
            </w:rPr>
            <m:t xml:space="preserve"> </m:t>
          </m:r>
          <m:r>
            <w:rPr>
              <w:rFonts w:ascii="Cambria Math" w:hAnsi="Cambria Math" w:cs="Calibri"/>
              <w:sz w:val="18"/>
              <w:szCs w:val="18"/>
            </w:rPr>
            <m:t>x</m:t>
          </m:r>
          <m:r>
            <w:rPr>
              <w:rFonts w:ascii="Cambria Math" w:hAnsi="Cambria Math" w:cs="Tahoma"/>
              <w:sz w:val="18"/>
              <w:szCs w:val="18"/>
              <w:lang w:val="es-ES"/>
            </w:rPr>
            <m:t xml:space="preserve"> 100</m:t>
          </m:r>
        </m:oMath>
      </m:oMathPara>
    </w:p>
    <w:p w14:paraId="6473B2F0" w14:textId="77777777" w:rsidR="001174A2" w:rsidRPr="00434281" w:rsidRDefault="001174A2" w:rsidP="001174A2">
      <w:pPr>
        <w:pStyle w:val="ProductList-Body"/>
        <w:rPr>
          <w:rFonts w:ascii="Calibri" w:hAnsi="Calibri" w:cs="Calibri"/>
          <w:lang w:val="es-ES"/>
        </w:rPr>
      </w:pPr>
      <w:r w:rsidRPr="00434281">
        <w:rPr>
          <w:rFonts w:ascii="Calibri" w:hAnsi="Calibri" w:cs="Calibri"/>
          <w:b/>
          <w:color w:val="00188F"/>
          <w:lang w:val="es-ES"/>
        </w:rPr>
        <w:t>Crédito de Servicio</w:t>
      </w:r>
      <w:r w:rsidRPr="00434281">
        <w:rPr>
          <w:rFonts w:ascii="Calibri" w:hAnsi="Calibri" w:cs="Calibri"/>
          <w:lang w:val="es-ES"/>
        </w:rPr>
        <w:t xml:space="preserve"> Los siguientes Niveles de Servicio y Créditos de Servicio se aplican al uso que haga el Cliente de Azure ExpressRoute Traffic Collector: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74A2" w:rsidRPr="00B44CF9" w14:paraId="59B6273E" w14:textId="77777777" w:rsidTr="001325FB">
        <w:trPr>
          <w:tblHeader/>
        </w:trPr>
        <w:tc>
          <w:tcPr>
            <w:tcW w:w="5400" w:type="dxa"/>
            <w:shd w:val="clear" w:color="auto" w:fill="0072C6"/>
          </w:tcPr>
          <w:p w14:paraId="5A26B71B" w14:textId="77777777" w:rsidR="001174A2" w:rsidRPr="00961303" w:rsidRDefault="001174A2" w:rsidP="001325FB">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A4B66DF" w14:textId="77777777" w:rsidR="001174A2" w:rsidRPr="00EF7CF9" w:rsidRDefault="001174A2" w:rsidP="001325FB">
            <w:pPr>
              <w:pStyle w:val="ProductList-OfferingBody"/>
              <w:jc w:val="center"/>
              <w:rPr>
                <w:color w:val="FFFFFF" w:themeColor="background1"/>
              </w:rPr>
            </w:pPr>
            <w:r>
              <w:rPr>
                <w:color w:val="FFFFFF" w:themeColor="background1"/>
              </w:rPr>
              <w:t>Crédito de Servicio</w:t>
            </w:r>
          </w:p>
        </w:tc>
      </w:tr>
      <w:tr w:rsidR="001174A2" w:rsidRPr="00B44CF9" w14:paraId="09A6D3DA" w14:textId="77777777" w:rsidTr="001325FB">
        <w:tc>
          <w:tcPr>
            <w:tcW w:w="5400" w:type="dxa"/>
          </w:tcPr>
          <w:p w14:paraId="3C0C5223" w14:textId="77777777" w:rsidR="001174A2" w:rsidRPr="00EF7CF9" w:rsidRDefault="001174A2" w:rsidP="001325FB">
            <w:pPr>
              <w:pStyle w:val="ProductList-OfferingBody"/>
              <w:jc w:val="center"/>
            </w:pPr>
            <w:r>
              <w:t>&lt;99,95 %</w:t>
            </w:r>
          </w:p>
        </w:tc>
        <w:tc>
          <w:tcPr>
            <w:tcW w:w="5400" w:type="dxa"/>
          </w:tcPr>
          <w:p w14:paraId="3FB7CFAC" w14:textId="77777777" w:rsidR="001174A2" w:rsidRPr="00EF7CF9" w:rsidRDefault="001174A2" w:rsidP="001325FB">
            <w:pPr>
              <w:pStyle w:val="ProductList-OfferingBody"/>
              <w:jc w:val="center"/>
            </w:pPr>
            <w:r>
              <w:t>10 %</w:t>
            </w:r>
          </w:p>
        </w:tc>
      </w:tr>
      <w:tr w:rsidR="001174A2" w:rsidRPr="00B44CF9" w14:paraId="040765A5" w14:textId="77777777" w:rsidTr="001325FB">
        <w:tc>
          <w:tcPr>
            <w:tcW w:w="5400" w:type="dxa"/>
          </w:tcPr>
          <w:p w14:paraId="601A07EB" w14:textId="77777777" w:rsidR="001174A2" w:rsidRPr="00EF7CF9" w:rsidRDefault="001174A2" w:rsidP="001325FB">
            <w:pPr>
              <w:pStyle w:val="ProductList-OfferingBody"/>
              <w:jc w:val="center"/>
            </w:pPr>
            <w:r>
              <w:t>&lt;99 %</w:t>
            </w:r>
          </w:p>
        </w:tc>
        <w:tc>
          <w:tcPr>
            <w:tcW w:w="5400" w:type="dxa"/>
          </w:tcPr>
          <w:p w14:paraId="61AEA546" w14:textId="77777777" w:rsidR="001174A2" w:rsidRPr="00EF7CF9" w:rsidRDefault="001174A2" w:rsidP="001325FB">
            <w:pPr>
              <w:pStyle w:val="ProductList-OfferingBody"/>
              <w:jc w:val="center"/>
            </w:pPr>
            <w:r>
              <w:t>25 %</w:t>
            </w:r>
          </w:p>
        </w:tc>
      </w:tr>
    </w:tbl>
    <w:p w14:paraId="2AD31E0B" w14:textId="77777777" w:rsidR="001174A2" w:rsidRPr="00EF7CF9" w:rsidRDefault="001174A2" w:rsidP="001174A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060286D8" w14:textId="746A3D82" w:rsidR="0049732F" w:rsidRDefault="0049732F" w:rsidP="00397D42">
      <w:pPr>
        <w:pStyle w:val="ProductList-Offering2Heading"/>
        <w:keepNext/>
        <w:keepLines/>
        <w:tabs>
          <w:tab w:val="clear" w:pos="360"/>
          <w:tab w:val="clear" w:pos="720"/>
          <w:tab w:val="clear" w:pos="1080"/>
        </w:tabs>
        <w:outlineLvl w:val="2"/>
        <w:rPr>
          <w:bdr w:val="none" w:sz="0" w:space="0" w:color="auto" w:frame="1"/>
        </w:rPr>
      </w:pPr>
      <w:bookmarkStart w:id="280" w:name="_Toc237533360"/>
      <w:r>
        <w:t xml:space="preserve">Nivel </w:t>
      </w:r>
      <w:r>
        <w:rPr>
          <w:bdr w:val="none" w:sz="0" w:space="0" w:color="auto" w:frame="1"/>
        </w:rPr>
        <w:t>Premium de Azure Files</w:t>
      </w:r>
      <w:bookmarkEnd w:id="280"/>
    </w:p>
    <w:p w14:paraId="45E89A06" w14:textId="77777777" w:rsidR="0049732F" w:rsidRDefault="0049732F" w:rsidP="0049732F">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Definiciones Adicionales</w:t>
      </w:r>
    </w:p>
    <w:p w14:paraId="7AEDF1DC" w14:textId="081062F5" w:rsidR="0049732F" w:rsidRPr="00961303" w:rsidRDefault="0049732F" w:rsidP="0049732F">
      <w:pPr>
        <w:shd w:val="clear" w:color="auto" w:fill="FFFFFF"/>
        <w:spacing w:after="0" w:line="240" w:lineRule="auto"/>
        <w:rPr>
          <w:rFonts w:ascii="Calibri" w:eastAsia="Times New Roman" w:hAnsi="Calibri" w:cs="Calibri"/>
          <w:color w:val="242424"/>
          <w:sz w:val="18"/>
          <w:szCs w:val="18"/>
          <w:lang w:val="es-CO"/>
        </w:rPr>
      </w:pPr>
      <w:r w:rsidRPr="00434281">
        <w:rPr>
          <w:rFonts w:ascii="Calibri" w:eastAsia="Times New Roman" w:hAnsi="Calibri" w:cs="Calibri"/>
          <w:b/>
          <w:bCs/>
          <w:color w:val="00188F"/>
          <w:sz w:val="18"/>
          <w:szCs w:val="18"/>
          <w:bdr w:val="none" w:sz="0" w:space="0" w:color="auto" w:frame="1"/>
          <w:lang w:val="es-ES"/>
        </w:rPr>
        <w:t> </w:t>
      </w:r>
      <w:r w:rsidRPr="00B64411">
        <w:rPr>
          <w:sz w:val="18"/>
          <w:lang w:val="es-CO"/>
        </w:rPr>
        <w:t>“</w:t>
      </w:r>
      <w:r w:rsidRPr="00961303">
        <w:rPr>
          <w:rFonts w:ascii="Calibri" w:eastAsia="Times New Roman" w:hAnsi="Calibri" w:cs="Calibri"/>
          <w:b/>
          <w:bCs/>
          <w:color w:val="00188F"/>
          <w:sz w:val="18"/>
          <w:szCs w:val="18"/>
          <w:bdr w:val="none" w:sz="0" w:space="0" w:color="auto" w:frame="1"/>
          <w:lang w:val="es-CO"/>
        </w:rPr>
        <w:t>Recurso Compartido de Archivos</w:t>
      </w:r>
      <w:r w:rsidRPr="00B64411">
        <w:rPr>
          <w:sz w:val="18"/>
          <w:lang w:val="es-CO"/>
        </w:rPr>
        <w:t>”</w:t>
      </w:r>
      <w:r w:rsidRPr="00961303">
        <w:rPr>
          <w:rFonts w:ascii="Calibri" w:eastAsia="Times New Roman" w:hAnsi="Calibri" w:cs="Calibri"/>
          <w:color w:val="242424"/>
          <w:sz w:val="18"/>
          <w:szCs w:val="18"/>
          <w:lang w:val="es-CO"/>
        </w:rPr>
        <w:t xml:space="preserve"> es un recurso de almacenamiento lógico en Azure Files que contiene un sistema de archivos y se utiliza para almacenar datos.</w:t>
      </w:r>
    </w:p>
    <w:p w14:paraId="156474B8" w14:textId="77777777" w:rsidR="0049732F" w:rsidRPr="00961303" w:rsidRDefault="0049732F" w:rsidP="0049732F">
      <w:pPr>
        <w:shd w:val="clear" w:color="auto" w:fill="FFFFFF"/>
        <w:spacing w:after="0" w:line="240" w:lineRule="auto"/>
        <w:rPr>
          <w:rFonts w:ascii="Calibri" w:eastAsia="Times New Roman" w:hAnsi="Calibri" w:cs="Calibri"/>
          <w:color w:val="242424"/>
          <w:sz w:val="18"/>
          <w:szCs w:val="18"/>
          <w:lang w:val="es-CO"/>
        </w:rPr>
      </w:pPr>
      <w:r>
        <w:rPr>
          <w:rFonts w:ascii="Calibri" w:eastAsia="Times New Roman" w:hAnsi="Calibri" w:cs="Calibri"/>
          <w:color w:val="242424"/>
          <w:sz w:val="18"/>
          <w:szCs w:val="18"/>
          <w:lang w:val="es-CO"/>
        </w:rPr>
        <w:t>“</w:t>
      </w:r>
      <w:r w:rsidRPr="00961303">
        <w:rPr>
          <w:rFonts w:ascii="Calibri" w:eastAsia="Times New Roman" w:hAnsi="Calibri" w:cs="Calibri"/>
          <w:b/>
          <w:bCs/>
          <w:color w:val="00188F"/>
          <w:sz w:val="18"/>
          <w:szCs w:val="18"/>
          <w:bdr w:val="none" w:sz="0" w:space="0" w:color="auto" w:frame="1"/>
          <w:lang w:val="es-CO"/>
        </w:rPr>
        <w:t>Cuenta de Almacenamiento Redundante Local (LRS)</w:t>
      </w:r>
      <w:r>
        <w:rPr>
          <w:rFonts w:ascii="Calibri" w:eastAsia="Times New Roman" w:hAnsi="Calibri" w:cs="Calibri"/>
          <w:color w:val="242424"/>
          <w:sz w:val="18"/>
          <w:szCs w:val="18"/>
          <w:lang w:val="es-CO"/>
        </w:rPr>
        <w:t>”</w:t>
      </w:r>
      <w:r w:rsidRPr="00961303">
        <w:rPr>
          <w:rFonts w:ascii="Calibri" w:eastAsia="Times New Roman" w:hAnsi="Calibri" w:cs="Calibri"/>
          <w:color w:val="242424"/>
          <w:sz w:val="18"/>
          <w:szCs w:val="18"/>
          <w:lang w:val="es-CO"/>
        </w:rPr>
        <w:t xml:space="preserve"> es un ajuste que indica que los datos se replican de forma sincronizada únicamente dentro de una Región Principal.</w:t>
      </w:r>
    </w:p>
    <w:p w14:paraId="49DE6A9E" w14:textId="77777777" w:rsidR="0049732F" w:rsidRPr="00961303" w:rsidRDefault="0049732F" w:rsidP="0049732F">
      <w:pPr>
        <w:shd w:val="clear" w:color="auto" w:fill="FFFFFF"/>
        <w:spacing w:after="0" w:line="240" w:lineRule="auto"/>
        <w:rPr>
          <w:rFonts w:ascii="Calibri" w:eastAsia="Times New Roman" w:hAnsi="Calibri" w:cs="Calibri"/>
          <w:color w:val="242424"/>
          <w:sz w:val="18"/>
          <w:szCs w:val="18"/>
          <w:lang w:val="es-CO"/>
        </w:rPr>
      </w:pPr>
      <w:r w:rsidRPr="00B64411">
        <w:rPr>
          <w:sz w:val="18"/>
          <w:lang w:val="es-CO"/>
        </w:rPr>
        <w:t>“</w:t>
      </w:r>
      <w:r w:rsidRPr="00961303">
        <w:rPr>
          <w:rFonts w:ascii="Calibri" w:eastAsia="Times New Roman" w:hAnsi="Calibri" w:cs="Calibri"/>
          <w:b/>
          <w:bCs/>
          <w:color w:val="00188F"/>
          <w:sz w:val="18"/>
          <w:szCs w:val="18"/>
          <w:bdr w:val="none" w:sz="0" w:space="0" w:color="auto" w:frame="1"/>
          <w:lang w:val="es-CO"/>
        </w:rPr>
        <w:t>Cuenta de Almacenamiento Redundante de Zona (ZRS)</w:t>
      </w:r>
      <w:r w:rsidRPr="00B64411">
        <w:rPr>
          <w:sz w:val="18"/>
          <w:lang w:val="es-CO"/>
        </w:rPr>
        <w:t>”</w:t>
      </w:r>
      <w:r w:rsidRPr="00961303">
        <w:rPr>
          <w:rFonts w:ascii="Calibri" w:eastAsia="Times New Roman" w:hAnsi="Calibri" w:cs="Calibri"/>
          <w:color w:val="242424"/>
          <w:sz w:val="18"/>
          <w:szCs w:val="18"/>
          <w:lang w:val="es-CO"/>
        </w:rPr>
        <w:t xml:space="preserve"> es un ajuste que indica que los datos se replican en múltiples instalaciones. Estas instalaciones pueden estar dentro de la misma región geográfica o en dos regiones geográficas.</w:t>
      </w:r>
    </w:p>
    <w:p w14:paraId="74AD1CF1" w14:textId="77777777" w:rsidR="0049732F" w:rsidRPr="00961303" w:rsidRDefault="0049732F" w:rsidP="0049732F">
      <w:pPr>
        <w:shd w:val="clear" w:color="auto" w:fill="FFFFFF"/>
        <w:spacing w:after="0" w:line="240" w:lineRule="auto"/>
        <w:rPr>
          <w:rFonts w:ascii="Calibri" w:eastAsia="Times New Roman" w:hAnsi="Calibri" w:cs="Calibri"/>
          <w:color w:val="242424"/>
          <w:sz w:val="18"/>
          <w:szCs w:val="18"/>
          <w:lang w:val="es-CO"/>
        </w:rPr>
      </w:pPr>
      <w:r w:rsidRPr="00B64411">
        <w:rPr>
          <w:sz w:val="18"/>
          <w:lang w:val="es-CO"/>
        </w:rPr>
        <w:t>“</w:t>
      </w:r>
      <w:r w:rsidRPr="00961303">
        <w:rPr>
          <w:rFonts w:ascii="Calibri" w:eastAsia="Times New Roman" w:hAnsi="Calibri" w:cs="Calibri"/>
          <w:b/>
          <w:bCs/>
          <w:color w:val="00188F"/>
          <w:sz w:val="18"/>
          <w:szCs w:val="18"/>
          <w:bdr w:val="none" w:sz="0" w:space="0" w:color="auto" w:frame="1"/>
          <w:lang w:val="es-CO"/>
        </w:rPr>
        <w:t>Máximo de Minutos Disponibles</w:t>
      </w:r>
      <w:r w:rsidRPr="00B64411">
        <w:rPr>
          <w:sz w:val="18"/>
          <w:lang w:val="es-CO"/>
        </w:rPr>
        <w:t>”</w:t>
      </w:r>
      <w:r w:rsidRPr="00961303">
        <w:rPr>
          <w:rFonts w:ascii="Calibri" w:eastAsia="Times New Roman" w:hAnsi="Calibri" w:cs="Calibri"/>
          <w:color w:val="242424"/>
          <w:sz w:val="18"/>
          <w:szCs w:val="18"/>
          <w:lang w:val="es-CO"/>
        </w:rPr>
        <w:t> se refiere al número total de minutos que el Cliente implementa un Recurso Compartido de Archivos en una determinada suscripción de Microsoft Azure durante un Periodo Aplicable.</w:t>
      </w:r>
    </w:p>
    <w:p w14:paraId="303C38D2" w14:textId="77777777" w:rsidR="0049732F" w:rsidRPr="005F6089" w:rsidRDefault="0049732F" w:rsidP="0049732F">
      <w:pPr>
        <w:shd w:val="clear" w:color="auto" w:fill="FFFFFF"/>
        <w:spacing w:after="0" w:line="240" w:lineRule="auto"/>
        <w:rPr>
          <w:rFonts w:ascii="Calibri" w:eastAsia="Times New Roman" w:hAnsi="Calibri" w:cs="Calibri"/>
          <w:color w:val="242424"/>
          <w:spacing w:val="-1"/>
          <w:sz w:val="18"/>
          <w:szCs w:val="18"/>
          <w:lang w:val="es-CO"/>
        </w:rPr>
      </w:pPr>
      <w:r w:rsidRPr="005F6089">
        <w:rPr>
          <w:rFonts w:ascii="Calibri" w:eastAsia="Times New Roman" w:hAnsi="Calibri" w:cs="Calibri"/>
          <w:b/>
          <w:bCs/>
          <w:color w:val="00188F"/>
          <w:spacing w:val="-1"/>
          <w:sz w:val="18"/>
          <w:szCs w:val="18"/>
          <w:bdr w:val="none" w:sz="0" w:space="0" w:color="auto" w:frame="1"/>
          <w:lang w:val="es-CO"/>
        </w:rPr>
        <w:t xml:space="preserve">Se comunica un </w:t>
      </w:r>
      <w:r w:rsidRPr="005F6089">
        <w:rPr>
          <w:spacing w:val="-1"/>
          <w:sz w:val="18"/>
          <w:lang w:val="es-CO"/>
        </w:rPr>
        <w:t>“</w:t>
      </w:r>
      <w:r w:rsidRPr="005F6089">
        <w:rPr>
          <w:rFonts w:ascii="Calibri" w:eastAsia="Times New Roman" w:hAnsi="Calibri" w:cs="Calibri"/>
          <w:b/>
          <w:bCs/>
          <w:color w:val="00188F"/>
          <w:spacing w:val="-1"/>
          <w:sz w:val="18"/>
          <w:szCs w:val="18"/>
          <w:bdr w:val="none" w:sz="0" w:space="0" w:color="auto" w:frame="1"/>
          <w:lang w:val="es-CO"/>
        </w:rPr>
        <w:t>Problema de Servicio</w:t>
      </w:r>
      <w:r w:rsidRPr="005F6089">
        <w:rPr>
          <w:spacing w:val="-1"/>
          <w:sz w:val="18"/>
          <w:lang w:val="es-CO"/>
        </w:rPr>
        <w:t>”</w:t>
      </w:r>
      <w:r w:rsidRPr="005F6089">
        <w:rPr>
          <w:rFonts w:ascii="Calibri" w:eastAsia="Times New Roman" w:hAnsi="Calibri" w:cs="Calibri"/>
          <w:color w:val="242424"/>
          <w:spacing w:val="-1"/>
          <w:sz w:val="18"/>
          <w:szCs w:val="18"/>
          <w:lang w:val="es-CO"/>
        </w:rPr>
        <w:t xml:space="preserve"> cuando una solicitud falla con el tipo de respuesta ServerOtherError, ServerBusyError o ServerTimeoutError.</w:t>
      </w:r>
    </w:p>
    <w:p w14:paraId="115CA017" w14:textId="77777777" w:rsidR="0049732F" w:rsidRPr="00961303" w:rsidRDefault="0049732F" w:rsidP="0049732F">
      <w:pPr>
        <w:shd w:val="clear" w:color="auto" w:fill="FFFFFF"/>
        <w:spacing w:after="0" w:line="240" w:lineRule="auto"/>
        <w:rPr>
          <w:rFonts w:ascii="Calibri" w:eastAsia="Times New Roman" w:hAnsi="Calibri" w:cs="Calibri"/>
          <w:color w:val="242424"/>
          <w:sz w:val="18"/>
          <w:szCs w:val="18"/>
          <w:lang w:val="es-CO"/>
        </w:rPr>
      </w:pPr>
      <w:r w:rsidRPr="00B64411">
        <w:rPr>
          <w:sz w:val="18"/>
          <w:lang w:val="es-CO"/>
        </w:rPr>
        <w:t>“</w:t>
      </w:r>
      <w:r w:rsidRPr="00961303">
        <w:rPr>
          <w:rFonts w:ascii="Calibri" w:eastAsia="Times New Roman" w:hAnsi="Calibri" w:cs="Calibri"/>
          <w:b/>
          <w:bCs/>
          <w:color w:val="00188F"/>
          <w:sz w:val="18"/>
          <w:szCs w:val="18"/>
          <w:bdr w:val="none" w:sz="0" w:space="0" w:color="auto" w:frame="1"/>
          <w:lang w:val="es-CO"/>
        </w:rPr>
        <w:t>Tiempo de Inactividad</w:t>
      </w:r>
      <w:r w:rsidRPr="00B64411">
        <w:rPr>
          <w:sz w:val="18"/>
          <w:lang w:val="es-CO"/>
        </w:rPr>
        <w:t>”</w:t>
      </w:r>
      <w:r w:rsidRPr="00961303">
        <w:rPr>
          <w:rFonts w:ascii="Calibri" w:eastAsia="Times New Roman" w:hAnsi="Calibri" w:cs="Calibri"/>
          <w:color w:val="242424"/>
          <w:sz w:val="18"/>
          <w:szCs w:val="18"/>
          <w:lang w:val="es-CO"/>
        </w:rPr>
        <w:t> es la cantidad total de minutos del Periodo Aplicable durante los cuales todas las solicitudes que se hacen al Recurso Compartido de Archivos han fallado debido a un Problema del Servicio.</w:t>
      </w:r>
    </w:p>
    <w:p w14:paraId="297656FE" w14:textId="77777777" w:rsidR="0049732F" w:rsidRPr="00961303" w:rsidRDefault="0049732F" w:rsidP="0049732F">
      <w:pPr>
        <w:shd w:val="clear" w:color="auto" w:fill="FFFFFF"/>
        <w:spacing w:after="0" w:line="240" w:lineRule="auto"/>
        <w:rPr>
          <w:rFonts w:ascii="Calibri" w:eastAsia="Times New Roman" w:hAnsi="Calibri" w:cs="Calibri"/>
          <w:color w:val="242424"/>
          <w:sz w:val="18"/>
          <w:szCs w:val="18"/>
          <w:lang w:val="es-CO"/>
        </w:rPr>
      </w:pPr>
      <w:r w:rsidRPr="00B64411">
        <w:rPr>
          <w:sz w:val="18"/>
          <w:lang w:val="es-CO"/>
        </w:rPr>
        <w:t>“</w:t>
      </w:r>
      <w:r w:rsidRPr="00961303">
        <w:rPr>
          <w:rFonts w:ascii="Calibri" w:eastAsia="Times New Roman" w:hAnsi="Calibri" w:cs="Calibri"/>
          <w:b/>
          <w:bCs/>
          <w:color w:val="00188F"/>
          <w:sz w:val="18"/>
          <w:szCs w:val="18"/>
          <w:bdr w:val="none" w:sz="0" w:space="0" w:color="auto" w:frame="1"/>
          <w:lang w:val="es-CO"/>
        </w:rPr>
        <w:t>Porcentaje de Tiempo de Actividad</w:t>
      </w:r>
      <w:r w:rsidRPr="00B64411">
        <w:rPr>
          <w:sz w:val="18"/>
          <w:lang w:val="es-CO"/>
        </w:rPr>
        <w:t>”</w:t>
      </w:r>
      <w:r w:rsidRPr="002217C8">
        <w:rPr>
          <w:b/>
          <w:bCs/>
          <w:color w:val="00188F"/>
          <w:sz w:val="18"/>
          <w:lang w:val="es-CO"/>
        </w:rPr>
        <w:t>:</w:t>
      </w:r>
      <w:r w:rsidRPr="00961303">
        <w:rPr>
          <w:rFonts w:ascii="Calibri" w:eastAsia="Times New Roman" w:hAnsi="Calibri" w:cs="Calibri"/>
          <w:color w:val="242424"/>
          <w:sz w:val="18"/>
          <w:szCs w:val="18"/>
          <w:lang w:val="es-CO"/>
        </w:rPr>
        <w:t xml:space="preserve"> El Porcentaje de Tiempo de Actividad se calcula mediante la siguiente fórmula:</w:t>
      </w:r>
    </w:p>
    <w:p w14:paraId="3BF41070" w14:textId="77777777" w:rsidR="0049732F" w:rsidRPr="009931BC" w:rsidRDefault="00000000" w:rsidP="007B30DB">
      <w:pPr>
        <w:shd w:val="clear" w:color="auto" w:fill="FFFFFF"/>
        <w:spacing w:before="120" w:after="120" w:line="240" w:lineRule="auto"/>
        <w:ind w:left="720"/>
        <w:rPr>
          <w:rFonts w:ascii="Calibri" w:eastAsia="Times New Roman" w:hAnsi="Calibri" w:cs="Calibri"/>
          <w:color w:val="242424"/>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0C5C22C" w14:textId="77777777" w:rsidR="0073335C" w:rsidRPr="00434281" w:rsidRDefault="0073335C" w:rsidP="0073335C">
      <w:pPr>
        <w:spacing w:after="0" w:line="240" w:lineRule="auto"/>
        <w:rPr>
          <w:rFonts w:ascii="Calibri" w:eastAsia="Times New Roman" w:hAnsi="Calibri" w:cs="Calibri"/>
          <w:sz w:val="18"/>
          <w:szCs w:val="18"/>
          <w:bdr w:val="none" w:sz="0" w:space="0" w:color="auto" w:frame="1"/>
          <w:lang w:val="es-ES"/>
        </w:rPr>
      </w:pPr>
      <w:r w:rsidRPr="00434281">
        <w:rPr>
          <w:rFonts w:ascii="Calibri" w:eastAsia="Times New Roman" w:hAnsi="Calibri" w:cs="Calibri"/>
          <w:b/>
          <w:bCs/>
          <w:color w:val="00188F"/>
          <w:sz w:val="18"/>
          <w:szCs w:val="18"/>
          <w:bdr w:val="none" w:sz="0" w:space="0" w:color="auto" w:frame="1"/>
          <w:lang w:val="es-ES"/>
        </w:rPr>
        <w:t>Los siguientes Niveles de Servicio y Créditos de Servicio son aplicables al uso que haga el cliente del Recurso Compartido de Archivos con Nivel Premium usando Almacenamiento Redundante de Zona (ZRS) o Almacenamiento Redundante Local (LRS) y son aplicables a los recursos compartidos de archivos facturados bajo los modelos de facturación Aprovisionado v1 y Aprovisionado v2.</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49732F" w14:paraId="6CB65244" w14:textId="77777777" w:rsidTr="004D2BFB">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6A62E0C5" w14:textId="254A2C88" w:rsidR="0049732F" w:rsidRPr="00961303" w:rsidRDefault="0049732F" w:rsidP="004D2BFB">
            <w:pPr>
              <w:spacing w:after="0" w:line="168" w:lineRule="atLeast"/>
              <w:jc w:val="center"/>
              <w:rPr>
                <w:rFonts w:ascii="Calibri" w:eastAsia="Times New Roman" w:hAnsi="Calibri" w:cs="Calibri"/>
                <w:color w:val="242424"/>
                <w:sz w:val="16"/>
                <w:szCs w:val="16"/>
                <w:lang w:val="es-CO"/>
              </w:rPr>
            </w:pPr>
            <w:r w:rsidRPr="00961303">
              <w:rPr>
                <w:rFonts w:ascii="Calibri" w:eastAsia="Times New Roman" w:hAnsi="Calibri" w:cs="Calibri"/>
                <w:b/>
                <w:bCs/>
                <w:color w:val="00188F"/>
                <w:sz w:val="18"/>
                <w:szCs w:val="18"/>
                <w:bdr w:val="none" w:sz="0" w:space="0" w:color="auto" w:frame="1"/>
                <w:lang w:val="es-CO"/>
              </w:rPr>
              <w:t> </w:t>
            </w:r>
            <w:r w:rsidRPr="00961303">
              <w:rPr>
                <w:rFonts w:ascii="Calibri" w:eastAsia="Times New Roman" w:hAnsi="Calibri" w:cs="Calibri"/>
                <w:color w:val="FFFFFF"/>
                <w:sz w:val="16"/>
                <w:szCs w:val="16"/>
                <w:bdr w:val="none" w:sz="0" w:space="0" w:color="auto" w:frame="1"/>
                <w:lang w:val="es-CO"/>
              </w:rPr>
              <w:t>Porcentaje de Tiempo de Actividad</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6E55CD6A" w14:textId="77777777" w:rsidR="0049732F" w:rsidRDefault="0049732F" w:rsidP="004D2BFB">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Crédito de Servicio</w:t>
            </w:r>
          </w:p>
        </w:tc>
      </w:tr>
      <w:tr w:rsidR="0049732F" w14:paraId="5B1F065E" w14:textId="77777777" w:rsidTr="004D2BFB">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7EF729" w14:textId="77777777" w:rsidR="0049732F" w:rsidRDefault="0049732F" w:rsidP="004D2BFB">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&lt;99,99 %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6DCAE80" w14:textId="77777777" w:rsidR="0049732F" w:rsidRDefault="0049732F" w:rsidP="004D2BFB">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10 %</w:t>
            </w:r>
          </w:p>
        </w:tc>
      </w:tr>
      <w:tr w:rsidR="0049732F" w14:paraId="5C8463D5" w14:textId="77777777" w:rsidTr="004D2BFB">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04421E2" w14:textId="77777777" w:rsidR="0049732F" w:rsidRDefault="0049732F" w:rsidP="004D2BFB">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0D4BDDB" w14:textId="77777777" w:rsidR="0049732F" w:rsidRDefault="0049732F" w:rsidP="004D2BFB">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25 %</w:t>
            </w:r>
          </w:p>
        </w:tc>
      </w:tr>
    </w:tbl>
    <w:p w14:paraId="5DF6C415" w14:textId="77777777" w:rsidR="0049732F" w:rsidRPr="00EF7CF9" w:rsidRDefault="0049732F" w:rsidP="0049732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DC2AD44" w14:textId="47F7BC60" w:rsidR="004005AF" w:rsidRPr="00EF7CF9" w:rsidRDefault="004005AF" w:rsidP="00397D42">
      <w:pPr>
        <w:pStyle w:val="ProductList-Offering2Heading"/>
        <w:keepNext/>
        <w:keepLines/>
        <w:tabs>
          <w:tab w:val="clear" w:pos="360"/>
          <w:tab w:val="clear" w:pos="720"/>
          <w:tab w:val="clear" w:pos="1080"/>
        </w:tabs>
        <w:outlineLvl w:val="2"/>
      </w:pPr>
      <w:bookmarkStart w:id="281" w:name="_Toc237533361"/>
      <w:r>
        <w:t>Azure Firewall</w:t>
      </w:r>
      <w:bookmarkEnd w:id="244"/>
      <w:bookmarkEnd w:id="247"/>
      <w:bookmarkEnd w:id="281"/>
    </w:p>
    <w:p w14:paraId="107DEEB6" w14:textId="77777777" w:rsidR="004005AF" w:rsidRPr="00EF7CF9" w:rsidRDefault="004005AF" w:rsidP="00397D42">
      <w:pPr>
        <w:pStyle w:val="ProductList-Body"/>
        <w:keepNext/>
        <w:keepLines/>
      </w:pPr>
      <w:r>
        <w:rPr>
          <w:b/>
          <w:color w:val="00188F"/>
        </w:rPr>
        <w:t>Definiciones Adicionales</w:t>
      </w:r>
      <w:r w:rsidRPr="002217C8">
        <w:rPr>
          <w:b/>
          <w:bCs/>
          <w:color w:val="00188F"/>
          <w:lang w:val="es-CO"/>
        </w:rPr>
        <w:t>:</w:t>
      </w:r>
    </w:p>
    <w:p w14:paraId="4A3B69E6" w14:textId="6E4F3F04" w:rsidR="004005AF" w:rsidRPr="00961303" w:rsidRDefault="00961303" w:rsidP="00397D42">
      <w:pPr>
        <w:pStyle w:val="ProductList-Body"/>
        <w:keepNext/>
        <w:keepLines/>
        <w:rPr>
          <w:lang w:val="es-CO"/>
        </w:rPr>
      </w:pPr>
      <w:r>
        <w:rPr>
          <w:lang w:val="es-CO"/>
        </w:rPr>
        <w:t>“</w:t>
      </w:r>
      <w:r w:rsidR="004005AF" w:rsidRPr="00961303">
        <w:rPr>
          <w:b/>
          <w:color w:val="00188F"/>
          <w:lang w:val="es-CO"/>
        </w:rPr>
        <w:t>Servicio Azure Firewall</w:t>
      </w:r>
      <w:r>
        <w:rPr>
          <w:lang w:val="es-CO"/>
        </w:rPr>
        <w:t>”</w:t>
      </w:r>
      <w:r w:rsidR="004005AF" w:rsidRPr="00961303">
        <w:rPr>
          <w:b/>
          <w:color w:val="00188F"/>
          <w:lang w:val="es-CO"/>
        </w:rPr>
        <w:t xml:space="preserve"> </w:t>
      </w:r>
      <w:r w:rsidR="004005AF" w:rsidRPr="00961303">
        <w:rPr>
          <w:lang w:val="es-CO"/>
        </w:rPr>
        <w:t>se refiere a la implementación de una instancia lógica de Firewall en una Red Virtual de cliente.</w:t>
      </w:r>
    </w:p>
    <w:p w14:paraId="7D62F386" w14:textId="07808C7F" w:rsidR="004005AF" w:rsidRPr="00961303" w:rsidRDefault="00EE6E3C" w:rsidP="004005AF">
      <w:pPr>
        <w:pStyle w:val="ProductList-Body"/>
        <w:rPr>
          <w:b/>
          <w:bCs/>
          <w:color w:val="00188F"/>
          <w:lang w:val="es-CO"/>
        </w:rPr>
      </w:pPr>
      <w:r w:rsidRPr="00961303">
        <w:rPr>
          <w:b/>
          <w:bCs/>
          <w:color w:val="00188F"/>
          <w:lang w:val="es-CO"/>
        </w:rPr>
        <w:t>Cálculo de Tiempo de Actividad y Niveles de Servicio para el Servicio Azure Firewall implementado dentro de una única Zona de Disponibilidad</w:t>
      </w:r>
    </w:p>
    <w:p w14:paraId="58255A28" w14:textId="561315DC" w:rsidR="004005AF" w:rsidRPr="00961303" w:rsidRDefault="00961303" w:rsidP="004005AF">
      <w:pPr>
        <w:pStyle w:val="ProductList-Body"/>
        <w:rPr>
          <w:lang w:val="es-CO"/>
        </w:rPr>
      </w:pPr>
      <w:r>
        <w:rPr>
          <w:lang w:val="es-CO"/>
        </w:rPr>
        <w:t>“</w:t>
      </w:r>
      <w:r w:rsidR="004005AF" w:rsidRPr="00961303">
        <w:rPr>
          <w:b/>
          <w:color w:val="00188F"/>
          <w:lang w:val="es-CO"/>
        </w:rPr>
        <w:t>Máximo de Minutos Disponibles</w:t>
      </w:r>
      <w:r>
        <w:rPr>
          <w:lang w:val="es-CO"/>
        </w:rPr>
        <w:t>”</w:t>
      </w:r>
      <w:r w:rsidR="004005AF" w:rsidRPr="00961303">
        <w:rPr>
          <w:b/>
          <w:color w:val="00188F"/>
          <w:lang w:val="es-CO"/>
        </w:rPr>
        <w:t xml:space="preserve"> </w:t>
      </w:r>
      <w:r w:rsidR="004005AF" w:rsidRPr="00961303">
        <w:rPr>
          <w:lang w:val="es-CO"/>
        </w:rPr>
        <w:t>es el total de minutos acumulados en un Periodo Aplicable durante los que se implementó el Servicio Azure Firewall en una suscripción de Microsoft Azure.</w:t>
      </w:r>
    </w:p>
    <w:p w14:paraId="2C00A1C0" w14:textId="2A504FCA" w:rsidR="004005AF" w:rsidRPr="00961303" w:rsidRDefault="00961303" w:rsidP="004005AF">
      <w:pPr>
        <w:pStyle w:val="ProductList-Body"/>
        <w:rPr>
          <w:lang w:val="es-CO"/>
        </w:rPr>
      </w:pPr>
      <w:r>
        <w:rPr>
          <w:lang w:val="es-CO"/>
        </w:rPr>
        <w:t>“</w:t>
      </w:r>
      <w:r w:rsidR="004005AF" w:rsidRPr="00961303">
        <w:rPr>
          <w:b/>
          <w:color w:val="00188F"/>
          <w:lang w:val="es-CO"/>
        </w:rPr>
        <w:t>Tiempo de Inactividad</w:t>
      </w:r>
      <w:r>
        <w:rPr>
          <w:lang w:val="es-CO"/>
        </w:rPr>
        <w:t>”</w:t>
      </w:r>
      <w:r w:rsidR="004005AF" w:rsidRPr="00961303">
        <w:rPr>
          <w:b/>
          <w:color w:val="00188F"/>
          <w:lang w:val="es-CO"/>
        </w:rPr>
        <w:t xml:space="preserve"> </w:t>
      </w:r>
      <w:r w:rsidR="004005AF" w:rsidRPr="00961303">
        <w:rPr>
          <w:lang w:val="es-CO"/>
        </w:rPr>
        <w:t>es el total acumulado de Máximo de Minutos Disponibles en un Periodo Aplicable para un Servicio Azure Firewall</w:t>
      </w:r>
      <w:r w:rsidR="004005AF" w:rsidRPr="00961303">
        <w:rPr>
          <w:b/>
          <w:color w:val="00188F"/>
          <w:lang w:val="es-CO"/>
        </w:rPr>
        <w:t xml:space="preserve"> </w:t>
      </w:r>
      <w:r w:rsidR="004005AF" w:rsidRPr="00961303">
        <w:rPr>
          <w:lang w:val="es-CO"/>
        </w:rPr>
        <w:t>determinado durante los cuales el Servicio Azure Firewall no está disponible. Un minuto concreto se considera no disponible si todos los intentos de conexión al Servicio Azure Firewall durante ese minuto son infructuosos.</w:t>
      </w:r>
    </w:p>
    <w:p w14:paraId="2F4A07D6" w14:textId="12D0664A" w:rsidR="004005AF" w:rsidRPr="00961303" w:rsidRDefault="00AC48A7" w:rsidP="004005AF">
      <w:pPr>
        <w:pStyle w:val="ProductList-Body"/>
        <w:rPr>
          <w:lang w:val="es-CO"/>
        </w:rPr>
      </w:pPr>
      <w:r w:rsidRPr="00961303">
        <w:rPr>
          <w:b/>
          <w:color w:val="00188F"/>
          <w:lang w:val="es-CO"/>
        </w:rPr>
        <w:t>Porcentaje de Tiempo de Actividad</w:t>
      </w:r>
      <w:r w:rsidRPr="002217C8">
        <w:rPr>
          <w:b/>
          <w:bCs/>
          <w:color w:val="00188F"/>
          <w:lang w:val="es-CO"/>
        </w:rPr>
        <w:t>:</w:t>
      </w:r>
      <w:r w:rsidRPr="00961303">
        <w:rPr>
          <w:lang w:val="es-CO"/>
        </w:rPr>
        <w:t xml:space="preserve"> El Porcentaje de Tiempo de Actividad se calcula mediante la siguiente fórmula:</w:t>
      </w:r>
    </w:p>
    <w:p w14:paraId="2398E6B9" w14:textId="63CC06E3" w:rsidR="004005AF" w:rsidRPr="009931BC" w:rsidRDefault="00000000" w:rsidP="007B30DB">
      <w:pPr>
        <w:spacing w:before="120" w:after="120" w:line="240" w:lineRule="auto"/>
        <w:rPr>
          <w:rFonts w:ascii="Cambria Math"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3BD7FA62" w14:textId="77777777" w:rsidR="004005AF" w:rsidRPr="00961303" w:rsidRDefault="004005AF" w:rsidP="004005AF">
      <w:pPr>
        <w:pStyle w:val="ProductList-Body"/>
        <w:keepNext/>
        <w:rPr>
          <w:b/>
          <w:color w:val="00188F"/>
          <w:lang w:val="es-CO"/>
        </w:rPr>
      </w:pPr>
      <w:r w:rsidRPr="00961303">
        <w:rPr>
          <w:b/>
          <w:color w:val="00188F"/>
          <w:lang w:val="es-CO"/>
        </w:rPr>
        <w:t>Los siguientes Niveles de Servicio y Créditos de Servicio corresponden al uso que el Cliente hace del Servicio Azure Firewall implementado dentro de una única Zona de Disponibilidad: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499836" w14:textId="77777777" w:rsidTr="00277097">
        <w:trPr>
          <w:tblHeader/>
        </w:trPr>
        <w:tc>
          <w:tcPr>
            <w:tcW w:w="5400" w:type="dxa"/>
            <w:shd w:val="clear" w:color="auto" w:fill="0072C6"/>
          </w:tcPr>
          <w:p w14:paraId="67AD5DC3" w14:textId="5FF0DE34"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0F2EBB8" w14:textId="77777777" w:rsidR="004005AF" w:rsidRPr="005A3C16"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45E9D7E7" w14:textId="77777777" w:rsidTr="00277097">
        <w:tc>
          <w:tcPr>
            <w:tcW w:w="5400" w:type="dxa"/>
          </w:tcPr>
          <w:p w14:paraId="5C610318" w14:textId="77777777" w:rsidR="004005AF" w:rsidRPr="005A3C16" w:rsidRDefault="004005AF" w:rsidP="000F31B4">
            <w:pPr>
              <w:pStyle w:val="ProductList-OfferingBody"/>
              <w:jc w:val="center"/>
            </w:pPr>
            <w:r>
              <w:t>&lt;99,95 %</w:t>
            </w:r>
          </w:p>
        </w:tc>
        <w:tc>
          <w:tcPr>
            <w:tcW w:w="5400" w:type="dxa"/>
          </w:tcPr>
          <w:p w14:paraId="10C08CE5" w14:textId="77777777" w:rsidR="004005AF" w:rsidRPr="005A3C16" w:rsidRDefault="004005AF" w:rsidP="000F31B4">
            <w:pPr>
              <w:pStyle w:val="ProductList-OfferingBody"/>
              <w:jc w:val="center"/>
            </w:pPr>
            <w:r>
              <w:t>10 %</w:t>
            </w:r>
          </w:p>
        </w:tc>
      </w:tr>
      <w:tr w:rsidR="004005AF" w:rsidRPr="00B44CF9" w14:paraId="1A548F38" w14:textId="77777777" w:rsidTr="00277097">
        <w:tc>
          <w:tcPr>
            <w:tcW w:w="5400" w:type="dxa"/>
          </w:tcPr>
          <w:p w14:paraId="370C80ED" w14:textId="77777777" w:rsidR="004005AF" w:rsidRPr="005A3C16" w:rsidRDefault="004005AF" w:rsidP="000F31B4">
            <w:pPr>
              <w:pStyle w:val="ProductList-OfferingBody"/>
              <w:jc w:val="center"/>
            </w:pPr>
            <w:r>
              <w:t>&lt;99 %</w:t>
            </w:r>
          </w:p>
        </w:tc>
        <w:tc>
          <w:tcPr>
            <w:tcW w:w="5400" w:type="dxa"/>
          </w:tcPr>
          <w:p w14:paraId="75BACCED" w14:textId="77777777" w:rsidR="004005AF" w:rsidRPr="005A3C16" w:rsidRDefault="004005AF" w:rsidP="000F31B4">
            <w:pPr>
              <w:pStyle w:val="ProductList-OfferingBody"/>
              <w:jc w:val="center"/>
            </w:pPr>
            <w:r>
              <w:t>25 %</w:t>
            </w:r>
          </w:p>
        </w:tc>
      </w:tr>
    </w:tbl>
    <w:p w14:paraId="605ED321" w14:textId="36894902" w:rsidR="004005AF" w:rsidRPr="00434281" w:rsidRDefault="00EE6E3C" w:rsidP="00F71F61">
      <w:pPr>
        <w:pStyle w:val="ProductList-Body"/>
        <w:spacing w:before="120"/>
        <w:rPr>
          <w:b/>
          <w:bCs/>
          <w:color w:val="00188F"/>
        </w:rPr>
      </w:pPr>
      <w:r w:rsidRPr="00434281">
        <w:rPr>
          <w:b/>
          <w:bCs/>
          <w:color w:val="00188F"/>
        </w:rPr>
        <w:lastRenderedPageBreak/>
        <w:t>Cálculo de Tiempo de Actividad y Niveles de Servicio para el Servicio Azure Firewall implementado dentro de dos o más Zonas de Disponibilidad</w:t>
      </w:r>
    </w:p>
    <w:p w14:paraId="30D680C4" w14:textId="05285D05" w:rsidR="004005AF" w:rsidRPr="00961303" w:rsidRDefault="00961303" w:rsidP="004005AF">
      <w:pPr>
        <w:pStyle w:val="ProductList-Body"/>
        <w:rPr>
          <w:color w:val="000000" w:themeColor="text1"/>
          <w:lang w:val="es-CO"/>
        </w:rPr>
      </w:pPr>
      <w:r w:rsidRPr="00B64411">
        <w:rPr>
          <w:lang w:val="es-CO"/>
        </w:rPr>
        <w:t>“</w:t>
      </w:r>
      <w:r w:rsidR="004005AF" w:rsidRPr="00961303">
        <w:rPr>
          <w:b/>
          <w:bCs/>
          <w:color w:val="00188F"/>
          <w:lang w:val="es-CO"/>
        </w:rPr>
        <w:t>Máximo de Minutos Disponibles</w:t>
      </w:r>
      <w:r w:rsidRPr="00B64411">
        <w:rPr>
          <w:lang w:val="es-CO"/>
        </w:rPr>
        <w:t>”</w:t>
      </w:r>
      <w:r w:rsidR="004005AF" w:rsidRPr="00961303">
        <w:rPr>
          <w:color w:val="000000" w:themeColor="text1"/>
          <w:lang w:val="es-CO"/>
        </w:rPr>
        <w:t xml:space="preserve"> es el total de minutos acumulados en un Periodo Aplicable durante los que se implementó el Servicio Azure Firewall en dos o más Zonas de Disponibilidad en la misma región en una suscripción de Microsoft.</w:t>
      </w:r>
    </w:p>
    <w:p w14:paraId="3016A8A2" w14:textId="76F4E7BC" w:rsidR="004005AF" w:rsidRPr="00961303" w:rsidRDefault="00961303" w:rsidP="004005AF">
      <w:pPr>
        <w:pStyle w:val="ProductList-Body"/>
        <w:rPr>
          <w:color w:val="000000" w:themeColor="text1"/>
          <w:lang w:val="es-CO"/>
        </w:rPr>
      </w:pPr>
      <w:r w:rsidRPr="00B64411">
        <w:rPr>
          <w:lang w:val="es-CO"/>
        </w:rPr>
        <w:t>“</w:t>
      </w:r>
      <w:r w:rsidR="004005AF" w:rsidRPr="00961303">
        <w:rPr>
          <w:b/>
          <w:bCs/>
          <w:color w:val="00188F"/>
          <w:lang w:val="es-CO"/>
        </w:rPr>
        <w:t>Tiempo de Inactividad</w:t>
      </w:r>
      <w:r w:rsidRPr="00B64411">
        <w:rPr>
          <w:lang w:val="es-CO"/>
        </w:rPr>
        <w:t>”</w:t>
      </w:r>
      <w:r w:rsidR="004005AF" w:rsidRPr="00961303">
        <w:rPr>
          <w:color w:val="000000" w:themeColor="text1"/>
          <w:lang w:val="es-CO"/>
        </w:rPr>
        <w:t xml:space="preserve"> es el total acumulado de Máximo de Minutos Disponibles en un Periodo Aplicable para un Servicio Azure Firewall implementado dentro de dos o más Zonas de Disponibilidad, durante los cuales el Servicio Azure Firewall no está disponible. Un minuto concreto se considera no disponible si todos los intentos de conexión al Servicio Azure Firewall durante ese minuto son infructuosos.</w:t>
      </w:r>
    </w:p>
    <w:p w14:paraId="705028FD" w14:textId="546685E7" w:rsidR="004005AF" w:rsidRPr="00961303" w:rsidRDefault="004005AF" w:rsidP="004005AF">
      <w:pPr>
        <w:pStyle w:val="ProductList-Body"/>
        <w:tabs>
          <w:tab w:val="clear" w:pos="360"/>
          <w:tab w:val="clear" w:pos="720"/>
          <w:tab w:val="clear" w:pos="1080"/>
        </w:tabs>
        <w:rPr>
          <w:color w:val="000000" w:themeColor="text1"/>
          <w:lang w:val="es-CO"/>
        </w:rPr>
      </w:pPr>
      <w:r w:rsidRPr="00961303">
        <w:rPr>
          <w:lang w:val="es-CO"/>
        </w:rPr>
        <w:t xml:space="preserve">El </w:t>
      </w:r>
      <w:r w:rsidR="00961303" w:rsidRPr="00B64411">
        <w:rPr>
          <w:lang w:val="es-CO"/>
        </w:rPr>
        <w:t>“</w:t>
      </w:r>
      <w:r w:rsidRPr="00961303">
        <w:rPr>
          <w:b/>
          <w:bCs/>
          <w:color w:val="00188F"/>
          <w:lang w:val="es-CO"/>
        </w:rPr>
        <w:t>Porcentaje de Tiempo de Actividad</w:t>
      </w:r>
      <w:r w:rsidR="00961303" w:rsidRPr="00B64411">
        <w:rPr>
          <w:lang w:val="es-CO"/>
        </w:rPr>
        <w:t>”</w:t>
      </w:r>
      <w:r w:rsidRPr="00961303">
        <w:rPr>
          <w:color w:val="00188F"/>
          <w:lang w:val="es-CO"/>
        </w:rPr>
        <w:t xml:space="preserve"> </w:t>
      </w:r>
      <w:r w:rsidRPr="00961303">
        <w:rPr>
          <w:color w:val="000000" w:themeColor="text1"/>
          <w:lang w:val="es-CO"/>
        </w:rPr>
        <w:t>para instancias de Azure Firewall implementadas en dos o más Zonas de Disponibilidad se calcula mediante la siguiente fórmula:</w:t>
      </w:r>
    </w:p>
    <w:p w14:paraId="3CF7D48F" w14:textId="67E264CA" w:rsidR="004005AF" w:rsidRPr="009931BC" w:rsidRDefault="00000000" w:rsidP="007B30DB">
      <w:pPr>
        <w:spacing w:after="120" w:line="240" w:lineRule="auto"/>
        <w:rPr>
          <w:rFonts w:ascii="Cambria Math"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AA24F9D" w14:textId="77777777" w:rsidR="004005AF" w:rsidRPr="00961303" w:rsidRDefault="004005AF" w:rsidP="004005AF">
      <w:pPr>
        <w:pStyle w:val="ProductList-Body"/>
        <w:keepNext/>
        <w:rPr>
          <w:b/>
          <w:color w:val="00188F"/>
          <w:lang w:val="es-CO"/>
        </w:rPr>
      </w:pPr>
      <w:r w:rsidRPr="00961303">
        <w:rPr>
          <w:b/>
          <w:color w:val="00188F"/>
          <w:lang w:val="es-CO"/>
        </w:rPr>
        <w:t>Los siguientes Niveles de Servicio y Créditos de Servicio corresponden al uso que el Cliente hace del Servicio Azure Firewall implementado dentro de dos o más Zonas de Disponibilidad en la misma región: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6E4080E2" w14:textId="77777777" w:rsidTr="00277097">
        <w:trPr>
          <w:tblHeader/>
        </w:trPr>
        <w:tc>
          <w:tcPr>
            <w:tcW w:w="5400" w:type="dxa"/>
            <w:shd w:val="clear" w:color="auto" w:fill="0072C6"/>
          </w:tcPr>
          <w:p w14:paraId="0FD4EF76" w14:textId="07E834E2"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6F348E5" w14:textId="77777777" w:rsidR="004005AF" w:rsidRPr="005A3C16"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5E9E209C" w14:textId="77777777" w:rsidTr="00277097">
        <w:tc>
          <w:tcPr>
            <w:tcW w:w="5400" w:type="dxa"/>
          </w:tcPr>
          <w:p w14:paraId="3B9D5C82" w14:textId="77777777" w:rsidR="004005AF" w:rsidRPr="005A3C16" w:rsidRDefault="004005AF" w:rsidP="000F31B4">
            <w:pPr>
              <w:pStyle w:val="ProductList-OfferingBody"/>
              <w:jc w:val="center"/>
            </w:pPr>
            <w:r>
              <w:t>&lt;99,99 %</w:t>
            </w:r>
          </w:p>
        </w:tc>
        <w:tc>
          <w:tcPr>
            <w:tcW w:w="5400" w:type="dxa"/>
          </w:tcPr>
          <w:p w14:paraId="1EF2AB30" w14:textId="77777777" w:rsidR="004005AF" w:rsidRPr="005A3C16" w:rsidRDefault="004005AF" w:rsidP="000F31B4">
            <w:pPr>
              <w:pStyle w:val="ProductList-OfferingBody"/>
              <w:jc w:val="center"/>
            </w:pPr>
            <w:r>
              <w:t>10 %</w:t>
            </w:r>
          </w:p>
        </w:tc>
      </w:tr>
      <w:tr w:rsidR="004005AF" w:rsidRPr="00B44CF9" w14:paraId="435C1CD5" w14:textId="77777777" w:rsidTr="00277097">
        <w:tc>
          <w:tcPr>
            <w:tcW w:w="5400" w:type="dxa"/>
          </w:tcPr>
          <w:p w14:paraId="7355E825" w14:textId="77777777" w:rsidR="004005AF" w:rsidRPr="005A3C16" w:rsidRDefault="004005AF" w:rsidP="000F31B4">
            <w:pPr>
              <w:pStyle w:val="ProductList-OfferingBody"/>
              <w:jc w:val="center"/>
            </w:pPr>
            <w:r>
              <w:t>&lt;99 %</w:t>
            </w:r>
          </w:p>
        </w:tc>
        <w:tc>
          <w:tcPr>
            <w:tcW w:w="5400" w:type="dxa"/>
          </w:tcPr>
          <w:p w14:paraId="41B7CDB9" w14:textId="77777777" w:rsidR="004005AF" w:rsidRPr="005A3C16" w:rsidRDefault="004005AF" w:rsidP="000F31B4">
            <w:pPr>
              <w:pStyle w:val="ProductList-OfferingBody"/>
              <w:jc w:val="center"/>
            </w:pPr>
            <w:r>
              <w:t>25 %</w:t>
            </w:r>
          </w:p>
        </w:tc>
      </w:tr>
    </w:tbl>
    <w:p w14:paraId="5E22BF48" w14:textId="0DF20CD6" w:rsidR="00D137AD" w:rsidRDefault="002875CC" w:rsidP="00924310">
      <w:pPr>
        <w:pStyle w:val="ProductList-Body"/>
        <w:shd w:val="clear" w:color="auto" w:fill="808080" w:themeFill="background1" w:themeFillShade="80"/>
        <w:tabs>
          <w:tab w:val="clear" w:pos="360"/>
          <w:tab w:val="clear" w:pos="720"/>
          <w:tab w:val="clear" w:pos="1080"/>
        </w:tabs>
        <w:spacing w:before="120" w:after="240"/>
        <w:jc w:val="right"/>
        <w:rPr>
          <w:rFonts w:asciiTheme="majorHAnsi" w:hAnsiTheme="majorHAnsi"/>
          <w:b/>
          <w:color w:val="0072C6"/>
          <w:sz w:val="28"/>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bookmarkStart w:id="282" w:name="_Toc52348932"/>
    </w:p>
    <w:p w14:paraId="154879A1" w14:textId="53E6F3C5" w:rsidR="00E76FE2" w:rsidRPr="00E76FE2" w:rsidRDefault="00E76FE2" w:rsidP="00E76FE2">
      <w:pPr>
        <w:pStyle w:val="ProductList-Offering2Heading"/>
        <w:keepNext/>
        <w:tabs>
          <w:tab w:val="clear" w:pos="360"/>
          <w:tab w:val="clear" w:pos="720"/>
          <w:tab w:val="clear" w:pos="1080"/>
        </w:tabs>
        <w:outlineLvl w:val="2"/>
      </w:pPr>
      <w:bookmarkStart w:id="283" w:name="_Toc237533362"/>
      <w:r>
        <w:t>Azure Fluid Relay</w:t>
      </w:r>
      <w:bookmarkEnd w:id="283"/>
    </w:p>
    <w:p w14:paraId="186ED242" w14:textId="77777777" w:rsidR="00E76FE2" w:rsidRPr="00E76FE2" w:rsidRDefault="00E76FE2" w:rsidP="00E76FE2">
      <w:pPr>
        <w:pStyle w:val="ProductList-Body"/>
        <w:rPr>
          <w:b/>
          <w:bCs/>
          <w:color w:val="00188F"/>
        </w:rPr>
      </w:pPr>
      <w:r>
        <w:rPr>
          <w:b/>
          <w:bCs/>
          <w:color w:val="00188F"/>
        </w:rPr>
        <w:t>Definiciones Adicionales</w:t>
      </w:r>
    </w:p>
    <w:p w14:paraId="6E84ED5D" w14:textId="0626D73D" w:rsidR="00E76FE2" w:rsidRPr="00961303" w:rsidRDefault="00961303" w:rsidP="00E76FE2">
      <w:pPr>
        <w:pStyle w:val="ProductList-Body"/>
        <w:rPr>
          <w:lang w:val="es-CO"/>
        </w:rPr>
      </w:pPr>
      <w:r>
        <w:rPr>
          <w:lang w:val="es-CO"/>
        </w:rPr>
        <w:t>“</w:t>
      </w:r>
      <w:r w:rsidR="00E76FE2" w:rsidRPr="00961303">
        <w:rPr>
          <w:b/>
          <w:bCs/>
          <w:color w:val="00188F"/>
          <w:lang w:val="es-CO"/>
        </w:rPr>
        <w:t>Máximo de Minutos Disponibles</w:t>
      </w:r>
      <w:r>
        <w:rPr>
          <w:lang w:val="es-CO"/>
        </w:rPr>
        <w:t>”</w:t>
      </w:r>
      <w:r w:rsidR="00E76FE2" w:rsidRPr="00961303">
        <w:rPr>
          <w:lang w:val="es-CO"/>
        </w:rPr>
        <w:t xml:space="preserve"> es el total de minutos acumulados en un Periodo Aplicable durante los que se implementó al menos un recurso de Azure Fluid Relay en una suscripción de Microsoft Azure.</w:t>
      </w:r>
    </w:p>
    <w:p w14:paraId="2DE3F9A5" w14:textId="1B1AFE18" w:rsidR="00E76FE2" w:rsidRPr="00961303" w:rsidRDefault="00961303" w:rsidP="00E76FE2">
      <w:pPr>
        <w:pStyle w:val="ProductList-Body"/>
        <w:rPr>
          <w:lang w:val="es-CO"/>
        </w:rPr>
      </w:pPr>
      <w:r>
        <w:rPr>
          <w:lang w:val="es-CO"/>
        </w:rPr>
        <w:t>“</w:t>
      </w:r>
      <w:r w:rsidR="00E76FE2" w:rsidRPr="00961303">
        <w:rPr>
          <w:b/>
          <w:bCs/>
          <w:color w:val="00188F"/>
          <w:lang w:val="es-CO"/>
        </w:rPr>
        <w:t>Tiempo de Inactividad</w:t>
      </w:r>
      <w:r>
        <w:rPr>
          <w:lang w:val="es-CO"/>
        </w:rPr>
        <w:t>”</w:t>
      </w:r>
      <w:r w:rsidR="00E76FE2" w:rsidRPr="00961303">
        <w:rPr>
          <w:lang w:val="es-CO"/>
        </w:rPr>
        <w:t xml:space="preserve"> es el total de Minutos Disponibles Máximos acumulados en un Periodo Aplicable durante el cual se implementó al menos un recurso de Azure Fluid Relay, pero el servicio indica que el recurso de Azure Fluid Relay no está disponible.</w:t>
      </w:r>
    </w:p>
    <w:p w14:paraId="263517D6" w14:textId="524C8300" w:rsidR="00E76FE2" w:rsidRPr="00961303" w:rsidRDefault="00E76FE2" w:rsidP="00E76FE2">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mediante la siguiente fórmula:</w:t>
      </w:r>
    </w:p>
    <w:p w14:paraId="74504FF8" w14:textId="312A80AA" w:rsidR="00E76FE2" w:rsidRPr="009931BC" w:rsidRDefault="00000000" w:rsidP="007B30DB">
      <w:pPr>
        <w:spacing w:before="120" w:after="120" w:line="240" w:lineRule="auto"/>
        <w:rPr>
          <w:rFonts w:ascii="Cambria Math"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0582B5E" w14:textId="77777777" w:rsidR="00E76FE2" w:rsidRPr="00961303" w:rsidRDefault="00E76FE2" w:rsidP="004F2381">
      <w:pPr>
        <w:pStyle w:val="ProductList-Body"/>
        <w:keepNext/>
        <w:rPr>
          <w:b/>
          <w:bCs/>
          <w:color w:val="00188F"/>
          <w:lang w:val="es-CO"/>
        </w:rPr>
      </w:pPr>
      <w:r w:rsidRPr="00961303">
        <w:rPr>
          <w:b/>
          <w:bCs/>
          <w:color w:val="00188F"/>
          <w:lang w:val="es-CO"/>
        </w:rPr>
        <w:t>Los siguientes Niveles de Servicio y Créditos de Servicio corresponden a la utilización que el Cliente hace del recurso de Azure Fluid Relay: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76FE2" w:rsidRPr="00B44CF9" w14:paraId="39724092" w14:textId="77777777" w:rsidTr="00277097">
        <w:trPr>
          <w:tblHeader/>
        </w:trPr>
        <w:tc>
          <w:tcPr>
            <w:tcW w:w="5400" w:type="dxa"/>
            <w:shd w:val="clear" w:color="auto" w:fill="0072C6"/>
          </w:tcPr>
          <w:p w14:paraId="58B7A839" w14:textId="5C9D4ED4" w:rsidR="00E76FE2"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8BD83B4" w14:textId="77777777" w:rsidR="00E76FE2" w:rsidRPr="005A3C16" w:rsidRDefault="00E76FE2" w:rsidP="000F31B4">
            <w:pPr>
              <w:pStyle w:val="ProductList-OfferingBody"/>
              <w:jc w:val="center"/>
              <w:rPr>
                <w:color w:val="FFFFFF" w:themeColor="background1"/>
              </w:rPr>
            </w:pPr>
            <w:r>
              <w:rPr>
                <w:color w:val="FFFFFF" w:themeColor="background1"/>
              </w:rPr>
              <w:t>Crédito de Servicio</w:t>
            </w:r>
          </w:p>
        </w:tc>
      </w:tr>
      <w:tr w:rsidR="00E76FE2" w:rsidRPr="00B44CF9" w14:paraId="014A3618" w14:textId="77777777" w:rsidTr="00277097">
        <w:tc>
          <w:tcPr>
            <w:tcW w:w="5400" w:type="dxa"/>
          </w:tcPr>
          <w:p w14:paraId="6F23F302" w14:textId="71E99B8D" w:rsidR="00E76FE2" w:rsidRPr="005A3C16" w:rsidRDefault="00E76FE2" w:rsidP="000F31B4">
            <w:pPr>
              <w:pStyle w:val="ProductList-OfferingBody"/>
              <w:jc w:val="center"/>
            </w:pPr>
            <w:r>
              <w:t>&lt;99,9 %</w:t>
            </w:r>
          </w:p>
        </w:tc>
        <w:tc>
          <w:tcPr>
            <w:tcW w:w="5400" w:type="dxa"/>
          </w:tcPr>
          <w:p w14:paraId="512E88FD" w14:textId="77777777" w:rsidR="00E76FE2" w:rsidRPr="005A3C16" w:rsidRDefault="00E76FE2" w:rsidP="000F31B4">
            <w:pPr>
              <w:pStyle w:val="ProductList-OfferingBody"/>
              <w:jc w:val="center"/>
            </w:pPr>
            <w:r>
              <w:t>10 %</w:t>
            </w:r>
          </w:p>
        </w:tc>
      </w:tr>
      <w:tr w:rsidR="00E76FE2" w:rsidRPr="00B44CF9" w14:paraId="25315DD6" w14:textId="77777777" w:rsidTr="00277097">
        <w:tc>
          <w:tcPr>
            <w:tcW w:w="5400" w:type="dxa"/>
          </w:tcPr>
          <w:p w14:paraId="1709E494" w14:textId="77777777" w:rsidR="00E76FE2" w:rsidRPr="005A3C16" w:rsidRDefault="00E76FE2" w:rsidP="000F31B4">
            <w:pPr>
              <w:pStyle w:val="ProductList-OfferingBody"/>
              <w:jc w:val="center"/>
            </w:pPr>
            <w:r>
              <w:t>&lt;99 %</w:t>
            </w:r>
          </w:p>
        </w:tc>
        <w:tc>
          <w:tcPr>
            <w:tcW w:w="5400" w:type="dxa"/>
          </w:tcPr>
          <w:p w14:paraId="7192BB89" w14:textId="77777777" w:rsidR="00E76FE2" w:rsidRPr="005A3C16" w:rsidRDefault="00E76FE2" w:rsidP="000F31B4">
            <w:pPr>
              <w:pStyle w:val="ProductList-OfferingBody"/>
              <w:jc w:val="center"/>
            </w:pPr>
            <w:r>
              <w:t>25 %</w:t>
            </w:r>
          </w:p>
        </w:tc>
      </w:tr>
    </w:tbl>
    <w:p w14:paraId="5F68760B" w14:textId="77777777" w:rsidR="00D22C7A" w:rsidRPr="00F171F3" w:rsidRDefault="00D22C7A" w:rsidP="00D22C7A">
      <w:pPr>
        <w:pStyle w:val="ProductList-Body"/>
        <w:spacing w:before="120"/>
        <w:rPr>
          <w:rFonts w:ascii="Calibri" w:hAnsi="Calibri" w:cs="Calibri"/>
          <w:lang w:val="es-ES"/>
        </w:rPr>
      </w:pPr>
      <w:r w:rsidRPr="00F171F3">
        <w:rPr>
          <w:rFonts w:ascii="Calibri" w:hAnsi="Calibri" w:cs="Calibri"/>
          <w:b/>
          <w:color w:val="00188F"/>
          <w:lang w:val="es-ES"/>
        </w:rPr>
        <w:t>Excepciones a Nivel de Servicio</w:t>
      </w:r>
      <w:r w:rsidRPr="00F171F3">
        <w:rPr>
          <w:rFonts w:ascii="Calibri" w:hAnsi="Calibri" w:cs="Calibri"/>
          <w:b/>
          <w:bCs/>
          <w:lang w:val="es-ES"/>
        </w:rPr>
        <w:t>:</w:t>
      </w:r>
      <w:r w:rsidRPr="00F171F3">
        <w:rPr>
          <w:rFonts w:ascii="Calibri" w:hAnsi="Calibri" w:cs="Calibri"/>
          <w:lang w:val="es-ES"/>
        </w:rPr>
        <w:t xml:space="preserve"> </w:t>
      </w:r>
      <w:r w:rsidRPr="00F171F3">
        <w:rPr>
          <w:rFonts w:ascii="Calibri" w:eastAsia="Calibri" w:hAnsi="Calibri" w:cs="Calibri"/>
          <w:lang w:val="es-ES"/>
        </w:rPr>
        <w:t>No se proporciona un SLA para el nivel Básico</w:t>
      </w:r>
      <w:r w:rsidRPr="00F171F3">
        <w:rPr>
          <w:lang w:val="es-ES"/>
        </w:rPr>
        <w:t>.</w:t>
      </w:r>
    </w:p>
    <w:p w14:paraId="319BC071" w14:textId="77777777" w:rsidR="000443F3" w:rsidRPr="00961303" w:rsidRDefault="000443F3" w:rsidP="000443F3">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18DF4C1" w14:textId="77777777" w:rsidR="004F2381" w:rsidRPr="00434281" w:rsidRDefault="004F2381" w:rsidP="008053FD">
      <w:pPr>
        <w:pStyle w:val="ProductList-Offering2Heading"/>
        <w:keepNext/>
        <w:tabs>
          <w:tab w:val="clear" w:pos="360"/>
          <w:tab w:val="clear" w:pos="720"/>
          <w:tab w:val="clear" w:pos="1080"/>
        </w:tabs>
        <w:outlineLvl w:val="2"/>
        <w:rPr>
          <w:lang w:val="es-ES"/>
        </w:rPr>
      </w:pPr>
      <w:bookmarkStart w:id="284" w:name="_Toc237533363"/>
      <w:r w:rsidRPr="00434281">
        <w:rPr>
          <w:lang w:val="es-ES"/>
        </w:rPr>
        <w:t>Azure Front Door y Azure Front Door (clásico)</w:t>
      </w:r>
      <w:bookmarkEnd w:id="284"/>
    </w:p>
    <w:p w14:paraId="4DF36CA6" w14:textId="19E613CE" w:rsidR="004F2381" w:rsidRPr="00961303" w:rsidRDefault="00EE6E3C" w:rsidP="004F2381">
      <w:pPr>
        <w:pStyle w:val="ProductList-Body"/>
        <w:rPr>
          <w:b/>
          <w:bCs/>
          <w:color w:val="00188F"/>
          <w:lang w:val="es-CO"/>
        </w:rPr>
      </w:pPr>
      <w:r w:rsidRPr="00961303">
        <w:rPr>
          <w:b/>
          <w:bCs/>
          <w:color w:val="00188F"/>
          <w:lang w:val="es-CO"/>
        </w:rPr>
        <w:t>Cálculo de Tiempo de Actividad y Niveles de Servicio de Azure Front Door y Azure Front Door (clásico)</w:t>
      </w:r>
    </w:p>
    <w:p w14:paraId="0E9C02A9" w14:textId="77777777" w:rsidR="004F2381" w:rsidRPr="00961303" w:rsidRDefault="004F2381" w:rsidP="004F2381">
      <w:pPr>
        <w:pStyle w:val="ProductList-Body"/>
        <w:rPr>
          <w:lang w:val="es-CO"/>
        </w:rPr>
      </w:pPr>
      <w:r w:rsidRPr="00961303">
        <w:rPr>
          <w:lang w:val="es-CO"/>
        </w:rPr>
        <w:t>Microsoft revisará los datos de cualquier sistema de medición independiente comercialmente razonable utilizado por el Cliente.</w:t>
      </w:r>
    </w:p>
    <w:p w14:paraId="121EC585" w14:textId="77777777" w:rsidR="004F2381" w:rsidRPr="007B30DB" w:rsidRDefault="004F2381" w:rsidP="004F2381">
      <w:pPr>
        <w:pStyle w:val="ProductList-Body"/>
        <w:rPr>
          <w:szCs w:val="18"/>
          <w:lang w:val="es-CO"/>
        </w:rPr>
      </w:pPr>
    </w:p>
    <w:p w14:paraId="418C34AA" w14:textId="77777777" w:rsidR="004F2381" w:rsidRPr="00961303" w:rsidRDefault="004F2381" w:rsidP="004F2381">
      <w:pPr>
        <w:pStyle w:val="ProductList-Body"/>
        <w:rPr>
          <w:lang w:val="es-CO"/>
        </w:rPr>
      </w:pPr>
      <w:r w:rsidRPr="00961303">
        <w:rPr>
          <w:lang w:val="es-CO"/>
        </w:rPr>
        <w:t>El Cliente debe seleccionar un conjunto de representantes de la lista de representantes estándar del sistema de medición que están generalmente disponibles y que representan al menos cinco ubicaciones geográficamente diversas en las principales áreas metropolitanas de todo el mundo (excluyendo la República Popular China).</w:t>
      </w:r>
    </w:p>
    <w:p w14:paraId="6FBDA486" w14:textId="77777777" w:rsidR="004F2381" w:rsidRPr="00961303" w:rsidRDefault="004F2381">
      <w:pPr>
        <w:pStyle w:val="ProductList-Body"/>
        <w:numPr>
          <w:ilvl w:val="0"/>
          <w:numId w:val="9"/>
        </w:numPr>
        <w:rPr>
          <w:lang w:val="es-CO"/>
        </w:rPr>
      </w:pPr>
      <w:r w:rsidRPr="00961303">
        <w:rPr>
          <w:lang w:val="es-CO"/>
        </w:rPr>
        <w:t>Las pruebas del Sistema de Medición (con una frecuencia de al menos una prueba cada cinco minutos por agente) se configurarán para realizar una operación HTTP GET de acuerdo con el modelo siguiente:</w:t>
      </w:r>
    </w:p>
    <w:p w14:paraId="595DA6A2" w14:textId="77777777" w:rsidR="004F2381" w:rsidRPr="00961303" w:rsidRDefault="004F2381">
      <w:pPr>
        <w:pStyle w:val="ProductList-Body"/>
        <w:numPr>
          <w:ilvl w:val="0"/>
          <w:numId w:val="9"/>
        </w:numPr>
        <w:rPr>
          <w:lang w:val="es-CO"/>
        </w:rPr>
      </w:pPr>
      <w:r w:rsidRPr="00961303">
        <w:rPr>
          <w:lang w:val="es-CO"/>
        </w:rPr>
        <w:t>Se colocará un archivo de prueba en el back-end del Cliente (p. ej., cuenta de Azure Storage).</w:t>
      </w:r>
    </w:p>
    <w:p w14:paraId="78CE7BBA" w14:textId="1833CC76" w:rsidR="004F2381" w:rsidRPr="00961303" w:rsidRDefault="004F2381">
      <w:pPr>
        <w:pStyle w:val="ProductList-Body"/>
        <w:numPr>
          <w:ilvl w:val="0"/>
          <w:numId w:val="9"/>
        </w:numPr>
        <w:rPr>
          <w:lang w:val="es-CO"/>
        </w:rPr>
      </w:pPr>
      <w:r w:rsidRPr="00961303">
        <w:rPr>
          <w:lang w:val="es-CO"/>
        </w:rPr>
        <w:t>La operación GET recuperará el archivo a través de las instancias de Azure Front Door y Azure Front Door (clásico) solicitando el objeto del nombre del host de dominio de Microsoft Azure correspondiente.</w:t>
      </w:r>
    </w:p>
    <w:p w14:paraId="246D7779" w14:textId="77777777" w:rsidR="004F2381" w:rsidRPr="00961303" w:rsidRDefault="004F2381">
      <w:pPr>
        <w:pStyle w:val="ProductList-Body"/>
        <w:numPr>
          <w:ilvl w:val="0"/>
          <w:numId w:val="9"/>
        </w:numPr>
        <w:rPr>
          <w:lang w:val="es-CO"/>
        </w:rPr>
      </w:pPr>
      <w:r w:rsidRPr="00961303">
        <w:rPr>
          <w:lang w:val="es-CO"/>
        </w:rPr>
        <w:t>El archivo de prueba cumplirá los siguientes criterios:</w:t>
      </w:r>
    </w:p>
    <w:p w14:paraId="168D1BD3" w14:textId="77777777" w:rsidR="004F2381" w:rsidRPr="00961303" w:rsidRDefault="004F2381">
      <w:pPr>
        <w:pStyle w:val="ProductList-Body"/>
        <w:numPr>
          <w:ilvl w:val="0"/>
          <w:numId w:val="10"/>
        </w:numPr>
        <w:ind w:left="1080"/>
        <w:rPr>
          <w:lang w:val="es-CO"/>
        </w:rPr>
      </w:pPr>
      <w:r w:rsidRPr="00961303">
        <w:rPr>
          <w:lang w:val="es-CO"/>
        </w:rPr>
        <w:t>El objeto de prueba será un archivo de al menos 50 KB de tamaño.</w:t>
      </w:r>
    </w:p>
    <w:p w14:paraId="3E713057" w14:textId="121D57DC" w:rsidR="004F2381" w:rsidRPr="00961303" w:rsidRDefault="004F2381">
      <w:pPr>
        <w:pStyle w:val="ProductList-Body"/>
        <w:numPr>
          <w:ilvl w:val="0"/>
          <w:numId w:val="10"/>
        </w:numPr>
        <w:ind w:left="1080"/>
        <w:rPr>
          <w:lang w:val="es-CO"/>
        </w:rPr>
      </w:pPr>
      <w:r w:rsidRPr="00961303">
        <w:rPr>
          <w:lang w:val="es-CO"/>
        </w:rPr>
        <w:t>Los datos sin procesar se recortarán para eliminar cualquier medida que provenga de un agente que experimente problemas técnicos durante el periodo de medición.</w:t>
      </w:r>
    </w:p>
    <w:p w14:paraId="17584669" w14:textId="3552E498" w:rsidR="004F2381" w:rsidRPr="00961303" w:rsidRDefault="00961303" w:rsidP="004F2381">
      <w:pPr>
        <w:pStyle w:val="ProductList-Body"/>
        <w:rPr>
          <w:lang w:val="es-CO"/>
        </w:rPr>
      </w:pPr>
      <w:r>
        <w:rPr>
          <w:lang w:val="es-CO"/>
        </w:rPr>
        <w:t>“</w:t>
      </w:r>
      <w:r w:rsidR="004F2381" w:rsidRPr="00961303">
        <w:rPr>
          <w:b/>
          <w:bCs/>
          <w:color w:val="00188F"/>
          <w:lang w:val="es-CO"/>
        </w:rPr>
        <w:t>Porcentaje de Tiempo de Actividad</w:t>
      </w:r>
      <w:r>
        <w:rPr>
          <w:lang w:val="es-CO"/>
        </w:rPr>
        <w:t>”</w:t>
      </w:r>
      <w:r w:rsidR="004F2381" w:rsidRPr="00961303">
        <w:rPr>
          <w:lang w:val="es-CO"/>
        </w:rPr>
        <w:t xml:space="preserve"> es el porcentaje de transacciones HTTP en las que las instancias de Azure Front Door y Azure Front Door (clásico) responden a las solicitudes de cliente y entregan el contenido solicitado sin errores. El Porcentaje de Tiempo de Actividad de las instancias </w:t>
      </w:r>
      <w:r w:rsidR="004F2381" w:rsidRPr="00961303">
        <w:rPr>
          <w:lang w:val="es-CO"/>
        </w:rPr>
        <w:lastRenderedPageBreak/>
        <w:t>de Azure Front Door y Azure Front Door (clásico) se calcula como el número de veces que el objeto se entregó correctamente dividido entre el número total de solicitudes (después de eliminar datos erróneos).</w:t>
      </w:r>
    </w:p>
    <w:p w14:paraId="3091E497" w14:textId="77777777" w:rsidR="004F2381" w:rsidRPr="007B30DB" w:rsidRDefault="004F2381" w:rsidP="004F2381">
      <w:pPr>
        <w:pStyle w:val="ProductList-Body"/>
        <w:rPr>
          <w:szCs w:val="18"/>
          <w:lang w:val="es-CO"/>
        </w:rPr>
      </w:pPr>
    </w:p>
    <w:p w14:paraId="67FB4267" w14:textId="77777777" w:rsidR="004F2381" w:rsidRPr="00961303" w:rsidRDefault="004F2381" w:rsidP="004F2381">
      <w:pPr>
        <w:pStyle w:val="ProductList-Body"/>
        <w:rPr>
          <w:b/>
          <w:bCs/>
          <w:color w:val="00188F"/>
          <w:lang w:val="es-CO"/>
        </w:rPr>
      </w:pPr>
      <w:r w:rsidRPr="00961303">
        <w:rPr>
          <w:b/>
          <w:bCs/>
          <w:color w:val="00188F"/>
          <w:lang w:val="es-CO"/>
        </w:rPr>
        <w:t>Los siguientes Niveles de Servicio y Créditos de Servicio se corresponden con el uso que el Cliente hace de las instancias de Azure Front Door y Azure Front Door (clásico):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2381" w:rsidRPr="00B44CF9" w14:paraId="4015E684" w14:textId="77777777" w:rsidTr="00277097">
        <w:trPr>
          <w:tblHeader/>
        </w:trPr>
        <w:tc>
          <w:tcPr>
            <w:tcW w:w="5400" w:type="dxa"/>
            <w:shd w:val="clear" w:color="auto" w:fill="0072C6"/>
          </w:tcPr>
          <w:p w14:paraId="404A7F08" w14:textId="4DA9C8E4" w:rsidR="004F2381"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4F82E53" w14:textId="77777777" w:rsidR="004F2381" w:rsidRPr="005A3C16" w:rsidRDefault="004F2381" w:rsidP="000F31B4">
            <w:pPr>
              <w:pStyle w:val="ProductList-OfferingBody"/>
              <w:jc w:val="center"/>
              <w:rPr>
                <w:color w:val="FFFFFF" w:themeColor="background1"/>
              </w:rPr>
            </w:pPr>
            <w:r>
              <w:rPr>
                <w:color w:val="FFFFFF" w:themeColor="background1"/>
              </w:rPr>
              <w:t>Crédito de Servicio</w:t>
            </w:r>
          </w:p>
        </w:tc>
      </w:tr>
      <w:tr w:rsidR="004F2381" w:rsidRPr="00B44CF9" w14:paraId="4B99269F" w14:textId="77777777" w:rsidTr="00277097">
        <w:tc>
          <w:tcPr>
            <w:tcW w:w="5400" w:type="dxa"/>
          </w:tcPr>
          <w:p w14:paraId="233930EB" w14:textId="61EBE563" w:rsidR="004F2381" w:rsidRPr="005A3C16" w:rsidRDefault="004F2381" w:rsidP="000F31B4">
            <w:pPr>
              <w:pStyle w:val="ProductList-OfferingBody"/>
              <w:jc w:val="center"/>
            </w:pPr>
            <w:r>
              <w:t>&lt;99,99 %</w:t>
            </w:r>
          </w:p>
        </w:tc>
        <w:tc>
          <w:tcPr>
            <w:tcW w:w="5400" w:type="dxa"/>
          </w:tcPr>
          <w:p w14:paraId="64166E7A" w14:textId="77777777" w:rsidR="004F2381" w:rsidRPr="005A3C16" w:rsidRDefault="004F2381" w:rsidP="000F31B4">
            <w:pPr>
              <w:pStyle w:val="ProductList-OfferingBody"/>
              <w:jc w:val="center"/>
            </w:pPr>
            <w:r>
              <w:t>10 %</w:t>
            </w:r>
          </w:p>
        </w:tc>
      </w:tr>
      <w:tr w:rsidR="004F2381" w:rsidRPr="00B44CF9" w14:paraId="3D5E3389" w14:textId="77777777" w:rsidTr="00277097">
        <w:tc>
          <w:tcPr>
            <w:tcW w:w="5400" w:type="dxa"/>
          </w:tcPr>
          <w:p w14:paraId="4D6B759B" w14:textId="7559920F" w:rsidR="004F2381" w:rsidRPr="005A3C16" w:rsidRDefault="004F2381" w:rsidP="000F31B4">
            <w:pPr>
              <w:pStyle w:val="ProductList-OfferingBody"/>
              <w:jc w:val="center"/>
            </w:pPr>
            <w:r>
              <w:t>&lt;99,9 %</w:t>
            </w:r>
          </w:p>
        </w:tc>
        <w:tc>
          <w:tcPr>
            <w:tcW w:w="5400" w:type="dxa"/>
          </w:tcPr>
          <w:p w14:paraId="2E8B9EF7" w14:textId="77777777" w:rsidR="004F2381" w:rsidRPr="005A3C16" w:rsidRDefault="004F2381" w:rsidP="000F31B4">
            <w:pPr>
              <w:pStyle w:val="ProductList-OfferingBody"/>
              <w:jc w:val="center"/>
            </w:pPr>
            <w:r>
              <w:t>25 %</w:t>
            </w:r>
          </w:p>
        </w:tc>
      </w:tr>
    </w:tbl>
    <w:p w14:paraId="60FFCD43" w14:textId="6901F79F" w:rsidR="004F2381" w:rsidRPr="00EF7CF9" w:rsidRDefault="002875CC" w:rsidP="004F23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14D9DDFE" w14:textId="77777777" w:rsidR="00BA2ACE" w:rsidRPr="00BA2ACE" w:rsidRDefault="00BA2ACE" w:rsidP="00BA2ACE">
      <w:pPr>
        <w:pStyle w:val="ProductList-Offering2Heading"/>
        <w:keepNext/>
        <w:tabs>
          <w:tab w:val="clear" w:pos="360"/>
          <w:tab w:val="clear" w:pos="720"/>
          <w:tab w:val="clear" w:pos="1080"/>
        </w:tabs>
        <w:outlineLvl w:val="2"/>
      </w:pPr>
      <w:bookmarkStart w:id="285" w:name="_Toc237533364"/>
      <w:r>
        <w:t>Azure Functions</w:t>
      </w:r>
      <w:bookmarkEnd w:id="285"/>
    </w:p>
    <w:p w14:paraId="052624BB" w14:textId="77777777" w:rsidR="00BA2ACE" w:rsidRPr="00BA2ACE" w:rsidRDefault="00BA2ACE" w:rsidP="00BA2ACE">
      <w:pPr>
        <w:pStyle w:val="ProductList-Body"/>
        <w:rPr>
          <w:b/>
          <w:bCs/>
          <w:color w:val="00188F"/>
        </w:rPr>
      </w:pPr>
      <w:r>
        <w:rPr>
          <w:b/>
          <w:bCs/>
          <w:color w:val="00188F"/>
        </w:rPr>
        <w:t>Definiciones Adicionales</w:t>
      </w:r>
    </w:p>
    <w:p w14:paraId="235BCA0A" w14:textId="620FB332" w:rsidR="00BA2ACE" w:rsidRPr="00961303" w:rsidRDefault="00961303" w:rsidP="00BA2ACE">
      <w:pPr>
        <w:pStyle w:val="ProductList-Body"/>
        <w:rPr>
          <w:lang w:val="es-CO"/>
        </w:rPr>
      </w:pPr>
      <w:r>
        <w:rPr>
          <w:lang w:val="es-CO"/>
        </w:rPr>
        <w:t>“</w:t>
      </w:r>
      <w:r w:rsidR="00BA2ACE" w:rsidRPr="00961303">
        <w:rPr>
          <w:b/>
          <w:bCs/>
          <w:color w:val="00188F"/>
          <w:lang w:val="es-CO"/>
        </w:rPr>
        <w:t>Function App</w:t>
      </w:r>
      <w:r>
        <w:rPr>
          <w:lang w:val="es-CO"/>
        </w:rPr>
        <w:t>”</w:t>
      </w:r>
      <w:r w:rsidR="00BA2ACE" w:rsidRPr="00961303">
        <w:rPr>
          <w:lang w:val="es-CO"/>
        </w:rPr>
        <w:t xml:space="preserve"> es una colección de una o más funciones desplegadas con un elemento desencadenante asociado.</w:t>
      </w:r>
    </w:p>
    <w:p w14:paraId="4B85BC3C" w14:textId="058CB4EA" w:rsidR="00BA2ACE" w:rsidRPr="00961303" w:rsidRDefault="00EE6E3C" w:rsidP="00BA2ACE">
      <w:pPr>
        <w:pStyle w:val="ProductList-Body"/>
        <w:spacing w:before="120"/>
        <w:rPr>
          <w:b/>
          <w:bCs/>
          <w:color w:val="00188F"/>
          <w:lang w:val="es-CO"/>
        </w:rPr>
      </w:pPr>
      <w:r w:rsidRPr="00961303">
        <w:rPr>
          <w:b/>
          <w:bCs/>
          <w:color w:val="00188F"/>
          <w:lang w:val="es-CO"/>
        </w:rPr>
        <w:t>Cálculo de Tiempo de Actividad y Niveles de Servicio para Function App sobre el Plan de Consumo</w:t>
      </w:r>
    </w:p>
    <w:p w14:paraId="64932D86" w14:textId="5E9519D8" w:rsidR="00BA2ACE" w:rsidRPr="00961303" w:rsidRDefault="00961303" w:rsidP="00BA2ACE">
      <w:pPr>
        <w:pStyle w:val="ProductList-Body"/>
        <w:rPr>
          <w:lang w:val="es-CO"/>
        </w:rPr>
      </w:pPr>
      <w:r>
        <w:rPr>
          <w:lang w:val="es-CO"/>
        </w:rPr>
        <w:t>“</w:t>
      </w:r>
      <w:r w:rsidR="00BA2ACE" w:rsidRPr="00961303">
        <w:rPr>
          <w:b/>
          <w:bCs/>
          <w:color w:val="00188F"/>
          <w:lang w:val="es-CO"/>
        </w:rPr>
        <w:t>Ejecuciones Totales Activadas</w:t>
      </w:r>
      <w:r>
        <w:rPr>
          <w:lang w:val="es-CO"/>
        </w:rPr>
        <w:t>”</w:t>
      </w:r>
      <w:r w:rsidR="00BA2ACE" w:rsidRPr="00961303">
        <w:rPr>
          <w:lang w:val="es-CO"/>
        </w:rPr>
        <w:t xml:space="preserve"> es el número total de todas las ejecuciones de Function App que desencadena el Cliente en una determinada suscripción de Microsoft Azure durante un Periodo Aplicable.</w:t>
      </w:r>
    </w:p>
    <w:p w14:paraId="1096786D" w14:textId="70E2E1F5" w:rsidR="00BA2ACE" w:rsidRPr="00961303" w:rsidRDefault="00961303" w:rsidP="00BA2ACE">
      <w:pPr>
        <w:pStyle w:val="ProductList-Body"/>
        <w:rPr>
          <w:lang w:val="es-CO"/>
        </w:rPr>
      </w:pPr>
      <w:r>
        <w:rPr>
          <w:lang w:val="es-CO"/>
        </w:rPr>
        <w:t>“</w:t>
      </w:r>
      <w:r w:rsidR="00BA2ACE" w:rsidRPr="00961303">
        <w:rPr>
          <w:b/>
          <w:bCs/>
          <w:color w:val="00188F"/>
          <w:lang w:val="es-CO"/>
        </w:rPr>
        <w:t>Ejecuciones no Disponibles</w:t>
      </w:r>
      <w:r>
        <w:rPr>
          <w:lang w:val="es-CO"/>
        </w:rPr>
        <w:t>”</w:t>
      </w:r>
      <w:r w:rsidR="00BA2ACE" w:rsidRPr="00961303">
        <w:rPr>
          <w:lang w:val="es-CO"/>
        </w:rPr>
        <w:t xml:space="preserve"> es el número total de ejecuciones dentro de las Ejecuciones Totales Activadas que no lograron ejecutarse. Se estima que una ejecución no logra ejecutarse cuando el registro histórico de Function App en cuestión no captura ningún resultado en los cinco (5) minutos posteriores a la activación correcta del elemento desencadenante.</w:t>
      </w:r>
    </w:p>
    <w:p w14:paraId="689CE859" w14:textId="2CFFFDFC" w:rsidR="00BA2ACE" w:rsidRPr="00961303" w:rsidRDefault="00BA2ACE" w:rsidP="00BA2ACE">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para instancias de Function App sobre el Plan de consumo se calcula como las Ejecuciones Totales Activadas menos las Ejecuciones no Disponibles dividido por las Ejecuciones Totales Activadas y multiplicado por 100.</w:t>
      </w:r>
    </w:p>
    <w:p w14:paraId="4AACB329" w14:textId="77777777" w:rsidR="00BA2ACE" w:rsidRPr="00961303" w:rsidRDefault="00BA2ACE" w:rsidP="00BA2ACE">
      <w:pPr>
        <w:spacing w:after="0"/>
        <w:rPr>
          <w:color w:val="000000" w:themeColor="text1"/>
          <w:sz w:val="18"/>
          <w:lang w:val="es-CO"/>
        </w:rPr>
      </w:pPr>
    </w:p>
    <w:p w14:paraId="293767FF" w14:textId="3064FCED" w:rsidR="00BA2ACE" w:rsidRPr="009931BC" w:rsidRDefault="00000000" w:rsidP="00BA2ACE">
      <w:pPr>
        <w:rPr>
          <w:rFonts w:ascii="Cambria Math" w:hAnsi="Cambria Math" w:cs="Tahoma"/>
          <w:i/>
          <w:color w:val="000000" w:themeColor="text1"/>
          <w:sz w:val="18"/>
          <w:szCs w:val="18"/>
          <w:lang w:val="es-CO"/>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lang w:val="es-CO"/>
                </w:rPr>
                <m:t xml:space="preserve">Ejecuciones Totales Activadas </m:t>
              </m:r>
              <m:r>
                <m:rPr>
                  <m:nor/>
                </m:rPr>
                <w:rPr>
                  <w:rFonts w:ascii="Cambria Math" w:hAnsi="Cambria Math" w:cs="Calibri"/>
                  <w:i/>
                  <w:sz w:val="18"/>
                  <w:szCs w:val="18"/>
                  <w:lang w:val="es-CO"/>
                </w:rPr>
                <m:t>–</m:t>
              </m:r>
              <m:r>
                <m:rPr>
                  <m:nor/>
                </m:rPr>
                <w:rPr>
                  <w:rFonts w:ascii="Cambria Math" w:hAnsi="Cambria Math" w:cs="Tahoma"/>
                  <w:i/>
                  <w:color w:val="000000" w:themeColor="text1"/>
                  <w:sz w:val="18"/>
                  <w:szCs w:val="18"/>
                  <w:lang w:val="es-CO"/>
                </w:rPr>
                <m:t xml:space="preserve"> Ejecuciones no Disponibles</m:t>
              </m:r>
            </m:num>
            <m:den>
              <m:r>
                <m:rPr>
                  <m:nor/>
                </m:rPr>
                <w:rPr>
                  <w:rFonts w:ascii="Cambria Math" w:hAnsi="Cambria Math" w:cs="Tahoma"/>
                  <w:i/>
                  <w:color w:val="000000" w:themeColor="text1"/>
                  <w:sz w:val="18"/>
                  <w:szCs w:val="18"/>
                  <w:lang w:val="es-CO"/>
                </w:rPr>
                <m:t>Ejecuciones Totales Activadas</m:t>
              </m:r>
            </m:den>
          </m:f>
          <m:r>
            <m:rPr>
              <m:nor/>
            </m:rPr>
            <w:rPr>
              <w:rFonts w:ascii="Cambria Math" w:hAnsi="Cambria Math" w:cs="Tahoma"/>
              <w:i/>
              <w:color w:val="000000" w:themeColor="text1"/>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D9D763B" w14:textId="77777777" w:rsidR="00BA2ACE" w:rsidRPr="00961303" w:rsidRDefault="00BA2ACE" w:rsidP="00BA2ACE">
      <w:pPr>
        <w:pStyle w:val="ProductList-Body"/>
        <w:keepNext/>
        <w:rPr>
          <w:b/>
          <w:bCs/>
          <w:color w:val="00188F"/>
          <w:lang w:val="es-CO"/>
        </w:rPr>
      </w:pPr>
      <w:r w:rsidRPr="00961303">
        <w:rPr>
          <w:b/>
          <w:bCs/>
          <w:color w:val="00188F"/>
          <w:lang w:val="es-CO"/>
        </w:rPr>
        <w:t>Los siguientes Niveles de Servicio y Créditos de Servicio corresponden al uso que el Cliente hace de Function App sobre el Plan de Consumo.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5B3876C3" w14:textId="77777777" w:rsidTr="00277097">
        <w:trPr>
          <w:trHeight w:val="249"/>
          <w:tblHeader/>
        </w:trPr>
        <w:tc>
          <w:tcPr>
            <w:tcW w:w="5400" w:type="dxa"/>
            <w:shd w:val="clear" w:color="auto" w:fill="0072C6"/>
          </w:tcPr>
          <w:p w14:paraId="421CB153" w14:textId="188DA940" w:rsidR="00BA2ACE"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61CB9C4F" w14:textId="77777777" w:rsidR="00BA2ACE" w:rsidRPr="00EF7CF9" w:rsidRDefault="00BA2ACE" w:rsidP="000F31B4">
            <w:pPr>
              <w:pStyle w:val="ProductList-OfferingBody"/>
              <w:jc w:val="center"/>
              <w:rPr>
                <w:color w:val="FFFFFF" w:themeColor="background1"/>
              </w:rPr>
            </w:pPr>
            <w:r>
              <w:rPr>
                <w:color w:val="FFFFFF" w:themeColor="background1"/>
              </w:rPr>
              <w:t>Crédito de Servicio</w:t>
            </w:r>
          </w:p>
        </w:tc>
      </w:tr>
      <w:tr w:rsidR="00BA2ACE" w:rsidRPr="00B44CF9" w14:paraId="66A68143" w14:textId="77777777" w:rsidTr="00277097">
        <w:trPr>
          <w:trHeight w:val="242"/>
        </w:trPr>
        <w:tc>
          <w:tcPr>
            <w:tcW w:w="5400" w:type="dxa"/>
          </w:tcPr>
          <w:p w14:paraId="2030FE8B" w14:textId="77777777" w:rsidR="00BA2ACE" w:rsidRPr="00EF7CF9" w:rsidRDefault="00BA2ACE" w:rsidP="000F31B4">
            <w:pPr>
              <w:pStyle w:val="ProductList-OfferingBody"/>
              <w:jc w:val="center"/>
            </w:pPr>
            <w:r>
              <w:t>&lt;99,95 %</w:t>
            </w:r>
          </w:p>
        </w:tc>
        <w:tc>
          <w:tcPr>
            <w:tcW w:w="5400" w:type="dxa"/>
          </w:tcPr>
          <w:p w14:paraId="12A1DCF6" w14:textId="77777777" w:rsidR="00BA2ACE" w:rsidRPr="00EF7CF9" w:rsidRDefault="00BA2ACE" w:rsidP="000F31B4">
            <w:pPr>
              <w:pStyle w:val="ProductList-OfferingBody"/>
              <w:jc w:val="center"/>
            </w:pPr>
            <w:r>
              <w:t>10 %</w:t>
            </w:r>
          </w:p>
        </w:tc>
      </w:tr>
      <w:tr w:rsidR="00BA2ACE" w:rsidRPr="00B44CF9" w14:paraId="3194E7C9" w14:textId="77777777" w:rsidTr="00277097">
        <w:trPr>
          <w:trHeight w:val="249"/>
        </w:trPr>
        <w:tc>
          <w:tcPr>
            <w:tcW w:w="5400" w:type="dxa"/>
          </w:tcPr>
          <w:p w14:paraId="1CB9D483" w14:textId="77777777" w:rsidR="00BA2ACE" w:rsidRPr="00EF7CF9" w:rsidRDefault="00BA2ACE" w:rsidP="000F31B4">
            <w:pPr>
              <w:pStyle w:val="ProductList-OfferingBody"/>
              <w:jc w:val="center"/>
            </w:pPr>
            <w:r>
              <w:t>&lt;99 %</w:t>
            </w:r>
          </w:p>
        </w:tc>
        <w:tc>
          <w:tcPr>
            <w:tcW w:w="5400" w:type="dxa"/>
          </w:tcPr>
          <w:p w14:paraId="201A7205" w14:textId="77777777" w:rsidR="00BA2ACE" w:rsidRPr="00EF7CF9" w:rsidRDefault="00BA2ACE" w:rsidP="000F31B4">
            <w:pPr>
              <w:pStyle w:val="ProductList-OfferingBody"/>
              <w:jc w:val="center"/>
            </w:pPr>
            <w:r>
              <w:t>25 %</w:t>
            </w:r>
          </w:p>
        </w:tc>
      </w:tr>
      <w:tr w:rsidR="00BA2ACE" w:rsidRPr="00B44CF9" w14:paraId="51850274" w14:textId="77777777" w:rsidTr="00277097">
        <w:trPr>
          <w:trHeight w:val="249"/>
        </w:trPr>
        <w:tc>
          <w:tcPr>
            <w:tcW w:w="5400" w:type="dxa"/>
          </w:tcPr>
          <w:p w14:paraId="388CC5D0" w14:textId="77777777" w:rsidR="00BA2ACE" w:rsidRPr="00EF7CF9" w:rsidRDefault="00BA2ACE" w:rsidP="000F31B4">
            <w:pPr>
              <w:pStyle w:val="ProductList-OfferingBody"/>
              <w:jc w:val="center"/>
            </w:pPr>
            <w:r>
              <w:t>&lt;95 %</w:t>
            </w:r>
          </w:p>
        </w:tc>
        <w:tc>
          <w:tcPr>
            <w:tcW w:w="5400" w:type="dxa"/>
          </w:tcPr>
          <w:p w14:paraId="0B8D9475" w14:textId="77777777" w:rsidR="00BA2ACE" w:rsidRPr="00EF7CF9" w:rsidRDefault="00BA2ACE" w:rsidP="000F31B4">
            <w:pPr>
              <w:pStyle w:val="ProductList-OfferingBody"/>
              <w:jc w:val="center"/>
            </w:pPr>
            <w:r>
              <w:t>100 %</w:t>
            </w:r>
          </w:p>
        </w:tc>
      </w:tr>
    </w:tbl>
    <w:p w14:paraId="66AEB94F" w14:textId="77777777" w:rsidR="00B11584" w:rsidRPr="00434281" w:rsidRDefault="00B11584" w:rsidP="00B11584">
      <w:pPr>
        <w:pStyle w:val="ProductList-Body"/>
        <w:keepNext/>
        <w:spacing w:before="120"/>
        <w:rPr>
          <w:rFonts w:ascii="Calibri" w:hAnsi="Calibri" w:cs="Calibri"/>
          <w:b/>
          <w:bCs/>
          <w:color w:val="00188F"/>
          <w:lang w:val="es-ES"/>
        </w:rPr>
      </w:pPr>
      <w:r w:rsidRPr="00434281">
        <w:rPr>
          <w:rFonts w:ascii="Calibri" w:hAnsi="Calibri" w:cs="Calibri"/>
          <w:b/>
          <w:bCs/>
          <w:color w:val="00188F"/>
          <w:lang w:val="es-ES"/>
        </w:rPr>
        <w:t>Cálculo de Tiempo de Actividad y Niveles de Servicio para instancias de Function App en el Plan de Consumo Flexible, el plan Premium o el plan de App Service dedicado</w:t>
      </w:r>
    </w:p>
    <w:p w14:paraId="5807FF16" w14:textId="77777777" w:rsidR="00B11584" w:rsidRPr="00434281" w:rsidRDefault="00B11584" w:rsidP="00B11584">
      <w:pPr>
        <w:pStyle w:val="ProductList-Body"/>
        <w:rPr>
          <w:rFonts w:ascii="Calibri" w:hAnsi="Calibri" w:cs="Calibri"/>
          <w:lang w:val="es-ES"/>
        </w:rPr>
      </w:pPr>
      <w:r w:rsidRPr="00E4619C">
        <w:rPr>
          <w:rFonts w:ascii="Calibri" w:hAnsi="Calibri" w:cs="Calibri"/>
          <w:lang w:val="es-ES"/>
        </w:rPr>
        <w:t>“</w:t>
      </w:r>
      <w:r w:rsidRPr="00434281">
        <w:rPr>
          <w:rFonts w:ascii="Calibri" w:hAnsi="Calibri" w:cs="Calibri"/>
          <w:b/>
          <w:bCs/>
          <w:color w:val="00188F"/>
          <w:lang w:val="es-ES"/>
        </w:rPr>
        <w:t>Minutos de Implementación</w:t>
      </w:r>
      <w:r w:rsidRPr="00E4619C">
        <w:rPr>
          <w:rFonts w:ascii="Calibri" w:hAnsi="Calibri" w:cs="Calibri"/>
          <w:lang w:val="es-ES"/>
        </w:rPr>
        <w:t>”</w:t>
      </w:r>
      <w:r w:rsidRPr="00434281">
        <w:rPr>
          <w:rFonts w:ascii="Calibri" w:hAnsi="Calibri" w:cs="Calibri"/>
          <w:lang w:val="es-ES"/>
        </w:rPr>
        <w:t xml:space="preserve"> es el número total de minutos que una instancia de Function App determinada está disponible para que se desencadene durante un Periodo Aplicable. Los Minutos de Implementación se miden en función del tiempo total que el servicio está disponible para activar una ejecución de función y no se basan en el número potencial de ejecuciones de funciones que podrían activarse durante un Periodo Aplicable determinado.</w:t>
      </w:r>
    </w:p>
    <w:p w14:paraId="45D1E4B4" w14:textId="77777777" w:rsidR="00B11584" w:rsidRPr="00434281" w:rsidRDefault="00B11584" w:rsidP="00B11584">
      <w:pPr>
        <w:pStyle w:val="ProductList-Body"/>
        <w:rPr>
          <w:rFonts w:ascii="Calibri" w:hAnsi="Calibri" w:cs="Calibri"/>
          <w:lang w:val="es-ES"/>
        </w:rPr>
      </w:pPr>
      <w:r w:rsidRPr="00E4619C">
        <w:rPr>
          <w:rFonts w:ascii="Calibri" w:hAnsi="Calibri" w:cs="Calibri"/>
          <w:lang w:val="es-ES"/>
        </w:rPr>
        <w:t>“</w:t>
      </w:r>
      <w:r w:rsidRPr="00434281">
        <w:rPr>
          <w:rFonts w:ascii="Calibri" w:hAnsi="Calibri" w:cs="Calibri"/>
          <w:b/>
          <w:bCs/>
          <w:color w:val="00188F"/>
          <w:lang w:val="es-ES"/>
        </w:rPr>
        <w:t>Máximo de Minutos Disponibles</w:t>
      </w:r>
      <w:r w:rsidRPr="00E4619C">
        <w:rPr>
          <w:rFonts w:ascii="Calibri" w:hAnsi="Calibri" w:cs="Calibri"/>
          <w:lang w:val="es-ES"/>
        </w:rPr>
        <w:t>”</w:t>
      </w:r>
      <w:r w:rsidRPr="00434281">
        <w:rPr>
          <w:rFonts w:ascii="Calibri" w:hAnsi="Calibri" w:cs="Calibri"/>
          <w:lang w:val="es-ES"/>
        </w:rPr>
        <w:t xml:space="preserve"> es la suma de todos los Minutos de Implementación de una Function App por el Cliente en una suscripción de Microsoft Azure determinada durante un Periodo Aplicable.</w:t>
      </w:r>
    </w:p>
    <w:p w14:paraId="203FB4F2" w14:textId="77777777" w:rsidR="00B11584" w:rsidRPr="00434281" w:rsidRDefault="00B11584" w:rsidP="00B11584">
      <w:pPr>
        <w:pStyle w:val="ProductList-Body"/>
        <w:rPr>
          <w:rFonts w:ascii="Calibri" w:hAnsi="Calibri" w:cs="Calibri"/>
          <w:lang w:val="es-ES"/>
        </w:rPr>
      </w:pPr>
      <w:r w:rsidRPr="00E4619C">
        <w:rPr>
          <w:rFonts w:ascii="Calibri" w:hAnsi="Calibri" w:cs="Calibri"/>
          <w:lang w:val="es-ES"/>
        </w:rPr>
        <w:t>“</w:t>
      </w:r>
      <w:r w:rsidRPr="00434281">
        <w:rPr>
          <w:rFonts w:ascii="Calibri" w:hAnsi="Calibri" w:cs="Calibri"/>
          <w:b/>
          <w:bCs/>
          <w:color w:val="00188F"/>
          <w:lang w:val="es-ES"/>
        </w:rPr>
        <w:t>Tiempo de Inactividad</w:t>
      </w:r>
      <w:r w:rsidRPr="00E4619C">
        <w:rPr>
          <w:rFonts w:ascii="Calibri" w:hAnsi="Calibri" w:cs="Calibri"/>
          <w:lang w:val="es-ES"/>
        </w:rPr>
        <w:t>”</w:t>
      </w:r>
      <w:r w:rsidRPr="00434281">
        <w:rPr>
          <w:rFonts w:ascii="Calibri" w:hAnsi="Calibri" w:cs="Calibri"/>
          <w:lang w:val="es-ES"/>
        </w:rPr>
        <w:t xml:space="preserve"> es la cantidad total de minutos dentro del Máximo de Minutos Disponibles durante los cuales la instancia de Function App no está disponible para que se active. Se considera un minuto como tiempo no disponible en una instancia de Function App cuando no hay conexión entre el plan de servicio en el que se aloja Function App (el plan de Consumo Flexible, el plan Premium o el plan de App Service dedicado) y la puerta de enlace de Internet de Microsoft.</w:t>
      </w:r>
    </w:p>
    <w:p w14:paraId="470D5C70" w14:textId="77777777" w:rsidR="00B11584" w:rsidRPr="00434281" w:rsidRDefault="00B11584" w:rsidP="00B11584">
      <w:pPr>
        <w:pStyle w:val="ProductList-Body"/>
        <w:rPr>
          <w:rFonts w:ascii="Calibri" w:hAnsi="Calibri" w:cs="Calibri"/>
          <w:lang w:val="es-ES"/>
        </w:rPr>
      </w:pPr>
      <w:r w:rsidRPr="00434281">
        <w:rPr>
          <w:rFonts w:ascii="Calibri" w:hAnsi="Calibri" w:cs="Calibri"/>
          <w:lang w:val="es-ES"/>
        </w:rPr>
        <w:t xml:space="preserve">El </w:t>
      </w:r>
      <w:r w:rsidRPr="00D35D1F">
        <w:rPr>
          <w:rFonts w:ascii="Calibri" w:hAnsi="Calibri" w:cs="Calibri"/>
          <w:lang w:val="es-ES"/>
        </w:rPr>
        <w:t>“</w:t>
      </w:r>
      <w:r w:rsidRPr="00434281">
        <w:rPr>
          <w:rFonts w:ascii="Calibri" w:hAnsi="Calibri" w:cs="Calibri"/>
          <w:b/>
          <w:bCs/>
          <w:color w:val="00188F"/>
          <w:lang w:val="es-ES"/>
        </w:rPr>
        <w:t>Porcentaje de Tiempo de Actividad Mensual</w:t>
      </w:r>
      <w:r w:rsidRPr="00D35D1F">
        <w:rPr>
          <w:rFonts w:ascii="Calibri" w:hAnsi="Calibri" w:cs="Calibri"/>
          <w:lang w:val="es-ES"/>
        </w:rPr>
        <w:t>”</w:t>
      </w:r>
      <w:r w:rsidRPr="00434281">
        <w:rPr>
          <w:rFonts w:ascii="Calibri" w:hAnsi="Calibri" w:cs="Calibri"/>
          <w:lang w:val="es-ES"/>
        </w:rPr>
        <w:t xml:space="preserve"> de las instancias de Function App del plan de Consumo Flexible, del plan Premium o del plan de App Service dedicado se calcula restando el Tiempo de Inactividad al Máximo de Minutos Disponibles y dividiendo esta cifra entre el Máximo de Minutos Disponibles y multiplicando este resultado por 100.</w:t>
      </w:r>
    </w:p>
    <w:p w14:paraId="032F4CDF" w14:textId="3EB85371" w:rsidR="00BA2ACE" w:rsidRPr="009931BC" w:rsidRDefault="00000000" w:rsidP="00683881">
      <w:pPr>
        <w:spacing w:before="120" w:after="0" w:line="240" w:lineRule="auto"/>
        <w:rPr>
          <w:rFonts w:ascii="Cambria Math"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8444FF0" w14:textId="1763E357" w:rsidR="00BA2ACE" w:rsidRPr="00BA2ACE" w:rsidRDefault="00BA2ACE" w:rsidP="00BA2ACE">
      <w:pPr>
        <w:pStyle w:val="ProductList-Body"/>
        <w:rPr>
          <w:b/>
          <w:bCs/>
          <w:color w:val="00188F"/>
        </w:rPr>
      </w:pPr>
      <w:r>
        <w:rPr>
          <w:b/>
          <w:bCs/>
          <w:color w:val="00188F"/>
        </w:rPr>
        <w:t>Crédito de Servicio: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6D556F81" w14:textId="77777777" w:rsidTr="00277097">
        <w:trPr>
          <w:trHeight w:val="249"/>
          <w:tblHeader/>
        </w:trPr>
        <w:tc>
          <w:tcPr>
            <w:tcW w:w="5400" w:type="dxa"/>
            <w:shd w:val="clear" w:color="auto" w:fill="0072C6"/>
          </w:tcPr>
          <w:p w14:paraId="0222726D" w14:textId="240144BF" w:rsidR="00BA2ACE"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E8C7445" w14:textId="77777777" w:rsidR="00BA2ACE" w:rsidRPr="00EF7CF9" w:rsidRDefault="00BA2ACE" w:rsidP="000F31B4">
            <w:pPr>
              <w:pStyle w:val="ProductList-OfferingBody"/>
              <w:jc w:val="center"/>
              <w:rPr>
                <w:color w:val="FFFFFF" w:themeColor="background1"/>
              </w:rPr>
            </w:pPr>
            <w:r>
              <w:rPr>
                <w:color w:val="FFFFFF" w:themeColor="background1"/>
              </w:rPr>
              <w:t>Crédito de Servicio</w:t>
            </w:r>
          </w:p>
        </w:tc>
      </w:tr>
      <w:tr w:rsidR="00BA2ACE" w:rsidRPr="00B44CF9" w14:paraId="3DF2A24F" w14:textId="77777777" w:rsidTr="00277097">
        <w:trPr>
          <w:trHeight w:val="242"/>
        </w:trPr>
        <w:tc>
          <w:tcPr>
            <w:tcW w:w="5400" w:type="dxa"/>
          </w:tcPr>
          <w:p w14:paraId="01A3A320" w14:textId="77777777" w:rsidR="00BA2ACE" w:rsidRPr="00EF7CF9" w:rsidRDefault="00BA2ACE" w:rsidP="000F31B4">
            <w:pPr>
              <w:pStyle w:val="ProductList-OfferingBody"/>
              <w:jc w:val="center"/>
            </w:pPr>
            <w:r>
              <w:t>&lt;99,95 %</w:t>
            </w:r>
          </w:p>
        </w:tc>
        <w:tc>
          <w:tcPr>
            <w:tcW w:w="5400" w:type="dxa"/>
          </w:tcPr>
          <w:p w14:paraId="7DB5AE74" w14:textId="77777777" w:rsidR="00BA2ACE" w:rsidRPr="00EF7CF9" w:rsidRDefault="00BA2ACE" w:rsidP="000F31B4">
            <w:pPr>
              <w:pStyle w:val="ProductList-OfferingBody"/>
              <w:jc w:val="center"/>
            </w:pPr>
            <w:r>
              <w:t>10 %</w:t>
            </w:r>
          </w:p>
        </w:tc>
      </w:tr>
      <w:tr w:rsidR="00BA2ACE" w:rsidRPr="00B44CF9" w14:paraId="50785373" w14:textId="77777777" w:rsidTr="00277097">
        <w:trPr>
          <w:trHeight w:val="249"/>
        </w:trPr>
        <w:tc>
          <w:tcPr>
            <w:tcW w:w="5400" w:type="dxa"/>
          </w:tcPr>
          <w:p w14:paraId="204993FB" w14:textId="77777777" w:rsidR="00BA2ACE" w:rsidRPr="00EF7CF9" w:rsidRDefault="00BA2ACE" w:rsidP="000F31B4">
            <w:pPr>
              <w:pStyle w:val="ProductList-OfferingBody"/>
              <w:jc w:val="center"/>
            </w:pPr>
            <w:r>
              <w:t>&lt;99 %</w:t>
            </w:r>
          </w:p>
        </w:tc>
        <w:tc>
          <w:tcPr>
            <w:tcW w:w="5400" w:type="dxa"/>
          </w:tcPr>
          <w:p w14:paraId="41BED183" w14:textId="77777777" w:rsidR="00BA2ACE" w:rsidRPr="00EF7CF9" w:rsidRDefault="00BA2ACE" w:rsidP="000F31B4">
            <w:pPr>
              <w:pStyle w:val="ProductList-OfferingBody"/>
              <w:jc w:val="center"/>
            </w:pPr>
            <w:r>
              <w:t>25 %</w:t>
            </w:r>
          </w:p>
        </w:tc>
      </w:tr>
      <w:tr w:rsidR="00BA2ACE" w:rsidRPr="00B44CF9" w14:paraId="194F7CFA" w14:textId="77777777" w:rsidTr="00277097">
        <w:trPr>
          <w:trHeight w:val="249"/>
        </w:trPr>
        <w:tc>
          <w:tcPr>
            <w:tcW w:w="5400" w:type="dxa"/>
          </w:tcPr>
          <w:p w14:paraId="332639D8" w14:textId="77777777" w:rsidR="00BA2ACE" w:rsidRPr="00EF7CF9" w:rsidRDefault="00BA2ACE" w:rsidP="000F31B4">
            <w:pPr>
              <w:pStyle w:val="ProductList-OfferingBody"/>
              <w:jc w:val="center"/>
            </w:pPr>
            <w:r>
              <w:t>&lt;95 %</w:t>
            </w:r>
          </w:p>
        </w:tc>
        <w:tc>
          <w:tcPr>
            <w:tcW w:w="5400" w:type="dxa"/>
          </w:tcPr>
          <w:p w14:paraId="5C85EFDB" w14:textId="77777777" w:rsidR="00BA2ACE" w:rsidRPr="00EF7CF9" w:rsidRDefault="00BA2ACE" w:rsidP="000F31B4">
            <w:pPr>
              <w:pStyle w:val="ProductList-OfferingBody"/>
              <w:jc w:val="center"/>
            </w:pPr>
            <w:r>
              <w:t>100 %</w:t>
            </w:r>
          </w:p>
        </w:tc>
      </w:tr>
    </w:tbl>
    <w:p w14:paraId="41759908" w14:textId="1AAB4F5C" w:rsidR="00BA2ACE" w:rsidRPr="00EF7CF9" w:rsidRDefault="002875CC" w:rsidP="00BA2A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C7F6087" w14:textId="3732B720" w:rsidR="006C7825" w:rsidRDefault="006C7825" w:rsidP="0015481E">
      <w:pPr>
        <w:pStyle w:val="ProductList-Offering2Heading"/>
        <w:tabs>
          <w:tab w:val="clear" w:pos="360"/>
          <w:tab w:val="clear" w:pos="720"/>
          <w:tab w:val="clear" w:pos="1080"/>
        </w:tabs>
        <w:outlineLvl w:val="2"/>
      </w:pPr>
      <w:bookmarkStart w:id="286" w:name="_Toc237533365"/>
      <w:bookmarkStart w:id="287" w:name="_Toc457821551"/>
      <w:bookmarkStart w:id="288" w:name="_Toc52348957"/>
      <w:r>
        <w:lastRenderedPageBreak/>
        <w:t>Acceso global</w:t>
      </w:r>
      <w:r w:rsidR="00CE3732">
        <w:t xml:space="preserve"> Seguro</w:t>
      </w:r>
      <w:bookmarkEnd w:id="286"/>
    </w:p>
    <w:p w14:paraId="2642B038" w14:textId="77777777" w:rsidR="00CC3363" w:rsidRPr="00CC22A1" w:rsidRDefault="00CC3363" w:rsidP="00CC3363">
      <w:pPr>
        <w:pStyle w:val="ProductList-Body"/>
        <w:rPr>
          <w:rFonts w:ascii="Calibri" w:hAnsi="Calibri" w:cs="Calibri"/>
          <w:b/>
          <w:color w:val="00188F"/>
          <w:lang w:val="es-ES"/>
        </w:rPr>
      </w:pPr>
      <w:r w:rsidRPr="00CC22A1">
        <w:rPr>
          <w:rFonts w:ascii="Calibri" w:hAnsi="Calibri" w:cs="Calibri"/>
          <w:b/>
          <w:color w:val="00188F"/>
          <w:lang w:val="es-ES"/>
        </w:rPr>
        <w:t>Acceso privado de Microsoft Entra y Acceso a Internet de Microsoft Entra</w:t>
      </w:r>
    </w:p>
    <w:p w14:paraId="676F17A1" w14:textId="77777777" w:rsidR="00CC3363" w:rsidRPr="00CC22A1" w:rsidRDefault="00CC3363" w:rsidP="00CC3363">
      <w:pPr>
        <w:pStyle w:val="ProductList-Body"/>
        <w:rPr>
          <w:rFonts w:ascii="Calibri" w:hAnsi="Calibri" w:cs="Calibri"/>
          <w:b/>
          <w:color w:val="00188F"/>
          <w:lang w:val="es-ES"/>
        </w:rPr>
      </w:pPr>
      <w:r w:rsidRPr="00CC22A1">
        <w:rPr>
          <w:rFonts w:ascii="Calibri" w:hAnsi="Calibri" w:cs="Calibri"/>
          <w:b/>
          <w:color w:val="00188F"/>
          <w:lang w:val="es-ES"/>
        </w:rPr>
        <w:t>Definiciones adicionales</w:t>
      </w:r>
    </w:p>
    <w:p w14:paraId="2BEA59AD" w14:textId="77777777" w:rsidR="00CC3363" w:rsidRPr="00CC22A1" w:rsidRDefault="00CC3363" w:rsidP="00CC3363">
      <w:pPr>
        <w:pStyle w:val="ProductList-Body"/>
        <w:rPr>
          <w:rFonts w:ascii="Calibri" w:hAnsi="Calibri" w:cs="Calibri"/>
          <w:lang w:val="es-ES"/>
        </w:rPr>
      </w:pPr>
      <w:r w:rsidRPr="00CC22A1">
        <w:rPr>
          <w:rFonts w:ascii="Calibri" w:hAnsi="Calibri" w:cs="Calibri"/>
          <w:b/>
          <w:color w:val="00188F"/>
          <w:lang w:val="es-ES"/>
        </w:rPr>
        <w:t xml:space="preserve">Tiempo de Inactividad: </w:t>
      </w:r>
      <w:r w:rsidRPr="00CC22A1">
        <w:rPr>
          <w:rFonts w:ascii="Calibri" w:hAnsi="Calibri" w:cs="Calibri"/>
          <w:lang w:val="es-ES"/>
        </w:rPr>
        <w:t>hace referencia a todo período de tiempo en el que el Acceso global seguro no esté disponible para aceptar o procesar Transacciones o Sesiones. El Tiempo de Inactividad no incluye la falta de disponibilidad de la interfaz de usuario (UI) web, las API y el procesamiento de registros. Un minuto determinado se considera no disponible si todos los intentos de conectarse a Acceso global seguro (GSA) durante ese minuto son infructuosos o, incluso si se conecta, GSA no puede procesar Transacciones o Sesiones.</w:t>
      </w:r>
    </w:p>
    <w:p w14:paraId="587F01AF" w14:textId="77777777" w:rsidR="00CC3363" w:rsidRPr="00CC22A1" w:rsidRDefault="00CC3363" w:rsidP="00CC3363">
      <w:pPr>
        <w:pStyle w:val="ProductList-Body"/>
        <w:rPr>
          <w:rFonts w:ascii="Calibri" w:hAnsi="Calibri" w:cs="Calibri"/>
          <w:lang w:val="es-ES"/>
        </w:rPr>
      </w:pPr>
      <w:r w:rsidRPr="00CC22A1">
        <w:rPr>
          <w:rFonts w:ascii="Calibri" w:hAnsi="Calibri" w:cs="Calibri"/>
          <w:b/>
          <w:color w:val="00188F"/>
          <w:lang w:val="es-ES"/>
        </w:rPr>
        <w:t>Transacción:</w:t>
      </w:r>
      <w:r w:rsidRPr="00CC22A1">
        <w:rPr>
          <w:rFonts w:ascii="Calibri" w:hAnsi="Calibri" w:cs="Calibri"/>
          <w:lang w:val="es-ES"/>
        </w:rPr>
        <w:t xml:space="preserve"> hace referencia a una solicitud HTTP o HTTPS enviada hacia o desde el uso de GSA por parte de un usuario final.</w:t>
      </w:r>
    </w:p>
    <w:p w14:paraId="1B708D7D" w14:textId="77777777" w:rsidR="00CC3363" w:rsidRPr="00CC22A1" w:rsidRDefault="00CC3363" w:rsidP="00CC3363">
      <w:pPr>
        <w:pStyle w:val="ProductList-Body"/>
        <w:rPr>
          <w:rFonts w:ascii="Calibri" w:hAnsi="Calibri" w:cs="Calibri"/>
          <w:lang w:val="es-ES"/>
        </w:rPr>
      </w:pPr>
      <w:r w:rsidRPr="00CC22A1">
        <w:rPr>
          <w:rFonts w:ascii="Calibri" w:hAnsi="Calibri" w:cs="Calibri"/>
          <w:b/>
          <w:color w:val="00188F"/>
          <w:lang w:val="es-ES"/>
        </w:rPr>
        <w:t>Sesión:</w:t>
      </w:r>
      <w:r w:rsidRPr="00CC22A1">
        <w:rPr>
          <w:rFonts w:ascii="Calibri" w:hAnsi="Calibri" w:cs="Calibri"/>
          <w:lang w:val="es-ES"/>
        </w:rPr>
        <w:t xml:space="preserve"> hace referencia a toda solicitud HTTP o HTTPS enviada hacia o desde el uso de GSA por parte de un usuario final.</w:t>
      </w:r>
    </w:p>
    <w:p w14:paraId="47F0B200" w14:textId="77777777" w:rsidR="00CC3363" w:rsidRPr="00CC22A1" w:rsidRDefault="00CC3363" w:rsidP="00CC3363">
      <w:pPr>
        <w:pStyle w:val="ProductList-Body"/>
        <w:rPr>
          <w:rFonts w:ascii="Calibri" w:hAnsi="Calibri" w:cs="Calibri"/>
          <w:lang w:val="es-ES"/>
        </w:rPr>
      </w:pPr>
      <w:r w:rsidRPr="00CC22A1">
        <w:rPr>
          <w:rFonts w:ascii="Calibri" w:hAnsi="Calibri" w:cs="Calibri"/>
          <w:b/>
          <w:color w:val="00188F"/>
          <w:lang w:val="es-ES"/>
        </w:rPr>
        <w:t>Porcentaje de Tiempo de Actividad:</w:t>
      </w:r>
      <w:r w:rsidRPr="00CC22A1">
        <w:rPr>
          <w:rFonts w:ascii="Calibri" w:hAnsi="Calibri" w:cs="Calibri"/>
          <w:lang w:val="es-ES"/>
        </w:rPr>
        <w:t xml:space="preserve"> el Porcentaje de Tiempo de Actividad se calcula mediante la siguiente fórmula:</w:t>
      </w:r>
    </w:p>
    <w:p w14:paraId="77E98FAD" w14:textId="77777777" w:rsidR="00CC3363" w:rsidRPr="00CC22A1" w:rsidRDefault="00CC3363" w:rsidP="00CC3363">
      <w:pPr>
        <w:pStyle w:val="ProductList-Body"/>
        <w:rPr>
          <w:lang w:val="es-ES"/>
        </w:rPr>
      </w:pPr>
    </w:p>
    <w:p w14:paraId="5639CC58" w14:textId="77777777" w:rsidR="00CC3363" w:rsidRPr="00CC22A1" w:rsidRDefault="00000000" w:rsidP="00CC3363">
      <w:pPr>
        <w:pStyle w:val="ProductList-Body"/>
        <w:rPr>
          <w:lang w:val="es-ES"/>
        </w:rPr>
      </w:pPr>
      <m:oMathPara>
        <m:oMath>
          <m:f>
            <m:fPr>
              <m:ctrlPr>
                <w:rPr>
                  <w:rFonts w:ascii="Cambria Math" w:hAnsi="Cambria Math" w:cs="Tahoma"/>
                  <w:i/>
                  <w:szCs w:val="18"/>
                  <w:lang w:val="es-ES"/>
                </w:rPr>
              </m:ctrlPr>
            </m:fPr>
            <m:num>
              <m:r>
                <m:rPr>
                  <m:nor/>
                </m:rPr>
                <w:rPr>
                  <w:rFonts w:ascii="Cambria Math" w:hAnsi="Cambria Math" w:cs="Tahoma"/>
                  <w:i/>
                  <w:szCs w:val="18"/>
                  <w:lang w:val="es-ES"/>
                </w:rPr>
                <m:t>Minutos de Usuario - Tiempo de Inactividad</m:t>
              </m:r>
            </m:num>
            <m:den>
              <m:r>
                <m:rPr>
                  <m:nor/>
                </m:rPr>
                <w:rPr>
                  <w:rFonts w:ascii="Cambria Math" w:hAnsi="Cambria Math" w:cs="Tahoma"/>
                  <w:i/>
                  <w:szCs w:val="18"/>
                  <w:lang w:val="es-ES"/>
                </w:rPr>
                <m:t>Minutos de Usuario</m:t>
              </m:r>
            </m:den>
          </m:f>
          <m:r>
            <w:rPr>
              <w:rFonts w:ascii="Cambria Math" w:hAnsi="Cambria Math" w:cs="Tahoma"/>
              <w:szCs w:val="18"/>
              <w:lang w:val="es-ES"/>
            </w:rPr>
            <m:t xml:space="preserve"> </m:t>
          </m:r>
          <m:r>
            <w:rPr>
              <w:rFonts w:ascii="Cambria Math" w:hAnsi="Cambria Math" w:cs="Calibri"/>
              <w:szCs w:val="18"/>
              <w:lang w:val="es-ES"/>
            </w:rPr>
            <m:t>x</m:t>
          </m:r>
          <m:r>
            <w:rPr>
              <w:rFonts w:ascii="Cambria Math" w:hAnsi="Cambria Math" w:cs="Tahoma"/>
              <w:szCs w:val="18"/>
              <w:lang w:val="es-ES"/>
            </w:rPr>
            <m:t xml:space="preserve"> 100</m:t>
          </m:r>
        </m:oMath>
      </m:oMathPara>
    </w:p>
    <w:p w14:paraId="02612669" w14:textId="77777777" w:rsidR="00CC3363" w:rsidRPr="00CC22A1" w:rsidRDefault="00CC3363" w:rsidP="00CC3363">
      <w:pPr>
        <w:pStyle w:val="ProductList-Body"/>
        <w:rPr>
          <w:lang w:val="es-ES"/>
        </w:rPr>
      </w:pPr>
    </w:p>
    <w:p w14:paraId="640B46D6" w14:textId="77777777" w:rsidR="00CC3363" w:rsidRPr="00CC22A1" w:rsidRDefault="00CC3363" w:rsidP="00CC3363">
      <w:pPr>
        <w:pStyle w:val="ProductList-Body"/>
        <w:rPr>
          <w:rFonts w:ascii="Calibri" w:hAnsi="Calibri" w:cs="Calibri"/>
          <w:lang w:val="es-ES"/>
        </w:rPr>
      </w:pPr>
      <w:r w:rsidRPr="00CC22A1">
        <w:rPr>
          <w:rFonts w:ascii="Calibri" w:hAnsi="Calibri" w:cs="Calibri"/>
          <w:lang w:val="es-ES"/>
        </w:rPr>
        <w:t>donde el Tiempo de Inactividad se mide en minutos de usuario; es decir, para cada Período Aplicable, el Tiempo de Inactividad es la suma de la duración (en minutos) de cada incidente que ocurre durante ese Período Aplicable multiplicado por el número de usuarios afectados por dicho incidente.</w:t>
      </w:r>
    </w:p>
    <w:p w14:paraId="1FA95E88" w14:textId="77777777" w:rsidR="00CC3363" w:rsidRPr="00CC22A1" w:rsidRDefault="00CC3363" w:rsidP="00CC3363">
      <w:pPr>
        <w:pStyle w:val="ProductList-Body"/>
        <w:rPr>
          <w:rFonts w:ascii="Calibri" w:hAnsi="Calibri" w:cs="Calibri"/>
          <w:lang w:val="es-ES"/>
        </w:rPr>
      </w:pPr>
    </w:p>
    <w:p w14:paraId="3F9C4945" w14:textId="77777777" w:rsidR="00CC3363" w:rsidRPr="00CC22A1" w:rsidRDefault="00CC3363" w:rsidP="00CC3363">
      <w:pPr>
        <w:pStyle w:val="ProductList-Body"/>
        <w:rPr>
          <w:rFonts w:ascii="Calibri" w:hAnsi="Calibri" w:cs="Calibri"/>
          <w:b/>
          <w:color w:val="00188F"/>
          <w:lang w:val="es-ES"/>
        </w:rPr>
      </w:pPr>
      <w:r w:rsidRPr="00CC22A1">
        <w:rPr>
          <w:rFonts w:ascii="Calibri" w:hAnsi="Calibri" w:cs="Calibri"/>
          <w:b/>
          <w:color w:val="00188F"/>
          <w:lang w:val="es-ES"/>
        </w:rPr>
        <w:t>Excepciones de Nivel de Servicio:</w:t>
      </w:r>
    </w:p>
    <w:p w14:paraId="69B3A8F1" w14:textId="77777777" w:rsidR="00CC3363" w:rsidRPr="00CC22A1" w:rsidRDefault="00CC3363">
      <w:pPr>
        <w:pStyle w:val="ProductList-Body"/>
        <w:numPr>
          <w:ilvl w:val="0"/>
          <w:numId w:val="30"/>
        </w:numPr>
        <w:rPr>
          <w:rFonts w:ascii="Calibri" w:hAnsi="Calibri" w:cs="Calibri"/>
          <w:lang w:val="es-ES"/>
        </w:rPr>
      </w:pPr>
      <w:r w:rsidRPr="00CC22A1">
        <w:rPr>
          <w:rFonts w:ascii="Calibri" w:hAnsi="Calibri" w:cs="Calibri"/>
          <w:lang w:val="es-ES"/>
        </w:rPr>
        <w:t>problemas de rendimiento o disponibilidad que derivan de:</w:t>
      </w:r>
    </w:p>
    <w:p w14:paraId="2C650D54" w14:textId="77777777" w:rsidR="00CC3363" w:rsidRPr="00CC22A1" w:rsidRDefault="00CC3363">
      <w:pPr>
        <w:pStyle w:val="ProductList-Body"/>
        <w:numPr>
          <w:ilvl w:val="1"/>
          <w:numId w:val="30"/>
        </w:numPr>
        <w:rPr>
          <w:rFonts w:ascii="Calibri" w:hAnsi="Calibri" w:cs="Calibri"/>
          <w:lang w:val="es-ES"/>
        </w:rPr>
      </w:pPr>
      <w:r w:rsidRPr="00CC22A1">
        <w:rPr>
          <w:rFonts w:ascii="Calibri" w:hAnsi="Calibri" w:cs="Calibri"/>
          <w:lang w:val="es-ES"/>
        </w:rPr>
        <w:t>tiempo de convergencia de ruta si se utiliza Anycast o el Protocolo de Puerta de Enlace de Borde;</w:t>
      </w:r>
    </w:p>
    <w:p w14:paraId="3BBD18F2" w14:textId="77777777" w:rsidR="00CC3363" w:rsidRPr="00CC22A1" w:rsidRDefault="00CC3363">
      <w:pPr>
        <w:pStyle w:val="ProductList-Body"/>
        <w:numPr>
          <w:ilvl w:val="1"/>
          <w:numId w:val="30"/>
        </w:numPr>
        <w:rPr>
          <w:rFonts w:ascii="Calibri" w:hAnsi="Calibri" w:cs="Calibri"/>
          <w:lang w:val="es-ES"/>
        </w:rPr>
      </w:pPr>
      <w:r w:rsidRPr="00CC22A1">
        <w:rPr>
          <w:rFonts w:ascii="Calibri" w:hAnsi="Calibri" w:cs="Calibri"/>
          <w:lang w:val="es-ES"/>
        </w:rPr>
        <w:t>eventos de escalado y mantenimiento programado, incluido el tiempo de conmutación durante eventos de alta disponibilidad.</w:t>
      </w:r>
    </w:p>
    <w:p w14:paraId="308A9E45" w14:textId="77777777" w:rsidR="00CC3363" w:rsidRPr="00CC22A1" w:rsidRDefault="00CC3363" w:rsidP="00CC3363">
      <w:pPr>
        <w:pStyle w:val="ProductList-Body"/>
        <w:rPr>
          <w:rFonts w:ascii="Calibri" w:hAnsi="Calibri" w:cs="Calibri"/>
          <w:lang w:val="es-ES"/>
        </w:rPr>
      </w:pPr>
      <w:r w:rsidRPr="00CC22A1">
        <w:rPr>
          <w:rFonts w:ascii="Calibri" w:hAnsi="Calibri" w:cs="Calibri"/>
          <w:b/>
          <w:color w:val="00188F"/>
          <w:lang w:val="es-ES"/>
        </w:rPr>
        <w:t>Crédito de Servicio</w:t>
      </w:r>
      <w:r w:rsidRPr="00CC22A1">
        <w:rPr>
          <w:rFonts w:ascii="Calibri" w:hAnsi="Calibri" w:cs="Calibri"/>
          <w:b/>
          <w:bCs/>
          <w:lang w:val="es-E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C3363" w:rsidRPr="00CC22A1" w14:paraId="5D38D5BD" w14:textId="77777777" w:rsidTr="002B6EED">
        <w:trPr>
          <w:tblHeader/>
        </w:trPr>
        <w:tc>
          <w:tcPr>
            <w:tcW w:w="5400" w:type="dxa"/>
            <w:shd w:val="clear" w:color="auto" w:fill="0072C6"/>
          </w:tcPr>
          <w:p w14:paraId="50E685F9" w14:textId="77777777" w:rsidR="00CC3363" w:rsidRPr="00CC22A1" w:rsidRDefault="00CC3363" w:rsidP="002B6EED">
            <w:pPr>
              <w:pStyle w:val="ProductList-OfferingBody"/>
              <w:ind w:left="-144" w:right="-1008"/>
              <w:jc w:val="center"/>
              <w:rPr>
                <w:rFonts w:ascii="Calibri" w:hAnsi="Calibri" w:cs="Calibri"/>
                <w:color w:val="FFFFFF" w:themeColor="background1"/>
                <w:szCs w:val="16"/>
                <w:lang w:val="es-ES"/>
              </w:rPr>
            </w:pPr>
            <w:r w:rsidRPr="00CC22A1">
              <w:rPr>
                <w:rFonts w:ascii="Calibri" w:hAnsi="Calibri" w:cs="Calibri"/>
                <w:color w:val="FFFFFF" w:themeColor="background1"/>
                <w:szCs w:val="16"/>
                <w:lang w:val="es-ES"/>
              </w:rPr>
              <w:t>Porcentaje de Tiempo de Actividad</w:t>
            </w:r>
          </w:p>
        </w:tc>
        <w:tc>
          <w:tcPr>
            <w:tcW w:w="5400" w:type="dxa"/>
            <w:shd w:val="clear" w:color="auto" w:fill="0072C6"/>
          </w:tcPr>
          <w:p w14:paraId="36AE712E" w14:textId="77777777" w:rsidR="00CC3363" w:rsidRPr="00CC22A1" w:rsidRDefault="00CC3363" w:rsidP="002B6EED">
            <w:pPr>
              <w:pStyle w:val="ProductList-OfferingBody"/>
              <w:ind w:left="-144" w:right="-1008"/>
              <w:jc w:val="center"/>
              <w:rPr>
                <w:rFonts w:ascii="Calibri" w:hAnsi="Calibri" w:cs="Calibri"/>
                <w:color w:val="FFFFFF" w:themeColor="background1"/>
                <w:szCs w:val="16"/>
                <w:lang w:val="es-ES"/>
              </w:rPr>
            </w:pPr>
            <w:r w:rsidRPr="00CC22A1">
              <w:rPr>
                <w:rFonts w:ascii="Calibri" w:hAnsi="Calibri" w:cs="Calibri"/>
                <w:color w:val="FFFFFF" w:themeColor="background1"/>
                <w:szCs w:val="16"/>
                <w:lang w:val="es-ES"/>
              </w:rPr>
              <w:t>Crédito de Servicio</w:t>
            </w:r>
          </w:p>
        </w:tc>
      </w:tr>
      <w:tr w:rsidR="00CC3363" w:rsidRPr="00CC22A1" w14:paraId="2910F8EF" w14:textId="77777777" w:rsidTr="002B6EED">
        <w:tc>
          <w:tcPr>
            <w:tcW w:w="5400" w:type="dxa"/>
          </w:tcPr>
          <w:p w14:paraId="686CA04E" w14:textId="77777777" w:rsidR="00CC3363" w:rsidRPr="00CC22A1" w:rsidRDefault="00CC3363" w:rsidP="002B6EED">
            <w:pPr>
              <w:pStyle w:val="ProductList-OfferingBody"/>
              <w:ind w:left="-144" w:right="-1008"/>
              <w:jc w:val="center"/>
              <w:rPr>
                <w:rFonts w:ascii="Calibri" w:hAnsi="Calibri" w:cs="Calibri"/>
                <w:szCs w:val="16"/>
                <w:lang w:val="es-ES"/>
              </w:rPr>
            </w:pPr>
            <w:r w:rsidRPr="00CC22A1">
              <w:rPr>
                <w:rFonts w:ascii="Calibri" w:hAnsi="Calibri" w:cs="Calibri"/>
                <w:szCs w:val="16"/>
                <w:lang w:val="es-ES"/>
              </w:rPr>
              <w:t>&lt;99,9 %</w:t>
            </w:r>
          </w:p>
        </w:tc>
        <w:tc>
          <w:tcPr>
            <w:tcW w:w="5400" w:type="dxa"/>
          </w:tcPr>
          <w:p w14:paraId="2A4EB8B6" w14:textId="77777777" w:rsidR="00CC3363" w:rsidRPr="00CC22A1" w:rsidRDefault="00CC3363" w:rsidP="002B6EED">
            <w:pPr>
              <w:pStyle w:val="ProductList-OfferingBody"/>
              <w:ind w:left="-144" w:right="-1008"/>
              <w:jc w:val="center"/>
              <w:rPr>
                <w:rFonts w:ascii="Calibri" w:hAnsi="Calibri" w:cs="Calibri"/>
                <w:szCs w:val="16"/>
                <w:lang w:val="es-ES"/>
              </w:rPr>
            </w:pPr>
            <w:r w:rsidRPr="00CC22A1">
              <w:rPr>
                <w:rFonts w:ascii="Calibri" w:hAnsi="Calibri" w:cs="Calibri"/>
                <w:szCs w:val="16"/>
                <w:lang w:val="es-ES"/>
              </w:rPr>
              <w:t>25 %</w:t>
            </w:r>
          </w:p>
        </w:tc>
      </w:tr>
      <w:tr w:rsidR="00CC3363" w:rsidRPr="00CC22A1" w14:paraId="6B088E05" w14:textId="77777777" w:rsidTr="002B6EED">
        <w:trPr>
          <w:trHeight w:val="80"/>
        </w:trPr>
        <w:tc>
          <w:tcPr>
            <w:tcW w:w="5400" w:type="dxa"/>
          </w:tcPr>
          <w:p w14:paraId="0B2AA200" w14:textId="77777777" w:rsidR="00CC3363" w:rsidRPr="00CC22A1" w:rsidRDefault="00CC3363" w:rsidP="002B6EED">
            <w:pPr>
              <w:pStyle w:val="ProductList-OfferingBody"/>
              <w:ind w:left="-144" w:right="-1008"/>
              <w:jc w:val="center"/>
              <w:rPr>
                <w:rFonts w:ascii="Calibri" w:hAnsi="Calibri" w:cs="Calibri"/>
                <w:szCs w:val="16"/>
                <w:lang w:val="es-ES"/>
              </w:rPr>
            </w:pPr>
            <w:r w:rsidRPr="00CC22A1">
              <w:rPr>
                <w:rFonts w:ascii="Calibri" w:hAnsi="Calibri" w:cs="Calibri"/>
                <w:szCs w:val="16"/>
                <w:lang w:val="es-ES"/>
              </w:rPr>
              <w:t>&lt;99 %</w:t>
            </w:r>
          </w:p>
        </w:tc>
        <w:tc>
          <w:tcPr>
            <w:tcW w:w="5400" w:type="dxa"/>
          </w:tcPr>
          <w:p w14:paraId="7D957DD0" w14:textId="77777777" w:rsidR="00CC3363" w:rsidRPr="00CC22A1" w:rsidRDefault="00CC3363" w:rsidP="002B6EED">
            <w:pPr>
              <w:pStyle w:val="ProductList-OfferingBody"/>
              <w:ind w:left="-144" w:right="-1008"/>
              <w:jc w:val="center"/>
              <w:rPr>
                <w:rFonts w:ascii="Calibri" w:hAnsi="Calibri" w:cs="Calibri"/>
                <w:szCs w:val="16"/>
                <w:lang w:val="es-ES"/>
              </w:rPr>
            </w:pPr>
            <w:r w:rsidRPr="00CC22A1">
              <w:rPr>
                <w:rFonts w:ascii="Calibri" w:hAnsi="Calibri" w:cs="Calibri"/>
                <w:szCs w:val="16"/>
                <w:lang w:val="es-ES"/>
              </w:rPr>
              <w:t>50 %</w:t>
            </w:r>
          </w:p>
        </w:tc>
      </w:tr>
      <w:tr w:rsidR="00CC3363" w:rsidRPr="00CC22A1" w14:paraId="34925AF1" w14:textId="77777777" w:rsidTr="002B6EED">
        <w:trPr>
          <w:trHeight w:val="80"/>
        </w:trPr>
        <w:tc>
          <w:tcPr>
            <w:tcW w:w="5400" w:type="dxa"/>
          </w:tcPr>
          <w:p w14:paraId="423D4097" w14:textId="77777777" w:rsidR="00CC3363" w:rsidRPr="00CC22A1" w:rsidRDefault="00CC3363" w:rsidP="002B6EED">
            <w:pPr>
              <w:pStyle w:val="ProductList-OfferingBody"/>
              <w:ind w:left="-144" w:right="-1008"/>
              <w:jc w:val="center"/>
              <w:rPr>
                <w:rFonts w:ascii="Calibri" w:hAnsi="Calibri" w:cs="Calibri"/>
                <w:szCs w:val="16"/>
                <w:lang w:val="es-ES"/>
              </w:rPr>
            </w:pPr>
            <w:r w:rsidRPr="00CC22A1">
              <w:rPr>
                <w:rFonts w:ascii="Calibri" w:hAnsi="Calibri" w:cs="Calibri"/>
                <w:szCs w:val="16"/>
                <w:lang w:val="es-ES"/>
              </w:rPr>
              <w:t>&lt;95 %</w:t>
            </w:r>
          </w:p>
        </w:tc>
        <w:tc>
          <w:tcPr>
            <w:tcW w:w="5400" w:type="dxa"/>
          </w:tcPr>
          <w:p w14:paraId="42E3B48D" w14:textId="77777777" w:rsidR="00CC3363" w:rsidRPr="00CC22A1" w:rsidRDefault="00CC3363" w:rsidP="002B6EED">
            <w:pPr>
              <w:pStyle w:val="ProductList-OfferingBody"/>
              <w:ind w:left="-144" w:right="-1008"/>
              <w:jc w:val="center"/>
              <w:rPr>
                <w:rFonts w:ascii="Calibri" w:hAnsi="Calibri" w:cs="Calibri"/>
                <w:szCs w:val="16"/>
                <w:lang w:val="es-ES"/>
              </w:rPr>
            </w:pPr>
            <w:r w:rsidRPr="00CC22A1">
              <w:rPr>
                <w:rFonts w:ascii="Calibri" w:hAnsi="Calibri" w:cs="Calibri"/>
                <w:szCs w:val="16"/>
                <w:lang w:val="es-ES"/>
              </w:rPr>
              <w:t>100 %</w:t>
            </w:r>
          </w:p>
        </w:tc>
      </w:tr>
    </w:tbl>
    <w:p w14:paraId="12C6C750" w14:textId="77777777" w:rsidR="00B271A5" w:rsidRPr="00EF7CF9" w:rsidRDefault="00B271A5" w:rsidP="00B271A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4E2916E" w14:textId="7E667ABB" w:rsidR="0015481E" w:rsidRPr="00EF7CF9" w:rsidRDefault="0015481E" w:rsidP="0015481E">
      <w:pPr>
        <w:pStyle w:val="ProductList-Offering2Heading"/>
        <w:tabs>
          <w:tab w:val="clear" w:pos="360"/>
          <w:tab w:val="clear" w:pos="720"/>
          <w:tab w:val="clear" w:pos="1080"/>
        </w:tabs>
        <w:outlineLvl w:val="2"/>
      </w:pPr>
      <w:bookmarkStart w:id="289" w:name="_Toc237533366"/>
      <w:r>
        <w:t>HDInsight</w:t>
      </w:r>
      <w:bookmarkEnd w:id="289"/>
    </w:p>
    <w:p w14:paraId="12F1FF48" w14:textId="77777777" w:rsidR="0015481E" w:rsidRPr="00EF7CF9" w:rsidRDefault="0015481E" w:rsidP="0015481E">
      <w:pPr>
        <w:pStyle w:val="ProductList-Body"/>
        <w:rPr>
          <w:b/>
          <w:color w:val="00188F"/>
        </w:rPr>
      </w:pPr>
      <w:r>
        <w:rPr>
          <w:b/>
          <w:color w:val="00188F"/>
        </w:rPr>
        <w:t>Definiciones Adicionales</w:t>
      </w:r>
      <w:r w:rsidRPr="002217C8">
        <w:rPr>
          <w:b/>
          <w:bCs/>
          <w:color w:val="00188F"/>
          <w:lang w:val="es-CO"/>
        </w:rPr>
        <w:t>:</w:t>
      </w:r>
    </w:p>
    <w:p w14:paraId="68DB2A38" w14:textId="77777777" w:rsidR="0015481E" w:rsidRPr="00961303" w:rsidRDefault="0015481E" w:rsidP="0015481E">
      <w:pPr>
        <w:pStyle w:val="ProductList-Body"/>
        <w:spacing w:after="40"/>
        <w:rPr>
          <w:lang w:val="es-CO"/>
        </w:rPr>
      </w:pPr>
      <w:r>
        <w:rPr>
          <w:lang w:val="es-CO"/>
        </w:rPr>
        <w:t>“</w:t>
      </w:r>
      <w:r w:rsidRPr="00961303">
        <w:rPr>
          <w:b/>
          <w:color w:val="00188F"/>
          <w:lang w:val="es-CO"/>
        </w:rPr>
        <w:t>Puerta de Enlace de Internet del Clúster</w:t>
      </w:r>
      <w:r>
        <w:rPr>
          <w:lang w:val="es-CO"/>
        </w:rPr>
        <w:t>”</w:t>
      </w:r>
      <w:r w:rsidRPr="00961303">
        <w:rPr>
          <w:lang w:val="es-CO"/>
        </w:rPr>
        <w:t xml:space="preserve"> hace referencia a un conjunto de máquinas virtuales en un Clúster de HDInsight que intercepta todas las solicitudes de conectividad que se dirigen al Clúster.</w:t>
      </w:r>
    </w:p>
    <w:p w14:paraId="3AEFA7F8" w14:textId="77777777" w:rsidR="0015481E" w:rsidRPr="00961303" w:rsidRDefault="0015481E" w:rsidP="0015481E">
      <w:pPr>
        <w:pStyle w:val="ProductList-Body"/>
        <w:spacing w:after="40"/>
        <w:rPr>
          <w:lang w:val="es-CO"/>
        </w:rPr>
      </w:pPr>
      <w:r>
        <w:rPr>
          <w:lang w:val="es-CO"/>
        </w:rPr>
        <w:t>“</w:t>
      </w:r>
      <w:r w:rsidRPr="00961303">
        <w:rPr>
          <w:b/>
          <w:color w:val="00188F"/>
          <w:lang w:val="es-CO"/>
        </w:rPr>
        <w:t>Minutos de Implementación</w:t>
      </w:r>
      <w:r>
        <w:rPr>
          <w:lang w:val="es-CO"/>
        </w:rPr>
        <w:t>”</w:t>
      </w:r>
      <w:r w:rsidRPr="00961303">
        <w:rPr>
          <w:lang w:val="es-CO"/>
        </w:rPr>
        <w:t xml:space="preserve"> es la cantidad total de minutos que un Clúster de HDInsight ha estado implementado en Microsoft Azure.</w:t>
      </w:r>
    </w:p>
    <w:p w14:paraId="170BB814" w14:textId="77777777" w:rsidR="0015481E" w:rsidRPr="00961303" w:rsidRDefault="0015481E" w:rsidP="0015481E">
      <w:pPr>
        <w:pStyle w:val="ProductList-Body"/>
        <w:spacing w:after="40"/>
        <w:rPr>
          <w:lang w:val="es-CO"/>
        </w:rPr>
      </w:pPr>
      <w:r>
        <w:rPr>
          <w:lang w:val="es-CO"/>
        </w:rPr>
        <w:t>“</w:t>
      </w:r>
      <w:r w:rsidRPr="00961303">
        <w:rPr>
          <w:b/>
          <w:color w:val="00188F"/>
          <w:lang w:val="es-CO"/>
        </w:rPr>
        <w:t>Clúster de HDInsight</w:t>
      </w:r>
      <w:r>
        <w:rPr>
          <w:lang w:val="es-CO"/>
        </w:rPr>
        <w:t>”</w:t>
      </w:r>
      <w:r w:rsidRPr="00961303">
        <w:rPr>
          <w:lang w:val="es-CO"/>
        </w:rPr>
        <w:t xml:space="preserve"> o </w:t>
      </w:r>
      <w:r>
        <w:rPr>
          <w:lang w:val="es-CO"/>
        </w:rPr>
        <w:t>“</w:t>
      </w:r>
      <w:r w:rsidRPr="00961303">
        <w:rPr>
          <w:b/>
          <w:color w:val="00188F"/>
          <w:lang w:val="es-CO"/>
        </w:rPr>
        <w:t>Clúster</w:t>
      </w:r>
      <w:r>
        <w:rPr>
          <w:lang w:val="es-CO"/>
        </w:rPr>
        <w:t>”</w:t>
      </w:r>
      <w:r w:rsidRPr="00961303">
        <w:rPr>
          <w:lang w:val="es-CO"/>
        </w:rPr>
        <w:t xml:space="preserve"> hace referencia a una colección de máquinas virtuales que se ejecutan en una sola instancia del Servicio HDInsight.</w:t>
      </w:r>
    </w:p>
    <w:p w14:paraId="37A188B8" w14:textId="77777777" w:rsidR="0015481E" w:rsidRPr="00961303" w:rsidRDefault="0015481E" w:rsidP="0015481E">
      <w:pPr>
        <w:pStyle w:val="ProductList-Body"/>
        <w:rPr>
          <w:lang w:val="es-CO"/>
        </w:rPr>
      </w:pPr>
      <w:r>
        <w:rPr>
          <w:lang w:val="es-CO"/>
        </w:rPr>
        <w:t>“</w:t>
      </w:r>
      <w:r w:rsidRPr="00961303">
        <w:rPr>
          <w:b/>
          <w:color w:val="00188F"/>
          <w:lang w:val="es-CO"/>
        </w:rPr>
        <w:t>Máximo de Minutos Disponibles</w:t>
      </w:r>
      <w:r>
        <w:rPr>
          <w:lang w:val="es-CO"/>
        </w:rPr>
        <w:t>”</w:t>
      </w:r>
      <w:r w:rsidRPr="00961303">
        <w:rPr>
          <w:lang w:val="es-CO"/>
        </w:rPr>
        <w:t xml:space="preserve"> es la suma de todos los Minutos de Implementación en todos los Clústeres que haya implementado en una suscripción de Microsoft Azure determinada durante un Periodo Aplicable.</w:t>
      </w:r>
    </w:p>
    <w:p w14:paraId="5CD9B0A1" w14:textId="77777777" w:rsidR="0015481E" w:rsidRPr="00961303" w:rsidRDefault="0015481E" w:rsidP="0015481E">
      <w:pPr>
        <w:pStyle w:val="ProductList-Body"/>
        <w:rPr>
          <w:lang w:val="es-CO"/>
        </w:rPr>
      </w:pPr>
      <w:r w:rsidRPr="00961303">
        <w:rPr>
          <w:b/>
          <w:color w:val="00188F"/>
          <w:lang w:val="es-CO"/>
        </w:rPr>
        <w:t>Tiempo de Inactividad</w:t>
      </w:r>
      <w:r w:rsidRPr="002217C8">
        <w:rPr>
          <w:b/>
          <w:bCs/>
          <w:color w:val="00188F"/>
          <w:lang w:val="es-CO"/>
        </w:rPr>
        <w:t>:</w:t>
      </w:r>
      <w:r w:rsidRPr="00961303">
        <w:rPr>
          <w:lang w:val="es-CO"/>
        </w:rPr>
        <w:t xml:space="preserve"> Este valor es el total de Minutos de Implementación acumulados en los que el Servicio HDInsight no está disponible. Se considera un minuto como tiempo no disponible para un Clúster determinado si todos los intentos continuos dentro del minuto para establecer una conexión con la Puerta de enlace de Internet del clúster producen un error.</w:t>
      </w:r>
    </w:p>
    <w:p w14:paraId="272CBE88" w14:textId="77777777" w:rsidR="0015481E" w:rsidRDefault="0015481E" w:rsidP="0015481E">
      <w:pPr>
        <w:pStyle w:val="ProductList-Body"/>
        <w:rPr>
          <w:lang w:val="es-CO"/>
        </w:rPr>
      </w:pPr>
      <w:r w:rsidRPr="00961303">
        <w:rPr>
          <w:b/>
          <w:color w:val="00188F"/>
          <w:lang w:val="es-CO"/>
        </w:rPr>
        <w:t>Porcentaje de Tiempo de Actividad</w:t>
      </w:r>
      <w:r w:rsidRPr="002217C8">
        <w:rPr>
          <w:b/>
          <w:bCs/>
          <w:color w:val="00188F"/>
          <w:lang w:val="es-CO"/>
        </w:rPr>
        <w:t>:</w:t>
      </w:r>
      <w:r w:rsidRPr="00961303">
        <w:rPr>
          <w:lang w:val="es-CO"/>
        </w:rPr>
        <w:t xml:space="preserve"> El Porcentaje de Tiempo de Actividad se calcula mediante la siguiente fórmula:</w:t>
      </w:r>
    </w:p>
    <w:p w14:paraId="3A9BB025" w14:textId="77777777" w:rsidR="00924310" w:rsidRPr="00961303" w:rsidRDefault="00924310" w:rsidP="0015481E">
      <w:pPr>
        <w:pStyle w:val="ProductList-Body"/>
        <w:rPr>
          <w:lang w:val="es-CO"/>
        </w:rPr>
      </w:pPr>
    </w:p>
    <w:bookmarkEnd w:id="287"/>
    <w:bookmarkEnd w:id="288"/>
    <w:p w14:paraId="1D099391" w14:textId="1E6F3502" w:rsidR="00C02802" w:rsidRPr="009931BC" w:rsidRDefault="00000000" w:rsidP="00924310">
      <w:pPr>
        <w:pStyle w:val="ListParagraph"/>
        <w:spacing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136ED468" w14:textId="77777777" w:rsidR="00C02802" w:rsidRPr="00EF7CF9" w:rsidRDefault="00C02802" w:rsidP="00C02802">
      <w:pPr>
        <w:pStyle w:val="ProductList-Body"/>
      </w:pPr>
      <w:r>
        <w:rPr>
          <w:b/>
          <w:color w:val="00188F"/>
        </w:rPr>
        <w:t>Crédito de Servicio</w:t>
      </w:r>
      <w:r w:rsidRPr="002217C8">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2802" w:rsidRPr="00B44CF9" w14:paraId="3007BB56" w14:textId="77777777" w:rsidTr="00277097">
        <w:trPr>
          <w:tblHeader/>
        </w:trPr>
        <w:tc>
          <w:tcPr>
            <w:tcW w:w="5400" w:type="dxa"/>
            <w:shd w:val="clear" w:color="auto" w:fill="0072C6"/>
          </w:tcPr>
          <w:p w14:paraId="1DD74C23" w14:textId="3E71E9A0" w:rsidR="00C02802"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67909096" w14:textId="77777777" w:rsidR="00C02802" w:rsidRPr="00EF7CF9" w:rsidRDefault="00C02802" w:rsidP="000F31B4">
            <w:pPr>
              <w:pStyle w:val="ProductList-OfferingBody"/>
              <w:jc w:val="center"/>
              <w:rPr>
                <w:color w:val="FFFFFF" w:themeColor="background1"/>
              </w:rPr>
            </w:pPr>
            <w:r>
              <w:rPr>
                <w:color w:val="FFFFFF" w:themeColor="background1"/>
              </w:rPr>
              <w:t>Crédito de Servicio</w:t>
            </w:r>
          </w:p>
        </w:tc>
      </w:tr>
      <w:tr w:rsidR="00C02802" w:rsidRPr="00B44CF9" w14:paraId="21490783" w14:textId="77777777" w:rsidTr="00277097">
        <w:tc>
          <w:tcPr>
            <w:tcW w:w="5400" w:type="dxa"/>
          </w:tcPr>
          <w:p w14:paraId="33AA9AD9" w14:textId="77777777" w:rsidR="00C02802" w:rsidRPr="00EF7CF9" w:rsidRDefault="00C02802" w:rsidP="000F31B4">
            <w:pPr>
              <w:pStyle w:val="ProductList-OfferingBody"/>
              <w:jc w:val="center"/>
            </w:pPr>
            <w:r>
              <w:t>&lt;99,9 %</w:t>
            </w:r>
          </w:p>
        </w:tc>
        <w:tc>
          <w:tcPr>
            <w:tcW w:w="5400" w:type="dxa"/>
          </w:tcPr>
          <w:p w14:paraId="3303510C" w14:textId="77777777" w:rsidR="00C02802" w:rsidRPr="00EF7CF9" w:rsidRDefault="00C02802" w:rsidP="000F31B4">
            <w:pPr>
              <w:pStyle w:val="ProductList-OfferingBody"/>
              <w:jc w:val="center"/>
            </w:pPr>
            <w:r>
              <w:t>10 %</w:t>
            </w:r>
          </w:p>
        </w:tc>
      </w:tr>
      <w:tr w:rsidR="00C02802" w:rsidRPr="00B44CF9" w14:paraId="482293F7" w14:textId="77777777" w:rsidTr="00277097">
        <w:trPr>
          <w:trHeight w:val="80"/>
        </w:trPr>
        <w:tc>
          <w:tcPr>
            <w:tcW w:w="5400" w:type="dxa"/>
          </w:tcPr>
          <w:p w14:paraId="09B1F161" w14:textId="77777777" w:rsidR="00C02802" w:rsidRPr="00EF7CF9" w:rsidRDefault="00C02802" w:rsidP="000F31B4">
            <w:pPr>
              <w:pStyle w:val="ProductList-OfferingBody"/>
              <w:jc w:val="center"/>
            </w:pPr>
            <w:r>
              <w:t>&lt;99 %</w:t>
            </w:r>
          </w:p>
        </w:tc>
        <w:tc>
          <w:tcPr>
            <w:tcW w:w="5400" w:type="dxa"/>
          </w:tcPr>
          <w:p w14:paraId="0A85BFFA" w14:textId="77777777" w:rsidR="00C02802" w:rsidRPr="00EF7CF9" w:rsidRDefault="00C02802" w:rsidP="000F31B4">
            <w:pPr>
              <w:pStyle w:val="ProductList-OfferingBody"/>
              <w:jc w:val="center"/>
            </w:pPr>
            <w:r>
              <w:t>25 %</w:t>
            </w:r>
          </w:p>
        </w:tc>
      </w:tr>
    </w:tbl>
    <w:bookmarkStart w:id="290" w:name="_Toc457821552"/>
    <w:p w14:paraId="719342C5" w14:textId="3C2FE60E" w:rsidR="00C02802" w:rsidRPr="00EF7CF9" w:rsidRDefault="002875CC" w:rsidP="00C0280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bookmarkEnd w:id="290"/>
    <w:p w14:paraId="1E405900" w14:textId="77777777" w:rsidR="00073FA8" w:rsidRDefault="00073FA8">
      <w:pPr>
        <w:rPr>
          <w:rFonts w:asciiTheme="majorHAnsi" w:hAnsiTheme="majorHAnsi"/>
          <w:b/>
          <w:color w:val="0072C6"/>
          <w:sz w:val="28"/>
        </w:rPr>
      </w:pPr>
      <w:r>
        <w:br w:type="page"/>
      </w:r>
    </w:p>
    <w:p w14:paraId="4F374F59" w14:textId="586E65B3" w:rsidR="00E92C40" w:rsidRDefault="00E92C40" w:rsidP="00E92C40">
      <w:pPr>
        <w:pStyle w:val="ProductList-Offering2Heading"/>
        <w:tabs>
          <w:tab w:val="clear" w:pos="360"/>
        </w:tabs>
        <w:outlineLvl w:val="2"/>
      </w:pPr>
      <w:bookmarkStart w:id="291" w:name="_Toc237533367"/>
      <w:r>
        <w:lastRenderedPageBreak/>
        <w:t>Azure Health Data Services (excepto el servicio MedTech)</w:t>
      </w:r>
      <w:bookmarkEnd w:id="291"/>
    </w:p>
    <w:p w14:paraId="17EBEAAB" w14:textId="77777777" w:rsidR="00E92C40" w:rsidRDefault="00E92C40" w:rsidP="00E92C40">
      <w:pPr>
        <w:pStyle w:val="ProductList-Body"/>
      </w:pPr>
      <w:r>
        <w:rPr>
          <w:b/>
          <w:color w:val="00188F"/>
        </w:rPr>
        <w:t>Definiciones Adicionales</w:t>
      </w:r>
      <w:r w:rsidRPr="002217C8">
        <w:rPr>
          <w:b/>
          <w:bCs/>
          <w:color w:val="00188F"/>
          <w:lang w:val="es-CO"/>
        </w:rPr>
        <w:t>:</w:t>
      </w:r>
    </w:p>
    <w:p w14:paraId="509653B9" w14:textId="165FBDC1" w:rsidR="00E92C40" w:rsidRPr="00961303" w:rsidRDefault="00961303" w:rsidP="00E92C40">
      <w:pPr>
        <w:pStyle w:val="ProductList-Body"/>
        <w:rPr>
          <w:lang w:val="es-CO"/>
        </w:rPr>
      </w:pPr>
      <w:r>
        <w:rPr>
          <w:lang w:val="es-CO"/>
        </w:rPr>
        <w:t>“</w:t>
      </w:r>
      <w:r w:rsidR="00E92C40" w:rsidRPr="00961303">
        <w:rPr>
          <w:b/>
          <w:color w:val="00188F"/>
          <w:lang w:val="es-CO"/>
        </w:rPr>
        <w:t>Total de Intentos de Transacción</w:t>
      </w:r>
      <w:r>
        <w:rPr>
          <w:lang w:val="es-CO"/>
        </w:rPr>
        <w:t>”</w:t>
      </w:r>
      <w:r w:rsidR="00E92C40" w:rsidRPr="00961303">
        <w:rPr>
          <w:lang w:val="es-CO"/>
        </w:rPr>
        <w:t xml:space="preserve"> se refiere a la cantidad total de solicitudes de API autenticadas hechas por el Cliente durante un Periodo Aplicable para una API de Health Data Services determinada (excepto el servicio MedTech). El Total de Intentos de Transacción no incluye las solicitudes de API que generan un Código de Error y que se repiten reiteradamente durante un periodo de cinco minutos después de que se recibe el primer Código de Error.</w:t>
      </w:r>
    </w:p>
    <w:p w14:paraId="3216C37D" w14:textId="519E3539" w:rsidR="00E92C40" w:rsidRPr="00397D42" w:rsidRDefault="00961303" w:rsidP="00E92C40">
      <w:pPr>
        <w:pStyle w:val="ProductList-Body"/>
        <w:rPr>
          <w:spacing w:val="-2"/>
          <w:lang w:val="es-CO"/>
        </w:rPr>
      </w:pPr>
      <w:r w:rsidRPr="00397D42">
        <w:rPr>
          <w:spacing w:val="-2"/>
          <w:lang w:val="es-CO"/>
        </w:rPr>
        <w:t>“</w:t>
      </w:r>
      <w:r w:rsidR="00E92C40" w:rsidRPr="00397D42">
        <w:rPr>
          <w:b/>
          <w:color w:val="00188F"/>
          <w:spacing w:val="-2"/>
          <w:lang w:val="es-CO"/>
        </w:rPr>
        <w:t>Transacciones Erróneas</w:t>
      </w:r>
      <w:r w:rsidRPr="00397D42">
        <w:rPr>
          <w:spacing w:val="-2"/>
          <w:lang w:val="es-CO"/>
        </w:rPr>
        <w:t>”</w:t>
      </w:r>
      <w:r w:rsidR="00E92C40" w:rsidRPr="00397D42">
        <w:rPr>
          <w:spacing w:val="-2"/>
          <w:lang w:val="es-CO"/>
        </w:rPr>
        <w:t xml:space="preserve"> se refiere al conjunto de solicitudes a las API de Health Data Services (excepto el servicio MedTech) en el Total de Intentos de Transacción que devuelven un Código de Error. Los Intentos de Transacciones Erróneas no incluyen las solicitudes de API que devuelven un Código de Error y que se repiten reiteradamente durante un periodo de cinco minutos después de que se recibe el primer Código de Error.</w:t>
      </w:r>
    </w:p>
    <w:p w14:paraId="42A39A85" w14:textId="654E196D" w:rsidR="00E92C40" w:rsidRPr="00961303" w:rsidRDefault="00EE6E3C" w:rsidP="00E92C40">
      <w:pPr>
        <w:pStyle w:val="ProductList-Body"/>
        <w:rPr>
          <w:b/>
          <w:color w:val="00188F"/>
          <w:lang w:val="es-CO"/>
        </w:rPr>
      </w:pPr>
      <w:r w:rsidRPr="00961303">
        <w:rPr>
          <w:b/>
          <w:color w:val="00188F"/>
          <w:lang w:val="es-CO"/>
        </w:rPr>
        <w:t>Cálculo de Tiempo de Actividad</w:t>
      </w:r>
    </w:p>
    <w:p w14:paraId="196BB763" w14:textId="29303409" w:rsidR="00E92C40" w:rsidRPr="00961303" w:rsidRDefault="00AC48A7" w:rsidP="00E92C40">
      <w:pPr>
        <w:pStyle w:val="ProductList-Body"/>
        <w:rPr>
          <w:lang w:val="es-CO"/>
        </w:rPr>
      </w:pPr>
      <w:r w:rsidRPr="00961303">
        <w:rPr>
          <w:b/>
          <w:color w:val="00188F"/>
          <w:lang w:val="es-CO"/>
        </w:rPr>
        <w:t>Porcentaje de Tiempo de Actividad</w:t>
      </w:r>
      <w:r w:rsidRPr="002217C8">
        <w:rPr>
          <w:b/>
          <w:bCs/>
          <w:color w:val="00188F"/>
          <w:lang w:val="es-CO"/>
        </w:rPr>
        <w:t>:</w:t>
      </w:r>
      <w:r w:rsidRPr="00961303">
        <w:rPr>
          <w:lang w:val="es-CO"/>
        </w:rPr>
        <w:t xml:space="preserve"> para cada servicio de API (excepto el servicio MedTech) se calcula como el Total de Intentos de Transacción menos las Transacciones Erróneas dividido por el Total de Intentos de Transacción. El Porcentaje de Tiempo de Actividad se representa a través de la siguiente fórmula:</w:t>
      </w:r>
    </w:p>
    <w:p w14:paraId="0F83F054" w14:textId="36742113" w:rsidR="00E92C40" w:rsidRPr="009931BC" w:rsidRDefault="00000000" w:rsidP="00E92C40">
      <w:pPr>
        <w:contextualSpacing/>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Total de Intentos de Transacción – Transacciones Erróneas</m:t>
              </m:r>
            </m:num>
            <m:den>
              <m:r>
                <m:rPr>
                  <m:nor/>
                </m:rPr>
                <w:rPr>
                  <w:rFonts w:ascii="Cambria Math" w:hAnsi="Cambria Math" w:cs="Calibri"/>
                  <w:i/>
                  <w:sz w:val="18"/>
                  <w:szCs w:val="18"/>
                  <w:lang w:val="es-CO"/>
                </w:rPr>
                <m:t>Total de Intentos de Transacción</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53A786E1" w14:textId="77777777" w:rsidR="00E92C40" w:rsidRPr="00961303" w:rsidRDefault="00E92C40" w:rsidP="00E92C40">
      <w:pPr>
        <w:pStyle w:val="ProductList-Body"/>
        <w:rPr>
          <w:lang w:val="es-CO"/>
        </w:rPr>
      </w:pPr>
      <w:r w:rsidRPr="00961303">
        <w:rPr>
          <w:lang w:val="es-CO"/>
        </w:rPr>
        <w:t>Los siguientes Niveles de Servicio y Créditos de Servicio se aplican a Azure Health Data Services (excepto el servicio MedTech):</w:t>
      </w:r>
    </w:p>
    <w:p w14:paraId="3B350080" w14:textId="77777777" w:rsidR="00E92C40" w:rsidRDefault="00E92C40" w:rsidP="00E92C40">
      <w:pPr>
        <w:pStyle w:val="ProductList-Body"/>
      </w:pPr>
      <w:r>
        <w:rPr>
          <w:b/>
          <w:color w:val="00188F"/>
        </w:rPr>
        <w:t>Crédito de Servicio</w:t>
      </w:r>
      <w:r w:rsidRPr="002217C8">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92C40" w14:paraId="5A576122" w14:textId="77777777" w:rsidTr="00E92C40">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Pr="00961303" w:rsidRDefault="00AC48A7">
            <w:pPr>
              <w:pStyle w:val="ProductList-OfferingBody"/>
              <w:spacing w:line="256" w:lineRule="auto"/>
              <w:jc w:val="center"/>
              <w:rPr>
                <w:color w:val="FFFFFF" w:themeColor="background1"/>
                <w:kern w:val="2"/>
                <w:lang w:val="es-CO"/>
                <w14:ligatures w14:val="standardContextual"/>
              </w:rPr>
            </w:pPr>
            <w:r w:rsidRPr="00961303">
              <w:rPr>
                <w:color w:val="FFFFFF" w:themeColor="background1"/>
                <w:lang w:val="es-CO"/>
                <w14:ligatures w14:val="standardContextual"/>
              </w:rPr>
              <w:t>Porcentaje de Tiempo de Actividad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Default="00E92C40">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Crédito de Servicio</w:t>
            </w:r>
          </w:p>
        </w:tc>
      </w:tr>
      <w:tr w:rsidR="00E92C40" w14:paraId="66518298"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Default="00E92C40">
            <w:pPr>
              <w:pStyle w:val="ProductList-OfferingBody"/>
              <w:spacing w:line="256" w:lineRule="auto"/>
              <w:jc w:val="center"/>
              <w:rPr>
                <w:kern w:val="2"/>
                <w14:ligatures w14:val="standardContextual"/>
              </w:rPr>
            </w:pPr>
            <w:r>
              <w:rPr>
                <w14:ligatures w14:val="standardContextual"/>
              </w:rPr>
              <w:t>&lt;99,9 %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Default="00E92C40">
            <w:pPr>
              <w:pStyle w:val="ProductList-OfferingBody"/>
              <w:spacing w:line="256" w:lineRule="auto"/>
              <w:jc w:val="center"/>
              <w:rPr>
                <w:kern w:val="2"/>
                <w14:ligatures w14:val="standardContextual"/>
              </w:rPr>
            </w:pPr>
            <w:r>
              <w:rPr>
                <w14:ligatures w14:val="standardContextual"/>
              </w:rPr>
              <w:t>10 %</w:t>
            </w:r>
          </w:p>
        </w:tc>
      </w:tr>
      <w:tr w:rsidR="00E92C40" w14:paraId="73ABD1C9"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Default="00E92C40">
            <w:pPr>
              <w:pStyle w:val="ProductList-OfferingBody"/>
              <w:spacing w:line="256" w:lineRule="auto"/>
              <w:jc w:val="center"/>
              <w:rPr>
                <w:kern w:val="2"/>
                <w14:ligatures w14:val="standardContextual"/>
              </w:rPr>
            </w:pPr>
            <w:r>
              <w:rPr>
                <w14:ligatures w14:val="standardContextual"/>
              </w:rPr>
              <w:t>&lt;99 %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Default="00E92C40">
            <w:pPr>
              <w:pStyle w:val="ProductList-OfferingBody"/>
              <w:spacing w:line="256" w:lineRule="auto"/>
              <w:jc w:val="center"/>
              <w:rPr>
                <w:kern w:val="2"/>
                <w14:ligatures w14:val="standardContextual"/>
              </w:rPr>
            </w:pPr>
            <w:r>
              <w:rPr>
                <w14:ligatures w14:val="standardContextual"/>
              </w:rPr>
              <w:t>25 %</w:t>
            </w:r>
          </w:p>
        </w:tc>
      </w:tr>
    </w:tbl>
    <w:p w14:paraId="3FF1E71D" w14:textId="0764BF1F" w:rsidR="00B46AF4" w:rsidRPr="00EF7CF9" w:rsidRDefault="002875CC" w:rsidP="00B46AF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32B7AEC" w14:textId="77777777" w:rsidR="008B23AE" w:rsidRPr="008B23AE" w:rsidRDefault="008B23AE" w:rsidP="00BC5957">
      <w:pPr>
        <w:pStyle w:val="ProductList-Offering2Heading"/>
        <w:keepNext/>
        <w:tabs>
          <w:tab w:val="clear" w:pos="360"/>
          <w:tab w:val="clear" w:pos="720"/>
          <w:tab w:val="clear" w:pos="1080"/>
        </w:tabs>
        <w:outlineLvl w:val="2"/>
      </w:pPr>
      <w:bookmarkStart w:id="292" w:name="_Toc237533368"/>
      <w:r>
        <w:t>Health Bot</w:t>
      </w:r>
      <w:bookmarkEnd w:id="292"/>
    </w:p>
    <w:p w14:paraId="761783E0" w14:textId="77777777" w:rsidR="008B23AE" w:rsidRPr="008B23AE" w:rsidRDefault="008B23AE" w:rsidP="00BC5957">
      <w:pPr>
        <w:pStyle w:val="ProductList-Body"/>
        <w:keepNext/>
        <w:rPr>
          <w:b/>
          <w:bCs/>
          <w:color w:val="00188F"/>
        </w:rPr>
      </w:pPr>
      <w:r>
        <w:rPr>
          <w:b/>
          <w:bCs/>
          <w:color w:val="00188F"/>
        </w:rPr>
        <w:t>Definiciones Adicionales</w:t>
      </w:r>
    </w:p>
    <w:p w14:paraId="7F2B27E6" w14:textId="78F6A854" w:rsidR="008B23AE" w:rsidRPr="00961303" w:rsidRDefault="008B23AE" w:rsidP="008B23AE">
      <w:pPr>
        <w:pStyle w:val="ProductList-Body"/>
        <w:rPr>
          <w:lang w:val="es-CO"/>
        </w:rPr>
      </w:pPr>
      <w:r w:rsidRPr="00961303">
        <w:rPr>
          <w:lang w:val="es-CO"/>
        </w:rPr>
        <w:t xml:space="preserve">El </w:t>
      </w:r>
      <w:r w:rsidR="00961303">
        <w:rPr>
          <w:lang w:val="es-CO"/>
        </w:rPr>
        <w:t>“</w:t>
      </w:r>
      <w:r w:rsidRPr="00961303">
        <w:rPr>
          <w:b/>
          <w:bCs/>
          <w:color w:val="00188F"/>
          <w:lang w:val="es-CO"/>
        </w:rPr>
        <w:t>Canal Premium de Azure Health Bot</w:t>
      </w:r>
      <w:r w:rsidR="00961303">
        <w:rPr>
          <w:lang w:val="es-CO"/>
        </w:rPr>
        <w:t>”</w:t>
      </w:r>
      <w:r w:rsidRPr="00961303">
        <w:rPr>
          <w:lang w:val="es-CO"/>
        </w:rPr>
        <w:t xml:space="preserve"> es un canal de Bot Framework en la categoría premium que incluye Webchat y Direct Line.</w:t>
      </w:r>
    </w:p>
    <w:p w14:paraId="55A4B3E0" w14:textId="58AE6378" w:rsidR="008B23AE" w:rsidRPr="00961303" w:rsidRDefault="008B23AE" w:rsidP="008B23AE">
      <w:pPr>
        <w:pStyle w:val="ProductList-Body"/>
        <w:rPr>
          <w:lang w:val="es-CO"/>
        </w:rPr>
      </w:pPr>
      <w:r w:rsidRPr="00961303">
        <w:rPr>
          <w:lang w:val="es-CO"/>
        </w:rPr>
        <w:t xml:space="preserve">La </w:t>
      </w:r>
      <w:r w:rsidR="00961303">
        <w:rPr>
          <w:lang w:val="es-CO"/>
        </w:rPr>
        <w:t>“</w:t>
      </w:r>
      <w:r w:rsidRPr="00961303">
        <w:rPr>
          <w:b/>
          <w:bCs/>
          <w:color w:val="00188F"/>
          <w:lang w:val="es-CO"/>
        </w:rPr>
        <w:t>Aplicación de Cliente de Health Bot</w:t>
      </w:r>
      <w:r w:rsidR="00961303">
        <w:rPr>
          <w:lang w:val="es-CO"/>
        </w:rPr>
        <w:t>”</w:t>
      </w:r>
      <w:r w:rsidRPr="00961303">
        <w:rPr>
          <w:lang w:val="es-CO"/>
        </w:rPr>
        <w:t xml:space="preserve"> es la aplicación de Health Bot de conversación accesible desde Internet del Cliente. Pertenece a Azure Health Bot Service y está configurada para enviar y recibir mensajes a partir de dicho servicio de bots.</w:t>
      </w:r>
    </w:p>
    <w:p w14:paraId="459B7380" w14:textId="2FCC7377" w:rsidR="008B23AE" w:rsidRPr="00961303" w:rsidRDefault="008B23AE" w:rsidP="008B23AE">
      <w:pPr>
        <w:pStyle w:val="ProductList-Body"/>
        <w:rPr>
          <w:lang w:val="es-CO"/>
        </w:rPr>
      </w:pPr>
      <w:r w:rsidRPr="00961303">
        <w:rPr>
          <w:lang w:val="es-CO"/>
        </w:rPr>
        <w:t xml:space="preserve">El </w:t>
      </w:r>
      <w:r w:rsidR="00961303">
        <w:rPr>
          <w:lang w:val="es-CO"/>
        </w:rPr>
        <w:t>“</w:t>
      </w:r>
      <w:r w:rsidRPr="00961303">
        <w:rPr>
          <w:b/>
          <w:bCs/>
          <w:color w:val="00188F"/>
          <w:lang w:val="es-CO"/>
        </w:rPr>
        <w:t>Cliente de Health Bot</w:t>
      </w:r>
      <w:r w:rsidR="00961303">
        <w:rPr>
          <w:lang w:val="es-CO"/>
        </w:rPr>
        <w:t>”</w:t>
      </w:r>
      <w:r w:rsidRPr="00961303">
        <w:rPr>
          <w:lang w:val="es-CO"/>
        </w:rPr>
        <w:t xml:space="preserve"> es la parte dirigida al usuario final de una Aplicación de Cliente de Health Bot.</w:t>
      </w:r>
    </w:p>
    <w:p w14:paraId="7098DA7D" w14:textId="69E00E98" w:rsidR="008B23AE" w:rsidRPr="00961303" w:rsidRDefault="00961303" w:rsidP="008B23AE">
      <w:pPr>
        <w:pStyle w:val="ProductList-Body"/>
        <w:rPr>
          <w:lang w:val="es-CO"/>
        </w:rPr>
      </w:pPr>
      <w:r>
        <w:rPr>
          <w:lang w:val="es-CO"/>
        </w:rPr>
        <w:t>“</w:t>
      </w:r>
      <w:r w:rsidR="008B23AE" w:rsidRPr="00961303">
        <w:rPr>
          <w:b/>
          <w:bCs/>
          <w:color w:val="00188F"/>
          <w:lang w:val="es-CO"/>
        </w:rPr>
        <w:t>Azure Health Bot</w:t>
      </w:r>
      <w:r>
        <w:rPr>
          <w:lang w:val="es-CO"/>
        </w:rPr>
        <w:t>”</w:t>
      </w:r>
      <w:r w:rsidR="008B23AE" w:rsidRPr="00961303">
        <w:rPr>
          <w:lang w:val="es-CO"/>
        </w:rPr>
        <w:t xml:space="preserve"> es una plataforma que permite crear, conectar, probar e implementar asistentes virtuales potentes e inteligentes.</w:t>
      </w:r>
    </w:p>
    <w:p w14:paraId="0FD30F46" w14:textId="16A99731" w:rsidR="008B23AE" w:rsidRPr="00961303" w:rsidRDefault="00961303" w:rsidP="008B23AE">
      <w:pPr>
        <w:pStyle w:val="ProductList-Body"/>
        <w:rPr>
          <w:lang w:val="es-CO"/>
        </w:rPr>
      </w:pPr>
      <w:r>
        <w:rPr>
          <w:lang w:val="es-CO"/>
        </w:rPr>
        <w:t>“</w:t>
      </w:r>
      <w:r w:rsidR="008B23AE" w:rsidRPr="00961303">
        <w:rPr>
          <w:b/>
          <w:bCs/>
          <w:color w:val="00188F"/>
          <w:lang w:val="es-CO"/>
        </w:rPr>
        <w:t>Punto de Conexión de API de Canales de Azure Health Bot</w:t>
      </w:r>
      <w:r>
        <w:rPr>
          <w:lang w:val="es-CO"/>
        </w:rPr>
        <w:t>”</w:t>
      </w:r>
      <w:r w:rsidR="008B23AE" w:rsidRPr="00961303">
        <w:rPr>
          <w:lang w:val="es-CO"/>
        </w:rPr>
        <w:t>es un punto de conexión de API de REST que utiliza el Cliente de Health Bot para la comunicación HTTP a través de Canales de Health Bot.</w:t>
      </w:r>
    </w:p>
    <w:p w14:paraId="51948353" w14:textId="1D086731" w:rsidR="008B23AE" w:rsidRPr="00961303" w:rsidRDefault="008B23AE" w:rsidP="008B23AE">
      <w:pPr>
        <w:pStyle w:val="ProductList-Body"/>
        <w:rPr>
          <w:lang w:val="es-CO"/>
        </w:rPr>
      </w:pPr>
      <w:r w:rsidRPr="00961303">
        <w:rPr>
          <w:lang w:val="es-CO"/>
        </w:rPr>
        <w:t xml:space="preserve">El </w:t>
      </w:r>
      <w:r w:rsidR="00961303">
        <w:rPr>
          <w:lang w:val="es-CO"/>
        </w:rPr>
        <w:t>“</w:t>
      </w:r>
      <w:r w:rsidRPr="00961303">
        <w:rPr>
          <w:b/>
          <w:bCs/>
          <w:color w:val="00188F"/>
          <w:lang w:val="es-CO"/>
        </w:rPr>
        <w:t>Total de Solicitudes API</w:t>
      </w:r>
      <w:r w:rsidR="00961303">
        <w:rPr>
          <w:lang w:val="es-CO"/>
        </w:rPr>
        <w:t>”</w:t>
      </w:r>
      <w:r w:rsidRPr="00961303">
        <w:rPr>
          <w:lang w:val="es-CO"/>
        </w:rPr>
        <w:t xml:space="preserve"> es el número total de solicitudes HTTP hechas por la Aplicación de Cliente de Health Bot o el Cliente de Health Bot al Punto de Conexión de API de Canales de Azure Health Bot durante un Periodo Aplicable.</w:t>
      </w:r>
    </w:p>
    <w:p w14:paraId="26D47C0E" w14:textId="47538570" w:rsidR="008B23AE" w:rsidRPr="00961303" w:rsidRDefault="008B23AE" w:rsidP="008B23AE">
      <w:pPr>
        <w:pStyle w:val="ProductList-Body"/>
        <w:rPr>
          <w:lang w:val="es-CO"/>
        </w:rPr>
      </w:pPr>
      <w:r w:rsidRPr="00961303">
        <w:rPr>
          <w:lang w:val="es-CO"/>
        </w:rPr>
        <w:t xml:space="preserve">Las </w:t>
      </w:r>
      <w:r w:rsidR="00961303">
        <w:rPr>
          <w:lang w:val="es-CO"/>
        </w:rPr>
        <w:t>“</w:t>
      </w:r>
      <w:r w:rsidRPr="00961303">
        <w:rPr>
          <w:b/>
          <w:bCs/>
          <w:color w:val="00188F"/>
          <w:lang w:val="es-CO"/>
        </w:rPr>
        <w:t>Solicitudes API Erróneas</w:t>
      </w:r>
      <w:r w:rsidR="00961303">
        <w:rPr>
          <w:lang w:val="es-CO"/>
        </w:rPr>
        <w:t>”</w:t>
      </w:r>
      <w:r w:rsidRPr="00961303">
        <w:rPr>
          <w:lang w:val="es-CO"/>
        </w:rPr>
        <w:t xml:space="preserve"> son la cantidad total de solicitudes API que devuelven un Código de Error o no responden en un plazo de 2 minutos.</w:t>
      </w:r>
    </w:p>
    <w:p w14:paraId="051FDBFA" w14:textId="1E9F9270" w:rsidR="008B23AE" w:rsidRPr="00961303" w:rsidRDefault="008B23AE" w:rsidP="008B23AE">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restando las Solicitudes API Erróneas del Total de Solicitudes API, dividido entre el Total de Solicitudes API multiplicado por 100.</w:t>
      </w:r>
    </w:p>
    <w:p w14:paraId="5CBB5BBD" w14:textId="677D4BEA" w:rsidR="008B23AE" w:rsidRPr="00961303" w:rsidRDefault="00AC48A7" w:rsidP="008B23AE">
      <w:pPr>
        <w:pStyle w:val="ProductList-Body"/>
        <w:rPr>
          <w:lang w:val="es-CO"/>
        </w:rPr>
      </w:pPr>
      <w:r w:rsidRPr="00961303">
        <w:rPr>
          <w:b/>
          <w:bCs/>
          <w:color w:val="00188F"/>
          <w:lang w:val="es-CO"/>
        </w:rPr>
        <w:t>Porcentaje de Tiempo de Actividad:</w:t>
      </w:r>
      <w:r w:rsidRPr="00961303">
        <w:rPr>
          <w:color w:val="00188F"/>
          <w:lang w:val="es-CO"/>
        </w:rPr>
        <w:t xml:space="preserve"> </w:t>
      </w:r>
      <w:r w:rsidRPr="00961303">
        <w:rPr>
          <w:lang w:val="es-CO"/>
        </w:rPr>
        <w:t>El Porcentaje de Tiempo de Actividad se calcula mediante la siguiente fórmula:</w:t>
      </w:r>
    </w:p>
    <w:p w14:paraId="0AA53576" w14:textId="77777777" w:rsidR="00766665" w:rsidRPr="00961303" w:rsidRDefault="00766665" w:rsidP="00766665">
      <w:pPr>
        <w:pStyle w:val="ProductList-Body"/>
        <w:rPr>
          <w:lang w:val="es-CO"/>
        </w:rPr>
      </w:pPr>
    </w:p>
    <w:p w14:paraId="7F009D58" w14:textId="680E3040" w:rsidR="00766665" w:rsidRPr="009931BC" w:rsidRDefault="00000000" w:rsidP="00766665">
      <w:pPr>
        <w:pStyle w:val="ListParagraph"/>
        <w:rPr>
          <w:rFonts w:ascii="Cambria Math" w:hAnsi="Cambria Math" w:cs="Tahoma"/>
          <w:i/>
          <w:sz w:val="12"/>
          <w:szCs w:val="12"/>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Total de Solicitudes de API – Solicitudes de API Erróneas</m:t>
              </m:r>
            </m:num>
            <m:den>
              <m:r>
                <m:rPr>
                  <m:nor/>
                </m:rPr>
                <w:rPr>
                  <w:rFonts w:ascii="Cambria Math" w:hAnsi="Cambria Math" w:cs="Tahoma"/>
                  <w:i/>
                  <w:sz w:val="18"/>
                  <w:szCs w:val="18"/>
                  <w:lang w:val="es-CO"/>
                </w:rPr>
                <m:t>Total de Solicitudes de API</m:t>
              </m:r>
            </m:den>
          </m:f>
          <m:r>
            <m:rPr>
              <m:nor/>
            </m:rPr>
            <w:rPr>
              <w:rFonts w:ascii="Cambria Math" w:hAnsi="Cambria Math" w:cs="Tahoma"/>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8A407FE" w14:textId="77777777" w:rsidR="008B23AE" w:rsidRPr="00961303" w:rsidRDefault="008B23AE" w:rsidP="008B23AE">
      <w:pPr>
        <w:pStyle w:val="ProductList-Body"/>
        <w:rPr>
          <w:b/>
          <w:bCs/>
          <w:color w:val="00188F"/>
          <w:lang w:val="es-CO"/>
        </w:rPr>
      </w:pPr>
      <w:r w:rsidRPr="00961303">
        <w:rPr>
          <w:b/>
          <w:bCs/>
          <w:color w:val="00188F"/>
          <w:lang w:val="es-CO"/>
        </w:rPr>
        <w:t>Los siguientes Niveles de Servicio y Créditos de Servicio corresponden al uso que el Cliente hace de los Canales de Microsoft Health Bot.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72F9" w:rsidRPr="00B44CF9" w14:paraId="4D8A7FB7" w14:textId="77777777" w:rsidTr="00277097">
        <w:trPr>
          <w:tblHeader/>
        </w:trPr>
        <w:tc>
          <w:tcPr>
            <w:tcW w:w="5400" w:type="dxa"/>
            <w:shd w:val="clear" w:color="auto" w:fill="0072C6"/>
          </w:tcPr>
          <w:p w14:paraId="177A649F" w14:textId="4CD6359C" w:rsidR="009A72F9"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D72F0BE" w14:textId="77777777" w:rsidR="009A72F9" w:rsidRPr="00EF7CF9" w:rsidRDefault="009A72F9" w:rsidP="000F31B4">
            <w:pPr>
              <w:pStyle w:val="ProductList-OfferingBody"/>
              <w:jc w:val="center"/>
              <w:rPr>
                <w:color w:val="FFFFFF" w:themeColor="background1"/>
              </w:rPr>
            </w:pPr>
            <w:r>
              <w:rPr>
                <w:color w:val="FFFFFF" w:themeColor="background1"/>
              </w:rPr>
              <w:t>Crédito de Servicio</w:t>
            </w:r>
          </w:p>
        </w:tc>
      </w:tr>
      <w:tr w:rsidR="009A72F9" w:rsidRPr="00B44CF9" w14:paraId="3DC04967" w14:textId="77777777" w:rsidTr="00277097">
        <w:tc>
          <w:tcPr>
            <w:tcW w:w="5400" w:type="dxa"/>
          </w:tcPr>
          <w:p w14:paraId="55526F63" w14:textId="77777777" w:rsidR="009A72F9" w:rsidRPr="00EF7CF9" w:rsidRDefault="009A72F9" w:rsidP="000F31B4">
            <w:pPr>
              <w:pStyle w:val="ProductList-OfferingBody"/>
              <w:jc w:val="center"/>
            </w:pPr>
            <w:r>
              <w:t>&lt;99,9 %</w:t>
            </w:r>
          </w:p>
        </w:tc>
        <w:tc>
          <w:tcPr>
            <w:tcW w:w="5400" w:type="dxa"/>
          </w:tcPr>
          <w:p w14:paraId="568815FC" w14:textId="77777777" w:rsidR="009A72F9" w:rsidRPr="00EF7CF9" w:rsidRDefault="009A72F9" w:rsidP="000F31B4">
            <w:pPr>
              <w:pStyle w:val="ProductList-OfferingBody"/>
              <w:jc w:val="center"/>
            </w:pPr>
            <w:r>
              <w:t>10 %</w:t>
            </w:r>
          </w:p>
        </w:tc>
      </w:tr>
      <w:tr w:rsidR="009A72F9" w:rsidRPr="00B44CF9" w14:paraId="3016D957" w14:textId="77777777" w:rsidTr="00277097">
        <w:trPr>
          <w:trHeight w:val="80"/>
        </w:trPr>
        <w:tc>
          <w:tcPr>
            <w:tcW w:w="5400" w:type="dxa"/>
          </w:tcPr>
          <w:p w14:paraId="14CCBAA1" w14:textId="77777777" w:rsidR="009A72F9" w:rsidRPr="00EF7CF9" w:rsidRDefault="009A72F9" w:rsidP="000F31B4">
            <w:pPr>
              <w:pStyle w:val="ProductList-OfferingBody"/>
              <w:jc w:val="center"/>
            </w:pPr>
            <w:r>
              <w:t>&lt;99 %</w:t>
            </w:r>
          </w:p>
        </w:tc>
        <w:tc>
          <w:tcPr>
            <w:tcW w:w="5400" w:type="dxa"/>
          </w:tcPr>
          <w:p w14:paraId="0D206D89" w14:textId="77777777" w:rsidR="009A72F9" w:rsidRPr="00EF7CF9" w:rsidRDefault="009A72F9" w:rsidP="000F31B4">
            <w:pPr>
              <w:pStyle w:val="ProductList-OfferingBody"/>
              <w:jc w:val="center"/>
            </w:pPr>
            <w:r>
              <w:t>25 %</w:t>
            </w:r>
          </w:p>
        </w:tc>
      </w:tr>
    </w:tbl>
    <w:p w14:paraId="5328D5E7" w14:textId="339793DA" w:rsidR="009A72F9" w:rsidRPr="00EF7CF9" w:rsidRDefault="002875CC" w:rsidP="009A72F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93FBDBF" w14:textId="77777777" w:rsidR="003C3496" w:rsidRPr="00EF7CF9" w:rsidRDefault="003C3496" w:rsidP="003C3496">
      <w:pPr>
        <w:pStyle w:val="ProductList-Offering2Heading"/>
        <w:keepNext/>
        <w:tabs>
          <w:tab w:val="clear" w:pos="360"/>
          <w:tab w:val="clear" w:pos="720"/>
          <w:tab w:val="clear" w:pos="1080"/>
        </w:tabs>
        <w:outlineLvl w:val="2"/>
      </w:pPr>
      <w:bookmarkStart w:id="293" w:name="_Toc457821532"/>
      <w:bookmarkStart w:id="294" w:name="_Toc52349006"/>
      <w:bookmarkStart w:id="295" w:name="_Toc237533369"/>
      <w:bookmarkStart w:id="296" w:name="AzureRightsManagementPremium"/>
      <w:r>
        <w:t>Azure Information Protection</w:t>
      </w:r>
      <w:bookmarkEnd w:id="293"/>
      <w:bookmarkEnd w:id="294"/>
      <w:bookmarkEnd w:id="295"/>
    </w:p>
    <w:bookmarkEnd w:id="296"/>
    <w:p w14:paraId="1D5F3E5D" w14:textId="77777777" w:rsidR="003C3496" w:rsidRPr="00961303" w:rsidRDefault="003C3496" w:rsidP="003C3496">
      <w:pPr>
        <w:pStyle w:val="ProductList-Body"/>
        <w:rPr>
          <w:lang w:val="es-CO"/>
        </w:rPr>
      </w:pPr>
      <w:r w:rsidRPr="00961303">
        <w:rPr>
          <w:b/>
          <w:color w:val="00188F"/>
          <w:lang w:val="es-CO"/>
        </w:rPr>
        <w:t>Tiempo de Inactividad</w:t>
      </w:r>
      <w:r w:rsidRPr="002217C8">
        <w:rPr>
          <w:b/>
          <w:bCs/>
          <w:color w:val="00188F"/>
          <w:lang w:val="es-CO"/>
        </w:rPr>
        <w:t>:</w:t>
      </w:r>
      <w:r w:rsidRPr="00961303">
        <w:rPr>
          <w:lang w:val="es-CO"/>
        </w:rPr>
        <w:t xml:space="preserve"> </w:t>
      </w:r>
      <w:r w:rsidRPr="00961303">
        <w:rPr>
          <w:szCs w:val="18"/>
          <w:lang w:val="es-CO"/>
        </w:rPr>
        <w:t>Cualquier periodo de tiempo en el que los usuarios finales no puedan crear o consumir documentos y correos electrónicos de IRM.</w:t>
      </w:r>
    </w:p>
    <w:p w14:paraId="0D5DE02B" w14:textId="5DF68E16" w:rsidR="003C3496" w:rsidRPr="00961303" w:rsidRDefault="00AC48A7" w:rsidP="003C3496">
      <w:pPr>
        <w:pStyle w:val="ProductList-Body"/>
        <w:rPr>
          <w:lang w:val="es-CO"/>
        </w:rPr>
      </w:pPr>
      <w:r w:rsidRPr="00961303">
        <w:rPr>
          <w:b/>
          <w:color w:val="00188F"/>
          <w:lang w:val="es-CO"/>
        </w:rPr>
        <w:t>Porcentaje de Tiempo de Actividad</w:t>
      </w:r>
      <w:r w:rsidRPr="002217C8">
        <w:rPr>
          <w:b/>
          <w:bCs/>
          <w:color w:val="00188F"/>
          <w:lang w:val="es-CO"/>
        </w:rPr>
        <w:t>:</w:t>
      </w:r>
      <w:r w:rsidRPr="00961303">
        <w:rPr>
          <w:lang w:val="es-CO"/>
        </w:rPr>
        <w:t xml:space="preserve"> El Porcentaje de Tiempo de Actividad se calcula mediante la siguiente fórmula:</w:t>
      </w:r>
    </w:p>
    <w:p w14:paraId="33E2F56A" w14:textId="20259D9C" w:rsidR="003C3496" w:rsidRPr="009931BC" w:rsidRDefault="00000000" w:rsidP="00F75CE3">
      <w:pPr>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4EDA320" w14:textId="1646DCCB" w:rsidR="003C3496" w:rsidRPr="00397D42" w:rsidRDefault="00AC48A7" w:rsidP="003C3496">
      <w:pPr>
        <w:pStyle w:val="ProductList-Body"/>
        <w:rPr>
          <w:spacing w:val="-2"/>
          <w:lang w:val="es-CO"/>
        </w:rPr>
      </w:pPr>
      <w:r w:rsidRPr="00397D42">
        <w:rPr>
          <w:spacing w:val="-2"/>
          <w:lang w:val="es-CO"/>
        </w:rPr>
        <w:lastRenderedPageBreak/>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4B97BE44" w14:textId="77777777" w:rsidR="003C3496" w:rsidRPr="00F75CE3" w:rsidRDefault="003C3496" w:rsidP="003C3496">
      <w:pPr>
        <w:pStyle w:val="ProductList-Body"/>
        <w:rPr>
          <w:szCs w:val="18"/>
          <w:lang w:val="es-CO"/>
        </w:rPr>
      </w:pPr>
    </w:p>
    <w:p w14:paraId="176B2706" w14:textId="77777777" w:rsidR="003C3496" w:rsidRPr="00EF7CF9" w:rsidRDefault="003C3496" w:rsidP="003C3496">
      <w:pPr>
        <w:pStyle w:val="ProductList-Body"/>
      </w:pPr>
      <w:r>
        <w:rPr>
          <w:b/>
          <w:color w:val="00188F"/>
        </w:rPr>
        <w:t>Crédito de Servicio</w:t>
      </w:r>
      <w:r w:rsidRPr="002217C8">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C3496" w:rsidRPr="00B44CF9" w14:paraId="74302324" w14:textId="77777777" w:rsidTr="00277097">
        <w:trPr>
          <w:tblHeader/>
        </w:trPr>
        <w:tc>
          <w:tcPr>
            <w:tcW w:w="5400" w:type="dxa"/>
            <w:shd w:val="clear" w:color="auto" w:fill="0072C6"/>
          </w:tcPr>
          <w:p w14:paraId="04C4CF60" w14:textId="37911736" w:rsidR="003C3496"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D544037" w14:textId="77777777" w:rsidR="003C3496" w:rsidRPr="00EF7CF9" w:rsidRDefault="003C3496" w:rsidP="000F31B4">
            <w:pPr>
              <w:pStyle w:val="ProductList-OfferingBody"/>
              <w:jc w:val="center"/>
              <w:rPr>
                <w:color w:val="FFFFFF" w:themeColor="background1"/>
              </w:rPr>
            </w:pPr>
            <w:r>
              <w:rPr>
                <w:color w:val="FFFFFF" w:themeColor="background1"/>
              </w:rPr>
              <w:t>Crédito de Servicio</w:t>
            </w:r>
          </w:p>
        </w:tc>
      </w:tr>
      <w:tr w:rsidR="003C3496" w:rsidRPr="00B44CF9" w14:paraId="0B43A41B" w14:textId="77777777" w:rsidTr="00277097">
        <w:tc>
          <w:tcPr>
            <w:tcW w:w="5400" w:type="dxa"/>
          </w:tcPr>
          <w:p w14:paraId="75C11FE0" w14:textId="77777777" w:rsidR="003C3496" w:rsidRPr="00EF7CF9" w:rsidRDefault="003C3496" w:rsidP="000F31B4">
            <w:pPr>
              <w:pStyle w:val="ProductList-OfferingBody"/>
              <w:jc w:val="center"/>
            </w:pPr>
            <w:r>
              <w:t>&lt;99,9 %</w:t>
            </w:r>
          </w:p>
        </w:tc>
        <w:tc>
          <w:tcPr>
            <w:tcW w:w="5400" w:type="dxa"/>
          </w:tcPr>
          <w:p w14:paraId="0CF0C1B3" w14:textId="77777777" w:rsidR="003C3496" w:rsidRPr="00EF7CF9" w:rsidRDefault="003C3496" w:rsidP="000F31B4">
            <w:pPr>
              <w:pStyle w:val="ProductList-OfferingBody"/>
              <w:jc w:val="center"/>
            </w:pPr>
            <w:r>
              <w:t>25 %</w:t>
            </w:r>
          </w:p>
        </w:tc>
      </w:tr>
      <w:tr w:rsidR="003C3496" w:rsidRPr="00B44CF9" w14:paraId="4FF1B6BE" w14:textId="77777777" w:rsidTr="00277097">
        <w:tc>
          <w:tcPr>
            <w:tcW w:w="5400" w:type="dxa"/>
          </w:tcPr>
          <w:p w14:paraId="3CFB5C80" w14:textId="77777777" w:rsidR="003C3496" w:rsidRPr="00EF7CF9" w:rsidRDefault="003C3496" w:rsidP="000F31B4">
            <w:pPr>
              <w:pStyle w:val="ProductList-OfferingBody"/>
              <w:jc w:val="center"/>
            </w:pPr>
            <w:r>
              <w:t>&lt;99 %</w:t>
            </w:r>
          </w:p>
        </w:tc>
        <w:tc>
          <w:tcPr>
            <w:tcW w:w="5400" w:type="dxa"/>
          </w:tcPr>
          <w:p w14:paraId="1218794A" w14:textId="77777777" w:rsidR="003C3496" w:rsidRPr="00EF7CF9" w:rsidRDefault="003C3496" w:rsidP="000F31B4">
            <w:pPr>
              <w:pStyle w:val="ProductList-OfferingBody"/>
              <w:jc w:val="center"/>
            </w:pPr>
            <w:r>
              <w:t>50 %</w:t>
            </w:r>
          </w:p>
        </w:tc>
      </w:tr>
      <w:tr w:rsidR="003C3496" w:rsidRPr="00B44CF9" w14:paraId="50F1D114" w14:textId="77777777" w:rsidTr="00277097">
        <w:tc>
          <w:tcPr>
            <w:tcW w:w="5400" w:type="dxa"/>
          </w:tcPr>
          <w:p w14:paraId="06FC6CF8" w14:textId="77777777" w:rsidR="003C3496" w:rsidRPr="00EF7CF9" w:rsidRDefault="003C3496" w:rsidP="000F31B4">
            <w:pPr>
              <w:pStyle w:val="ProductList-OfferingBody"/>
              <w:jc w:val="center"/>
            </w:pPr>
            <w:r>
              <w:t>&lt;95 %</w:t>
            </w:r>
          </w:p>
        </w:tc>
        <w:tc>
          <w:tcPr>
            <w:tcW w:w="5400" w:type="dxa"/>
          </w:tcPr>
          <w:p w14:paraId="1CED26AF" w14:textId="77777777" w:rsidR="003C3496" w:rsidRPr="00EF7CF9" w:rsidRDefault="003C3496" w:rsidP="000F31B4">
            <w:pPr>
              <w:pStyle w:val="ProductList-OfferingBody"/>
              <w:jc w:val="center"/>
            </w:pPr>
            <w:r>
              <w:t>100 %</w:t>
            </w:r>
          </w:p>
        </w:tc>
      </w:tr>
    </w:tbl>
    <w:p w14:paraId="67EECD5F" w14:textId="4F864D7B" w:rsidR="003C3496" w:rsidRPr="00EF7CF9" w:rsidRDefault="002875CC" w:rsidP="003C349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136D2BC5" w14:textId="77777777" w:rsidR="007B07AE" w:rsidRPr="00EF7CF9" w:rsidRDefault="007B07AE" w:rsidP="00A33D05">
      <w:pPr>
        <w:pStyle w:val="ProductList-Offering2Heading"/>
        <w:keepNext/>
        <w:tabs>
          <w:tab w:val="clear" w:pos="360"/>
          <w:tab w:val="clear" w:pos="720"/>
          <w:tab w:val="clear" w:pos="1080"/>
        </w:tabs>
        <w:outlineLvl w:val="2"/>
      </w:pPr>
      <w:bookmarkStart w:id="297" w:name="_Toc526859685"/>
      <w:bookmarkStart w:id="298" w:name="_Toc52348959"/>
      <w:bookmarkStart w:id="299" w:name="_Toc237533370"/>
      <w:r>
        <w:t>Azure IoT Central</w:t>
      </w:r>
      <w:bookmarkEnd w:id="297"/>
      <w:bookmarkEnd w:id="298"/>
      <w:bookmarkEnd w:id="299"/>
    </w:p>
    <w:p w14:paraId="5E34EF0B" w14:textId="77777777" w:rsidR="007B07AE" w:rsidRPr="00EF7CF9" w:rsidRDefault="007B07AE" w:rsidP="007B07AE">
      <w:pPr>
        <w:pStyle w:val="ProductList-Body"/>
        <w:rPr>
          <w:b/>
          <w:color w:val="00188F"/>
        </w:rPr>
      </w:pPr>
      <w:r>
        <w:rPr>
          <w:b/>
          <w:color w:val="00188F"/>
        </w:rPr>
        <w:t>Definiciones Adicionales</w:t>
      </w:r>
      <w:r w:rsidRPr="002217C8">
        <w:rPr>
          <w:b/>
          <w:bCs/>
          <w:color w:val="00188F"/>
          <w:lang w:val="es-CO"/>
        </w:rPr>
        <w:t>:</w:t>
      </w:r>
    </w:p>
    <w:p w14:paraId="2FC367F7" w14:textId="64961568" w:rsidR="007B07AE" w:rsidRPr="00961303" w:rsidRDefault="00961303" w:rsidP="007B07AE">
      <w:pPr>
        <w:pStyle w:val="ProductList-Body"/>
        <w:spacing w:after="40"/>
        <w:rPr>
          <w:lang w:val="es-CO"/>
        </w:rPr>
      </w:pPr>
      <w:r>
        <w:rPr>
          <w:lang w:val="es-CO"/>
        </w:rPr>
        <w:t>“</w:t>
      </w:r>
      <w:r w:rsidR="007B07AE" w:rsidRPr="00961303">
        <w:rPr>
          <w:b/>
          <w:color w:val="00188F"/>
          <w:lang w:val="es-CO"/>
        </w:rPr>
        <w:t>Minutos de Implementación</w:t>
      </w:r>
      <w:r>
        <w:rPr>
          <w:lang w:val="es-CO"/>
        </w:rPr>
        <w:t>”</w:t>
      </w:r>
      <w:r w:rsidR="007B07AE" w:rsidRPr="00961303">
        <w:rPr>
          <w:lang w:val="es-CO"/>
        </w:rPr>
        <w:t xml:space="preserve"> se refiere al número total de minutos que una aplicación de IoT Central determinada se implementó en una suscripción de Microsoft Azure durante un Periodo Aplicable.</w:t>
      </w:r>
    </w:p>
    <w:p w14:paraId="767848F1" w14:textId="4C38184A" w:rsidR="007B07AE" w:rsidRPr="00961303" w:rsidRDefault="00961303" w:rsidP="007B07AE">
      <w:pPr>
        <w:pStyle w:val="ProductList-Body"/>
        <w:spacing w:after="40"/>
        <w:rPr>
          <w:lang w:val="es-CO"/>
        </w:rPr>
      </w:pPr>
      <w:r>
        <w:rPr>
          <w:lang w:val="es-CO"/>
        </w:rPr>
        <w:t>“</w:t>
      </w:r>
      <w:r w:rsidR="007B07AE" w:rsidRPr="00961303">
        <w:rPr>
          <w:b/>
          <w:color w:val="00188F"/>
          <w:lang w:val="es-CO"/>
        </w:rPr>
        <w:t>Operaciones de Identidad de Dispositivo</w:t>
      </w:r>
      <w:r>
        <w:rPr>
          <w:lang w:val="es-CO"/>
        </w:rPr>
        <w:t>”</w:t>
      </w:r>
      <w:r w:rsidR="007B07AE" w:rsidRPr="00961303">
        <w:rPr>
          <w:lang w:val="es-CO"/>
        </w:rPr>
        <w:t xml:space="preserve"> se refiere a las operaciones de creación, lectura, actualización y supresión hechas en los dispositivos de una aplicación de IoT Central.</w:t>
      </w:r>
    </w:p>
    <w:p w14:paraId="7F933A10" w14:textId="361B32E7" w:rsidR="007B07AE" w:rsidRPr="00961303" w:rsidRDefault="00961303" w:rsidP="007B07AE">
      <w:pPr>
        <w:pStyle w:val="ProductList-Body"/>
        <w:rPr>
          <w:lang w:val="es-CO"/>
        </w:rPr>
      </w:pPr>
      <w:r>
        <w:rPr>
          <w:lang w:val="es-CO"/>
        </w:rPr>
        <w:t>“</w:t>
      </w:r>
      <w:r w:rsidR="007B07AE" w:rsidRPr="00961303">
        <w:rPr>
          <w:b/>
          <w:color w:val="00188F"/>
          <w:lang w:val="es-CO"/>
        </w:rPr>
        <w:t>Máximo de Minutos Disponibles</w:t>
      </w:r>
      <w:r>
        <w:rPr>
          <w:lang w:val="es-CO"/>
        </w:rPr>
        <w:t>”</w:t>
      </w:r>
      <w:r w:rsidR="007B07AE" w:rsidRPr="00961303">
        <w:rPr>
          <w:lang w:val="es-CO"/>
        </w:rPr>
        <w:t xml:space="preserve"> se refiere a la suma de todos los Minutos de Implementación en todas las aplicaciones de IoT Central implementadas en una suscripción de Microsoft Azure concreta durante un Periodo Aplicable.</w:t>
      </w:r>
    </w:p>
    <w:p w14:paraId="4E276309" w14:textId="29FDFE0D" w:rsidR="007B07AE" w:rsidRPr="00961303" w:rsidRDefault="00961303" w:rsidP="007B07AE">
      <w:pPr>
        <w:pStyle w:val="ProductList-Body"/>
        <w:rPr>
          <w:lang w:val="es-CO"/>
        </w:rPr>
      </w:pPr>
      <w:r>
        <w:rPr>
          <w:lang w:val="es-CO"/>
        </w:rPr>
        <w:t>“</w:t>
      </w:r>
      <w:r w:rsidR="007B07AE" w:rsidRPr="00961303">
        <w:rPr>
          <w:b/>
          <w:color w:val="00188F"/>
          <w:lang w:val="es-CO"/>
        </w:rPr>
        <w:t>Mensaje</w:t>
      </w:r>
      <w:r>
        <w:rPr>
          <w:lang w:val="es-CO"/>
        </w:rPr>
        <w:t>”</w:t>
      </w:r>
      <w:r w:rsidR="007B07AE" w:rsidRPr="00961303">
        <w:rPr>
          <w:lang w:val="es-CO"/>
        </w:rPr>
        <w:t xml:space="preserve"> se refiere a cualquier contenido enviado por una aplicación de IoT Central implementada a un dispositivo registrado en la aplicación de IoT Central o recibido por esta desde un dispositivo registrado. </w:t>
      </w:r>
    </w:p>
    <w:p w14:paraId="5867CA80" w14:textId="77777777" w:rsidR="007B07AE" w:rsidRPr="00961303" w:rsidRDefault="007B07AE" w:rsidP="007B07AE">
      <w:pPr>
        <w:pStyle w:val="ProductList-Body"/>
        <w:rPr>
          <w:lang w:val="es-CO"/>
        </w:rPr>
      </w:pPr>
      <w:r w:rsidRPr="00961303">
        <w:rPr>
          <w:b/>
          <w:color w:val="00188F"/>
          <w:lang w:val="es-CO"/>
        </w:rPr>
        <w:t>Tiempo de Inactividad</w:t>
      </w:r>
      <w:r w:rsidRPr="002217C8">
        <w:rPr>
          <w:b/>
          <w:bCs/>
          <w:color w:val="00188F"/>
          <w:lang w:val="es-CO"/>
        </w:rPr>
        <w:t>:</w:t>
      </w:r>
      <w:r w:rsidRPr="00961303">
        <w:rPr>
          <w:lang w:val="es-CO"/>
        </w:rPr>
        <w:t xml:space="preserve"> Este valor es el total acumulado de Máximo de Minutos Disponibles durante los que IoT Central no está disponible. Se considera un minuto como tiempo no disponible para una aplicación IoT Central específica si todos los intentos continuos de enviar o recibir Mensajes o llevar a cabo Operaciones de Identidad de Dispositivo en la aplicación IoT Central durante ese minuto no devuelven un Código de Error o no se traducen en un Código de Éxito en un plazo de cinco minutos.</w:t>
      </w:r>
    </w:p>
    <w:p w14:paraId="75B7A6D8" w14:textId="59690245" w:rsidR="007B07AE" w:rsidRPr="00961303" w:rsidRDefault="00AC48A7" w:rsidP="007B07AE">
      <w:pPr>
        <w:pStyle w:val="ProductList-Body"/>
        <w:rPr>
          <w:lang w:val="es-CO"/>
        </w:rPr>
      </w:pPr>
      <w:r w:rsidRPr="00961303">
        <w:rPr>
          <w:b/>
          <w:color w:val="00188F"/>
          <w:lang w:val="es-CO"/>
        </w:rPr>
        <w:t>Porcentaje de Tiempo de Actividad</w:t>
      </w:r>
      <w:r w:rsidRPr="002217C8">
        <w:rPr>
          <w:b/>
          <w:bCs/>
          <w:color w:val="00188F"/>
          <w:lang w:val="es-CO"/>
        </w:rPr>
        <w:t>:</w:t>
      </w:r>
      <w:r w:rsidRPr="00961303">
        <w:rPr>
          <w:lang w:val="es-CO"/>
        </w:rPr>
        <w:t xml:space="preserve"> El Porcentaje de Tiempo de Actividad se calcula mediante la siguiente fórmula:</w:t>
      </w:r>
    </w:p>
    <w:p w14:paraId="12F9185F" w14:textId="4506B037" w:rsidR="007B07AE" w:rsidRPr="009931BC" w:rsidRDefault="00000000" w:rsidP="00F75CE3">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928BF49" w14:textId="77777777" w:rsidR="007B07AE" w:rsidRPr="00EF7CF9" w:rsidRDefault="007B07AE" w:rsidP="007B07AE">
      <w:pPr>
        <w:pStyle w:val="ProductList-Body"/>
      </w:pPr>
      <w:r>
        <w:rPr>
          <w:b/>
          <w:color w:val="00188F"/>
        </w:rPr>
        <w:t>Crédito de Servicio</w:t>
      </w:r>
      <w:r w:rsidRPr="002217C8">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07AE" w:rsidRPr="00B44CF9" w14:paraId="4A757A79" w14:textId="77777777" w:rsidTr="00277097">
        <w:trPr>
          <w:tblHeader/>
        </w:trPr>
        <w:tc>
          <w:tcPr>
            <w:tcW w:w="5400" w:type="dxa"/>
            <w:shd w:val="clear" w:color="auto" w:fill="0072C6"/>
          </w:tcPr>
          <w:p w14:paraId="2B3F5E5D" w14:textId="2C8905CE" w:rsidR="007B07AE"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3913DF97" w14:textId="77777777" w:rsidR="007B07AE" w:rsidRPr="005A3C16" w:rsidRDefault="007B07AE" w:rsidP="000F31B4">
            <w:pPr>
              <w:pStyle w:val="ProductList-OfferingBody"/>
              <w:jc w:val="center"/>
              <w:rPr>
                <w:color w:val="FFFFFF" w:themeColor="background1"/>
              </w:rPr>
            </w:pPr>
            <w:r>
              <w:rPr>
                <w:color w:val="FFFFFF" w:themeColor="background1"/>
              </w:rPr>
              <w:t>Crédito de Servicio</w:t>
            </w:r>
          </w:p>
        </w:tc>
      </w:tr>
      <w:tr w:rsidR="007B07AE" w:rsidRPr="00B44CF9" w14:paraId="7890475B" w14:textId="77777777" w:rsidTr="00277097">
        <w:tc>
          <w:tcPr>
            <w:tcW w:w="5400" w:type="dxa"/>
          </w:tcPr>
          <w:p w14:paraId="17E84CE6" w14:textId="77777777" w:rsidR="007B07AE" w:rsidRPr="005A3C16" w:rsidRDefault="007B07AE" w:rsidP="000F31B4">
            <w:pPr>
              <w:pStyle w:val="ProductList-OfferingBody"/>
              <w:jc w:val="center"/>
            </w:pPr>
            <w:r>
              <w:t>&lt;99,9 %</w:t>
            </w:r>
          </w:p>
        </w:tc>
        <w:tc>
          <w:tcPr>
            <w:tcW w:w="5400" w:type="dxa"/>
          </w:tcPr>
          <w:p w14:paraId="45DADE55" w14:textId="77777777" w:rsidR="007B07AE" w:rsidRPr="005A3C16" w:rsidRDefault="007B07AE" w:rsidP="000F31B4">
            <w:pPr>
              <w:pStyle w:val="ProductList-OfferingBody"/>
              <w:jc w:val="center"/>
            </w:pPr>
            <w:r>
              <w:t>10 %</w:t>
            </w:r>
          </w:p>
        </w:tc>
      </w:tr>
      <w:tr w:rsidR="007B07AE" w:rsidRPr="00B44CF9" w14:paraId="606AA7FC" w14:textId="77777777" w:rsidTr="00277097">
        <w:tc>
          <w:tcPr>
            <w:tcW w:w="5400" w:type="dxa"/>
          </w:tcPr>
          <w:p w14:paraId="520E5E27" w14:textId="77777777" w:rsidR="007B07AE" w:rsidRPr="005A3C16" w:rsidRDefault="007B07AE" w:rsidP="000F31B4">
            <w:pPr>
              <w:pStyle w:val="ProductList-OfferingBody"/>
              <w:jc w:val="center"/>
            </w:pPr>
            <w:r>
              <w:t>&lt;99 %</w:t>
            </w:r>
          </w:p>
        </w:tc>
        <w:tc>
          <w:tcPr>
            <w:tcW w:w="5400" w:type="dxa"/>
          </w:tcPr>
          <w:p w14:paraId="0C3ECDD2" w14:textId="77777777" w:rsidR="007B07AE" w:rsidRPr="005A3C16" w:rsidRDefault="007B07AE" w:rsidP="000F31B4">
            <w:pPr>
              <w:pStyle w:val="ProductList-OfferingBody"/>
              <w:jc w:val="center"/>
            </w:pPr>
            <w:r>
              <w:t>25 %</w:t>
            </w:r>
          </w:p>
        </w:tc>
      </w:tr>
    </w:tbl>
    <w:p w14:paraId="76BB5F50" w14:textId="2479835B" w:rsidR="007B07AE" w:rsidRPr="00EF7CF9" w:rsidRDefault="002875CC" w:rsidP="007B07A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B306458" w14:textId="77777777" w:rsidR="00A33D05" w:rsidRPr="00EF7CF9" w:rsidRDefault="00A33D05" w:rsidP="00A33D05">
      <w:pPr>
        <w:pStyle w:val="ProductList-Offering2Heading"/>
        <w:tabs>
          <w:tab w:val="clear" w:pos="360"/>
          <w:tab w:val="clear" w:pos="720"/>
          <w:tab w:val="clear" w:pos="1080"/>
        </w:tabs>
        <w:outlineLvl w:val="2"/>
      </w:pPr>
      <w:bookmarkStart w:id="300" w:name="_Toc457821553"/>
      <w:bookmarkStart w:id="301" w:name="_Toc52348960"/>
      <w:bookmarkStart w:id="302" w:name="_Toc237533371"/>
      <w:bookmarkStart w:id="303" w:name="IoTHub"/>
      <w:r>
        <w:t>Azure IoT Hub</w:t>
      </w:r>
      <w:bookmarkEnd w:id="300"/>
      <w:bookmarkEnd w:id="301"/>
      <w:bookmarkEnd w:id="302"/>
    </w:p>
    <w:bookmarkEnd w:id="303"/>
    <w:p w14:paraId="0A867471" w14:textId="1FB08987" w:rsidR="00A33D05" w:rsidRPr="00961303" w:rsidRDefault="00EE6E3C" w:rsidP="00A33D05">
      <w:pPr>
        <w:pStyle w:val="ProductList-Body"/>
        <w:rPr>
          <w:b/>
          <w:color w:val="00188F"/>
          <w:lang w:val="es-CO"/>
        </w:rPr>
      </w:pPr>
      <w:r w:rsidRPr="00961303">
        <w:rPr>
          <w:b/>
          <w:color w:val="00188F"/>
          <w:lang w:val="es-CO"/>
        </w:rPr>
        <w:t>Cálculo de Tiempo de Actividad y Niveles de Servicio para IoT Hub</w:t>
      </w:r>
    </w:p>
    <w:p w14:paraId="632DB8E3" w14:textId="77777777" w:rsidR="00A33D05" w:rsidRPr="00961303" w:rsidRDefault="00A33D05" w:rsidP="00A33D05">
      <w:pPr>
        <w:pStyle w:val="ProductList-Body"/>
        <w:rPr>
          <w:b/>
          <w:color w:val="00188F"/>
          <w:lang w:val="es-CO"/>
        </w:rPr>
      </w:pPr>
      <w:r w:rsidRPr="00961303">
        <w:rPr>
          <w:b/>
          <w:color w:val="00188F"/>
          <w:lang w:val="es-CO"/>
        </w:rPr>
        <w:t>Definiciones Adicionales</w:t>
      </w:r>
      <w:r w:rsidRPr="002217C8">
        <w:rPr>
          <w:b/>
          <w:bCs/>
          <w:color w:val="00188F"/>
          <w:lang w:val="es-CO"/>
        </w:rPr>
        <w:t>:</w:t>
      </w:r>
    </w:p>
    <w:p w14:paraId="6C1AD240" w14:textId="74AB48ED" w:rsidR="00A33D05" w:rsidRPr="00961303" w:rsidRDefault="00961303" w:rsidP="00A33D05">
      <w:pPr>
        <w:pStyle w:val="ProductList-Body"/>
        <w:spacing w:after="40"/>
        <w:rPr>
          <w:lang w:val="es-CO"/>
        </w:rPr>
      </w:pPr>
      <w:r>
        <w:rPr>
          <w:lang w:val="es-CO"/>
        </w:rPr>
        <w:t>“</w:t>
      </w:r>
      <w:r w:rsidR="00A33D05" w:rsidRPr="00961303">
        <w:rPr>
          <w:b/>
          <w:color w:val="00188F"/>
          <w:lang w:val="es-CO"/>
        </w:rPr>
        <w:t>Minutos de Implementación</w:t>
      </w:r>
      <w:r>
        <w:rPr>
          <w:lang w:val="es-CO"/>
        </w:rPr>
        <w:t>”</w:t>
      </w:r>
      <w:r w:rsidR="00A33D05" w:rsidRPr="00961303">
        <w:rPr>
          <w:lang w:val="es-CO"/>
        </w:rPr>
        <w:t xml:space="preserve"> se refiere a la cantidad total de minutos que un centro de IoT determinado se implementó en Microsoft Azure durante un Periodo Aplicable.</w:t>
      </w:r>
    </w:p>
    <w:p w14:paraId="5C00CFC5" w14:textId="7E99C366" w:rsidR="00A33D05" w:rsidRPr="00961303" w:rsidRDefault="00961303" w:rsidP="00A33D05">
      <w:pPr>
        <w:pStyle w:val="ProductList-Body"/>
        <w:spacing w:after="40"/>
        <w:rPr>
          <w:lang w:val="es-CO"/>
        </w:rPr>
      </w:pPr>
      <w:r>
        <w:rPr>
          <w:lang w:val="es-CO"/>
        </w:rPr>
        <w:t>“</w:t>
      </w:r>
      <w:r w:rsidR="00A33D05" w:rsidRPr="00961303">
        <w:rPr>
          <w:b/>
          <w:color w:val="00188F"/>
          <w:lang w:val="es-CO"/>
        </w:rPr>
        <w:t>Operaciones de Identidad de Dispositivo</w:t>
      </w:r>
      <w:r>
        <w:rPr>
          <w:lang w:val="es-CO"/>
        </w:rPr>
        <w:t>”</w:t>
      </w:r>
      <w:r w:rsidR="00A33D05" w:rsidRPr="00961303">
        <w:rPr>
          <w:lang w:val="es-CO"/>
        </w:rPr>
        <w:t xml:space="preserve"> se refiere a las operaciones de creación, lectura, actualización y supresión hechas en el Registro de identidad de dispositivos de un centro de IoT.</w:t>
      </w:r>
    </w:p>
    <w:p w14:paraId="262F8F69" w14:textId="629CD056" w:rsidR="00A33D05" w:rsidRPr="00961303" w:rsidRDefault="00961303" w:rsidP="00A33D05">
      <w:pPr>
        <w:pStyle w:val="ProductList-Body"/>
        <w:rPr>
          <w:lang w:val="es-CO"/>
        </w:rPr>
      </w:pPr>
      <w:r>
        <w:rPr>
          <w:lang w:val="es-CO"/>
        </w:rPr>
        <w:t>“</w:t>
      </w:r>
      <w:r w:rsidR="00A33D05" w:rsidRPr="00961303">
        <w:rPr>
          <w:b/>
          <w:color w:val="00188F"/>
          <w:lang w:val="es-CO"/>
        </w:rPr>
        <w:t>Máximo de Minutos Disponibles</w:t>
      </w:r>
      <w:r>
        <w:rPr>
          <w:lang w:val="es-CO"/>
        </w:rPr>
        <w:t>”</w:t>
      </w:r>
      <w:r w:rsidR="00A33D05" w:rsidRPr="00961303">
        <w:rPr>
          <w:lang w:val="es-CO"/>
        </w:rPr>
        <w:t xml:space="preserve"> es la suma de todos los Minutos de Implementación en todos los centros de IoT implementados en una suscripción determinada de Microsoft Azure durante un Periodo Aplicable.</w:t>
      </w:r>
    </w:p>
    <w:p w14:paraId="099D76A1" w14:textId="1A99471D" w:rsidR="00A33D05" w:rsidRPr="00961303" w:rsidRDefault="00961303" w:rsidP="00A33D05">
      <w:pPr>
        <w:pStyle w:val="ProductList-Body"/>
        <w:rPr>
          <w:lang w:val="es-CO"/>
        </w:rPr>
      </w:pPr>
      <w:r>
        <w:rPr>
          <w:lang w:val="es-CO"/>
        </w:rPr>
        <w:t>“</w:t>
      </w:r>
      <w:r w:rsidR="00A33D05" w:rsidRPr="00961303">
        <w:rPr>
          <w:b/>
          <w:color w:val="00188F"/>
          <w:lang w:val="es-CO"/>
        </w:rPr>
        <w:t>Mensaje</w:t>
      </w:r>
      <w:r>
        <w:rPr>
          <w:lang w:val="es-CO"/>
        </w:rPr>
        <w:t>”</w:t>
      </w:r>
      <w:r w:rsidR="00A33D05" w:rsidRPr="00961303">
        <w:rPr>
          <w:lang w:val="es-CO"/>
        </w:rPr>
        <w:t xml:space="preserve"> se refiere a cualquier contenido enviado por un centro de IoT implementado a un dispositivo registrado en el centro de IoT o recibido por este desde un dispositivo registrado mediante cualquier protocolo admitido por el Servicio. </w:t>
      </w:r>
    </w:p>
    <w:p w14:paraId="78DCBCE7" w14:textId="77777777" w:rsidR="00A33D05" w:rsidRPr="00A147BA" w:rsidRDefault="00A33D05" w:rsidP="00A33D05">
      <w:pPr>
        <w:pStyle w:val="ProductList-Body"/>
        <w:rPr>
          <w:spacing w:val="-2"/>
          <w:lang w:val="es-CO"/>
        </w:rPr>
      </w:pPr>
      <w:r w:rsidRPr="00A147BA">
        <w:rPr>
          <w:b/>
          <w:color w:val="00188F"/>
          <w:spacing w:val="-2"/>
          <w:lang w:val="es-CO"/>
        </w:rPr>
        <w:t>Tiempo de Inactividad</w:t>
      </w:r>
      <w:r w:rsidRPr="002217C8">
        <w:rPr>
          <w:b/>
          <w:bCs/>
          <w:color w:val="00188F"/>
          <w:lang w:val="es-CO"/>
        </w:rPr>
        <w:t>:</w:t>
      </w:r>
      <w:r w:rsidRPr="00A147BA">
        <w:rPr>
          <w:spacing w:val="-2"/>
          <w:lang w:val="es-CO"/>
        </w:rPr>
        <w:t xml:space="preserve"> El Total de Minutos de Implementación acumulados en todos los centros de IoT implementados por el Cliente en una suscripción de Microsoft Azure determinada durante los cuales el centro de IoT no está disponible. Se considera un minuto como tiempo no disponible para un centro de IoT determinado si todos los intentos continuos de enviar o recibir Mensajes o llevar a cabo Operaciones de Identidad de Dispositivo en el centro de IoT durante ese minuto devuelven un Código de Error o no se traducen en un Código de Éxito en un plazo de cinco minutos.</w:t>
      </w:r>
    </w:p>
    <w:p w14:paraId="4747CF85" w14:textId="3DB7A133" w:rsidR="00A33D05" w:rsidRPr="00961303" w:rsidRDefault="00AC48A7" w:rsidP="00A33D05">
      <w:pPr>
        <w:pStyle w:val="ProductList-Body"/>
        <w:rPr>
          <w:lang w:val="es-CO"/>
        </w:rPr>
      </w:pPr>
      <w:r w:rsidRPr="00961303">
        <w:rPr>
          <w:b/>
          <w:color w:val="00188F"/>
          <w:lang w:val="es-CO"/>
        </w:rPr>
        <w:t>Porcentaje de Tiempo de Actividad</w:t>
      </w:r>
      <w:r w:rsidRPr="002217C8">
        <w:rPr>
          <w:b/>
          <w:bCs/>
          <w:color w:val="00188F"/>
          <w:lang w:val="es-CO"/>
        </w:rPr>
        <w:t>:</w:t>
      </w:r>
      <w:r w:rsidRPr="00961303">
        <w:rPr>
          <w:lang w:val="es-CO"/>
        </w:rPr>
        <w:t xml:space="preserve"> El Porcentaje de Tiempo de Actividad se calcula mediante la siguiente fórmula:</w:t>
      </w:r>
    </w:p>
    <w:p w14:paraId="41A06B07" w14:textId="0592536A" w:rsidR="00A33D05" w:rsidRPr="009931BC" w:rsidRDefault="00000000" w:rsidP="00F75CE3">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236CE39" w14:textId="77777777" w:rsidR="00A33D05" w:rsidRPr="00961303" w:rsidRDefault="00A33D05" w:rsidP="00A33D05">
      <w:pPr>
        <w:pStyle w:val="ProductList-Body"/>
        <w:rPr>
          <w:lang w:val="es-CO"/>
        </w:rPr>
      </w:pPr>
      <w:r w:rsidRPr="00961303">
        <w:rPr>
          <w:b/>
          <w:color w:val="00188F"/>
          <w:lang w:val="es-CO"/>
        </w:rPr>
        <w:t>Los siguientes Niveles de Servicio y Créditos de Servicio corresponden al uso que el Cliente hace de IoT Hub:</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38669E71" w14:textId="77777777" w:rsidTr="00277097">
        <w:trPr>
          <w:tblHeader/>
        </w:trPr>
        <w:tc>
          <w:tcPr>
            <w:tcW w:w="5400" w:type="dxa"/>
            <w:shd w:val="clear" w:color="auto" w:fill="0072C6"/>
          </w:tcPr>
          <w:p w14:paraId="4B924303" w14:textId="48AFF06D" w:rsidR="00A33D05" w:rsidRPr="00961303" w:rsidRDefault="00AC48A7" w:rsidP="000F31B4">
            <w:pPr>
              <w:pStyle w:val="ProductList-OfferingBody"/>
              <w:jc w:val="center"/>
              <w:rPr>
                <w:color w:val="FFFFFF" w:themeColor="background1"/>
                <w:lang w:val="es-CO"/>
              </w:rPr>
            </w:pPr>
            <w:r w:rsidRPr="00961303">
              <w:rPr>
                <w:color w:val="FFFFFF" w:themeColor="background1"/>
                <w:lang w:val="es-CO"/>
              </w:rPr>
              <w:lastRenderedPageBreak/>
              <w:t>Porcentaje de Tiempo de Actividad</w:t>
            </w:r>
          </w:p>
        </w:tc>
        <w:tc>
          <w:tcPr>
            <w:tcW w:w="5400" w:type="dxa"/>
            <w:shd w:val="clear" w:color="auto" w:fill="0072C6"/>
          </w:tcPr>
          <w:p w14:paraId="4521AFEB" w14:textId="77777777" w:rsidR="00A33D05" w:rsidRPr="00EF7CF9" w:rsidRDefault="00A33D05" w:rsidP="000F31B4">
            <w:pPr>
              <w:pStyle w:val="ProductList-OfferingBody"/>
              <w:jc w:val="center"/>
              <w:rPr>
                <w:color w:val="FFFFFF" w:themeColor="background1"/>
              </w:rPr>
            </w:pPr>
            <w:r>
              <w:rPr>
                <w:color w:val="FFFFFF" w:themeColor="background1"/>
              </w:rPr>
              <w:t>Crédito de Servicio</w:t>
            </w:r>
          </w:p>
        </w:tc>
      </w:tr>
      <w:tr w:rsidR="00A33D05" w:rsidRPr="00B44CF9" w14:paraId="0306810C" w14:textId="77777777" w:rsidTr="00277097">
        <w:tc>
          <w:tcPr>
            <w:tcW w:w="5400" w:type="dxa"/>
          </w:tcPr>
          <w:p w14:paraId="53D9273F" w14:textId="77777777" w:rsidR="00A33D05" w:rsidRPr="00EF7CF9" w:rsidRDefault="00A33D05" w:rsidP="000F31B4">
            <w:pPr>
              <w:pStyle w:val="ProductList-OfferingBody"/>
              <w:jc w:val="center"/>
            </w:pPr>
            <w:r>
              <w:t>&lt;99,9 %</w:t>
            </w:r>
          </w:p>
        </w:tc>
        <w:tc>
          <w:tcPr>
            <w:tcW w:w="5400" w:type="dxa"/>
          </w:tcPr>
          <w:p w14:paraId="4CC37FB1" w14:textId="77777777" w:rsidR="00A33D05" w:rsidRPr="00EF7CF9" w:rsidRDefault="00A33D05" w:rsidP="000F31B4">
            <w:pPr>
              <w:pStyle w:val="ProductList-OfferingBody"/>
              <w:jc w:val="center"/>
            </w:pPr>
            <w:r>
              <w:t>10 %</w:t>
            </w:r>
          </w:p>
        </w:tc>
      </w:tr>
      <w:tr w:rsidR="00A33D05" w:rsidRPr="00B44CF9" w14:paraId="66153CA0" w14:textId="77777777" w:rsidTr="00277097">
        <w:tc>
          <w:tcPr>
            <w:tcW w:w="5400" w:type="dxa"/>
          </w:tcPr>
          <w:p w14:paraId="2B91515F" w14:textId="77777777" w:rsidR="00A33D05" w:rsidRPr="00EF7CF9" w:rsidRDefault="00A33D05" w:rsidP="000F31B4">
            <w:pPr>
              <w:pStyle w:val="ProductList-OfferingBody"/>
              <w:jc w:val="center"/>
            </w:pPr>
            <w:r>
              <w:t>&lt;99 %</w:t>
            </w:r>
          </w:p>
        </w:tc>
        <w:tc>
          <w:tcPr>
            <w:tcW w:w="5400" w:type="dxa"/>
          </w:tcPr>
          <w:p w14:paraId="00EB8335" w14:textId="77777777" w:rsidR="00A33D05" w:rsidRPr="00EF7CF9" w:rsidRDefault="00A33D05" w:rsidP="000F31B4">
            <w:pPr>
              <w:pStyle w:val="ProductList-OfferingBody"/>
              <w:jc w:val="center"/>
            </w:pPr>
            <w:r>
              <w:t>25 %</w:t>
            </w:r>
          </w:p>
        </w:tc>
      </w:tr>
    </w:tbl>
    <w:p w14:paraId="0C6B83DA" w14:textId="7E4506E1" w:rsidR="00A33D05" w:rsidRPr="00961303" w:rsidRDefault="00EE6E3C" w:rsidP="00F75CE3">
      <w:pPr>
        <w:pStyle w:val="ProductList-Body"/>
        <w:spacing w:before="120"/>
        <w:rPr>
          <w:b/>
          <w:bCs/>
          <w:color w:val="00188F"/>
          <w:lang w:val="es-CO"/>
        </w:rPr>
      </w:pPr>
      <w:r w:rsidRPr="00961303">
        <w:rPr>
          <w:b/>
          <w:bCs/>
          <w:color w:val="00188F"/>
          <w:lang w:val="es-CO"/>
        </w:rPr>
        <w:t>Cálculo de Tiempo de Actividad y Niveles de Servicio para el Servicio de Aprovisionamiento de Dispositivos IoT Hub</w:t>
      </w:r>
    </w:p>
    <w:p w14:paraId="13AE0CE7" w14:textId="77777777" w:rsidR="00A33D05" w:rsidRPr="00961303" w:rsidRDefault="00A33D05" w:rsidP="00A33D05">
      <w:pPr>
        <w:pStyle w:val="ProductList-Body"/>
        <w:rPr>
          <w:b/>
          <w:bCs/>
          <w:color w:val="00188F"/>
          <w:lang w:val="es-CO"/>
        </w:rPr>
      </w:pPr>
      <w:r w:rsidRPr="00961303">
        <w:rPr>
          <w:b/>
          <w:bCs/>
          <w:color w:val="00188F"/>
          <w:lang w:val="es-CO"/>
        </w:rPr>
        <w:t>Definiciones Adicionales:</w:t>
      </w:r>
    </w:p>
    <w:p w14:paraId="1731B111" w14:textId="25FB3010" w:rsidR="00A33D05" w:rsidRPr="00961303" w:rsidRDefault="00A33D05" w:rsidP="00A33D05">
      <w:pPr>
        <w:pStyle w:val="ProductList-Body"/>
        <w:rPr>
          <w:color w:val="000000" w:themeColor="text1"/>
          <w:lang w:val="es-CO"/>
        </w:rPr>
      </w:pPr>
      <w:r w:rsidRPr="00961303">
        <w:rPr>
          <w:lang w:val="es-CO"/>
        </w:rPr>
        <w:t xml:space="preserve">El </w:t>
      </w:r>
      <w:r w:rsidR="00961303">
        <w:rPr>
          <w:color w:val="000000" w:themeColor="text1"/>
          <w:lang w:val="es-CO"/>
        </w:rPr>
        <w:t>“</w:t>
      </w:r>
      <w:r w:rsidRPr="00961303">
        <w:rPr>
          <w:b/>
          <w:bCs/>
          <w:color w:val="00188F"/>
          <w:lang w:val="es-CO"/>
        </w:rPr>
        <w:t>Máximo de Minutos Disponibles</w:t>
      </w:r>
      <w:r w:rsidR="00961303">
        <w:rPr>
          <w:color w:val="000000" w:themeColor="text1"/>
          <w:lang w:val="es-CO"/>
        </w:rPr>
        <w:t>”</w:t>
      </w:r>
      <w:r w:rsidRPr="00961303">
        <w:rPr>
          <w:color w:val="000000" w:themeColor="text1"/>
          <w:lang w:val="es-CO"/>
        </w:rPr>
        <w:t xml:space="preserve"> es la cantidad total de minutos que un Servicio de Aprovisionamiento de Dispositivos determinado implementado por el Cliente en una suscripción de Microsoft Azure determinada durante un Periodo Aplicable.</w:t>
      </w:r>
    </w:p>
    <w:p w14:paraId="6862A706" w14:textId="2B9F32D7" w:rsidR="00A33D05" w:rsidRPr="00961303" w:rsidRDefault="00A33D05" w:rsidP="00A33D05">
      <w:pPr>
        <w:pStyle w:val="ProductList-Body"/>
        <w:rPr>
          <w:color w:val="000000" w:themeColor="text1"/>
          <w:lang w:val="es-CO"/>
        </w:rPr>
      </w:pPr>
      <w:r w:rsidRPr="00961303">
        <w:rPr>
          <w:lang w:val="es-CO"/>
        </w:rPr>
        <w:t xml:space="preserve">El </w:t>
      </w:r>
      <w:r w:rsidR="00961303">
        <w:rPr>
          <w:color w:val="000000" w:themeColor="text1"/>
          <w:lang w:val="es-CO"/>
        </w:rPr>
        <w:t>“</w:t>
      </w:r>
      <w:r w:rsidRPr="00961303">
        <w:rPr>
          <w:b/>
          <w:bCs/>
          <w:color w:val="00188F"/>
          <w:lang w:val="es-CO"/>
        </w:rPr>
        <w:t>Tiempo de Inactividad</w:t>
      </w:r>
      <w:r w:rsidR="00961303">
        <w:rPr>
          <w:color w:val="000000" w:themeColor="text1"/>
          <w:lang w:val="es-CO"/>
        </w:rPr>
        <w:t>”</w:t>
      </w:r>
      <w:r w:rsidRPr="00961303">
        <w:rPr>
          <w:color w:val="000000" w:themeColor="text1"/>
          <w:lang w:val="es-CO"/>
        </w:rPr>
        <w:t xml:space="preserve"> es la cantidad total de minutos dentro del Máximo de Minutos Disponibles durante los cuales el Servicio de Aprovisionamiento de Dispositivos no está disponible. Se considera un minuto como tiempo no disponible para un Servicio de Aprovisionamiento de Dispositivos determinado si todos los intentos continuos de registrar un dispositivo o realizar operaciones de inscripción o registro en el Servicio de Aprovisionamiento de Dispositivos a lo largo del minuto devuelven un Código de Error o no dan lugar a un Código de Éxito en dos minutos.</w:t>
      </w:r>
    </w:p>
    <w:p w14:paraId="2BAE86D2" w14:textId="69288491" w:rsidR="00A33D05" w:rsidRPr="00961303" w:rsidRDefault="00AC48A7" w:rsidP="00A33D05">
      <w:pPr>
        <w:pStyle w:val="ProductList-Body"/>
        <w:rPr>
          <w:color w:val="000000" w:themeColor="text1"/>
          <w:lang w:val="es-CO"/>
        </w:rPr>
      </w:pPr>
      <w:r w:rsidRPr="00961303">
        <w:rPr>
          <w:b/>
          <w:bCs/>
          <w:color w:val="00188F"/>
          <w:lang w:val="es-CO"/>
        </w:rPr>
        <w:t>Porcentaje de Tiempo de Actividad:</w:t>
      </w:r>
      <w:r w:rsidRPr="00961303">
        <w:rPr>
          <w:color w:val="000000" w:themeColor="text1"/>
          <w:lang w:val="es-CO"/>
        </w:rPr>
        <w:t xml:space="preserve"> El Porcentaje de Tiempo de Actividad se calcula mediante la siguiente fórmula:</w:t>
      </w:r>
    </w:p>
    <w:p w14:paraId="6176E082" w14:textId="77777777" w:rsidR="00A33D05" w:rsidRPr="00961303" w:rsidRDefault="00A33D05" w:rsidP="00A33D05">
      <w:pPr>
        <w:pStyle w:val="ProductList-Body"/>
        <w:rPr>
          <w:lang w:val="es-CO"/>
        </w:rPr>
      </w:pPr>
    </w:p>
    <w:p w14:paraId="288FBA3D" w14:textId="05223524" w:rsidR="00A33D05" w:rsidRPr="009931BC" w:rsidRDefault="00000000" w:rsidP="00A33D05">
      <w:pPr>
        <w:pStyle w:val="ListParagraph"/>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CE875ED" w14:textId="768F903D" w:rsidR="00A33D05" w:rsidRPr="00961303" w:rsidRDefault="00A33D05" w:rsidP="00A33D05">
      <w:pPr>
        <w:pStyle w:val="ProductList-Body"/>
        <w:tabs>
          <w:tab w:val="clear" w:pos="360"/>
          <w:tab w:val="clear" w:pos="720"/>
          <w:tab w:val="clear" w:pos="1080"/>
        </w:tabs>
        <w:rPr>
          <w:b/>
          <w:bCs/>
          <w:color w:val="00188F"/>
          <w:lang w:val="es-CO"/>
        </w:rPr>
      </w:pPr>
      <w:r w:rsidRPr="00961303">
        <w:rPr>
          <w:b/>
          <w:bCs/>
          <w:color w:val="00188F"/>
          <w:lang w:val="es-CO"/>
        </w:rPr>
        <w:t>Los siguientes Niveles de Servicio y Créditos de Servicio corresponden al uso que el Cliente hace del Servicio de Aprovisionamiento de Dispositivos de IoT Hub:</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1B7B051D" w14:textId="77777777" w:rsidTr="00277097">
        <w:trPr>
          <w:tblHeader/>
        </w:trPr>
        <w:tc>
          <w:tcPr>
            <w:tcW w:w="5400" w:type="dxa"/>
            <w:shd w:val="clear" w:color="auto" w:fill="0072C6"/>
          </w:tcPr>
          <w:p w14:paraId="6D00CEAD" w14:textId="52728AC3" w:rsidR="00A33D05"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305AAEC" w14:textId="77777777" w:rsidR="00A33D05" w:rsidRPr="00EF7CF9" w:rsidRDefault="00A33D05" w:rsidP="000F31B4">
            <w:pPr>
              <w:pStyle w:val="ProductList-OfferingBody"/>
              <w:jc w:val="center"/>
              <w:rPr>
                <w:color w:val="FFFFFF" w:themeColor="background1"/>
              </w:rPr>
            </w:pPr>
            <w:r>
              <w:rPr>
                <w:color w:val="FFFFFF" w:themeColor="background1"/>
              </w:rPr>
              <w:t>Crédito de Servicio</w:t>
            </w:r>
          </w:p>
        </w:tc>
      </w:tr>
      <w:tr w:rsidR="00A33D05" w:rsidRPr="00B44CF9" w14:paraId="06A032B3" w14:textId="77777777" w:rsidTr="00277097">
        <w:tc>
          <w:tcPr>
            <w:tcW w:w="5400" w:type="dxa"/>
          </w:tcPr>
          <w:p w14:paraId="597FFA28" w14:textId="77777777" w:rsidR="00A33D05" w:rsidRPr="00EF7CF9" w:rsidRDefault="00A33D05" w:rsidP="000F31B4">
            <w:pPr>
              <w:pStyle w:val="ProductList-OfferingBody"/>
              <w:jc w:val="center"/>
            </w:pPr>
            <w:r>
              <w:t>&lt;99,9 %</w:t>
            </w:r>
          </w:p>
        </w:tc>
        <w:tc>
          <w:tcPr>
            <w:tcW w:w="5400" w:type="dxa"/>
          </w:tcPr>
          <w:p w14:paraId="1DACBB75" w14:textId="77777777" w:rsidR="00A33D05" w:rsidRPr="00EF7CF9" w:rsidRDefault="00A33D05" w:rsidP="000F31B4">
            <w:pPr>
              <w:pStyle w:val="ProductList-OfferingBody"/>
              <w:jc w:val="center"/>
            </w:pPr>
            <w:r>
              <w:t>10 %</w:t>
            </w:r>
          </w:p>
        </w:tc>
      </w:tr>
      <w:tr w:rsidR="00A33D05" w:rsidRPr="00B44CF9" w14:paraId="1D776F64" w14:textId="77777777" w:rsidTr="00277097">
        <w:tc>
          <w:tcPr>
            <w:tcW w:w="5400" w:type="dxa"/>
          </w:tcPr>
          <w:p w14:paraId="4AC5C389" w14:textId="77777777" w:rsidR="00A33D05" w:rsidRPr="00EF7CF9" w:rsidRDefault="00A33D05" w:rsidP="000F31B4">
            <w:pPr>
              <w:pStyle w:val="ProductList-OfferingBody"/>
              <w:jc w:val="center"/>
            </w:pPr>
            <w:r>
              <w:t>&lt;99 %</w:t>
            </w:r>
          </w:p>
        </w:tc>
        <w:tc>
          <w:tcPr>
            <w:tcW w:w="5400" w:type="dxa"/>
          </w:tcPr>
          <w:p w14:paraId="1FEB35B0" w14:textId="77777777" w:rsidR="00A33D05" w:rsidRPr="00EF7CF9" w:rsidRDefault="00A33D05" w:rsidP="000F31B4">
            <w:pPr>
              <w:pStyle w:val="ProductList-OfferingBody"/>
              <w:jc w:val="center"/>
            </w:pPr>
            <w:r>
              <w:t>25 %</w:t>
            </w:r>
          </w:p>
        </w:tc>
      </w:tr>
    </w:tbl>
    <w:p w14:paraId="09F909A0" w14:textId="7289F2F5" w:rsidR="00A33D05" w:rsidRPr="00EF7CF9" w:rsidRDefault="002875CC" w:rsidP="00A33D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A156FCE" w14:textId="77777777" w:rsidR="00C46F26" w:rsidRPr="00EF7CF9" w:rsidRDefault="00C46F26" w:rsidP="00BC5957">
      <w:pPr>
        <w:pStyle w:val="ProductList-Offering2Heading"/>
        <w:keepNext/>
        <w:tabs>
          <w:tab w:val="clear" w:pos="360"/>
          <w:tab w:val="clear" w:pos="720"/>
          <w:tab w:val="clear" w:pos="1080"/>
        </w:tabs>
        <w:outlineLvl w:val="2"/>
      </w:pPr>
      <w:bookmarkStart w:id="304" w:name="_Toc457821554"/>
      <w:bookmarkStart w:id="305" w:name="_Toc52348961"/>
      <w:bookmarkStart w:id="306" w:name="_Toc237533372"/>
      <w:r>
        <w:t>Key Vault</w:t>
      </w:r>
      <w:bookmarkEnd w:id="304"/>
      <w:bookmarkEnd w:id="305"/>
      <w:bookmarkEnd w:id="306"/>
    </w:p>
    <w:p w14:paraId="636EF3C5" w14:textId="77777777" w:rsidR="00C46F26" w:rsidRPr="00EF7CF9" w:rsidRDefault="00C46F26" w:rsidP="00BC5957">
      <w:pPr>
        <w:pStyle w:val="ProductList-Body"/>
        <w:keepNext/>
        <w:rPr>
          <w:b/>
          <w:color w:val="00188F"/>
        </w:rPr>
      </w:pPr>
      <w:r>
        <w:rPr>
          <w:b/>
          <w:color w:val="00188F"/>
        </w:rPr>
        <w:t>Definiciones Adicionales</w:t>
      </w:r>
      <w:r w:rsidRPr="002217C8">
        <w:rPr>
          <w:b/>
          <w:bCs/>
          <w:color w:val="00188F"/>
          <w:lang w:val="es-CO"/>
        </w:rPr>
        <w:t>:</w:t>
      </w:r>
    </w:p>
    <w:p w14:paraId="6AEA3B3B" w14:textId="77777777" w:rsidR="002373B6" w:rsidRPr="00B26BB6" w:rsidRDefault="00961303" w:rsidP="000E289F">
      <w:pPr>
        <w:pStyle w:val="ProductList-Body"/>
        <w:rPr>
          <w:rFonts w:cstheme="minorHAnsi"/>
          <w:lang w:val="es-ES"/>
        </w:rPr>
      </w:pPr>
      <w:r>
        <w:rPr>
          <w:lang w:val="es-CO"/>
        </w:rPr>
        <w:t>“</w:t>
      </w:r>
      <w:r w:rsidR="00C46F26" w:rsidRPr="00961303">
        <w:rPr>
          <w:b/>
          <w:color w:val="00188F"/>
          <w:lang w:val="es-CO"/>
        </w:rPr>
        <w:t>Minutos de Implementación</w:t>
      </w:r>
      <w:r>
        <w:rPr>
          <w:lang w:val="es-CO"/>
        </w:rPr>
        <w:t>”</w:t>
      </w:r>
      <w:r w:rsidR="00C46F26" w:rsidRPr="00961303">
        <w:rPr>
          <w:lang w:val="es-CO"/>
        </w:rPr>
        <w:t xml:space="preserve"> </w:t>
      </w:r>
      <w:r w:rsidR="002373B6" w:rsidRPr="00B26BB6">
        <w:rPr>
          <w:rFonts w:cstheme="minorHAnsi"/>
          <w:lang w:val="es-ES"/>
        </w:rPr>
        <w:t>es la cantidad total de minutos que ha estado implementado un almacén de claves determinado en Microsoft Azure durante un mes de facturación.</w:t>
      </w:r>
    </w:p>
    <w:p w14:paraId="36EF485C" w14:textId="77777777" w:rsidR="002373B6" w:rsidRPr="00B26BB6" w:rsidRDefault="002373B6" w:rsidP="000E289F">
      <w:pPr>
        <w:pStyle w:val="ProductList-Body"/>
        <w:rPr>
          <w:rFonts w:cstheme="minorHAnsi"/>
          <w:lang w:val="es-ES"/>
        </w:rPr>
      </w:pPr>
      <w:r w:rsidRPr="00B26BB6">
        <w:rPr>
          <w:rFonts w:cstheme="minorHAnsi"/>
          <w:lang w:val="es-ES"/>
        </w:rPr>
        <w:t>Las “</w:t>
      </w:r>
      <w:r w:rsidRPr="00B26BB6">
        <w:rPr>
          <w:rFonts w:cstheme="minorHAnsi"/>
          <w:b/>
          <w:color w:val="00188F"/>
          <w:lang w:val="es-ES"/>
        </w:rPr>
        <w:t>Transacciones Excluidas</w:t>
      </w:r>
      <w:r w:rsidRPr="00B26BB6">
        <w:rPr>
          <w:rFonts w:cstheme="minorHAnsi"/>
          <w:lang w:val="es-ES"/>
        </w:rPr>
        <w:t>” son las transacciones para crear, actualizar o suprimir almacenes de claves, claves o secretos.</w:t>
      </w:r>
    </w:p>
    <w:p w14:paraId="14B7CA11" w14:textId="77777777" w:rsidR="002373B6" w:rsidRPr="00B26BB6" w:rsidRDefault="002373B6" w:rsidP="000E289F">
      <w:pPr>
        <w:pStyle w:val="ProductList-Body"/>
        <w:rPr>
          <w:rFonts w:cstheme="minorHAnsi"/>
          <w:lang w:val="es-ES"/>
        </w:rPr>
      </w:pPr>
      <w:r w:rsidRPr="00B26BB6">
        <w:rPr>
          <w:rFonts w:cstheme="minorHAnsi"/>
          <w:lang w:val="es-ES"/>
        </w:rPr>
        <w:t>“</w:t>
      </w:r>
      <w:r w:rsidRPr="00B26BB6">
        <w:rPr>
          <w:rFonts w:cstheme="minorHAnsi"/>
          <w:b/>
          <w:color w:val="00188F"/>
          <w:lang w:val="es-ES"/>
        </w:rPr>
        <w:t>Máximo de Minutos Disponibles</w:t>
      </w:r>
      <w:r w:rsidRPr="00B26BB6">
        <w:rPr>
          <w:rFonts w:cstheme="minorHAnsi"/>
          <w:lang w:val="es-ES"/>
        </w:rPr>
        <w:t>” es la suma de todos los Minutos de Implementación en todas las instancias de Key Vault que haya implementado usted en una suscripción de Microsoft Azure determinada durante un mes de facturación.</w:t>
      </w:r>
    </w:p>
    <w:p w14:paraId="3D63133A" w14:textId="69CF9D14" w:rsidR="00C46F26" w:rsidRPr="00961303" w:rsidRDefault="00C46F26" w:rsidP="000E289F">
      <w:pPr>
        <w:pStyle w:val="ProductList-Body"/>
        <w:rPr>
          <w:lang w:val="es-CO"/>
        </w:rPr>
      </w:pPr>
      <w:r w:rsidRPr="00961303">
        <w:rPr>
          <w:b/>
          <w:color w:val="00188F"/>
          <w:lang w:val="es-CO"/>
        </w:rPr>
        <w:t>Tiempo de Inactividad</w:t>
      </w:r>
      <w:r w:rsidRPr="002217C8">
        <w:rPr>
          <w:b/>
          <w:bCs/>
          <w:color w:val="00188F"/>
          <w:lang w:val="es-CO"/>
        </w:rPr>
        <w:t>:</w:t>
      </w:r>
      <w:r w:rsidRPr="00961303">
        <w:rPr>
          <w:lang w:val="es-CO"/>
        </w:rPr>
        <w:t xml:space="preserve"> es el total de Minutos de Implementación Acumulados, en todos los almacenes de claves implementados por el Cliente en una suscripción de Microsoft Azure determinada, durante los cuales el almacén de claves no está disponible. Se considera un minuto como tiempo no disponible en un almacén de claves determinado si todos los intentos continuos de llevar a cabo transacciones que no sean Transacciones Excluidas en el almacén de claves durante ese minuto devuelven un Código de Error o no devuelven un Código de Éxito en un plazo de cinco segundos una vez que Microsoft recibe la solicitud.</w:t>
      </w:r>
    </w:p>
    <w:p w14:paraId="1CE57103" w14:textId="7E1C1BAE" w:rsidR="00C46F26" w:rsidRPr="00961303" w:rsidRDefault="00AC48A7" w:rsidP="000E289F">
      <w:pPr>
        <w:pStyle w:val="ProductList-Body"/>
        <w:rPr>
          <w:lang w:val="es-CO"/>
        </w:rPr>
      </w:pPr>
      <w:r w:rsidRPr="00961303">
        <w:rPr>
          <w:b/>
          <w:color w:val="00188F"/>
          <w:lang w:val="es-CO"/>
        </w:rPr>
        <w:t>Porcentaje de Tiempo de Actividad</w:t>
      </w:r>
      <w:r w:rsidRPr="002217C8">
        <w:rPr>
          <w:b/>
          <w:bCs/>
          <w:color w:val="00188F"/>
          <w:lang w:val="es-CO"/>
        </w:rPr>
        <w:t>:</w:t>
      </w:r>
      <w:r w:rsidRPr="00961303">
        <w:rPr>
          <w:lang w:val="es-CO"/>
        </w:rPr>
        <w:t xml:space="preserve"> El Porcentaje de Tiempo de Actividad se calcula mediante la siguiente fórmula:</w:t>
      </w:r>
    </w:p>
    <w:p w14:paraId="292D4ADF" w14:textId="77777777" w:rsidR="00C46F26" w:rsidRPr="00961303" w:rsidRDefault="00C46F26" w:rsidP="00C46F26">
      <w:pPr>
        <w:pStyle w:val="ProductList-Body"/>
        <w:rPr>
          <w:lang w:val="es-CO"/>
        </w:rPr>
      </w:pPr>
    </w:p>
    <w:p w14:paraId="499E0B21" w14:textId="718F8D4B" w:rsidR="00C46F26" w:rsidRPr="009931BC" w:rsidRDefault="00000000" w:rsidP="00822ADC">
      <w:pPr>
        <w:pStyle w:val="ListParagraph"/>
        <w:spacing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F1DBAB8" w14:textId="77777777" w:rsidR="00C46F26" w:rsidRPr="00EF7CF9" w:rsidRDefault="00C46F26" w:rsidP="00C46F26">
      <w:pPr>
        <w:pStyle w:val="ProductList-Body"/>
      </w:pPr>
      <w:r>
        <w:rPr>
          <w:b/>
          <w:color w:val="00188F"/>
        </w:rPr>
        <w:t>Crédito de Servicio</w:t>
      </w:r>
      <w:r w:rsidRPr="002217C8">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46F26" w:rsidRPr="00B44CF9" w14:paraId="7FDC7624" w14:textId="77777777" w:rsidTr="00277097">
        <w:trPr>
          <w:tblHeader/>
        </w:trPr>
        <w:tc>
          <w:tcPr>
            <w:tcW w:w="5400" w:type="dxa"/>
            <w:shd w:val="clear" w:color="auto" w:fill="0072C6"/>
          </w:tcPr>
          <w:p w14:paraId="4290F47E" w14:textId="175EDE25" w:rsidR="00C46F26"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E0062D5" w14:textId="77777777" w:rsidR="00C46F26" w:rsidRPr="00EF7CF9" w:rsidRDefault="00C46F26" w:rsidP="000F31B4">
            <w:pPr>
              <w:pStyle w:val="ProductList-OfferingBody"/>
              <w:jc w:val="center"/>
              <w:rPr>
                <w:color w:val="FFFFFF" w:themeColor="background1"/>
              </w:rPr>
            </w:pPr>
            <w:r>
              <w:rPr>
                <w:color w:val="FFFFFF" w:themeColor="background1"/>
              </w:rPr>
              <w:t>Crédito de Servicio</w:t>
            </w:r>
          </w:p>
        </w:tc>
      </w:tr>
      <w:tr w:rsidR="00C46F26" w:rsidRPr="00B44CF9" w14:paraId="0C3EB5BE" w14:textId="77777777" w:rsidTr="00277097">
        <w:tc>
          <w:tcPr>
            <w:tcW w:w="5400" w:type="dxa"/>
          </w:tcPr>
          <w:p w14:paraId="47AD5171" w14:textId="04877199" w:rsidR="00C46F26" w:rsidRPr="00EF7CF9" w:rsidRDefault="00C46F26" w:rsidP="000F31B4">
            <w:pPr>
              <w:pStyle w:val="ProductList-OfferingBody"/>
              <w:jc w:val="center"/>
            </w:pPr>
            <w:r>
              <w:t>&lt;99,</w:t>
            </w:r>
            <w:r w:rsidR="00B26BB6">
              <w:t>9</w:t>
            </w:r>
            <w:r>
              <w:t>9 %</w:t>
            </w:r>
          </w:p>
        </w:tc>
        <w:tc>
          <w:tcPr>
            <w:tcW w:w="5400" w:type="dxa"/>
          </w:tcPr>
          <w:p w14:paraId="5F1A3A62" w14:textId="77777777" w:rsidR="00C46F26" w:rsidRPr="00EF7CF9" w:rsidRDefault="00C46F26" w:rsidP="000F31B4">
            <w:pPr>
              <w:pStyle w:val="ProductList-OfferingBody"/>
              <w:jc w:val="center"/>
            </w:pPr>
            <w:r>
              <w:t>10 %</w:t>
            </w:r>
          </w:p>
        </w:tc>
      </w:tr>
      <w:tr w:rsidR="00C46F26" w:rsidRPr="00B44CF9" w14:paraId="6C9B83FA" w14:textId="77777777" w:rsidTr="00277097">
        <w:tc>
          <w:tcPr>
            <w:tcW w:w="5400" w:type="dxa"/>
          </w:tcPr>
          <w:p w14:paraId="5CCF0254" w14:textId="77777777" w:rsidR="00C46F26" w:rsidRPr="00EF7CF9" w:rsidRDefault="00C46F26" w:rsidP="000F31B4">
            <w:pPr>
              <w:pStyle w:val="ProductList-OfferingBody"/>
              <w:jc w:val="center"/>
            </w:pPr>
            <w:r>
              <w:t>&lt;99 %</w:t>
            </w:r>
          </w:p>
        </w:tc>
        <w:tc>
          <w:tcPr>
            <w:tcW w:w="5400" w:type="dxa"/>
          </w:tcPr>
          <w:p w14:paraId="0C993539" w14:textId="77777777" w:rsidR="00C46F26" w:rsidRPr="00EF7CF9" w:rsidRDefault="00C46F26" w:rsidP="000F31B4">
            <w:pPr>
              <w:pStyle w:val="ProductList-OfferingBody"/>
              <w:jc w:val="center"/>
            </w:pPr>
            <w:r>
              <w:t>25 %</w:t>
            </w:r>
          </w:p>
        </w:tc>
      </w:tr>
    </w:tbl>
    <w:bookmarkStart w:id="307" w:name="_Toc457821555"/>
    <w:bookmarkStart w:id="308" w:name="_Toc526859688"/>
    <w:bookmarkStart w:id="309" w:name="_Toc527039337"/>
    <w:bookmarkStart w:id="310" w:name="LogAnalytics"/>
    <w:p w14:paraId="2522F779" w14:textId="2DEEA68B" w:rsidR="00C46F26" w:rsidRPr="00EF7CF9" w:rsidRDefault="002875CC" w:rsidP="00C46F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57EA7782" w14:textId="77777777" w:rsidR="00660E55" w:rsidRPr="00660E55" w:rsidRDefault="00660E55" w:rsidP="00660E55">
      <w:pPr>
        <w:pStyle w:val="ProductList-Offering2Heading"/>
        <w:keepNext/>
        <w:tabs>
          <w:tab w:val="clear" w:pos="360"/>
          <w:tab w:val="clear" w:pos="720"/>
          <w:tab w:val="clear" w:pos="1080"/>
        </w:tabs>
        <w:outlineLvl w:val="2"/>
      </w:pPr>
      <w:bookmarkStart w:id="311" w:name="_Toc237533373"/>
      <w:bookmarkEnd w:id="307"/>
      <w:bookmarkEnd w:id="308"/>
      <w:bookmarkEnd w:id="309"/>
      <w:bookmarkEnd w:id="310"/>
      <w:r>
        <w:t>Azure Key Vault Managed HSM</w:t>
      </w:r>
      <w:bookmarkEnd w:id="311"/>
    </w:p>
    <w:p w14:paraId="58F7AD23" w14:textId="2D7CF5B4" w:rsidR="00660E55" w:rsidRPr="00961303" w:rsidRDefault="00EE6E3C" w:rsidP="00660E55">
      <w:pPr>
        <w:pStyle w:val="ProductList-Body"/>
        <w:rPr>
          <w:b/>
          <w:bCs/>
          <w:color w:val="00188F"/>
          <w:lang w:val="es-CO"/>
        </w:rPr>
      </w:pPr>
      <w:r w:rsidRPr="00961303">
        <w:rPr>
          <w:b/>
          <w:bCs/>
          <w:color w:val="00188F"/>
          <w:lang w:val="es-CO"/>
        </w:rPr>
        <w:t>Cálculo de Tiempo de Actividad y Niveles de Servicio para HSM administrado</w:t>
      </w:r>
    </w:p>
    <w:p w14:paraId="30B9FBAC" w14:textId="606BA857" w:rsidR="00660E55" w:rsidRPr="00961303" w:rsidRDefault="00961303" w:rsidP="00660E55">
      <w:pPr>
        <w:pStyle w:val="ProductList-Body"/>
        <w:rPr>
          <w:lang w:val="es-CO"/>
        </w:rPr>
      </w:pPr>
      <w:r>
        <w:rPr>
          <w:lang w:val="es-CO"/>
        </w:rPr>
        <w:t>“</w:t>
      </w:r>
      <w:r w:rsidR="00660E55" w:rsidRPr="00961303">
        <w:rPr>
          <w:b/>
          <w:bCs/>
          <w:color w:val="00188F"/>
          <w:lang w:val="es-CO"/>
        </w:rPr>
        <w:t>Minutos de Implementación</w:t>
      </w:r>
      <w:r>
        <w:rPr>
          <w:lang w:val="es-CO"/>
        </w:rPr>
        <w:t>”</w:t>
      </w:r>
      <w:r w:rsidR="00660E55" w:rsidRPr="00961303">
        <w:rPr>
          <w:lang w:val="es-CO"/>
        </w:rPr>
        <w:t xml:space="preserve"> se refiere a la cantidad total de minutos que un HSM administrado determinada se implementó en Microsoft Azure durante un Periodo Aplicable.</w:t>
      </w:r>
    </w:p>
    <w:p w14:paraId="053CE29C" w14:textId="04F16D04" w:rsidR="00660E55" w:rsidRPr="00961303" w:rsidRDefault="00961303" w:rsidP="00660E55">
      <w:pPr>
        <w:pStyle w:val="ProductList-Body"/>
        <w:rPr>
          <w:lang w:val="es-CO"/>
        </w:rPr>
      </w:pPr>
      <w:r>
        <w:rPr>
          <w:lang w:val="es-CO"/>
        </w:rPr>
        <w:t>“</w:t>
      </w:r>
      <w:r w:rsidR="00660E55" w:rsidRPr="00961303">
        <w:rPr>
          <w:b/>
          <w:bCs/>
          <w:color w:val="00188F"/>
          <w:lang w:val="es-CO"/>
        </w:rPr>
        <w:t>Máximo de Minutos Disponibles</w:t>
      </w:r>
      <w:r>
        <w:rPr>
          <w:lang w:val="es-CO"/>
        </w:rPr>
        <w:t>”</w:t>
      </w:r>
      <w:r w:rsidR="00660E55" w:rsidRPr="00961303">
        <w:rPr>
          <w:lang w:val="es-CO"/>
        </w:rPr>
        <w:t xml:space="preserve"> se refiere a la suma de todos los Minutos de Implementación en todos los HSM administrados que implementó el Cliente en una suscripción de Microsoft Azure determinada durante un Periodo Aplicable.</w:t>
      </w:r>
    </w:p>
    <w:p w14:paraId="7FE43870" w14:textId="4E812462" w:rsidR="00660E55" w:rsidRPr="00961303" w:rsidRDefault="00961303" w:rsidP="00660E55">
      <w:pPr>
        <w:pStyle w:val="ProductList-Body"/>
        <w:rPr>
          <w:lang w:val="es-CO"/>
        </w:rPr>
      </w:pPr>
      <w:r>
        <w:rPr>
          <w:lang w:val="es-CO"/>
        </w:rPr>
        <w:t>“</w:t>
      </w:r>
      <w:r w:rsidR="00660E55" w:rsidRPr="00961303">
        <w:rPr>
          <w:b/>
          <w:bCs/>
          <w:color w:val="00188F"/>
          <w:lang w:val="es-CO"/>
        </w:rPr>
        <w:t>Transacciones Excluidas</w:t>
      </w:r>
      <w:r>
        <w:rPr>
          <w:lang w:val="es-CO"/>
        </w:rPr>
        <w:t>”</w:t>
      </w:r>
      <w:r w:rsidR="00660E55" w:rsidRPr="00961303">
        <w:rPr>
          <w:lang w:val="es-CO"/>
        </w:rPr>
        <w:t xml:space="preserve"> son transacciones para crear, actualizar o suprimir HSM administrados, claves, asignaciones de roles, definiciones de roles y descarga/carga de dominios de seguridad.</w:t>
      </w:r>
    </w:p>
    <w:p w14:paraId="10F6540B" w14:textId="6D1A45C6" w:rsidR="00660E55" w:rsidRPr="00961303" w:rsidRDefault="00961303" w:rsidP="00660E55">
      <w:pPr>
        <w:pStyle w:val="ProductList-Body"/>
        <w:rPr>
          <w:lang w:val="es-CO"/>
        </w:rPr>
      </w:pPr>
      <w:r>
        <w:rPr>
          <w:lang w:val="es-CO"/>
        </w:rPr>
        <w:lastRenderedPageBreak/>
        <w:t>“</w:t>
      </w:r>
      <w:r w:rsidR="00660E55" w:rsidRPr="00961303">
        <w:rPr>
          <w:b/>
          <w:bCs/>
          <w:color w:val="00188F"/>
          <w:lang w:val="es-CO"/>
        </w:rPr>
        <w:t>Tiempo de Inactividad</w:t>
      </w:r>
      <w:r>
        <w:rPr>
          <w:lang w:val="es-CO"/>
        </w:rPr>
        <w:t>”</w:t>
      </w:r>
      <w:r w:rsidR="00660E55" w:rsidRPr="00961303">
        <w:rPr>
          <w:lang w:val="es-CO"/>
        </w:rPr>
        <w:t xml:space="preserve"> es el total de Minutos de Implementación, en todos los HSM administrados implementados por el Cliente en una suscripción de Microsoft Azure determinada, durante los cuales el HSM administrado no está disponible. Se considera un minuto como tiempo no disponible para un HSM administrado determinado si todos los intentos continuos de realizar transacciones, distintas de las Transacciones Excluidas, en el HSM administrado durante ese minuto devuelven un Código de Error o no devuelven un Código de Éxito en un plazo de cinco segundos una vez que Microsoft recibe la solicitud.</w:t>
      </w:r>
    </w:p>
    <w:p w14:paraId="28CE48E2" w14:textId="0AD5A307" w:rsidR="00660E55" w:rsidRPr="00961303" w:rsidRDefault="00660E55" w:rsidP="00660E55">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para el Servicio de HSM Administrado se calcula restando el Tiempo de Inactividad al Máximo de Minutos Disponibles y dividiendo esta cifra entre el Máximo de Minutos Disponibles en un Periodo Aplicable para una suscripción de Microsoft Azure determinada. </w:t>
      </w:r>
    </w:p>
    <w:p w14:paraId="6A6FF732" w14:textId="4E4D019B" w:rsidR="00660E55" w:rsidRPr="00961303" w:rsidRDefault="00AC48A7" w:rsidP="00660E55">
      <w:pPr>
        <w:pStyle w:val="ProductList-Body"/>
        <w:rPr>
          <w:lang w:val="es-CO"/>
        </w:rPr>
      </w:pPr>
      <w:r w:rsidRPr="00961303">
        <w:rPr>
          <w:lang w:val="es-CO"/>
        </w:rPr>
        <w:t>El Porcentaje de Tiempo de Actividad se representa a través de la siguiente fórmula:</w:t>
      </w:r>
    </w:p>
    <w:p w14:paraId="28B11648" w14:textId="77777777" w:rsidR="00660E55" w:rsidRPr="00961303" w:rsidRDefault="00660E55" w:rsidP="00660E55">
      <w:pPr>
        <w:pStyle w:val="ProductList-Body"/>
        <w:rPr>
          <w:lang w:val="es-CO"/>
        </w:rPr>
      </w:pPr>
    </w:p>
    <w:p w14:paraId="2CB08560" w14:textId="6275BAC8" w:rsidR="00660E55" w:rsidRPr="009931BC" w:rsidRDefault="00000000" w:rsidP="000E289F">
      <w:pPr>
        <w:pStyle w:val="ListParagraph"/>
        <w:spacing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DACD42B" w14:textId="77777777" w:rsidR="00660E55" w:rsidRPr="00961303" w:rsidRDefault="00660E55" w:rsidP="00660E55">
      <w:pPr>
        <w:pStyle w:val="ProductList-Body"/>
        <w:rPr>
          <w:b/>
          <w:bCs/>
          <w:color w:val="00188F"/>
          <w:lang w:val="es-CO"/>
        </w:rPr>
      </w:pPr>
      <w:r w:rsidRPr="00961303">
        <w:rPr>
          <w:b/>
          <w:bCs/>
          <w:color w:val="00188F"/>
          <w:lang w:val="es-CO"/>
        </w:rPr>
        <w:t>Los siguientes Niveles de Servicio y Créditos de Servicio corresponden al uso que el Cliente hace del Servicio de HSM administrado:</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60E55" w:rsidRPr="00B44CF9" w14:paraId="17BE2F67" w14:textId="77777777" w:rsidTr="00277097">
        <w:trPr>
          <w:tblHeader/>
        </w:trPr>
        <w:tc>
          <w:tcPr>
            <w:tcW w:w="5400" w:type="dxa"/>
            <w:shd w:val="clear" w:color="auto" w:fill="0072C6"/>
          </w:tcPr>
          <w:p w14:paraId="54A3F914" w14:textId="7B4375F1" w:rsidR="00660E55"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31976303" w14:textId="77777777" w:rsidR="00660E55" w:rsidRPr="00EF7CF9" w:rsidRDefault="00660E55" w:rsidP="000F31B4">
            <w:pPr>
              <w:pStyle w:val="ProductList-OfferingBody"/>
              <w:jc w:val="center"/>
              <w:rPr>
                <w:color w:val="FFFFFF" w:themeColor="background1"/>
              </w:rPr>
            </w:pPr>
            <w:r>
              <w:rPr>
                <w:color w:val="FFFFFF" w:themeColor="background1"/>
              </w:rPr>
              <w:t>Crédito de Servicio</w:t>
            </w:r>
          </w:p>
        </w:tc>
      </w:tr>
      <w:tr w:rsidR="00660E55" w:rsidRPr="00B44CF9" w14:paraId="0F72A7C5" w14:textId="77777777" w:rsidTr="00277097">
        <w:tc>
          <w:tcPr>
            <w:tcW w:w="5400" w:type="dxa"/>
          </w:tcPr>
          <w:p w14:paraId="762D3691" w14:textId="77777777" w:rsidR="00660E55" w:rsidRPr="00EF7CF9" w:rsidRDefault="00660E55" w:rsidP="000F31B4">
            <w:pPr>
              <w:pStyle w:val="ProductList-OfferingBody"/>
              <w:jc w:val="center"/>
            </w:pPr>
            <w:r>
              <w:t>&lt;99,9 %</w:t>
            </w:r>
          </w:p>
        </w:tc>
        <w:tc>
          <w:tcPr>
            <w:tcW w:w="5400" w:type="dxa"/>
          </w:tcPr>
          <w:p w14:paraId="3F9342B3" w14:textId="77777777" w:rsidR="00660E55" w:rsidRPr="00EF7CF9" w:rsidRDefault="00660E55" w:rsidP="000F31B4">
            <w:pPr>
              <w:pStyle w:val="ProductList-OfferingBody"/>
              <w:jc w:val="center"/>
            </w:pPr>
            <w:r>
              <w:t>10 %</w:t>
            </w:r>
          </w:p>
        </w:tc>
      </w:tr>
      <w:tr w:rsidR="00660E55" w:rsidRPr="00B44CF9" w14:paraId="4E55B05E" w14:textId="77777777" w:rsidTr="00277097">
        <w:tc>
          <w:tcPr>
            <w:tcW w:w="5400" w:type="dxa"/>
          </w:tcPr>
          <w:p w14:paraId="3C9AE2C5" w14:textId="77777777" w:rsidR="00660E55" w:rsidRPr="00EF7CF9" w:rsidRDefault="00660E55" w:rsidP="000F31B4">
            <w:pPr>
              <w:pStyle w:val="ProductList-OfferingBody"/>
              <w:jc w:val="center"/>
            </w:pPr>
            <w:r>
              <w:t>&lt;99 %</w:t>
            </w:r>
          </w:p>
        </w:tc>
        <w:tc>
          <w:tcPr>
            <w:tcW w:w="5400" w:type="dxa"/>
          </w:tcPr>
          <w:p w14:paraId="1CFA6DDE" w14:textId="77777777" w:rsidR="00660E55" w:rsidRPr="00EF7CF9" w:rsidRDefault="00660E55" w:rsidP="000F31B4">
            <w:pPr>
              <w:pStyle w:val="ProductList-OfferingBody"/>
              <w:jc w:val="center"/>
            </w:pPr>
            <w:r>
              <w:t>25 %</w:t>
            </w:r>
          </w:p>
        </w:tc>
      </w:tr>
    </w:tbl>
    <w:p w14:paraId="07ED68B4" w14:textId="77777777" w:rsidR="00FD11AF" w:rsidRPr="00472F92" w:rsidRDefault="00FD11AF" w:rsidP="00FD11AF">
      <w:pPr>
        <w:pStyle w:val="ProductList-Body"/>
        <w:spacing w:before="120"/>
        <w:rPr>
          <w:rFonts w:ascii="Calibri" w:hAnsi="Calibri" w:cs="Calibri"/>
          <w:b/>
          <w:bCs/>
          <w:color w:val="00188F"/>
          <w:lang w:val="es-ES"/>
        </w:rPr>
      </w:pPr>
      <w:r w:rsidRPr="00472F92">
        <w:rPr>
          <w:rFonts w:ascii="Calibri" w:hAnsi="Calibri" w:cs="Calibri"/>
          <w:b/>
          <w:bCs/>
          <w:color w:val="00188F"/>
          <w:lang w:val="es-ES"/>
        </w:rPr>
        <w:t>Para el servicio de HSM administrado, donde un grupo de HSM administrado se replica en las regiones de Azure, se aplican los siguientes Niveles de Servicio y Créditos de Servicio correspondientes (el Porcentaje de Tiempo de Actividad se calcula en función de la disponibilidad combinada de los grupos de HSM principales y replicados):</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D11AF" w:rsidRPr="00EF7CF9" w14:paraId="717BE857" w14:textId="77777777" w:rsidTr="008367CC">
        <w:trPr>
          <w:trHeight w:val="245"/>
          <w:tblHeader/>
        </w:trPr>
        <w:tc>
          <w:tcPr>
            <w:tcW w:w="5400" w:type="dxa"/>
            <w:shd w:val="clear" w:color="auto" w:fill="0072C6"/>
          </w:tcPr>
          <w:p w14:paraId="39D68068" w14:textId="77777777" w:rsidR="00FD11AF" w:rsidRPr="00472F92" w:rsidRDefault="00FD11AF" w:rsidP="008367CC">
            <w:pPr>
              <w:pStyle w:val="ProductList-OfferingBody"/>
              <w:jc w:val="center"/>
              <w:rPr>
                <w:rFonts w:ascii="Calibri" w:hAnsi="Calibri" w:cs="Calibri"/>
                <w:color w:val="FFFFFF" w:themeColor="background1"/>
                <w:szCs w:val="16"/>
                <w:lang w:val="es-ES"/>
              </w:rPr>
            </w:pPr>
            <w:r w:rsidRPr="00472F92">
              <w:rPr>
                <w:rFonts w:ascii="Calibri" w:hAnsi="Calibri" w:cs="Calibri"/>
                <w:color w:val="FFFFFF" w:themeColor="background1"/>
                <w:szCs w:val="16"/>
                <w:lang w:val="es-ES"/>
              </w:rPr>
              <w:t>Porcentaje de Tiempo de Actividad</w:t>
            </w:r>
          </w:p>
        </w:tc>
        <w:tc>
          <w:tcPr>
            <w:tcW w:w="5400" w:type="dxa"/>
            <w:shd w:val="clear" w:color="auto" w:fill="0072C6"/>
          </w:tcPr>
          <w:p w14:paraId="7508E667" w14:textId="77777777" w:rsidR="00FD11AF" w:rsidRPr="007664A7" w:rsidRDefault="00FD11AF"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FD11AF" w:rsidRPr="00EF7CF9" w14:paraId="2F6AB7E2" w14:textId="77777777" w:rsidTr="008367CC">
        <w:trPr>
          <w:trHeight w:val="245"/>
        </w:trPr>
        <w:tc>
          <w:tcPr>
            <w:tcW w:w="5400" w:type="dxa"/>
          </w:tcPr>
          <w:p w14:paraId="398D333D" w14:textId="77777777" w:rsidR="00FD11AF" w:rsidRPr="007664A7" w:rsidRDefault="00FD11AF" w:rsidP="008367CC">
            <w:pPr>
              <w:pStyle w:val="ProductList-OfferingBody"/>
              <w:jc w:val="center"/>
              <w:rPr>
                <w:rFonts w:ascii="Calibri" w:hAnsi="Calibri" w:cs="Calibri"/>
                <w:szCs w:val="16"/>
              </w:rPr>
            </w:pPr>
            <w:r>
              <w:rPr>
                <w:rFonts w:ascii="Calibri" w:hAnsi="Calibri" w:cs="Calibri"/>
                <w:szCs w:val="16"/>
              </w:rPr>
              <w:t>&lt; 99,99%</w:t>
            </w:r>
          </w:p>
        </w:tc>
        <w:tc>
          <w:tcPr>
            <w:tcW w:w="5400" w:type="dxa"/>
          </w:tcPr>
          <w:p w14:paraId="78F378B5" w14:textId="77777777" w:rsidR="00FD11AF" w:rsidRPr="007664A7" w:rsidRDefault="00FD11AF" w:rsidP="008367CC">
            <w:pPr>
              <w:pStyle w:val="ProductList-OfferingBody"/>
              <w:jc w:val="center"/>
              <w:rPr>
                <w:rFonts w:ascii="Calibri" w:hAnsi="Calibri" w:cs="Calibri"/>
                <w:szCs w:val="16"/>
              </w:rPr>
            </w:pPr>
            <w:r>
              <w:rPr>
                <w:rFonts w:ascii="Calibri" w:hAnsi="Calibri" w:cs="Calibri"/>
                <w:szCs w:val="16"/>
              </w:rPr>
              <w:t>10%</w:t>
            </w:r>
          </w:p>
        </w:tc>
      </w:tr>
      <w:tr w:rsidR="00FD11AF" w:rsidRPr="00EF7CF9" w14:paraId="1729BEF7" w14:textId="77777777" w:rsidTr="008367CC">
        <w:trPr>
          <w:trHeight w:val="245"/>
        </w:trPr>
        <w:tc>
          <w:tcPr>
            <w:tcW w:w="5400" w:type="dxa"/>
          </w:tcPr>
          <w:p w14:paraId="2C1D23F5" w14:textId="77777777" w:rsidR="00FD11AF" w:rsidRPr="007664A7" w:rsidRDefault="00FD11AF"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74F93316" w14:textId="77777777" w:rsidR="00FD11AF" w:rsidRPr="007664A7" w:rsidRDefault="00FD11AF" w:rsidP="008367CC">
            <w:pPr>
              <w:pStyle w:val="ProductList-OfferingBody"/>
              <w:jc w:val="center"/>
              <w:rPr>
                <w:rFonts w:ascii="Calibri" w:hAnsi="Calibri" w:cs="Calibri"/>
                <w:szCs w:val="16"/>
              </w:rPr>
            </w:pPr>
            <w:r>
              <w:rPr>
                <w:rFonts w:ascii="Calibri" w:hAnsi="Calibri" w:cs="Calibri"/>
                <w:szCs w:val="16"/>
              </w:rPr>
              <w:t>25%</w:t>
            </w:r>
          </w:p>
        </w:tc>
      </w:tr>
    </w:tbl>
    <w:p w14:paraId="431C1FEA" w14:textId="77777777" w:rsidR="00FD11AF" w:rsidRPr="00EF7CF9" w:rsidRDefault="00FD11AF" w:rsidP="00FD11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524415D" w14:textId="6CD1C67A" w:rsidR="0015481E" w:rsidRPr="00F82DA2" w:rsidRDefault="0015481E" w:rsidP="0015481E">
      <w:pPr>
        <w:pStyle w:val="ProductList-Offering2Heading"/>
        <w:keepNext/>
        <w:tabs>
          <w:tab w:val="clear" w:pos="360"/>
          <w:tab w:val="clear" w:pos="720"/>
          <w:tab w:val="clear" w:pos="1080"/>
        </w:tabs>
        <w:outlineLvl w:val="2"/>
      </w:pPr>
      <w:bookmarkStart w:id="312" w:name="_Toc237533374"/>
      <w:r>
        <w:t>Azure Kubernetes Service (AKS)</w:t>
      </w:r>
      <w:bookmarkEnd w:id="312"/>
    </w:p>
    <w:p w14:paraId="1AEC795C" w14:textId="77777777" w:rsidR="0015481E" w:rsidRPr="005A1265" w:rsidRDefault="0015481E" w:rsidP="0015481E">
      <w:pPr>
        <w:pStyle w:val="ProductList-Body"/>
        <w:rPr>
          <w:b/>
          <w:bCs/>
          <w:color w:val="00188F"/>
        </w:rPr>
      </w:pPr>
      <w:r>
        <w:rPr>
          <w:b/>
          <w:bCs/>
          <w:color w:val="00188F"/>
        </w:rPr>
        <w:t>Definiciones adicionales</w:t>
      </w:r>
    </w:p>
    <w:p w14:paraId="7CF87976" w14:textId="77777777" w:rsidR="0015481E" w:rsidRPr="00961303" w:rsidRDefault="0015481E" w:rsidP="0015481E">
      <w:pPr>
        <w:pStyle w:val="ProductList-Body"/>
        <w:rPr>
          <w:lang w:val="es-CO"/>
        </w:rPr>
      </w:pPr>
      <w:r>
        <w:rPr>
          <w:lang w:val="es-CO"/>
        </w:rPr>
        <w:t>“</w:t>
      </w:r>
      <w:r w:rsidRPr="00961303">
        <w:rPr>
          <w:b/>
          <w:bCs/>
          <w:color w:val="00188F"/>
          <w:lang w:val="es-CO"/>
        </w:rPr>
        <w:t>Clúster de Azure Kubernetes Service (AKS)</w:t>
      </w:r>
      <w:r>
        <w:rPr>
          <w:lang w:val="es-CO"/>
        </w:rPr>
        <w:t>”</w:t>
      </w:r>
      <w:r w:rsidRPr="00961303">
        <w:rPr>
          <w:lang w:val="es-CO"/>
        </w:rPr>
        <w:t xml:space="preserve"> hace referencia a un clúster de Kubernetes y se divide en dos componentes:</w:t>
      </w:r>
    </w:p>
    <w:p w14:paraId="6358A92A" w14:textId="77777777" w:rsidR="0015481E" w:rsidRPr="00961303" w:rsidRDefault="0015481E">
      <w:pPr>
        <w:pStyle w:val="ProductList-Body"/>
        <w:numPr>
          <w:ilvl w:val="0"/>
          <w:numId w:val="11"/>
        </w:numPr>
        <w:rPr>
          <w:lang w:val="es-CO"/>
        </w:rPr>
      </w:pPr>
      <w:r w:rsidRPr="00961303">
        <w:rPr>
          <w:lang w:val="es-CO"/>
        </w:rPr>
        <w:t>Los nodos de plano de control proporcionan los servicios de Kubernetes básicos y la orquestación de las cargas de trabajo de aplicación.</w:t>
      </w:r>
    </w:p>
    <w:p w14:paraId="5B5E8F7E" w14:textId="77777777" w:rsidR="0015481E" w:rsidRPr="00961303" w:rsidRDefault="0015481E">
      <w:pPr>
        <w:pStyle w:val="ProductList-Body"/>
        <w:numPr>
          <w:ilvl w:val="0"/>
          <w:numId w:val="11"/>
        </w:numPr>
        <w:rPr>
          <w:lang w:val="es-CO"/>
        </w:rPr>
      </w:pPr>
      <w:r w:rsidRPr="00961303">
        <w:rPr>
          <w:lang w:val="es-CO"/>
        </w:rPr>
        <w:t>Los nodos ejecutan cargas de trabajo de aplicación.</w:t>
      </w:r>
    </w:p>
    <w:p w14:paraId="55B3A971" w14:textId="77777777" w:rsidR="0015481E" w:rsidRPr="00961303" w:rsidRDefault="0015481E" w:rsidP="0015481E">
      <w:pPr>
        <w:pStyle w:val="ProductList-Body"/>
        <w:rPr>
          <w:lang w:val="es-CO"/>
        </w:rPr>
      </w:pPr>
      <w:r>
        <w:rPr>
          <w:lang w:val="es-CO"/>
        </w:rPr>
        <w:t>“</w:t>
      </w:r>
      <w:r w:rsidRPr="00961303">
        <w:rPr>
          <w:b/>
          <w:bCs/>
          <w:color w:val="00188F"/>
          <w:lang w:val="es-CO"/>
        </w:rPr>
        <w:t>Servidor de API de Kubernetes</w:t>
      </w:r>
      <w:r>
        <w:rPr>
          <w:lang w:val="es-CO"/>
        </w:rPr>
        <w:t>”</w:t>
      </w:r>
      <w:r w:rsidRPr="00961303">
        <w:rPr>
          <w:lang w:val="es-CO"/>
        </w:rPr>
        <w:t xml:space="preserve"> hace referencia al momento en que se crea un Clúster de Azure Kubernetes Service (AKS), donde se crea y configura automáticamente un plano de control. El plano de control incluye el Servidor de API que expone la API de Kubernetes subyacente.</w:t>
      </w:r>
    </w:p>
    <w:p w14:paraId="687837A1" w14:textId="77777777" w:rsidR="0015481E" w:rsidRPr="00961303" w:rsidRDefault="0015481E" w:rsidP="0015481E">
      <w:pPr>
        <w:pStyle w:val="ProductList-Body"/>
        <w:rPr>
          <w:lang w:val="es-CO"/>
        </w:rPr>
      </w:pPr>
      <w:r>
        <w:rPr>
          <w:lang w:val="es-CO"/>
        </w:rPr>
        <w:t>“</w:t>
      </w:r>
      <w:r w:rsidRPr="00961303">
        <w:rPr>
          <w:b/>
          <w:bCs/>
          <w:color w:val="00188F"/>
          <w:lang w:val="es-CO"/>
        </w:rPr>
        <w:t>Zona de Disponibilidad</w:t>
      </w:r>
      <w:r>
        <w:rPr>
          <w:lang w:val="es-CO"/>
        </w:rPr>
        <w:t>”</w:t>
      </w:r>
      <w:r w:rsidRPr="00961303">
        <w:rPr>
          <w:lang w:val="es-CO"/>
        </w:rPr>
        <w:t xml:space="preserve"> hace referencia a un área aislada contra errores en una región de Azure, que proporciona alimentación redundante, refrigeración y red.</w:t>
      </w:r>
    </w:p>
    <w:p w14:paraId="46EFAEAD" w14:textId="77777777" w:rsidR="0015481E" w:rsidRPr="00961303" w:rsidRDefault="0015481E" w:rsidP="0015481E">
      <w:pPr>
        <w:pStyle w:val="ProductList-Body"/>
        <w:rPr>
          <w:b/>
          <w:bCs/>
          <w:color w:val="00188F"/>
          <w:lang w:val="es-CO"/>
        </w:rPr>
      </w:pPr>
      <w:r w:rsidRPr="00961303">
        <w:rPr>
          <w:b/>
          <w:bCs/>
          <w:color w:val="00188F"/>
          <w:lang w:val="es-CO"/>
        </w:rPr>
        <w:t>Cálculo de Tiempo de Actividad y Niveles de servicio para Clústeres de AKS que utilizan Zonas de Disponibilidad</w:t>
      </w:r>
    </w:p>
    <w:p w14:paraId="740CFB69" w14:textId="77777777" w:rsidR="0015481E" w:rsidRPr="00961303" w:rsidRDefault="0015481E" w:rsidP="0015481E">
      <w:pPr>
        <w:pStyle w:val="ProductList-Body"/>
        <w:rPr>
          <w:lang w:val="es-CO"/>
        </w:rPr>
      </w:pPr>
      <w:r>
        <w:rPr>
          <w:lang w:val="es-CO"/>
        </w:rPr>
        <w:t>“</w:t>
      </w:r>
      <w:r w:rsidRPr="00961303">
        <w:rPr>
          <w:b/>
          <w:bCs/>
          <w:color w:val="00188F"/>
          <w:lang w:val="es-CO"/>
        </w:rPr>
        <w:t>Máximo de Minutos Disponibles</w:t>
      </w:r>
      <w:r>
        <w:rPr>
          <w:lang w:val="es-CO"/>
        </w:rPr>
        <w:t>”</w:t>
      </w:r>
      <w:r w:rsidRPr="00961303">
        <w:rPr>
          <w:lang w:val="es-CO"/>
        </w:rPr>
        <w:t xml:space="preserve"> es el número total de minutos acumulados de un Clúster de AKS habilitado para Zona de Disponibilidad hasta el momento en que el Cliente inició una acción para detener o suprimir el Clúster de AKS durante un Periodo Aplicable.</w:t>
      </w:r>
    </w:p>
    <w:p w14:paraId="3115DFCF" w14:textId="77777777" w:rsidR="0015481E" w:rsidRPr="00961303" w:rsidRDefault="0015481E" w:rsidP="0015481E">
      <w:pPr>
        <w:pStyle w:val="ProductList-Body"/>
        <w:rPr>
          <w:lang w:val="es-CO"/>
        </w:rPr>
      </w:pPr>
      <w:r>
        <w:rPr>
          <w:lang w:val="es-CO"/>
        </w:rPr>
        <w:t>“</w:t>
      </w:r>
      <w:r w:rsidRPr="00961303">
        <w:rPr>
          <w:b/>
          <w:bCs/>
          <w:color w:val="00188F"/>
          <w:lang w:val="es-CO"/>
        </w:rPr>
        <w:t>Tiempo de Inactividad</w:t>
      </w:r>
      <w:r>
        <w:rPr>
          <w:lang w:val="es-CO"/>
        </w:rPr>
        <w:t>”</w:t>
      </w:r>
      <w:r w:rsidRPr="00961303">
        <w:rPr>
          <w:lang w:val="es-CO"/>
        </w:rPr>
        <w:t xml:space="preserve"> es el número total de minutos acumulados que forman parte del Máximo de Minutos Disponibles sin conectividad al Servidor de API de Kubernetes desde el Clúster de AKS habilitado para la Zona de Disponibilidad y aprovisionado en la región.</w:t>
      </w:r>
    </w:p>
    <w:p w14:paraId="3556FF22" w14:textId="77777777" w:rsidR="0015481E" w:rsidRPr="00961303" w:rsidRDefault="0015481E" w:rsidP="0015481E">
      <w:pPr>
        <w:pStyle w:val="ProductList-Body"/>
        <w:rPr>
          <w:lang w:val="es-CO"/>
        </w:rPr>
      </w:pPr>
      <w:r w:rsidRPr="00961303">
        <w:rPr>
          <w:lang w:val="es-CO"/>
        </w:rPr>
        <w:t xml:space="preserve">El </w:t>
      </w:r>
      <w:r>
        <w:rPr>
          <w:lang w:val="es-CO"/>
        </w:rPr>
        <w:t>“</w:t>
      </w:r>
      <w:r w:rsidRPr="00961303">
        <w:rPr>
          <w:b/>
          <w:bCs/>
          <w:color w:val="00188F"/>
          <w:lang w:val="es-CO"/>
        </w:rPr>
        <w:t>Porcentaje de Tiempo de Actividad</w:t>
      </w:r>
      <w:r>
        <w:rPr>
          <w:lang w:val="es-CO"/>
        </w:rPr>
        <w:t>”</w:t>
      </w:r>
      <w:r w:rsidRPr="00961303">
        <w:rPr>
          <w:lang w:val="es-CO"/>
        </w:rPr>
        <w:t xml:space="preserve"> de los Clústeres de AKS habilitados para Zona de Disponibilidad se calcula de la siguiente forma: Máximo de Minutos Disponibles menos el Tiempo de Inactividad, dividido entre el Máximo de Minutos Disponibles durante un Periodo Aplicable en una suscripción de Microsoft Azure concreta. El Porcentaje de Tiempo de Actividad se representa a través de la siguiente fórmula:</w:t>
      </w:r>
    </w:p>
    <w:p w14:paraId="31718F2D" w14:textId="77777777" w:rsidR="0015481E" w:rsidRPr="009931BC" w:rsidRDefault="00000000" w:rsidP="00F75CE3">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26A7E8C" w14:textId="77777777" w:rsidR="00F82DA2" w:rsidRPr="00961303" w:rsidRDefault="00F82DA2" w:rsidP="000250C7">
      <w:pPr>
        <w:pStyle w:val="ProductList-Body"/>
        <w:keepNext/>
        <w:rPr>
          <w:b/>
          <w:bCs/>
          <w:color w:val="00188F"/>
          <w:lang w:val="es-CO"/>
        </w:rPr>
      </w:pPr>
      <w:r w:rsidRPr="00961303">
        <w:rPr>
          <w:b/>
          <w:bCs/>
          <w:color w:val="00188F"/>
          <w:lang w:val="es-CO"/>
        </w:rPr>
        <w:t>Los Niveles de Servicio y Créditos de Servicio siguientes corresponden a la utilización que el Cliente hace de los Clústeres de AKS que tienen Zonas de Disponibilidad habilitadas en la región:</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BE69D38" w14:textId="77777777" w:rsidTr="00277097">
        <w:trPr>
          <w:tblHeader/>
        </w:trPr>
        <w:tc>
          <w:tcPr>
            <w:tcW w:w="5400" w:type="dxa"/>
            <w:shd w:val="clear" w:color="auto" w:fill="0072C6"/>
          </w:tcPr>
          <w:p w14:paraId="316142F0" w14:textId="441AF06A" w:rsidR="007E7727"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B51CB06" w14:textId="77777777" w:rsidR="007E7727" w:rsidRPr="00EF7CF9" w:rsidRDefault="007E7727" w:rsidP="000F31B4">
            <w:pPr>
              <w:pStyle w:val="ProductList-OfferingBody"/>
              <w:jc w:val="center"/>
              <w:rPr>
                <w:color w:val="FFFFFF" w:themeColor="background1"/>
              </w:rPr>
            </w:pPr>
            <w:r>
              <w:rPr>
                <w:color w:val="FFFFFF" w:themeColor="background1"/>
              </w:rPr>
              <w:t>Crédito de Servicio</w:t>
            </w:r>
          </w:p>
        </w:tc>
      </w:tr>
      <w:tr w:rsidR="007E7727" w:rsidRPr="00B44CF9" w14:paraId="1FB7B432" w14:textId="77777777" w:rsidTr="00277097">
        <w:tc>
          <w:tcPr>
            <w:tcW w:w="5400" w:type="dxa"/>
          </w:tcPr>
          <w:p w14:paraId="292A2086" w14:textId="6461DC22" w:rsidR="007E7727" w:rsidRPr="00EF7CF9" w:rsidRDefault="007E7727" w:rsidP="000F31B4">
            <w:pPr>
              <w:pStyle w:val="ProductList-OfferingBody"/>
              <w:jc w:val="center"/>
            </w:pPr>
            <w:r>
              <w:t>&lt;99,95 %</w:t>
            </w:r>
          </w:p>
        </w:tc>
        <w:tc>
          <w:tcPr>
            <w:tcW w:w="5400" w:type="dxa"/>
          </w:tcPr>
          <w:p w14:paraId="502E6A7A" w14:textId="77777777" w:rsidR="007E7727" w:rsidRPr="00EF7CF9" w:rsidRDefault="007E7727" w:rsidP="000F31B4">
            <w:pPr>
              <w:pStyle w:val="ProductList-OfferingBody"/>
              <w:jc w:val="center"/>
            </w:pPr>
            <w:r>
              <w:t>10 %</w:t>
            </w:r>
          </w:p>
        </w:tc>
      </w:tr>
      <w:tr w:rsidR="007E7727" w:rsidRPr="00B44CF9" w14:paraId="689983CA" w14:textId="77777777" w:rsidTr="00277097">
        <w:tc>
          <w:tcPr>
            <w:tcW w:w="5400" w:type="dxa"/>
          </w:tcPr>
          <w:p w14:paraId="6588AEE3" w14:textId="77777777" w:rsidR="007E7727" w:rsidRPr="00EF7CF9" w:rsidRDefault="007E7727" w:rsidP="000F31B4">
            <w:pPr>
              <w:pStyle w:val="ProductList-OfferingBody"/>
              <w:jc w:val="center"/>
            </w:pPr>
            <w:r>
              <w:t>&lt;99 %</w:t>
            </w:r>
          </w:p>
        </w:tc>
        <w:tc>
          <w:tcPr>
            <w:tcW w:w="5400" w:type="dxa"/>
          </w:tcPr>
          <w:p w14:paraId="47AA3AAB" w14:textId="77777777" w:rsidR="007E7727" w:rsidRPr="00EF7CF9" w:rsidRDefault="007E7727" w:rsidP="000F31B4">
            <w:pPr>
              <w:pStyle w:val="ProductList-OfferingBody"/>
              <w:jc w:val="center"/>
            </w:pPr>
            <w:r>
              <w:t>25 %</w:t>
            </w:r>
          </w:p>
        </w:tc>
      </w:tr>
      <w:tr w:rsidR="007E7727" w:rsidRPr="00B44CF9" w14:paraId="7B81C26E" w14:textId="77777777" w:rsidTr="00277097">
        <w:tc>
          <w:tcPr>
            <w:tcW w:w="5400" w:type="dxa"/>
          </w:tcPr>
          <w:p w14:paraId="0443D951" w14:textId="38516087" w:rsidR="007E7727" w:rsidRPr="00EF7CF9" w:rsidRDefault="007E7727" w:rsidP="000F31B4">
            <w:pPr>
              <w:pStyle w:val="ProductList-OfferingBody"/>
              <w:jc w:val="center"/>
            </w:pPr>
            <w:r>
              <w:t>&lt;95 %</w:t>
            </w:r>
          </w:p>
        </w:tc>
        <w:tc>
          <w:tcPr>
            <w:tcW w:w="5400" w:type="dxa"/>
          </w:tcPr>
          <w:p w14:paraId="39F4B2F2" w14:textId="433C6D15" w:rsidR="007E7727" w:rsidRPr="00EF7CF9" w:rsidRDefault="007E7727" w:rsidP="000F31B4">
            <w:pPr>
              <w:pStyle w:val="ProductList-OfferingBody"/>
              <w:jc w:val="center"/>
            </w:pPr>
            <w:r>
              <w:t>100 %</w:t>
            </w:r>
          </w:p>
        </w:tc>
      </w:tr>
    </w:tbl>
    <w:p w14:paraId="79783696" w14:textId="5885F0B1" w:rsidR="00F82DA2" w:rsidRPr="00961303" w:rsidRDefault="00EE6E3C" w:rsidP="004F5180">
      <w:pPr>
        <w:pStyle w:val="ProductList-Body"/>
        <w:spacing w:before="120"/>
        <w:rPr>
          <w:b/>
          <w:bCs/>
          <w:color w:val="00188F"/>
          <w:lang w:val="es-CO"/>
        </w:rPr>
      </w:pPr>
      <w:r w:rsidRPr="00961303">
        <w:rPr>
          <w:b/>
          <w:bCs/>
          <w:color w:val="00188F"/>
          <w:lang w:val="es-CO"/>
        </w:rPr>
        <w:t>Cálculo de Tiempo de Actividad y Niveles de servicio para Clústeres de AKS que no utilizan Zonas de Disponibilidad</w:t>
      </w:r>
    </w:p>
    <w:p w14:paraId="13D307EA" w14:textId="7139A74E" w:rsidR="00F82DA2" w:rsidRPr="00961303" w:rsidRDefault="00961303" w:rsidP="00F82DA2">
      <w:pPr>
        <w:pStyle w:val="ProductList-Body"/>
        <w:rPr>
          <w:lang w:val="es-CO"/>
        </w:rPr>
      </w:pPr>
      <w:r>
        <w:rPr>
          <w:lang w:val="es-CO"/>
        </w:rPr>
        <w:t>“</w:t>
      </w:r>
      <w:r w:rsidR="00F82DA2" w:rsidRPr="00961303">
        <w:rPr>
          <w:b/>
          <w:bCs/>
          <w:color w:val="00188F"/>
          <w:lang w:val="es-CO"/>
        </w:rPr>
        <w:t>Máximo de Minutos Disponibles</w:t>
      </w:r>
      <w:r>
        <w:rPr>
          <w:lang w:val="es-CO"/>
        </w:rPr>
        <w:t>”</w:t>
      </w:r>
      <w:r w:rsidR="00F82DA2" w:rsidRPr="00961303">
        <w:rPr>
          <w:lang w:val="es-CO"/>
        </w:rPr>
        <w:t xml:space="preserve"> es el número total de minutos acumulados de un Clúster de AKS aprovisionado hasta el momento en que el Cliente inició una acción para detener o suprimir el clúster durante un Periodo Aplicable.</w:t>
      </w:r>
    </w:p>
    <w:p w14:paraId="290292FF" w14:textId="654152C4" w:rsidR="00F82DA2" w:rsidRPr="00961303" w:rsidRDefault="00961303" w:rsidP="00F82DA2">
      <w:pPr>
        <w:pStyle w:val="ProductList-Body"/>
        <w:rPr>
          <w:lang w:val="es-CO"/>
        </w:rPr>
      </w:pPr>
      <w:r>
        <w:rPr>
          <w:lang w:val="es-CO"/>
        </w:rPr>
        <w:lastRenderedPageBreak/>
        <w:t>“</w:t>
      </w:r>
      <w:r w:rsidR="00F82DA2" w:rsidRPr="00961303">
        <w:rPr>
          <w:b/>
          <w:bCs/>
          <w:color w:val="00188F"/>
          <w:lang w:val="es-CO"/>
        </w:rPr>
        <w:t>Tiempo de Inactividad</w:t>
      </w:r>
      <w:r>
        <w:rPr>
          <w:lang w:val="es-CO"/>
        </w:rPr>
        <w:t>”</w:t>
      </w:r>
      <w:r w:rsidR="00F82DA2" w:rsidRPr="00961303">
        <w:rPr>
          <w:lang w:val="es-CO"/>
        </w:rPr>
        <w:t xml:space="preserve"> es el número total de minutos acumulados que forman parte del Máximo de Minutos Disponibles en los que un Clúster de AKS aprovisionado no tiene conectividad al Servidor de API de Kubernetes.</w:t>
      </w:r>
    </w:p>
    <w:p w14:paraId="146AF392" w14:textId="23AF5A06" w:rsidR="00F82DA2" w:rsidRPr="00961303" w:rsidRDefault="00F82DA2" w:rsidP="00F82DA2">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de la siguiente forma: Máximo de Minutos Disponibles menos el Tiempo de Inactividad, dividido entre el Máximo de Minutos Disponibles durante un Periodo Aplicable para una suscripción de Microsoft Azure concreta. El Porcentaje de Tiempo de Actividad se representa a través de la siguiente fórmula:</w:t>
      </w:r>
    </w:p>
    <w:p w14:paraId="14845F17" w14:textId="592A11E1" w:rsidR="007E7727" w:rsidRPr="009931BC" w:rsidRDefault="00000000" w:rsidP="00F75CE3">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04C1695" w14:textId="77777777" w:rsidR="00F82DA2" w:rsidRPr="00961303" w:rsidRDefault="00F82DA2" w:rsidP="00F82DA2">
      <w:pPr>
        <w:pStyle w:val="ProductList-Body"/>
        <w:rPr>
          <w:b/>
          <w:bCs/>
          <w:color w:val="00188F"/>
          <w:lang w:val="es-CO"/>
        </w:rPr>
      </w:pPr>
      <w:r w:rsidRPr="00961303">
        <w:rPr>
          <w:b/>
          <w:bCs/>
          <w:color w:val="00188F"/>
          <w:lang w:val="es-CO"/>
        </w:rPr>
        <w:t>Los Niveles de Servicio y Créditos de Servicio siguientes corresponden a la utilización que el Cliente hace de los Clústeres de AKS que no tienen Zonas de Disponibilidad habilitadas:</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498F109" w14:textId="77777777" w:rsidTr="00277097">
        <w:trPr>
          <w:tblHeader/>
        </w:trPr>
        <w:tc>
          <w:tcPr>
            <w:tcW w:w="5400" w:type="dxa"/>
            <w:shd w:val="clear" w:color="auto" w:fill="0072C6"/>
          </w:tcPr>
          <w:p w14:paraId="5AB78BD3" w14:textId="5FE9353F" w:rsidR="007E7727"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E7BF5FE" w14:textId="77777777" w:rsidR="007E7727" w:rsidRPr="00EF7CF9" w:rsidRDefault="007E7727" w:rsidP="000F31B4">
            <w:pPr>
              <w:pStyle w:val="ProductList-OfferingBody"/>
              <w:jc w:val="center"/>
              <w:rPr>
                <w:color w:val="FFFFFF" w:themeColor="background1"/>
              </w:rPr>
            </w:pPr>
            <w:r>
              <w:rPr>
                <w:color w:val="FFFFFF" w:themeColor="background1"/>
              </w:rPr>
              <w:t>Crédito de Servicio</w:t>
            </w:r>
          </w:p>
        </w:tc>
      </w:tr>
      <w:tr w:rsidR="007E7727" w:rsidRPr="00B44CF9" w14:paraId="0E4C3B30" w14:textId="77777777" w:rsidTr="00277097">
        <w:tc>
          <w:tcPr>
            <w:tcW w:w="5400" w:type="dxa"/>
          </w:tcPr>
          <w:p w14:paraId="7A639EFD" w14:textId="5398B837" w:rsidR="007E7727" w:rsidRPr="00EF7CF9" w:rsidRDefault="007E7727" w:rsidP="000F31B4">
            <w:pPr>
              <w:pStyle w:val="ProductList-OfferingBody"/>
              <w:jc w:val="center"/>
            </w:pPr>
            <w:r>
              <w:t>&lt;99,9 %</w:t>
            </w:r>
          </w:p>
        </w:tc>
        <w:tc>
          <w:tcPr>
            <w:tcW w:w="5400" w:type="dxa"/>
          </w:tcPr>
          <w:p w14:paraId="5AD73D01" w14:textId="77777777" w:rsidR="007E7727" w:rsidRPr="00EF7CF9" w:rsidRDefault="007E7727" w:rsidP="000F31B4">
            <w:pPr>
              <w:pStyle w:val="ProductList-OfferingBody"/>
              <w:jc w:val="center"/>
            </w:pPr>
            <w:r>
              <w:t>10 %</w:t>
            </w:r>
          </w:p>
        </w:tc>
      </w:tr>
      <w:tr w:rsidR="007E7727" w:rsidRPr="00B44CF9" w14:paraId="1B41DA48" w14:textId="77777777" w:rsidTr="00277097">
        <w:tc>
          <w:tcPr>
            <w:tcW w:w="5400" w:type="dxa"/>
          </w:tcPr>
          <w:p w14:paraId="1D876287" w14:textId="77777777" w:rsidR="007E7727" w:rsidRPr="00EF7CF9" w:rsidRDefault="007E7727" w:rsidP="000F31B4">
            <w:pPr>
              <w:pStyle w:val="ProductList-OfferingBody"/>
              <w:jc w:val="center"/>
            </w:pPr>
            <w:r>
              <w:t>&lt;99 %</w:t>
            </w:r>
          </w:p>
        </w:tc>
        <w:tc>
          <w:tcPr>
            <w:tcW w:w="5400" w:type="dxa"/>
          </w:tcPr>
          <w:p w14:paraId="6DDB9075" w14:textId="77777777" w:rsidR="007E7727" w:rsidRPr="00EF7CF9" w:rsidRDefault="007E7727" w:rsidP="000F31B4">
            <w:pPr>
              <w:pStyle w:val="ProductList-OfferingBody"/>
              <w:jc w:val="center"/>
            </w:pPr>
            <w:r>
              <w:t>25 %</w:t>
            </w:r>
          </w:p>
        </w:tc>
      </w:tr>
      <w:tr w:rsidR="007E7727" w:rsidRPr="00B44CF9" w14:paraId="2E357365" w14:textId="77777777" w:rsidTr="00277097">
        <w:tc>
          <w:tcPr>
            <w:tcW w:w="5400" w:type="dxa"/>
          </w:tcPr>
          <w:p w14:paraId="485FC6B6" w14:textId="77777777" w:rsidR="007E7727" w:rsidRPr="00EF7CF9" w:rsidRDefault="007E7727" w:rsidP="000F31B4">
            <w:pPr>
              <w:pStyle w:val="ProductList-OfferingBody"/>
              <w:jc w:val="center"/>
            </w:pPr>
            <w:r>
              <w:t>&lt;95 %</w:t>
            </w:r>
          </w:p>
        </w:tc>
        <w:tc>
          <w:tcPr>
            <w:tcW w:w="5400" w:type="dxa"/>
          </w:tcPr>
          <w:p w14:paraId="1D5703B2" w14:textId="77777777" w:rsidR="007E7727" w:rsidRPr="00EF7CF9" w:rsidRDefault="007E7727" w:rsidP="000F31B4">
            <w:pPr>
              <w:pStyle w:val="ProductList-OfferingBody"/>
              <w:jc w:val="center"/>
            </w:pPr>
            <w:r>
              <w:t>100 %</w:t>
            </w:r>
          </w:p>
        </w:tc>
      </w:tr>
    </w:tbl>
    <w:p w14:paraId="4011052A" w14:textId="074AB3E3" w:rsidR="007E7727" w:rsidRPr="00EF7CF9" w:rsidRDefault="002875CC" w:rsidP="007E772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83621B8" w14:textId="77777777" w:rsidR="00D25FA4" w:rsidRPr="00D25FA4" w:rsidRDefault="00D25FA4" w:rsidP="00D25FA4">
      <w:pPr>
        <w:pStyle w:val="ProductList-Offering2Heading"/>
        <w:tabs>
          <w:tab w:val="clear" w:pos="360"/>
          <w:tab w:val="clear" w:pos="720"/>
          <w:tab w:val="clear" w:pos="1080"/>
        </w:tabs>
        <w:outlineLvl w:val="2"/>
      </w:pPr>
      <w:bookmarkStart w:id="313" w:name="_Toc237533375"/>
      <w:bookmarkStart w:id="314" w:name="_Toc5018197"/>
      <w:bookmarkStart w:id="315" w:name="_Toc52348933"/>
      <w:bookmarkStart w:id="316" w:name="_Toc510793664"/>
      <w:bookmarkStart w:id="317" w:name="_Toc484160665"/>
      <w:bookmarkEnd w:id="282"/>
      <w:r w:rsidRPr="00D25FA4">
        <w:t>Clústeres automáticos de Azure Kubernetes Service (AKS)</w:t>
      </w:r>
      <w:bookmarkEnd w:id="313"/>
    </w:p>
    <w:p w14:paraId="7FB88D92" w14:textId="77777777" w:rsidR="00D25FA4" w:rsidRPr="000F64F6" w:rsidRDefault="00D25FA4" w:rsidP="00D25FA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Definiciones adicionales</w:t>
      </w:r>
      <w:r>
        <w:rPr>
          <w:rFonts w:ascii="Calibri" w:eastAsia="Calibri" w:hAnsi="Calibri" w:cs="Arial"/>
          <w:sz w:val="18"/>
        </w:rPr>
        <w:t>:</w:t>
      </w:r>
    </w:p>
    <w:p w14:paraId="401B1AB3" w14:textId="77777777" w:rsidR="008D4D47" w:rsidRPr="00C210A5" w:rsidRDefault="008D4D47" w:rsidP="008D4D47">
      <w:pPr>
        <w:spacing w:after="0"/>
        <w:rPr>
          <w:rFonts w:ascii="Calibri" w:eastAsia="Calibri" w:hAnsi="Calibri" w:cs="Calibri"/>
          <w:sz w:val="18"/>
          <w:szCs w:val="18"/>
          <w:lang w:val="es-419"/>
        </w:rPr>
      </w:pPr>
      <w:r w:rsidRPr="008948FD">
        <w:rPr>
          <w:rFonts w:ascii="Calibri" w:eastAsia="Calibri" w:hAnsi="Calibri" w:cs="Calibri"/>
          <w:sz w:val="18"/>
          <w:szCs w:val="18"/>
          <w:lang w:val="pt-BR"/>
        </w:rPr>
        <w:t>“</w:t>
      </w:r>
      <w:r w:rsidRPr="00C210A5">
        <w:rPr>
          <w:rFonts w:ascii="Calibri" w:eastAsia="Calibri" w:hAnsi="Calibri" w:cs="Calibri"/>
          <w:b/>
          <w:bCs/>
          <w:color w:val="00188F"/>
          <w:sz w:val="18"/>
          <w:szCs w:val="18"/>
          <w:lang w:val="pt-BR"/>
        </w:rPr>
        <w:t>Clúster automático de Azure Kubernetes Service (AKS)</w:t>
      </w:r>
      <w:r w:rsidRPr="008948FD">
        <w:rPr>
          <w:rFonts w:ascii="Calibri" w:eastAsia="Calibri" w:hAnsi="Calibri" w:cs="Calibri"/>
          <w:sz w:val="18"/>
          <w:szCs w:val="18"/>
          <w:lang w:val="pt-BR"/>
        </w:rPr>
        <w:t>”</w:t>
      </w:r>
      <w:r w:rsidRPr="00C210A5">
        <w:rPr>
          <w:rFonts w:ascii="Calibri" w:eastAsia="Calibri" w:hAnsi="Calibri" w:cs="Calibri"/>
          <w:sz w:val="18"/>
          <w:szCs w:val="18"/>
          <w:lang w:val="pt-BR"/>
        </w:rPr>
        <w:t xml:space="preserve"> o </w:t>
      </w:r>
      <w:r w:rsidRPr="008948FD">
        <w:rPr>
          <w:rFonts w:ascii="Calibri" w:eastAsia="Calibri" w:hAnsi="Calibri" w:cs="Calibri"/>
          <w:sz w:val="18"/>
          <w:szCs w:val="18"/>
          <w:lang w:val="pt-BR"/>
        </w:rPr>
        <w:t>“</w:t>
      </w:r>
      <w:r w:rsidRPr="00C210A5">
        <w:rPr>
          <w:rFonts w:ascii="Calibri" w:eastAsia="Calibri" w:hAnsi="Calibri" w:cs="Calibri"/>
          <w:sz w:val="18"/>
          <w:szCs w:val="18"/>
          <w:lang w:val="pt-BR"/>
        </w:rPr>
        <w:t>Clúster automático</w:t>
      </w:r>
      <w:r w:rsidRPr="008948FD">
        <w:rPr>
          <w:rFonts w:ascii="Calibri" w:eastAsia="Calibri" w:hAnsi="Calibri" w:cs="Calibri"/>
          <w:sz w:val="18"/>
          <w:szCs w:val="18"/>
          <w:lang w:val="pt-BR"/>
        </w:rPr>
        <w:t>”</w:t>
      </w:r>
      <w:r w:rsidRPr="00C210A5">
        <w:rPr>
          <w:rFonts w:ascii="Calibri" w:eastAsia="Calibri" w:hAnsi="Calibri" w:cs="Calibri"/>
          <w:sz w:val="18"/>
          <w:szCs w:val="18"/>
          <w:lang w:val="pt-BR"/>
        </w:rPr>
        <w:t xml:space="preserve">. </w:t>
      </w:r>
      <w:r w:rsidRPr="00C210A5">
        <w:rPr>
          <w:rFonts w:ascii="Calibri" w:eastAsia="Calibri" w:hAnsi="Calibri" w:cs="Calibri"/>
          <w:sz w:val="18"/>
          <w:szCs w:val="18"/>
          <w:lang w:val="es-419"/>
        </w:rPr>
        <w:t xml:space="preserve">Un clúster de Azure Kubernetes Service de tipo </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Automático</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 xml:space="preserve"> que incluye:</w:t>
      </w:r>
    </w:p>
    <w:p w14:paraId="6ADC0AEF" w14:textId="77777777" w:rsidR="008D4D47" w:rsidRPr="00C210A5" w:rsidRDefault="008D4D47" w:rsidP="008D4D47">
      <w:pPr>
        <w:numPr>
          <w:ilvl w:val="0"/>
          <w:numId w:val="35"/>
        </w:numPr>
        <w:spacing w:after="0" w:line="279" w:lineRule="auto"/>
        <w:contextualSpacing/>
        <w:rPr>
          <w:rFonts w:ascii="Calibri" w:eastAsia="Calibri" w:hAnsi="Calibri" w:cs="Calibri"/>
          <w:sz w:val="18"/>
          <w:szCs w:val="18"/>
          <w:lang w:val="es-419"/>
        </w:rPr>
      </w:pPr>
      <w:r w:rsidRPr="00C210A5">
        <w:rPr>
          <w:rFonts w:ascii="Calibri" w:eastAsia="Calibri" w:hAnsi="Calibri" w:cs="Calibri"/>
          <w:sz w:val="18"/>
          <w:szCs w:val="18"/>
          <w:lang w:val="es-419"/>
        </w:rPr>
        <w:t>Nodos de plano de control que proporcionan los servicios de Azure Kubernetes básicos y la orquestación de las cargas de trabajo de aplicación; y</w:t>
      </w:r>
    </w:p>
    <w:p w14:paraId="169C5EB9" w14:textId="77777777" w:rsidR="008D4D47" w:rsidRPr="00C210A5" w:rsidRDefault="008D4D47" w:rsidP="008D4D47">
      <w:pPr>
        <w:numPr>
          <w:ilvl w:val="0"/>
          <w:numId w:val="35"/>
        </w:numPr>
        <w:spacing w:after="0" w:line="279" w:lineRule="auto"/>
        <w:contextualSpacing/>
        <w:rPr>
          <w:rFonts w:ascii="Calibri" w:eastAsia="Calibri" w:hAnsi="Calibri" w:cs="Calibri"/>
          <w:sz w:val="18"/>
          <w:szCs w:val="18"/>
          <w:lang w:val="es-419"/>
        </w:rPr>
      </w:pPr>
      <w:r w:rsidRPr="00C210A5">
        <w:rPr>
          <w:rFonts w:ascii="Calibri" w:eastAsia="Calibri" w:hAnsi="Calibri" w:cs="Calibri"/>
          <w:sz w:val="18"/>
          <w:szCs w:val="18"/>
          <w:lang w:val="es-419"/>
        </w:rPr>
        <w:t>asignación dinámica de recursos de infraestructura en función de los requisitos de carga de trabajo.</w:t>
      </w:r>
    </w:p>
    <w:p w14:paraId="07EAA844" w14:textId="77777777" w:rsidR="008D4D47" w:rsidRPr="00C210A5" w:rsidRDefault="008D4D47" w:rsidP="008D4D47">
      <w:pPr>
        <w:spacing w:after="0"/>
        <w:rPr>
          <w:rFonts w:ascii="Calibri" w:eastAsia="Calibri" w:hAnsi="Calibri" w:cs="Calibri"/>
          <w:sz w:val="18"/>
          <w:szCs w:val="18"/>
          <w:lang w:val="es-419"/>
        </w:rPr>
      </w:pPr>
      <w:r w:rsidRPr="008948FD">
        <w:rPr>
          <w:rFonts w:ascii="Calibri" w:eastAsia="Calibri" w:hAnsi="Calibri" w:cs="Calibri"/>
          <w:sz w:val="18"/>
          <w:szCs w:val="18"/>
          <w:lang w:val="es-ES"/>
        </w:rPr>
        <w:t>“</w:t>
      </w:r>
      <w:r w:rsidRPr="00C210A5">
        <w:rPr>
          <w:rFonts w:ascii="Calibri" w:eastAsia="Calibri" w:hAnsi="Calibri" w:cs="Calibri"/>
          <w:b/>
          <w:bCs/>
          <w:color w:val="00188F"/>
          <w:sz w:val="18"/>
          <w:szCs w:val="18"/>
          <w:lang w:val="es-419"/>
        </w:rPr>
        <w:t>Servidor de API de Kubernetes</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 xml:space="preserve"> hace referencia al momento en que se crea un Clúster Automático, se crea y configura automáticamente un plano de control. El plano de control incluye el Servidor de API que expone la API de Kubernetes subyacente.</w:t>
      </w:r>
    </w:p>
    <w:p w14:paraId="5045F000" w14:textId="77777777" w:rsidR="008D4D47" w:rsidRPr="00C210A5" w:rsidRDefault="008D4D47" w:rsidP="008D4D47">
      <w:pPr>
        <w:spacing w:after="0"/>
        <w:rPr>
          <w:rFonts w:ascii="Calibri" w:eastAsia="Calibri" w:hAnsi="Calibri" w:cs="Arial"/>
          <w:lang w:val="es-419"/>
        </w:rPr>
      </w:pPr>
      <w:r w:rsidRPr="008948FD">
        <w:rPr>
          <w:rFonts w:ascii="Calibri" w:eastAsia="Calibri" w:hAnsi="Calibri" w:cs="Calibri"/>
          <w:sz w:val="18"/>
          <w:szCs w:val="18"/>
          <w:lang w:val="es-ES"/>
        </w:rPr>
        <w:t>“</w:t>
      </w:r>
      <w:r w:rsidRPr="00C210A5">
        <w:rPr>
          <w:rFonts w:ascii="Calibri" w:eastAsia="Calibri" w:hAnsi="Calibri" w:cs="Calibri"/>
          <w:b/>
          <w:bCs/>
          <w:color w:val="00188F"/>
          <w:sz w:val="18"/>
          <w:szCs w:val="18"/>
          <w:lang w:val="es-419"/>
        </w:rPr>
        <w:t>Componentes del sistema administrado</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 xml:space="preserve"> Al crear un clúster automático, se crea y configura automáticamente un grupo de nodos del sistema administrado. El plano de control incluye el Servidor de API que expone la API de Kubernetes subyacente.</w:t>
      </w:r>
    </w:p>
    <w:p w14:paraId="26150BCA" w14:textId="77777777" w:rsidR="008D4D47" w:rsidRPr="00C210A5" w:rsidRDefault="008D4D47" w:rsidP="008D4D47">
      <w:pPr>
        <w:spacing w:after="0"/>
        <w:rPr>
          <w:rFonts w:ascii="Calibri" w:eastAsia="Calibri" w:hAnsi="Calibri" w:cs="Arial"/>
          <w:lang w:val="es-419"/>
        </w:rPr>
      </w:pPr>
      <w:r w:rsidRPr="008948FD">
        <w:rPr>
          <w:rFonts w:ascii="Calibri" w:eastAsia="Calibri" w:hAnsi="Calibri" w:cs="Calibri"/>
          <w:sz w:val="18"/>
          <w:szCs w:val="18"/>
          <w:lang w:val="es-ES"/>
        </w:rPr>
        <w:t>“</w:t>
      </w:r>
      <w:r w:rsidRPr="00C210A5">
        <w:rPr>
          <w:rFonts w:ascii="Calibri" w:eastAsia="Calibri" w:hAnsi="Calibri" w:cs="Calibri"/>
          <w:b/>
          <w:bCs/>
          <w:color w:val="00188F"/>
          <w:sz w:val="18"/>
          <w:szCs w:val="18"/>
          <w:lang w:val="es-419"/>
        </w:rPr>
        <w:t>Zona de Disponibilidad</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 xml:space="preserve"> hace referencia a un área aislada contra errores en una región de Azure, que proporciona alimentación redundante, refrigeración y red.</w:t>
      </w:r>
    </w:p>
    <w:p w14:paraId="10720B6B" w14:textId="77777777" w:rsidR="008D4D47" w:rsidRPr="00C210A5" w:rsidRDefault="008D4D47" w:rsidP="008D4D47">
      <w:pPr>
        <w:spacing w:after="0"/>
        <w:rPr>
          <w:rFonts w:ascii="Calibri" w:eastAsia="Calibri" w:hAnsi="Calibri" w:cs="Arial"/>
          <w:lang w:val="es-419"/>
        </w:rPr>
      </w:pPr>
      <w:r w:rsidRPr="00C210A5">
        <w:rPr>
          <w:rFonts w:ascii="Calibri" w:eastAsia="Calibri" w:hAnsi="Calibri" w:cs="Calibri"/>
          <w:b/>
          <w:bCs/>
          <w:color w:val="00188F"/>
          <w:sz w:val="18"/>
          <w:szCs w:val="18"/>
          <w:lang w:val="es-419"/>
        </w:rPr>
        <w:t>Cálculo de Tiempo de Actividad y Niveles de servicio para Clústeres Automáticos que utilizan Zonas de Disponibilidad</w:t>
      </w:r>
    </w:p>
    <w:p w14:paraId="022CC2D8" w14:textId="77777777" w:rsidR="008D4D47" w:rsidRPr="00C210A5" w:rsidRDefault="008D4D47" w:rsidP="008D4D47">
      <w:pPr>
        <w:spacing w:after="0"/>
        <w:rPr>
          <w:rFonts w:ascii="Calibri" w:eastAsia="Calibri" w:hAnsi="Calibri" w:cs="Arial"/>
          <w:lang w:val="es-419"/>
        </w:rPr>
      </w:pPr>
      <w:r w:rsidRPr="008948FD">
        <w:rPr>
          <w:rFonts w:ascii="Calibri" w:eastAsia="Calibri" w:hAnsi="Calibri" w:cs="Calibri"/>
          <w:sz w:val="18"/>
          <w:szCs w:val="18"/>
          <w:lang w:val="es-ES"/>
        </w:rPr>
        <w:t>“</w:t>
      </w:r>
      <w:r w:rsidRPr="00C210A5">
        <w:rPr>
          <w:rFonts w:ascii="Calibri" w:eastAsia="Calibri" w:hAnsi="Calibri" w:cs="Calibri"/>
          <w:b/>
          <w:bCs/>
          <w:color w:val="00188F"/>
          <w:sz w:val="18"/>
          <w:szCs w:val="18"/>
          <w:lang w:val="es-419"/>
        </w:rPr>
        <w:t>Máximo de Minutos Disponibles</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 xml:space="preserve"> es el número total de minutos acumulados de un Clúster Automático habilitado para Zona de Disponibilidad hasta el momento en que el Cliente inició una acción para detener o suprimir el clúster durante un Periodo Aplicable.</w:t>
      </w:r>
    </w:p>
    <w:p w14:paraId="0A3B8A13" w14:textId="77777777" w:rsidR="008D4D47" w:rsidRPr="00C210A5" w:rsidRDefault="008D4D47" w:rsidP="008D4D47">
      <w:pPr>
        <w:spacing w:after="0"/>
        <w:rPr>
          <w:rFonts w:ascii="Calibri" w:eastAsia="Calibri" w:hAnsi="Calibri" w:cs="Calibri"/>
          <w:sz w:val="18"/>
          <w:szCs w:val="18"/>
          <w:lang w:val="es-419"/>
        </w:rPr>
      </w:pPr>
      <w:r w:rsidRPr="008948FD">
        <w:rPr>
          <w:rFonts w:ascii="Calibri" w:eastAsia="Calibri" w:hAnsi="Calibri" w:cs="Calibri"/>
          <w:sz w:val="18"/>
          <w:szCs w:val="18"/>
          <w:lang w:val="es-ES"/>
        </w:rPr>
        <w:t>“</w:t>
      </w:r>
      <w:r w:rsidRPr="00C210A5">
        <w:rPr>
          <w:rFonts w:ascii="Calibri" w:eastAsia="Calibri" w:hAnsi="Calibri" w:cs="Calibri"/>
          <w:b/>
          <w:bCs/>
          <w:color w:val="00188F"/>
          <w:sz w:val="18"/>
          <w:szCs w:val="18"/>
          <w:lang w:val="es-419"/>
        </w:rPr>
        <w:t>Tiempo de Inactividad (Servidor de API de Kubernetes)</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 xml:space="preserve"> es el número total de minutos acumulados que forman parte del Máximo de Minutos Disponibles sin conectividad al Servidor de API de Kubernetes desde el Clúster Automático habilitado para la Zona de Disponibilidad y aprovisionado en la región.</w:t>
      </w:r>
    </w:p>
    <w:p w14:paraId="292CB7D3" w14:textId="77777777" w:rsidR="008D4D47" w:rsidRPr="00C210A5" w:rsidRDefault="008D4D47" w:rsidP="008D4D47">
      <w:pPr>
        <w:spacing w:after="0"/>
        <w:rPr>
          <w:rFonts w:ascii="Calibri" w:eastAsia="Calibri" w:hAnsi="Calibri" w:cs="Calibri"/>
          <w:sz w:val="18"/>
          <w:szCs w:val="18"/>
          <w:lang w:val="es-419"/>
        </w:rPr>
      </w:pPr>
      <w:r w:rsidRPr="008948FD">
        <w:rPr>
          <w:rFonts w:ascii="Calibri" w:eastAsia="Calibri" w:hAnsi="Calibri" w:cs="Calibri"/>
          <w:sz w:val="18"/>
          <w:szCs w:val="18"/>
          <w:lang w:val="es-ES"/>
        </w:rPr>
        <w:t>“</w:t>
      </w:r>
      <w:r w:rsidRPr="00C210A5">
        <w:rPr>
          <w:rFonts w:ascii="Calibri" w:eastAsia="Calibri" w:hAnsi="Calibri" w:cs="Calibri"/>
          <w:b/>
          <w:bCs/>
          <w:color w:val="00188F"/>
          <w:sz w:val="18"/>
          <w:szCs w:val="18"/>
          <w:lang w:val="es-419"/>
        </w:rPr>
        <w:t>Tiempo de inactividad (componentes del sistema administrado)</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 xml:space="preserve"> es el total de minutos acumulados que forman parte de los minutos máximos disponibles con al menos un componente del sistema administrado que no tiene un pod del sistema en ejecución.</w:t>
      </w:r>
    </w:p>
    <w:p w14:paraId="3394D79C" w14:textId="77777777" w:rsidR="008D4D47" w:rsidRPr="00C210A5" w:rsidRDefault="008D4D47" w:rsidP="008D4D47">
      <w:pPr>
        <w:spacing w:after="0"/>
        <w:rPr>
          <w:rFonts w:ascii="Calibri" w:eastAsia="Calibri" w:hAnsi="Calibri" w:cs="Calibri"/>
          <w:sz w:val="18"/>
          <w:szCs w:val="18"/>
          <w:lang w:val="es-419"/>
        </w:rPr>
      </w:pPr>
      <w:r w:rsidRPr="008948FD">
        <w:rPr>
          <w:rFonts w:ascii="Calibri" w:eastAsia="Calibri" w:hAnsi="Calibri" w:cs="Calibri"/>
          <w:sz w:val="18"/>
          <w:szCs w:val="18"/>
          <w:lang w:val="es-ES"/>
        </w:rPr>
        <w:t>“</w:t>
      </w:r>
      <w:r w:rsidRPr="00C210A5">
        <w:rPr>
          <w:rFonts w:ascii="Calibri" w:eastAsia="Calibri" w:hAnsi="Calibri" w:cs="Calibri"/>
          <w:b/>
          <w:bCs/>
          <w:color w:val="00188F"/>
          <w:sz w:val="18"/>
          <w:szCs w:val="18"/>
          <w:lang w:val="es-419"/>
        </w:rPr>
        <w:t>Pod del sistema</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 xml:space="preserve"> es un pod que se ejecuta en el grupo de nodos del sistema administrado como parte de una implementación para un componente del sistema.</w:t>
      </w:r>
    </w:p>
    <w:p w14:paraId="70204E94" w14:textId="77777777" w:rsidR="008D4D47" w:rsidRPr="00C210A5" w:rsidRDefault="008D4D47" w:rsidP="008D4D47">
      <w:pPr>
        <w:spacing w:after="0"/>
        <w:rPr>
          <w:rFonts w:ascii="Calibri" w:eastAsia="Calibri" w:hAnsi="Calibri" w:cs="Calibri"/>
          <w:sz w:val="18"/>
          <w:szCs w:val="18"/>
          <w:lang w:val="es-419"/>
        </w:rPr>
      </w:pPr>
      <w:r w:rsidRPr="00C210A5">
        <w:rPr>
          <w:rFonts w:ascii="Calibri" w:eastAsia="Calibri" w:hAnsi="Calibri" w:cs="Calibri"/>
          <w:sz w:val="18"/>
          <w:szCs w:val="18"/>
          <w:lang w:val="es-419"/>
        </w:rPr>
        <w:t xml:space="preserve">El </w:t>
      </w:r>
      <w:r w:rsidRPr="008948FD">
        <w:rPr>
          <w:rFonts w:ascii="Calibri" w:eastAsia="Calibri" w:hAnsi="Calibri" w:cs="Calibri"/>
          <w:sz w:val="18"/>
          <w:szCs w:val="18"/>
          <w:lang w:val="es-ES"/>
        </w:rPr>
        <w:t>“</w:t>
      </w:r>
      <w:r w:rsidRPr="00C210A5">
        <w:rPr>
          <w:rFonts w:ascii="Calibri" w:eastAsia="Calibri" w:hAnsi="Calibri" w:cs="Calibri"/>
          <w:b/>
          <w:bCs/>
          <w:color w:val="00188F"/>
          <w:sz w:val="18"/>
          <w:szCs w:val="18"/>
          <w:lang w:val="es-419"/>
        </w:rPr>
        <w:t>Porcentaje de Tiempo de Actividad</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 xml:space="preserve"> de los Clústeres Automáticos habilitados para Zona de Disponibilidad se calcula de la siguiente forma: Máximo de Minutos Disponibles menos el Tiempo de Inactividad, dividido entre el Máximo de Minutos Disponibles durante un Periodo Aplicable en una suscripción de Microsoft Azure concreta. El Porcentaje de Tiempo de Actividad se representa a través de la siguiente fórmula:</w:t>
      </w:r>
    </w:p>
    <w:p w14:paraId="2273703A" w14:textId="77777777" w:rsidR="008D4D47" w:rsidRPr="00C210A5" w:rsidRDefault="00000000" w:rsidP="008D4D47">
      <w:pPr>
        <w:spacing w:before="120" w:after="120" w:line="240" w:lineRule="auto"/>
        <w:rPr>
          <w:rFonts w:ascii="Calibri" w:eastAsia="Calibri" w:hAnsi="Calibri" w:cs="Calibri"/>
          <w:sz w:val="18"/>
          <w:szCs w:val="18"/>
          <w:lang w:val="es-419"/>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lang w:val="es-419"/>
                </w:rPr>
                <m:t>Máximo de Minutos Disponibles - Tiempo de Inactividad (Servidor de API de Kubernetes)</m:t>
              </m:r>
            </m:num>
            <m:den>
              <m:r>
                <m:rPr>
                  <m:nor/>
                </m:rPr>
                <w:rPr>
                  <w:rFonts w:ascii="Cambria Math" w:eastAsia="Calibri" w:hAnsi="Cambria Math" w:cs="Calibri"/>
                  <w:i/>
                  <w:iCs/>
                  <w:sz w:val="18"/>
                  <w:szCs w:val="18"/>
                  <w:lang w:val="es-419"/>
                </w:rPr>
                <m:t>Máximo de Minutos Disponibles</m:t>
              </m:r>
            </m:den>
          </m:f>
          <m:r>
            <w:rPr>
              <w:rFonts w:ascii="Cambria Math" w:eastAsia="Calibri" w:hAnsi="Cambria Math" w:cs="Calibri"/>
              <w:sz w:val="18"/>
              <w:szCs w:val="18"/>
              <w:lang w:val="es-419"/>
            </w:rPr>
            <m:t> </m:t>
          </m:r>
          <m:r>
            <w:rPr>
              <w:rFonts w:ascii="Cambria Math" w:eastAsia="Calibri" w:hAnsi="Cambria Math" w:cs="Calibri"/>
              <w:sz w:val="18"/>
              <w:szCs w:val="18"/>
            </w:rPr>
            <m:t>x</m:t>
          </m:r>
          <m:r>
            <w:rPr>
              <w:rFonts w:ascii="Cambria Math" w:eastAsia="Calibri" w:hAnsi="Cambria Math" w:cs="Calibri"/>
              <w:sz w:val="18"/>
              <w:szCs w:val="18"/>
              <w:lang w:val="es-419"/>
            </w:rPr>
            <m:t> 100</m:t>
          </m:r>
          <m:r>
            <m:rPr>
              <m:sty m:val="p"/>
            </m:rPr>
            <w:rPr>
              <w:rFonts w:ascii="Cambria Math" w:eastAsia="Calibri" w:hAnsi="Cambria Math" w:cs="Calibri"/>
              <w:sz w:val="18"/>
              <w:szCs w:val="18"/>
              <w:lang w:val="es-419"/>
            </w:rPr>
            <w:br/>
          </m:r>
        </m:oMath>
      </m:oMathPara>
    </w:p>
    <w:p w14:paraId="41A524E1" w14:textId="77777777" w:rsidR="008D4D47" w:rsidRPr="00C210A5" w:rsidRDefault="00000000" w:rsidP="008D4D47">
      <w:pPr>
        <w:spacing w:before="120" w:after="120" w:line="240" w:lineRule="auto"/>
        <w:rPr>
          <w:rFonts w:ascii="Calibri" w:eastAsia="Calibri" w:hAnsi="Calibri" w:cs="Calibri"/>
          <w:sz w:val="18"/>
          <w:szCs w:val="18"/>
          <w:lang w:val="es-419"/>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lang w:val="es-419"/>
                </w:rPr>
                <m:t>Máximo de Minutos Disponibles - Tiempo de Inactividad (Componentes del Sistema Administrado)</m:t>
              </m:r>
            </m:num>
            <m:den>
              <m:r>
                <m:rPr>
                  <m:nor/>
                </m:rPr>
                <w:rPr>
                  <w:rFonts w:ascii="Cambria Math" w:eastAsia="Calibri" w:hAnsi="Cambria Math" w:cs="Calibri"/>
                  <w:i/>
                  <w:iCs/>
                  <w:sz w:val="18"/>
                  <w:szCs w:val="18"/>
                  <w:lang w:val="es-419"/>
                </w:rPr>
                <m:t>Máximo de Minutos Disponibles</m:t>
              </m:r>
            </m:den>
          </m:f>
          <m:r>
            <w:rPr>
              <w:rFonts w:ascii="Cambria Math" w:eastAsia="Calibri" w:hAnsi="Cambria Math" w:cs="Calibri"/>
              <w:sz w:val="18"/>
              <w:szCs w:val="18"/>
              <w:lang w:val="es-419"/>
            </w:rPr>
            <m:t> </m:t>
          </m:r>
          <m:r>
            <w:rPr>
              <w:rFonts w:ascii="Cambria Math" w:eastAsia="Calibri" w:hAnsi="Cambria Math" w:cs="Calibri"/>
              <w:sz w:val="18"/>
              <w:szCs w:val="18"/>
            </w:rPr>
            <m:t>x</m:t>
          </m:r>
          <m:r>
            <w:rPr>
              <w:rFonts w:ascii="Cambria Math" w:eastAsia="Calibri" w:hAnsi="Cambria Math" w:cs="Calibri"/>
              <w:sz w:val="18"/>
              <w:szCs w:val="18"/>
              <w:lang w:val="es-419"/>
            </w:rPr>
            <m:t> 100</m:t>
          </m:r>
        </m:oMath>
      </m:oMathPara>
    </w:p>
    <w:p w14:paraId="7784B456" w14:textId="77777777" w:rsidR="008D4D47" w:rsidRDefault="008D4D47" w:rsidP="008D4D47">
      <w:pPr>
        <w:spacing w:after="0"/>
        <w:rPr>
          <w:rFonts w:ascii="Calibri" w:eastAsia="Calibri" w:hAnsi="Calibri" w:cs="Calibri"/>
          <w:b/>
          <w:bCs/>
          <w:color w:val="00188F"/>
          <w:sz w:val="18"/>
          <w:szCs w:val="18"/>
          <w:lang w:val="es-419"/>
        </w:rPr>
      </w:pPr>
      <w:r w:rsidRPr="00C210A5">
        <w:rPr>
          <w:rFonts w:ascii="Calibri" w:eastAsia="Calibri" w:hAnsi="Calibri" w:cs="Calibri"/>
          <w:b/>
          <w:bCs/>
          <w:color w:val="00188F"/>
          <w:sz w:val="18"/>
          <w:szCs w:val="18"/>
          <w:lang w:val="es-419"/>
        </w:rPr>
        <w:t>Los Niveles de Servicio y Créditos de Servicio siguientes corresponden a la utilización que el Cliente hace de los Clústeres Automáticos que tienen Zonas de Disponibilidad habilitadas en la región: Porcentaje de Tiempo de Actividad de Servidor de API de Kubernetes, Crédito de Servicio</w:t>
      </w:r>
    </w:p>
    <w:p w14:paraId="0E60FC54" w14:textId="77777777" w:rsidR="00BE392E" w:rsidRPr="00C210A5" w:rsidRDefault="00BE392E" w:rsidP="008D4D47">
      <w:pPr>
        <w:spacing w:after="0"/>
        <w:rPr>
          <w:rFonts w:ascii="Calibri" w:eastAsia="Calibri" w:hAnsi="Calibri" w:cs="Calibri"/>
          <w:b/>
          <w:bCs/>
          <w:color w:val="00188F"/>
          <w:sz w:val="18"/>
          <w:szCs w:val="18"/>
          <w:lang w:val="es-419"/>
        </w:rPr>
      </w:pPr>
    </w:p>
    <w:tbl>
      <w:tblPr>
        <w:tblW w:w="10790" w:type="dxa"/>
        <w:tblLayout w:type="fixed"/>
        <w:tblLook w:val="04A0" w:firstRow="1" w:lastRow="0" w:firstColumn="1" w:lastColumn="0" w:noHBand="0" w:noVBand="1"/>
      </w:tblPr>
      <w:tblGrid>
        <w:gridCol w:w="5390"/>
        <w:gridCol w:w="5400"/>
      </w:tblGrid>
      <w:tr w:rsidR="008D4D47" w:rsidRPr="00BB7DD2" w14:paraId="3FD8AF4F" w14:textId="77777777" w:rsidTr="00CD1BEC">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390736F6" w14:textId="77777777" w:rsidR="008D4D47" w:rsidRPr="00C210A5" w:rsidRDefault="008D4D47" w:rsidP="00CD1BEC">
            <w:pPr>
              <w:spacing w:before="20" w:after="20"/>
              <w:ind w:left="-14" w:right="-101"/>
              <w:jc w:val="center"/>
              <w:rPr>
                <w:rFonts w:ascii="Calibri" w:eastAsia="Calibri" w:hAnsi="Calibri" w:cs="Arial"/>
                <w:lang w:val="es-419"/>
              </w:rPr>
            </w:pPr>
            <w:r w:rsidRPr="00C210A5">
              <w:rPr>
                <w:rFonts w:ascii="Calibri" w:eastAsia="Calibri" w:hAnsi="Calibri" w:cs="Calibri"/>
                <w:color w:val="FFFFFF"/>
                <w:sz w:val="16"/>
                <w:szCs w:val="16"/>
                <w:lang w:val="es-419"/>
              </w:rPr>
              <w:lastRenderedPageBreak/>
              <w:t>Porcentaje de Tiempo de Actividad</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64D44E9C" w14:textId="77777777" w:rsidR="008D4D47" w:rsidRPr="00BB7DD2" w:rsidRDefault="008D4D47" w:rsidP="00CD1BEC">
            <w:pPr>
              <w:spacing w:before="20" w:after="20"/>
              <w:ind w:left="-14" w:right="-101"/>
              <w:jc w:val="center"/>
              <w:rPr>
                <w:rFonts w:ascii="Calibri" w:eastAsia="Calibri" w:hAnsi="Calibri" w:cs="Arial"/>
              </w:rPr>
            </w:pPr>
            <w:r>
              <w:rPr>
                <w:rFonts w:ascii="Calibri" w:eastAsia="Calibri" w:hAnsi="Calibri" w:cs="Calibri"/>
                <w:color w:val="FFFFFF"/>
                <w:sz w:val="16"/>
                <w:szCs w:val="16"/>
              </w:rPr>
              <w:t>Crédito de Servicio</w:t>
            </w:r>
          </w:p>
        </w:tc>
      </w:tr>
      <w:tr w:rsidR="008D4D47" w:rsidRPr="00BB7DD2" w14:paraId="51CC297F" w14:textId="77777777" w:rsidTr="00CD1BEC">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6CA2E1B" w14:textId="77777777" w:rsidR="008D4D47" w:rsidRPr="00BB7DD2" w:rsidRDefault="008D4D47" w:rsidP="00CD1BEC">
            <w:pPr>
              <w:spacing w:before="20" w:after="20"/>
              <w:ind w:left="-14" w:right="-101"/>
              <w:jc w:val="center"/>
              <w:rPr>
                <w:rFonts w:ascii="Calibri" w:eastAsia="Calibri" w:hAnsi="Calibri" w:cs="Arial"/>
              </w:rPr>
            </w:pPr>
            <w:r>
              <w:rPr>
                <w:rFonts w:ascii="Calibri" w:eastAsia="Calibri" w:hAnsi="Calibri" w:cs="Calibri"/>
                <w:sz w:val="16"/>
                <w:szCs w:val="16"/>
              </w:rPr>
              <w:t>&lt; 99,95 %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557BBCB" w14:textId="77777777" w:rsidR="008D4D47" w:rsidRPr="00BB7DD2" w:rsidRDefault="008D4D47" w:rsidP="00CD1BEC">
            <w:pPr>
              <w:spacing w:before="20" w:after="20"/>
              <w:ind w:left="-14" w:right="-101"/>
              <w:jc w:val="center"/>
              <w:rPr>
                <w:rFonts w:ascii="Calibri" w:eastAsia="Calibri" w:hAnsi="Calibri" w:cs="Arial"/>
              </w:rPr>
            </w:pPr>
            <w:r>
              <w:rPr>
                <w:rFonts w:ascii="Calibri" w:eastAsia="Calibri" w:hAnsi="Calibri" w:cs="Calibri"/>
                <w:sz w:val="16"/>
                <w:szCs w:val="16"/>
              </w:rPr>
              <w:t>10 %</w:t>
            </w:r>
          </w:p>
        </w:tc>
      </w:tr>
      <w:tr w:rsidR="008D4D47" w:rsidRPr="00BB7DD2" w14:paraId="6FC31485" w14:textId="77777777" w:rsidTr="00CD1BEC">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060C34E" w14:textId="77777777" w:rsidR="008D4D47" w:rsidRPr="00BB7DD2" w:rsidRDefault="008D4D47" w:rsidP="00CD1BEC">
            <w:pPr>
              <w:spacing w:before="20" w:after="20"/>
              <w:ind w:left="-14" w:right="-101"/>
              <w:jc w:val="center"/>
              <w:rPr>
                <w:rFonts w:ascii="Calibri" w:eastAsia="Calibri" w:hAnsi="Calibri" w:cs="Arial"/>
              </w:rPr>
            </w:pPr>
            <w:r>
              <w:rPr>
                <w:rFonts w:ascii="Calibri" w:eastAsia="Calibri" w:hAnsi="Calibri" w:cs="Calibri"/>
                <w:sz w:val="16"/>
                <w:szCs w:val="16"/>
              </w:rPr>
              <w:t>&lt; 99 %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B315CD4" w14:textId="77777777" w:rsidR="008D4D47" w:rsidRPr="00BB7DD2" w:rsidRDefault="008D4D47" w:rsidP="00CD1BEC">
            <w:pPr>
              <w:spacing w:before="20" w:after="20"/>
              <w:ind w:left="-14" w:right="-101"/>
              <w:jc w:val="center"/>
              <w:rPr>
                <w:rFonts w:ascii="Calibri" w:eastAsia="Calibri" w:hAnsi="Calibri" w:cs="Arial"/>
              </w:rPr>
            </w:pPr>
            <w:r>
              <w:rPr>
                <w:rFonts w:ascii="Calibri" w:eastAsia="Calibri" w:hAnsi="Calibri" w:cs="Calibri"/>
                <w:sz w:val="16"/>
                <w:szCs w:val="16"/>
              </w:rPr>
              <w:t>25 %</w:t>
            </w:r>
          </w:p>
        </w:tc>
      </w:tr>
      <w:tr w:rsidR="008D4D47" w:rsidRPr="00BB7DD2" w14:paraId="456FD3E8" w14:textId="77777777" w:rsidTr="00CD1BEC">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29F7148D" w14:textId="77777777" w:rsidR="008D4D47" w:rsidRPr="00BB7DD2" w:rsidRDefault="008D4D47" w:rsidP="00CD1BEC">
            <w:pPr>
              <w:spacing w:before="20" w:after="20"/>
              <w:ind w:left="-14" w:right="-101"/>
              <w:jc w:val="center"/>
              <w:rPr>
                <w:rFonts w:ascii="Calibri" w:eastAsia="Calibri" w:hAnsi="Calibri" w:cs="Arial"/>
              </w:rPr>
            </w:pPr>
            <w:r>
              <w:rPr>
                <w:rFonts w:ascii="Calibri" w:eastAsia="Calibri" w:hAnsi="Calibri" w:cs="Calibri"/>
                <w:sz w:val="16"/>
                <w:szCs w:val="16"/>
              </w:rPr>
              <w:t>&lt; 95 %</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06DC1DCC" w14:textId="77777777" w:rsidR="008D4D47" w:rsidRPr="00BB7DD2" w:rsidRDefault="008D4D47" w:rsidP="00CD1BEC">
            <w:pPr>
              <w:spacing w:before="20" w:after="20"/>
              <w:ind w:left="-14" w:right="-101"/>
              <w:jc w:val="center"/>
              <w:rPr>
                <w:rFonts w:ascii="Calibri" w:eastAsia="Calibri" w:hAnsi="Calibri" w:cs="Arial"/>
              </w:rPr>
            </w:pPr>
            <w:r>
              <w:rPr>
                <w:rFonts w:ascii="Calibri" w:eastAsia="Calibri" w:hAnsi="Calibri" w:cs="Calibri"/>
                <w:sz w:val="16"/>
                <w:szCs w:val="16"/>
              </w:rPr>
              <w:t>100 %</w:t>
            </w:r>
          </w:p>
        </w:tc>
      </w:tr>
    </w:tbl>
    <w:p w14:paraId="6E2138FB" w14:textId="77777777" w:rsidR="008D4D47" w:rsidRPr="00C210A5" w:rsidRDefault="008D4D47" w:rsidP="008D4D47">
      <w:pPr>
        <w:spacing w:before="120" w:after="0" w:line="240" w:lineRule="auto"/>
        <w:rPr>
          <w:rFonts w:ascii="Calibri" w:eastAsia="Calibri" w:hAnsi="Calibri" w:cs="Calibri"/>
          <w:b/>
          <w:bCs/>
          <w:color w:val="00188F"/>
          <w:sz w:val="18"/>
          <w:szCs w:val="18"/>
          <w:lang w:val="es-419"/>
        </w:rPr>
      </w:pPr>
      <w:r w:rsidRPr="00C210A5">
        <w:rPr>
          <w:rFonts w:ascii="Calibri" w:eastAsia="Calibri" w:hAnsi="Calibri" w:cs="Calibri"/>
          <w:b/>
          <w:bCs/>
          <w:color w:val="00188F"/>
          <w:sz w:val="18"/>
          <w:szCs w:val="18"/>
          <w:lang w:val="es-419"/>
        </w:rPr>
        <w:t>Los Niveles de Servicio y Créditos de Servicio siguientes corresponden a la utilización que el Cliente hace de los Clústeres Automáticos que tienen Zonas de Disponibilidad habilitadas en la región: Porcentaje de Tiempo de Actividad de Componentes del Sistema Administrado, Crédito de Servicio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8D4D47" w:rsidRPr="00BB7DD2" w14:paraId="51160C5B" w14:textId="77777777" w:rsidTr="00CD1BEC">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0B93DCE3" w14:textId="77777777" w:rsidR="008D4D47" w:rsidRPr="00C210A5" w:rsidRDefault="008D4D47" w:rsidP="00CD1BEC">
            <w:pPr>
              <w:spacing w:before="20" w:after="20"/>
              <w:ind w:left="-14" w:right="-101"/>
              <w:jc w:val="center"/>
              <w:rPr>
                <w:rFonts w:ascii="Calibri" w:eastAsia="Calibri" w:hAnsi="Calibri" w:cs="Calibri"/>
                <w:color w:val="FFFFFF"/>
                <w:sz w:val="16"/>
                <w:szCs w:val="16"/>
                <w:lang w:val="es-419"/>
              </w:rPr>
            </w:pPr>
            <w:r w:rsidRPr="00C210A5">
              <w:rPr>
                <w:rFonts w:ascii="Calibri" w:eastAsia="Calibri" w:hAnsi="Calibri" w:cs="Calibri"/>
                <w:color w:val="FFFFFF"/>
                <w:sz w:val="16"/>
                <w:szCs w:val="16"/>
                <w:lang w:val="es-419"/>
              </w:rPr>
              <w:t>Porcentaje de Tiempo de Actividad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428DB2ED" w14:textId="77777777" w:rsidR="008D4D47" w:rsidRPr="00AC39A0" w:rsidRDefault="008D4D47" w:rsidP="00CD1BEC">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Crédito de Servicio </w:t>
            </w:r>
          </w:p>
        </w:tc>
      </w:tr>
      <w:tr w:rsidR="008D4D47" w:rsidRPr="00BB7DD2" w14:paraId="2F355F41" w14:textId="77777777" w:rsidTr="00CD1BEC">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55E4EC3A" w14:textId="77777777" w:rsidR="008D4D47" w:rsidRPr="00AC39A0" w:rsidRDefault="008D4D47" w:rsidP="00CD1BEC">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4A475FDC" w14:textId="77777777" w:rsidR="008D4D47" w:rsidRPr="00AC39A0" w:rsidRDefault="008D4D47" w:rsidP="00CD1BEC">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10 % </w:t>
            </w:r>
          </w:p>
        </w:tc>
      </w:tr>
      <w:tr w:rsidR="008D4D47" w:rsidRPr="00BB7DD2" w14:paraId="3AE517CC" w14:textId="77777777" w:rsidTr="00CD1BEC">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2D93FC68" w14:textId="77777777" w:rsidR="008D4D47" w:rsidRPr="00AC39A0" w:rsidRDefault="008D4D47" w:rsidP="00CD1BEC">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2146F9AD" w14:textId="77777777" w:rsidR="008D4D47" w:rsidRPr="00AC39A0" w:rsidRDefault="008D4D47" w:rsidP="00CD1BEC">
            <w:pPr>
              <w:spacing w:before="20" w:after="20"/>
              <w:ind w:left="-14" w:right="-101"/>
              <w:jc w:val="center"/>
              <w:rPr>
                <w:rFonts w:ascii="Calibri" w:eastAsia="Calibri" w:hAnsi="Calibri" w:cs="Calibri"/>
                <w:sz w:val="16"/>
                <w:szCs w:val="16"/>
              </w:rPr>
            </w:pPr>
            <w:r>
              <w:rPr>
                <w:rFonts w:ascii="Calibri" w:eastAsia="Calibri" w:hAnsi="Calibri" w:cs="Calibri"/>
                <w:sz w:val="16"/>
                <w:szCs w:val="16"/>
              </w:rPr>
              <w:t>25 % </w:t>
            </w:r>
          </w:p>
        </w:tc>
      </w:tr>
      <w:tr w:rsidR="008D4D47" w:rsidRPr="00BB7DD2" w14:paraId="598ED4EA" w14:textId="77777777" w:rsidTr="00CD1BEC">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01CEBE90" w14:textId="77777777" w:rsidR="008D4D47" w:rsidRPr="00AC39A0" w:rsidRDefault="008D4D47" w:rsidP="00CD1BEC">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95 %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7371386E" w14:textId="77777777" w:rsidR="008D4D47" w:rsidRPr="00AC39A0" w:rsidRDefault="008D4D47" w:rsidP="00CD1BEC">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100 % </w:t>
            </w:r>
          </w:p>
        </w:tc>
      </w:tr>
    </w:tbl>
    <w:p w14:paraId="578AF6A3" w14:textId="77777777" w:rsidR="008D4D47" w:rsidRPr="006A7FD1" w:rsidRDefault="008D4D47" w:rsidP="008D4D47">
      <w:pPr>
        <w:spacing w:before="120" w:after="0" w:line="240" w:lineRule="auto"/>
        <w:rPr>
          <w:rFonts w:ascii="Calibri" w:eastAsia="Calibri" w:hAnsi="Calibri" w:cs="Calibri"/>
          <w:b/>
          <w:bCs/>
          <w:color w:val="00188F"/>
          <w:sz w:val="18"/>
          <w:szCs w:val="18"/>
          <w:lang w:val="es-ES"/>
        </w:rPr>
      </w:pPr>
      <w:r w:rsidRPr="006A7FD1">
        <w:rPr>
          <w:rFonts w:ascii="Calibri" w:eastAsia="Calibri" w:hAnsi="Calibri" w:cs="Calibri"/>
          <w:b/>
          <w:bCs/>
          <w:color w:val="00188F"/>
          <w:sz w:val="18"/>
          <w:szCs w:val="18"/>
          <w:lang w:val="es-ES"/>
        </w:rPr>
        <w:t>Cálculo de preparación y niveles de servicio para clústeres automáticos</w:t>
      </w:r>
    </w:p>
    <w:p w14:paraId="0924BF0F" w14:textId="77777777" w:rsidR="008D4D47" w:rsidRPr="00C210A5" w:rsidRDefault="008D4D47" w:rsidP="008D4D47">
      <w:pPr>
        <w:spacing w:after="0"/>
        <w:rPr>
          <w:rFonts w:ascii="Calibri" w:eastAsia="Calibri" w:hAnsi="Calibri" w:cs="Calibri"/>
          <w:sz w:val="18"/>
          <w:szCs w:val="18"/>
          <w:lang w:val="es-419"/>
        </w:rPr>
      </w:pPr>
      <w:r w:rsidRPr="008948FD">
        <w:rPr>
          <w:rFonts w:ascii="Calibri" w:eastAsia="Calibri" w:hAnsi="Calibri" w:cs="Calibri"/>
          <w:sz w:val="18"/>
          <w:szCs w:val="18"/>
          <w:lang w:val="es-ES"/>
        </w:rPr>
        <w:t>“</w:t>
      </w:r>
      <w:r w:rsidRPr="00C210A5">
        <w:rPr>
          <w:rFonts w:ascii="Calibri" w:eastAsia="Calibri" w:hAnsi="Calibri" w:cs="Calibri"/>
          <w:b/>
          <w:bCs/>
          <w:color w:val="00188F"/>
          <w:sz w:val="18"/>
          <w:szCs w:val="18"/>
          <w:lang w:val="es-419"/>
        </w:rPr>
        <w:t>Tarifas de servicio aplicables</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 xml:space="preserve"> hace referencia al total de tarifas de servicio adicionales por hora incurridas por las máquinas virtuales en el Clúster Automático durante el Período Aplicable por el cual se adeuda un Crédito de Servicio, excluido cualquier cargo por las propias máquinas virtuales.</w:t>
      </w:r>
    </w:p>
    <w:p w14:paraId="61C24EE1" w14:textId="77777777" w:rsidR="008D4D47" w:rsidRPr="00C210A5" w:rsidRDefault="008D4D47" w:rsidP="008D4D47">
      <w:pPr>
        <w:spacing w:after="0"/>
        <w:rPr>
          <w:rFonts w:ascii="Calibri" w:eastAsia="Calibri" w:hAnsi="Calibri" w:cs="Calibri"/>
          <w:sz w:val="18"/>
          <w:szCs w:val="18"/>
          <w:lang w:val="es-419"/>
        </w:rPr>
      </w:pPr>
      <w:r w:rsidRPr="008948FD">
        <w:rPr>
          <w:rFonts w:ascii="Calibri" w:eastAsia="Calibri" w:hAnsi="Calibri" w:cs="Calibri"/>
          <w:sz w:val="18"/>
          <w:szCs w:val="18"/>
          <w:lang w:val="es-ES"/>
        </w:rPr>
        <w:t>“</w:t>
      </w:r>
      <w:r w:rsidRPr="00C210A5">
        <w:rPr>
          <w:rFonts w:ascii="Calibri" w:eastAsia="Calibri" w:hAnsi="Calibri" w:cs="Calibri"/>
          <w:b/>
          <w:bCs/>
          <w:color w:val="00188F"/>
          <w:sz w:val="18"/>
          <w:szCs w:val="18"/>
          <w:lang w:val="es-419"/>
        </w:rPr>
        <w:t>Pod aplicable</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 xml:space="preserve"> se define como un pod que no monta volúmenes con fuentes que no sean secretos, mapas de configuración, API descendentes y emptyDir, y no requiere nodos que incluyan Windows, GPU, Confidencial u otras SKU especializadas.</w:t>
      </w:r>
    </w:p>
    <w:p w14:paraId="765902EC" w14:textId="77777777" w:rsidR="008D4D47" w:rsidRPr="00C210A5" w:rsidRDefault="008D4D47" w:rsidP="008D4D47">
      <w:pPr>
        <w:spacing w:after="0"/>
        <w:rPr>
          <w:rFonts w:ascii="Calibri" w:eastAsia="Calibri" w:hAnsi="Calibri" w:cs="Calibri"/>
          <w:sz w:val="18"/>
          <w:szCs w:val="18"/>
          <w:lang w:val="es-419"/>
        </w:rPr>
      </w:pPr>
      <w:r w:rsidRPr="008948FD">
        <w:rPr>
          <w:rFonts w:ascii="Calibri" w:eastAsia="Calibri" w:hAnsi="Calibri" w:cs="Calibri"/>
          <w:sz w:val="18"/>
          <w:szCs w:val="18"/>
          <w:lang w:val="es-ES"/>
        </w:rPr>
        <w:t>“</w:t>
      </w:r>
      <w:r w:rsidRPr="00C210A5">
        <w:rPr>
          <w:rFonts w:ascii="Calibri" w:eastAsia="Calibri" w:hAnsi="Calibri" w:cs="Calibri"/>
          <w:b/>
          <w:bCs/>
          <w:color w:val="00188F"/>
          <w:sz w:val="18"/>
          <w:szCs w:val="18"/>
          <w:lang w:val="es-419"/>
        </w:rPr>
        <w:t>Ventana Excluida</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 xml:space="preserve"> se define como cualquier intervalo de 5 minutos durante el cual se inician operaciones de escala media a grande (que implican el uso de 100 nodos o más) o se observan errores de cuota/suscripción en el Clúster Automático.</w:t>
      </w:r>
    </w:p>
    <w:p w14:paraId="4FD21B3C" w14:textId="77777777" w:rsidR="008D4D47" w:rsidRPr="00C210A5" w:rsidRDefault="008D4D47" w:rsidP="008D4D47">
      <w:pPr>
        <w:spacing w:after="0"/>
        <w:rPr>
          <w:rFonts w:ascii="Calibri" w:eastAsia="Calibri" w:hAnsi="Calibri" w:cs="Calibri"/>
          <w:sz w:val="18"/>
          <w:szCs w:val="18"/>
          <w:lang w:val="es-419"/>
        </w:rPr>
      </w:pPr>
      <w:r w:rsidRPr="008948FD">
        <w:rPr>
          <w:rFonts w:ascii="Calibri" w:eastAsia="Calibri" w:hAnsi="Calibri" w:cs="Calibri"/>
          <w:sz w:val="18"/>
          <w:szCs w:val="18"/>
          <w:lang w:val="es-ES"/>
        </w:rPr>
        <w:t>“</w:t>
      </w:r>
      <w:r w:rsidRPr="00C210A5">
        <w:rPr>
          <w:rFonts w:ascii="Calibri" w:eastAsia="Calibri" w:hAnsi="Calibri" w:cs="Calibri"/>
          <w:b/>
          <w:bCs/>
          <w:color w:val="00188F"/>
          <w:sz w:val="18"/>
          <w:szCs w:val="18"/>
          <w:lang w:val="es-419"/>
        </w:rPr>
        <w:t>Operaciones Totales de Pod</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 xml:space="preserve"> es el número total de operaciones de creación de Pod Aplicables iniciadas por el cliente fuera de las ventanas excluidas durante un Período Aplicable.</w:t>
      </w:r>
    </w:p>
    <w:p w14:paraId="4A6B9E3E" w14:textId="77777777" w:rsidR="008D4D47" w:rsidRPr="00C210A5" w:rsidRDefault="008D4D47" w:rsidP="008D4D47">
      <w:pPr>
        <w:spacing w:after="0"/>
        <w:rPr>
          <w:rFonts w:ascii="Calibri" w:eastAsia="Calibri" w:hAnsi="Calibri" w:cs="Calibri"/>
          <w:sz w:val="18"/>
          <w:szCs w:val="18"/>
          <w:lang w:val="es-419"/>
        </w:rPr>
      </w:pPr>
      <w:r w:rsidRPr="008948FD">
        <w:rPr>
          <w:rFonts w:ascii="Calibri" w:eastAsia="Calibri" w:hAnsi="Calibri" w:cs="Calibri"/>
          <w:sz w:val="18"/>
          <w:szCs w:val="18"/>
          <w:lang w:val="es-ES"/>
        </w:rPr>
        <w:t>“</w:t>
      </w:r>
      <w:r w:rsidRPr="00C210A5">
        <w:rPr>
          <w:rFonts w:ascii="Calibri" w:eastAsia="Calibri" w:hAnsi="Calibri" w:cs="Calibri"/>
          <w:b/>
          <w:bCs/>
          <w:color w:val="00188F"/>
          <w:sz w:val="18"/>
          <w:szCs w:val="18"/>
          <w:lang w:val="es-419"/>
        </w:rPr>
        <w:t>Operaciones de Pod retrasadas</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 xml:space="preserve"> es el número total de operaciones de creación de Pod Aplicables en las que los contenedores de un Pod Aplicable no se notifican como iniciadas dentro de los cinco minutos, medidos desde el momento de la creación del objeto pod, excluido el tiempo que se tarda en extraer imágenes y el tiempo de ejecución del contenedor de inicialización.</w:t>
      </w:r>
    </w:p>
    <w:p w14:paraId="1DA29B60" w14:textId="77777777" w:rsidR="008D4D47" w:rsidRPr="00C210A5" w:rsidRDefault="008D4D47" w:rsidP="008D4D47">
      <w:pPr>
        <w:spacing w:after="0"/>
        <w:rPr>
          <w:rFonts w:ascii="Calibri" w:eastAsia="Calibri" w:hAnsi="Calibri" w:cs="Calibri"/>
          <w:sz w:val="18"/>
          <w:szCs w:val="18"/>
          <w:lang w:val="es-419"/>
        </w:rPr>
      </w:pPr>
      <w:r w:rsidRPr="00C210A5">
        <w:rPr>
          <w:rFonts w:ascii="Calibri" w:eastAsia="Calibri" w:hAnsi="Calibri" w:cs="Calibri"/>
          <w:sz w:val="18"/>
          <w:szCs w:val="18"/>
          <w:lang w:val="es-419"/>
        </w:rPr>
        <w:t xml:space="preserve">El </w:t>
      </w:r>
      <w:r w:rsidRPr="008948FD">
        <w:rPr>
          <w:rFonts w:ascii="Calibri" w:eastAsia="Calibri" w:hAnsi="Calibri" w:cs="Calibri"/>
          <w:sz w:val="18"/>
          <w:szCs w:val="18"/>
          <w:lang w:val="es-ES"/>
        </w:rPr>
        <w:t>“</w:t>
      </w:r>
      <w:r w:rsidRPr="00C210A5">
        <w:rPr>
          <w:rFonts w:ascii="Calibri" w:eastAsia="Calibri" w:hAnsi="Calibri" w:cs="Calibri"/>
          <w:b/>
          <w:bCs/>
          <w:color w:val="00188F"/>
          <w:sz w:val="18"/>
          <w:szCs w:val="18"/>
          <w:lang w:val="es-419"/>
        </w:rPr>
        <w:t>Porcentaje de Preparación</w:t>
      </w:r>
      <w:r w:rsidRPr="008948FD">
        <w:rPr>
          <w:rFonts w:ascii="Calibri" w:eastAsia="Calibri" w:hAnsi="Calibri" w:cs="Calibri"/>
          <w:sz w:val="18"/>
          <w:szCs w:val="18"/>
          <w:lang w:val="es-ES"/>
        </w:rPr>
        <w:t>”</w:t>
      </w:r>
      <w:r w:rsidRPr="00C210A5">
        <w:rPr>
          <w:rFonts w:ascii="Calibri" w:eastAsia="Calibri" w:hAnsi="Calibri" w:cs="Calibri"/>
          <w:sz w:val="18"/>
          <w:szCs w:val="18"/>
          <w:lang w:val="es-419"/>
        </w:rPr>
        <w:t xml:space="preserve"> para Clústeres Automáticos se calcula como las Operaciones Totales de Pod </w:t>
      </w:r>
      <w:bookmarkStart w:id="318" w:name="_Int_ycDxSw3p"/>
      <w:r w:rsidRPr="00C210A5">
        <w:rPr>
          <w:rFonts w:ascii="Calibri" w:eastAsia="Calibri" w:hAnsi="Calibri" w:cs="Calibri"/>
          <w:sz w:val="18"/>
          <w:szCs w:val="18"/>
          <w:lang w:val="es-419"/>
        </w:rPr>
        <w:t>menos</w:t>
      </w:r>
      <w:bookmarkEnd w:id="318"/>
      <w:r w:rsidRPr="00C210A5">
        <w:rPr>
          <w:rFonts w:ascii="Calibri" w:eastAsia="Calibri" w:hAnsi="Calibri" w:cs="Calibri"/>
          <w:sz w:val="18"/>
          <w:szCs w:val="18"/>
          <w:lang w:val="es-419"/>
        </w:rPr>
        <w:t xml:space="preserve"> las Operaciones de Pod Retrasadas dividido por las Operaciones Totales de Pod en un Período Aplicable para una suscripción determinada de Microsoft Azure. El Porcentaje de Preparación se representa a través de la siguiente fórmula: </w:t>
      </w:r>
    </w:p>
    <w:p w14:paraId="022F661B" w14:textId="77777777" w:rsidR="008D4D47" w:rsidRPr="00C210A5" w:rsidRDefault="00000000" w:rsidP="008D4D47">
      <w:pPr>
        <w:spacing w:before="120" w:after="0" w:line="240" w:lineRule="auto"/>
        <w:rPr>
          <w:rFonts w:ascii="Calibri" w:eastAsia="Calibri" w:hAnsi="Calibri" w:cs="Calibri"/>
          <w:sz w:val="18"/>
          <w:szCs w:val="18"/>
          <w:lang w:val="es-419"/>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lang w:val="es-419"/>
                </w:rPr>
                <m:t>Operaciones de pod totales - Operaciones de pod retrasadas</m:t>
              </m:r>
            </m:num>
            <m:den>
              <m:r>
                <m:rPr>
                  <m:nor/>
                </m:rPr>
                <w:rPr>
                  <w:rFonts w:ascii="Cambria Math" w:eastAsia="Calibri" w:hAnsi="Cambria Math" w:cs="Calibri"/>
                  <w:i/>
                  <w:iCs/>
                  <w:sz w:val="18"/>
                  <w:szCs w:val="18"/>
                  <w:lang w:val="es-419"/>
                </w:rPr>
                <m:t>Operaciones de pod totales</m:t>
              </m:r>
            </m:den>
          </m:f>
          <m:r>
            <w:rPr>
              <w:rFonts w:ascii="Cambria Math" w:eastAsia="Calibri" w:hAnsi="Cambria Math" w:cs="Calibri"/>
              <w:sz w:val="18"/>
              <w:szCs w:val="18"/>
              <w:lang w:val="es-419"/>
            </w:rPr>
            <m:t> </m:t>
          </m:r>
          <m:r>
            <w:rPr>
              <w:rFonts w:ascii="Cambria Math" w:eastAsia="Calibri" w:hAnsi="Cambria Math" w:cs="Calibri"/>
              <w:sz w:val="18"/>
              <w:szCs w:val="18"/>
            </w:rPr>
            <m:t>x</m:t>
          </m:r>
          <m:r>
            <w:rPr>
              <w:rFonts w:ascii="Cambria Math" w:eastAsia="Calibri" w:hAnsi="Cambria Math" w:cs="Calibri"/>
              <w:sz w:val="18"/>
              <w:szCs w:val="18"/>
              <w:lang w:val="es-419"/>
            </w:rPr>
            <m:t> 100</m:t>
          </m:r>
        </m:oMath>
      </m:oMathPara>
    </w:p>
    <w:p w14:paraId="6F6CBE12" w14:textId="77777777" w:rsidR="008D4D47" w:rsidRPr="00C210A5" w:rsidRDefault="008D4D47" w:rsidP="008D4D47">
      <w:pPr>
        <w:spacing w:after="0"/>
        <w:rPr>
          <w:rFonts w:ascii="Calibri" w:eastAsia="Calibri" w:hAnsi="Calibri" w:cs="Calibri"/>
          <w:b/>
          <w:bCs/>
          <w:color w:val="00188F"/>
          <w:sz w:val="18"/>
          <w:szCs w:val="18"/>
          <w:lang w:val="es-419"/>
        </w:rPr>
      </w:pPr>
      <w:r w:rsidRPr="00C210A5">
        <w:rPr>
          <w:rFonts w:ascii="Calibri" w:eastAsia="Calibri" w:hAnsi="Calibri" w:cs="Calibri"/>
          <w:b/>
          <w:bCs/>
          <w:color w:val="00188F"/>
          <w:sz w:val="18"/>
          <w:szCs w:val="18"/>
          <w:lang w:val="es-419"/>
        </w:rPr>
        <w:t>Porcentaje de Preparación, Crédito de Servicio</w:t>
      </w:r>
    </w:p>
    <w:tbl>
      <w:tblPr>
        <w:tblW w:w="10790" w:type="dxa"/>
        <w:tblLayout w:type="fixed"/>
        <w:tblLook w:val="04A0" w:firstRow="1" w:lastRow="0" w:firstColumn="1" w:lastColumn="0" w:noHBand="0" w:noVBand="1"/>
      </w:tblPr>
      <w:tblGrid>
        <w:gridCol w:w="5168"/>
        <w:gridCol w:w="5622"/>
      </w:tblGrid>
      <w:tr w:rsidR="008D4D47" w:rsidRPr="00BB7DD2" w14:paraId="08C8252A" w14:textId="77777777" w:rsidTr="00CD1BEC">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39C4B573" w14:textId="77777777" w:rsidR="008D4D47" w:rsidRPr="00AC39A0" w:rsidRDefault="008D4D47" w:rsidP="00CD1BEC">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Porcentaje de Preparación</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4A71BF63" w14:textId="77777777" w:rsidR="008D4D47" w:rsidRPr="00BB7DD2" w:rsidRDefault="008D4D47" w:rsidP="00CD1BEC">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Crédito de Servicio</w:t>
            </w:r>
          </w:p>
        </w:tc>
      </w:tr>
      <w:tr w:rsidR="008D4D47" w:rsidRPr="00BB7DD2" w14:paraId="20994B4E" w14:textId="77777777" w:rsidTr="00CD1BEC">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1467AD4" w14:textId="77777777" w:rsidR="008D4D47" w:rsidRPr="00AC39A0" w:rsidRDefault="008D4D47" w:rsidP="00CD1BEC">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7E2BDD5" w14:textId="77777777" w:rsidR="008D4D47" w:rsidRPr="00AC39A0" w:rsidRDefault="008D4D47" w:rsidP="00CD1BEC">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10 %</w:t>
            </w:r>
          </w:p>
        </w:tc>
      </w:tr>
      <w:tr w:rsidR="008D4D47" w:rsidRPr="00BB7DD2" w14:paraId="6DBEA26B" w14:textId="77777777" w:rsidTr="00CD1BEC">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3EAB3C9" w14:textId="77777777" w:rsidR="008D4D47" w:rsidRPr="00AC39A0" w:rsidRDefault="008D4D47" w:rsidP="00CD1BEC">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DFFE9F1" w14:textId="77777777" w:rsidR="008D4D47" w:rsidRPr="00AC39A0" w:rsidRDefault="008D4D47" w:rsidP="00CD1BEC">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25 %</w:t>
            </w:r>
          </w:p>
        </w:tc>
      </w:tr>
      <w:tr w:rsidR="008D4D47" w:rsidRPr="00BB7DD2" w14:paraId="0DDC6CEF" w14:textId="77777777" w:rsidTr="00CD1BEC">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4569DF8D" w14:textId="77777777" w:rsidR="008D4D47" w:rsidRPr="00AC39A0" w:rsidRDefault="008D4D47" w:rsidP="00CD1BEC">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95 %</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09B207A8" w14:textId="77777777" w:rsidR="008D4D47" w:rsidRPr="00AC39A0" w:rsidRDefault="008D4D47" w:rsidP="00CD1BEC">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50 %</w:t>
            </w:r>
          </w:p>
        </w:tc>
      </w:tr>
    </w:tbl>
    <w:p w14:paraId="07A8C4D4" w14:textId="77777777" w:rsidR="00D25FA4" w:rsidRPr="00961303" w:rsidRDefault="00D25FA4" w:rsidP="00D25FA4">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0DD97676" w14:textId="2B9C6A23" w:rsidR="004005AF" w:rsidRPr="00EF7CF9" w:rsidRDefault="004005AF" w:rsidP="004005AF">
      <w:pPr>
        <w:pStyle w:val="ProductList-Offering2Heading"/>
        <w:tabs>
          <w:tab w:val="clear" w:pos="360"/>
          <w:tab w:val="clear" w:pos="720"/>
          <w:tab w:val="clear" w:pos="1080"/>
        </w:tabs>
        <w:outlineLvl w:val="2"/>
      </w:pPr>
      <w:bookmarkStart w:id="319" w:name="_Toc237533376"/>
      <w:r>
        <w:t>Azure Lab Services</w:t>
      </w:r>
      <w:bookmarkEnd w:id="314"/>
      <w:bookmarkEnd w:id="315"/>
      <w:bookmarkEnd w:id="319"/>
    </w:p>
    <w:p w14:paraId="6AA23733" w14:textId="77777777" w:rsidR="004005AF" w:rsidRPr="00EF7CF9" w:rsidRDefault="004005AF" w:rsidP="004005AF">
      <w:pPr>
        <w:pStyle w:val="ProductList-Body"/>
      </w:pPr>
      <w:r>
        <w:rPr>
          <w:b/>
          <w:color w:val="00188F"/>
        </w:rPr>
        <w:t>Definiciones Adicionales</w:t>
      </w:r>
      <w:r w:rsidRPr="00E708ED">
        <w:rPr>
          <w:b/>
          <w:bCs/>
          <w:color w:val="00188F"/>
          <w:lang w:val="es-CO"/>
        </w:rPr>
        <w:t>:</w:t>
      </w:r>
    </w:p>
    <w:p w14:paraId="6C2C916A" w14:textId="733CF45E" w:rsidR="004005AF" w:rsidRPr="00961303" w:rsidRDefault="00961303" w:rsidP="004005AF">
      <w:pPr>
        <w:pStyle w:val="NormalWeb"/>
        <w:spacing w:before="0" w:beforeAutospacing="0" w:after="0" w:afterAutospacing="0"/>
        <w:rPr>
          <w:rFonts w:asciiTheme="minorHAnsi" w:eastAsiaTheme="minorHAnsi" w:hAnsiTheme="minorHAnsi" w:cstheme="minorBidi"/>
          <w:sz w:val="18"/>
          <w:szCs w:val="22"/>
          <w:lang w:val="es-CO"/>
        </w:rPr>
      </w:pPr>
      <w:r>
        <w:rPr>
          <w:rFonts w:asciiTheme="minorHAnsi" w:eastAsiaTheme="minorHAnsi" w:hAnsiTheme="minorHAnsi" w:cstheme="minorBidi"/>
          <w:sz w:val="18"/>
          <w:szCs w:val="22"/>
          <w:lang w:val="es-CO"/>
        </w:rPr>
        <w:t>“</w:t>
      </w:r>
      <w:r w:rsidR="004005AF" w:rsidRPr="00961303">
        <w:rPr>
          <w:rFonts w:asciiTheme="minorHAnsi" w:eastAsiaTheme="minorHAnsi" w:hAnsiTheme="minorHAnsi" w:cstheme="minorBidi"/>
          <w:b/>
          <w:color w:val="00188F"/>
          <w:sz w:val="18"/>
          <w:szCs w:val="22"/>
          <w:lang w:val="es-CO"/>
        </w:rPr>
        <w:t>Máquinas Virtuales de Laboratorio</w:t>
      </w:r>
      <w:r>
        <w:rPr>
          <w:rFonts w:asciiTheme="minorHAnsi" w:eastAsiaTheme="minorHAnsi" w:hAnsiTheme="minorHAnsi" w:cstheme="minorBidi"/>
          <w:sz w:val="18"/>
          <w:szCs w:val="22"/>
          <w:lang w:val="es-CO"/>
        </w:rPr>
        <w:t>”</w:t>
      </w:r>
      <w:r w:rsidR="004005AF" w:rsidRPr="00961303">
        <w:rPr>
          <w:rFonts w:asciiTheme="minorHAnsi" w:eastAsiaTheme="minorHAnsi" w:hAnsiTheme="minorHAnsi" w:cstheme="minorBidi"/>
          <w:sz w:val="18"/>
          <w:szCs w:val="22"/>
          <w:lang w:val="es-CO"/>
        </w:rPr>
        <w:t xml:space="preserve"> hace referencia a cualquier máquina virtual aprovisionada en un laboratorio de Azure Lab Services.</w:t>
      </w:r>
    </w:p>
    <w:p w14:paraId="04D39350" w14:textId="407F6A3F" w:rsidR="004005AF" w:rsidRPr="00961303" w:rsidRDefault="00961303" w:rsidP="004005AF">
      <w:pPr>
        <w:pStyle w:val="NormalWeb"/>
        <w:spacing w:before="0" w:beforeAutospacing="0" w:after="0" w:afterAutospacing="0"/>
        <w:rPr>
          <w:rFonts w:asciiTheme="minorHAnsi" w:eastAsiaTheme="minorHAnsi" w:hAnsiTheme="minorHAnsi" w:cstheme="minorBidi"/>
          <w:sz w:val="18"/>
          <w:szCs w:val="22"/>
          <w:lang w:val="es-CO"/>
        </w:rPr>
      </w:pPr>
      <w:r>
        <w:rPr>
          <w:rFonts w:asciiTheme="minorHAnsi" w:eastAsiaTheme="minorHAnsi" w:hAnsiTheme="minorHAnsi" w:cstheme="minorBidi"/>
          <w:sz w:val="18"/>
          <w:szCs w:val="22"/>
          <w:lang w:val="es-CO"/>
        </w:rPr>
        <w:t>“</w:t>
      </w:r>
      <w:r w:rsidR="004005AF" w:rsidRPr="00961303">
        <w:rPr>
          <w:rFonts w:asciiTheme="minorHAnsi" w:eastAsiaTheme="minorHAnsi" w:hAnsiTheme="minorHAnsi" w:cstheme="minorBidi"/>
          <w:b/>
          <w:color w:val="00188F"/>
          <w:sz w:val="18"/>
          <w:szCs w:val="22"/>
          <w:lang w:val="es-CO"/>
        </w:rPr>
        <w:t>Conectividad de Máquinas Virtuales de Laboratorio</w:t>
      </w:r>
      <w:r>
        <w:rPr>
          <w:rFonts w:asciiTheme="minorHAnsi" w:eastAsiaTheme="minorHAnsi" w:hAnsiTheme="minorHAnsi" w:cstheme="minorBidi"/>
          <w:sz w:val="18"/>
          <w:szCs w:val="22"/>
          <w:lang w:val="es-CO"/>
        </w:rPr>
        <w:t>”</w:t>
      </w:r>
      <w:r w:rsidR="004005AF" w:rsidRPr="00961303">
        <w:rPr>
          <w:color w:val="000000"/>
          <w:lang w:val="es-CO"/>
        </w:rPr>
        <w:t xml:space="preserve"> </w:t>
      </w:r>
      <w:r w:rsidR="004005AF" w:rsidRPr="00961303">
        <w:rPr>
          <w:rFonts w:asciiTheme="minorHAnsi" w:eastAsiaTheme="minorHAnsi" w:hAnsiTheme="minorHAnsi" w:cstheme="minorBidi"/>
          <w:sz w:val="18"/>
          <w:szCs w:val="22"/>
          <w:lang w:val="es-CO"/>
        </w:rPr>
        <w:t>es el tráfico de red bidireccional entre la Máquina Virtual de Laboratorio y otras direcciones IP mediante protocolos de red TCP o UDP en los que la Máquina Virtual de Laboratorio está configurada para el tráfico permitido. Las direcciones IP pueden ser direcciones IP dentro de la misma red virtual que la máquina virtual de laboratorio o direcciones IP públicas y enrutables.</w:t>
      </w:r>
    </w:p>
    <w:p w14:paraId="450A7B65" w14:textId="10AC90AD" w:rsidR="004005AF" w:rsidRPr="00961303" w:rsidRDefault="00EE6E3C" w:rsidP="004005AF">
      <w:pPr>
        <w:spacing w:after="0" w:line="240" w:lineRule="auto"/>
        <w:rPr>
          <w:b/>
          <w:bCs/>
          <w:color w:val="00188F"/>
          <w:sz w:val="18"/>
          <w:lang w:val="es-CO"/>
        </w:rPr>
      </w:pPr>
      <w:r w:rsidRPr="00961303">
        <w:rPr>
          <w:b/>
          <w:bCs/>
          <w:color w:val="00188F"/>
          <w:sz w:val="18"/>
          <w:lang w:val="es-CO"/>
        </w:rPr>
        <w:t>Cálculo de Tiempo de Actividad y Niveles de Servicio para Azure Lab Services</w:t>
      </w:r>
    </w:p>
    <w:p w14:paraId="3E2CADC7" w14:textId="09D3E082" w:rsidR="004005AF" w:rsidRPr="00B64411" w:rsidRDefault="00961303" w:rsidP="004005AF">
      <w:pPr>
        <w:spacing w:after="0" w:line="240" w:lineRule="auto"/>
        <w:rPr>
          <w:sz w:val="18"/>
          <w:szCs w:val="18"/>
          <w:lang w:val="es-CO"/>
        </w:rPr>
      </w:pPr>
      <w:r w:rsidRPr="00B64411">
        <w:rPr>
          <w:sz w:val="18"/>
          <w:szCs w:val="18"/>
          <w:lang w:val="es-CO"/>
        </w:rPr>
        <w:t>“</w:t>
      </w:r>
      <w:r w:rsidR="004005AF" w:rsidRPr="00B64411">
        <w:rPr>
          <w:b/>
          <w:color w:val="00188F"/>
          <w:sz w:val="18"/>
          <w:szCs w:val="18"/>
          <w:lang w:val="es-CO"/>
        </w:rPr>
        <w:t>Minutos del Periodo Aplicable</w:t>
      </w:r>
      <w:r w:rsidRPr="00B64411">
        <w:rPr>
          <w:sz w:val="18"/>
          <w:szCs w:val="18"/>
          <w:lang w:val="es-CO"/>
        </w:rPr>
        <w:t>”</w:t>
      </w:r>
      <w:r w:rsidR="004005AF" w:rsidRPr="00B64411">
        <w:rPr>
          <w:sz w:val="18"/>
          <w:szCs w:val="18"/>
          <w:lang w:val="es-CO"/>
        </w:rPr>
        <w:t xml:space="preserve"> es la cantidad total de minutos de un Periodo Aplicable determinado.</w:t>
      </w:r>
    </w:p>
    <w:p w14:paraId="53138E33" w14:textId="12196ACC" w:rsidR="004005AF" w:rsidRPr="00B64411" w:rsidRDefault="004005AF" w:rsidP="004005AF">
      <w:pPr>
        <w:spacing w:after="0" w:line="240" w:lineRule="auto"/>
        <w:rPr>
          <w:sz w:val="18"/>
          <w:szCs w:val="18"/>
          <w:lang w:val="es-CO"/>
        </w:rPr>
      </w:pPr>
      <w:r w:rsidRPr="00B64411">
        <w:rPr>
          <w:sz w:val="18"/>
          <w:szCs w:val="18"/>
          <w:lang w:val="es-CO"/>
        </w:rPr>
        <w:t xml:space="preserve">El </w:t>
      </w:r>
      <w:r w:rsidR="00961303" w:rsidRPr="00B64411">
        <w:rPr>
          <w:sz w:val="18"/>
          <w:szCs w:val="18"/>
          <w:lang w:val="es-CO"/>
        </w:rPr>
        <w:t>“</w:t>
      </w:r>
      <w:r w:rsidRPr="00B64411">
        <w:rPr>
          <w:b/>
          <w:color w:val="00188F"/>
          <w:sz w:val="18"/>
          <w:szCs w:val="18"/>
          <w:lang w:val="es-CO"/>
        </w:rPr>
        <w:t>Tiempo de Inactividad</w:t>
      </w:r>
      <w:r w:rsidR="00961303" w:rsidRPr="00B64411">
        <w:rPr>
          <w:sz w:val="18"/>
          <w:szCs w:val="18"/>
          <w:lang w:val="es-CO"/>
        </w:rPr>
        <w:t>”</w:t>
      </w:r>
      <w:r w:rsidRPr="00B64411">
        <w:rPr>
          <w:sz w:val="18"/>
          <w:szCs w:val="18"/>
          <w:lang w:val="es-CO"/>
        </w:rPr>
        <w:t xml:space="preserve"> es la cantidad total de minutos acumulados que forman parte de los Minutos del Periodo Aplicable en los que no hay Conectividad de la Máquina Virtual de Laboratorio.</w:t>
      </w:r>
    </w:p>
    <w:p w14:paraId="30430B60" w14:textId="7337DF27" w:rsidR="004005AF" w:rsidRPr="00B64411" w:rsidRDefault="004005AF" w:rsidP="004005AF">
      <w:pPr>
        <w:pStyle w:val="ProductList-Body"/>
        <w:rPr>
          <w:szCs w:val="18"/>
          <w:lang w:val="es-CO"/>
        </w:rPr>
      </w:pPr>
      <w:r w:rsidRPr="00B64411">
        <w:rPr>
          <w:szCs w:val="18"/>
          <w:lang w:val="es-CO"/>
        </w:rPr>
        <w:t xml:space="preserve">El </w:t>
      </w:r>
      <w:r w:rsidR="00961303" w:rsidRPr="00B64411">
        <w:rPr>
          <w:lang w:val="es-CO"/>
        </w:rPr>
        <w:t>“</w:t>
      </w:r>
      <w:r w:rsidRPr="00B64411">
        <w:rPr>
          <w:b/>
          <w:color w:val="00188F"/>
          <w:szCs w:val="18"/>
          <w:lang w:val="es-CO"/>
        </w:rPr>
        <w:t>Porcentaje de Tiempo de Actividad</w:t>
      </w:r>
      <w:r w:rsidR="00961303" w:rsidRPr="00B64411">
        <w:rPr>
          <w:lang w:val="es-CO"/>
        </w:rPr>
        <w:t>”</w:t>
      </w:r>
      <w:r w:rsidRPr="00B64411">
        <w:rPr>
          <w:szCs w:val="18"/>
          <w:lang w:val="es-CO"/>
        </w:rPr>
        <w:t xml:space="preserve"> se calcula según el porcentaje de Minutos del Periodo Aplicable para una suscripción de Microsoft Azure determinada, en los que cualquier Máquina Virtual de Laboratorio sufrió Tiempo de Inactividad.</w:t>
      </w:r>
    </w:p>
    <w:p w14:paraId="17183B58" w14:textId="10C81411" w:rsidR="004005AF" w:rsidRPr="00B64411" w:rsidRDefault="004005AF" w:rsidP="004005AF">
      <w:pPr>
        <w:pStyle w:val="ProductList-Body"/>
        <w:rPr>
          <w:szCs w:val="18"/>
          <w:lang w:val="es-CO"/>
        </w:rPr>
      </w:pPr>
      <w:r w:rsidRPr="00B64411">
        <w:rPr>
          <w:szCs w:val="18"/>
          <w:lang w:val="es-CO"/>
        </w:rPr>
        <w:t xml:space="preserve">El Porcentaje de Tiempo de Actividad se calcula mediante la siguiente fórmula: </w:t>
      </w:r>
    </w:p>
    <w:p w14:paraId="551A791A" w14:textId="5AA6010E" w:rsidR="004005AF" w:rsidRPr="00832320" w:rsidRDefault="00000000" w:rsidP="00F75CE3">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Minutos del Periodo Aplicable - Tiempo de Inactividad</m:t>
              </m:r>
            </m:num>
            <m:den>
              <m:r>
                <m:rPr>
                  <m:nor/>
                </m:rPr>
                <w:rPr>
                  <w:rFonts w:ascii="Cambria Math" w:hAnsi="Cambria Math" w:cs="Tahoma"/>
                  <w:i/>
                  <w:sz w:val="18"/>
                  <w:szCs w:val="18"/>
                  <w:lang w:val="es-CO"/>
                </w:rPr>
                <m:t>Minutos del Periodo Aplicable</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73A4CD28" w14:textId="77777777" w:rsidR="004005AF" w:rsidRPr="00961303" w:rsidRDefault="004005AF" w:rsidP="004005AF">
      <w:pPr>
        <w:pStyle w:val="ProductList-Body"/>
        <w:rPr>
          <w:lang w:val="es-CO"/>
        </w:rPr>
      </w:pPr>
      <w:r w:rsidRPr="00961303">
        <w:rPr>
          <w:b/>
          <w:color w:val="00188F"/>
          <w:lang w:val="es-CO"/>
        </w:rPr>
        <w:lastRenderedPageBreak/>
        <w:t>Los siguientes Niveles de Servicio y Créditos de Servicio corresponden al uso que el Cliente hace de las Máquinas Virtuales de Laboratorio</w:t>
      </w:r>
      <w:r w:rsidRPr="00E708ED">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10668C17" w14:textId="77777777" w:rsidTr="00277097">
        <w:trPr>
          <w:tblHeader/>
        </w:trPr>
        <w:tc>
          <w:tcPr>
            <w:tcW w:w="5400" w:type="dxa"/>
            <w:shd w:val="clear" w:color="auto" w:fill="0072C6"/>
          </w:tcPr>
          <w:p w14:paraId="145F7B42" w14:textId="5229406C"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E08530B"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4B7BD564" w14:textId="77777777" w:rsidTr="00277097">
        <w:tc>
          <w:tcPr>
            <w:tcW w:w="5400" w:type="dxa"/>
          </w:tcPr>
          <w:p w14:paraId="4918FF95" w14:textId="77777777" w:rsidR="004005AF" w:rsidRPr="00EF7CF9" w:rsidRDefault="004005AF" w:rsidP="000F31B4">
            <w:pPr>
              <w:pStyle w:val="ProductList-OfferingBody"/>
              <w:jc w:val="center"/>
            </w:pPr>
            <w:r>
              <w:t>&lt;99,9 %</w:t>
            </w:r>
          </w:p>
        </w:tc>
        <w:tc>
          <w:tcPr>
            <w:tcW w:w="5400" w:type="dxa"/>
          </w:tcPr>
          <w:p w14:paraId="5F11DDEE" w14:textId="77777777" w:rsidR="004005AF" w:rsidRPr="00EF7CF9" w:rsidRDefault="004005AF" w:rsidP="000F31B4">
            <w:pPr>
              <w:pStyle w:val="ProductList-OfferingBody"/>
              <w:jc w:val="center"/>
            </w:pPr>
            <w:r>
              <w:t>10 %</w:t>
            </w:r>
          </w:p>
        </w:tc>
      </w:tr>
      <w:tr w:rsidR="004005AF" w:rsidRPr="00B44CF9" w14:paraId="3EA53C01" w14:textId="77777777" w:rsidTr="00277097">
        <w:tc>
          <w:tcPr>
            <w:tcW w:w="5400" w:type="dxa"/>
          </w:tcPr>
          <w:p w14:paraId="68B646AD" w14:textId="77777777" w:rsidR="004005AF" w:rsidRPr="00EF7CF9" w:rsidRDefault="004005AF" w:rsidP="000F31B4">
            <w:pPr>
              <w:pStyle w:val="ProductList-OfferingBody"/>
              <w:jc w:val="center"/>
            </w:pPr>
            <w:r>
              <w:t>&lt;99 %</w:t>
            </w:r>
          </w:p>
        </w:tc>
        <w:tc>
          <w:tcPr>
            <w:tcW w:w="5400" w:type="dxa"/>
          </w:tcPr>
          <w:p w14:paraId="33C24386" w14:textId="77777777" w:rsidR="004005AF" w:rsidRPr="00EF7CF9" w:rsidRDefault="004005AF" w:rsidP="000F31B4">
            <w:pPr>
              <w:pStyle w:val="ProductList-OfferingBody"/>
              <w:jc w:val="center"/>
            </w:pPr>
            <w:r>
              <w:t>25 %</w:t>
            </w:r>
          </w:p>
        </w:tc>
      </w:tr>
    </w:tbl>
    <w:p w14:paraId="63FBC169" w14:textId="57603260"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C37CB2F" w14:textId="59C30DE0" w:rsidR="004005AF" w:rsidRDefault="004005AF" w:rsidP="000250C7">
      <w:pPr>
        <w:pStyle w:val="ProductList-Offering2Heading"/>
        <w:tabs>
          <w:tab w:val="clear" w:pos="360"/>
          <w:tab w:val="clear" w:pos="720"/>
          <w:tab w:val="clear" w:pos="1080"/>
        </w:tabs>
        <w:outlineLvl w:val="2"/>
      </w:pPr>
      <w:bookmarkStart w:id="320" w:name="_Toc52348934"/>
      <w:bookmarkStart w:id="321" w:name="_Toc237533377"/>
      <w:r>
        <w:t>Azure Load Balancer</w:t>
      </w:r>
      <w:bookmarkEnd w:id="316"/>
      <w:bookmarkEnd w:id="320"/>
      <w:bookmarkEnd w:id="321"/>
    </w:p>
    <w:p w14:paraId="137AB573" w14:textId="77777777" w:rsidR="004005AF" w:rsidRPr="00832320" w:rsidRDefault="004005AF" w:rsidP="004005AF">
      <w:pPr>
        <w:pStyle w:val="ProductList-Body"/>
        <w:rPr>
          <w:szCs w:val="18"/>
        </w:rPr>
      </w:pPr>
      <w:r w:rsidRPr="00832320">
        <w:rPr>
          <w:b/>
          <w:color w:val="00188F"/>
          <w:szCs w:val="18"/>
        </w:rPr>
        <w:t>Definiciones Adicionales</w:t>
      </w:r>
      <w:r w:rsidRPr="00E708ED">
        <w:rPr>
          <w:b/>
          <w:bCs/>
          <w:color w:val="00188F"/>
          <w:lang w:val="es-CO"/>
        </w:rPr>
        <w:t>:</w:t>
      </w:r>
    </w:p>
    <w:p w14:paraId="658FBB6A" w14:textId="2DA456DD" w:rsidR="004005AF" w:rsidRPr="00832320" w:rsidRDefault="004005AF" w:rsidP="004005AF">
      <w:pPr>
        <w:spacing w:after="0" w:line="240" w:lineRule="auto"/>
        <w:rPr>
          <w:sz w:val="18"/>
          <w:szCs w:val="18"/>
          <w:lang w:val="es-CO"/>
        </w:rPr>
      </w:pPr>
      <w:r w:rsidRPr="00832320">
        <w:rPr>
          <w:sz w:val="18"/>
          <w:szCs w:val="18"/>
          <w:lang w:val="es-CO"/>
        </w:rPr>
        <w:t xml:space="preserve">Un </w:t>
      </w:r>
      <w:r w:rsidR="00961303" w:rsidRPr="00832320">
        <w:rPr>
          <w:sz w:val="18"/>
          <w:szCs w:val="18"/>
          <w:lang w:val="es-CO"/>
        </w:rPr>
        <w:t>“</w:t>
      </w:r>
      <w:r w:rsidRPr="00832320">
        <w:rPr>
          <w:b/>
          <w:color w:val="00188F"/>
          <w:sz w:val="18"/>
          <w:szCs w:val="18"/>
          <w:lang w:val="es-CO"/>
        </w:rPr>
        <w:t>Extremo de Carga Equilibrada</w:t>
      </w:r>
      <w:r w:rsidR="00961303" w:rsidRPr="00832320">
        <w:rPr>
          <w:sz w:val="18"/>
          <w:szCs w:val="18"/>
          <w:lang w:val="es-CO"/>
        </w:rPr>
        <w:t>”</w:t>
      </w:r>
      <w:r w:rsidRPr="00832320">
        <w:rPr>
          <w:sz w:val="18"/>
          <w:szCs w:val="18"/>
          <w:lang w:val="es-CO"/>
        </w:rPr>
        <w:t xml:space="preserve"> es una dirección IP y su definición de puerto de transporte IP asociada.</w:t>
      </w:r>
    </w:p>
    <w:p w14:paraId="5615CC04" w14:textId="7620737E" w:rsidR="004005AF" w:rsidRPr="00832320" w:rsidRDefault="004005AF" w:rsidP="004005AF">
      <w:pPr>
        <w:spacing w:after="0" w:line="240" w:lineRule="auto"/>
        <w:rPr>
          <w:sz w:val="18"/>
          <w:szCs w:val="18"/>
          <w:lang w:val="es-CO"/>
        </w:rPr>
      </w:pPr>
      <w:r w:rsidRPr="00832320">
        <w:rPr>
          <w:sz w:val="18"/>
          <w:szCs w:val="18"/>
          <w:lang w:val="es-CO"/>
        </w:rPr>
        <w:t xml:space="preserve">Una </w:t>
      </w:r>
      <w:r w:rsidR="00961303" w:rsidRPr="00832320">
        <w:rPr>
          <w:sz w:val="18"/>
          <w:szCs w:val="18"/>
          <w:lang w:val="es-CO"/>
        </w:rPr>
        <w:t>“</w:t>
      </w:r>
      <w:r w:rsidRPr="00832320">
        <w:rPr>
          <w:b/>
          <w:color w:val="00188F"/>
          <w:sz w:val="18"/>
          <w:szCs w:val="18"/>
          <w:lang w:val="es-CO"/>
        </w:rPr>
        <w:t>Máquina Virtual en Buen Funcionamiento</w:t>
      </w:r>
      <w:r w:rsidR="00961303" w:rsidRPr="00832320">
        <w:rPr>
          <w:sz w:val="18"/>
          <w:szCs w:val="18"/>
          <w:lang w:val="es-CO"/>
        </w:rPr>
        <w:t>”</w:t>
      </w:r>
      <w:r w:rsidRPr="00832320">
        <w:rPr>
          <w:sz w:val="18"/>
          <w:szCs w:val="18"/>
          <w:lang w:val="es-CO"/>
        </w:rPr>
        <w:t xml:space="preserve"> es una Máquina Virtual que devuelve un Código de Éxito para la sonda de estado que envía Azure Standard Load Balancer. La Máquina Virtual debe tener normas de Grupo de Seguridad de Red que permitan la comunicación con el puerto con equilibrio de carga.</w:t>
      </w:r>
    </w:p>
    <w:p w14:paraId="1D408E9F" w14:textId="367F79B8" w:rsidR="004005AF" w:rsidRPr="00832320" w:rsidRDefault="00961303" w:rsidP="004005AF">
      <w:pPr>
        <w:spacing w:after="0" w:line="240" w:lineRule="auto"/>
        <w:rPr>
          <w:sz w:val="18"/>
          <w:szCs w:val="18"/>
          <w:lang w:val="es-CO"/>
        </w:rPr>
      </w:pPr>
      <w:r w:rsidRPr="00832320">
        <w:rPr>
          <w:sz w:val="18"/>
          <w:szCs w:val="18"/>
          <w:lang w:val="es-CO"/>
        </w:rPr>
        <w:t>“</w:t>
      </w:r>
      <w:r w:rsidR="004005AF" w:rsidRPr="00832320">
        <w:rPr>
          <w:b/>
          <w:color w:val="00188F"/>
          <w:sz w:val="18"/>
          <w:szCs w:val="18"/>
          <w:lang w:val="es-CO"/>
        </w:rPr>
        <w:t>Conectividad</w:t>
      </w:r>
      <w:r w:rsidRPr="00832320">
        <w:rPr>
          <w:sz w:val="18"/>
          <w:szCs w:val="18"/>
          <w:lang w:val="es-CO"/>
        </w:rPr>
        <w:t>”</w:t>
      </w:r>
      <w:r w:rsidR="004005AF" w:rsidRPr="00832320">
        <w:rPr>
          <w:sz w:val="18"/>
          <w:szCs w:val="18"/>
          <w:lang w:val="es-CO"/>
        </w:rPr>
        <w:t xml:space="preserve"> es el tráfico de red bidireccional mediante protocolos de transporte IP compatibles que se pueden enviar y recibir desde cualquier dirección IP configurada para permitir el tráfico.</w:t>
      </w:r>
    </w:p>
    <w:p w14:paraId="76CAB4BE" w14:textId="7D249216" w:rsidR="004005AF" w:rsidRPr="00961303" w:rsidRDefault="00EE6E3C" w:rsidP="00940364">
      <w:pPr>
        <w:spacing w:before="60" w:after="0" w:line="240" w:lineRule="auto"/>
        <w:rPr>
          <w:b/>
          <w:bCs/>
          <w:color w:val="00188F"/>
          <w:sz w:val="18"/>
          <w:lang w:val="es-CO"/>
        </w:rPr>
      </w:pPr>
      <w:r w:rsidRPr="00961303">
        <w:rPr>
          <w:b/>
          <w:bCs/>
          <w:color w:val="00188F"/>
          <w:sz w:val="18"/>
          <w:lang w:val="es-CO"/>
        </w:rPr>
        <w:t>Cálculo de Tiempo de Actividad y Niveles de Servicio para Azure Load Balancer</w:t>
      </w:r>
    </w:p>
    <w:p w14:paraId="5984CE3D" w14:textId="03EE9A62" w:rsidR="004005AF" w:rsidRPr="00961303" w:rsidRDefault="00961303" w:rsidP="004005AF">
      <w:pPr>
        <w:spacing w:after="0" w:line="240" w:lineRule="auto"/>
        <w:rPr>
          <w:sz w:val="18"/>
          <w:lang w:val="es-CO"/>
        </w:rPr>
      </w:pPr>
      <w:r>
        <w:rPr>
          <w:sz w:val="18"/>
          <w:lang w:val="es-CO"/>
        </w:rPr>
        <w:t>“</w:t>
      </w:r>
      <w:r w:rsidR="004005AF" w:rsidRPr="00961303">
        <w:rPr>
          <w:b/>
          <w:color w:val="00188F"/>
          <w:sz w:val="18"/>
          <w:lang w:val="es-CO"/>
        </w:rPr>
        <w:t>Máximo de Minutos Disponibles</w:t>
      </w:r>
      <w:r>
        <w:rPr>
          <w:sz w:val="18"/>
          <w:lang w:val="es-CO"/>
        </w:rPr>
        <w:t>”</w:t>
      </w:r>
      <w:r w:rsidR="004005AF" w:rsidRPr="00961303">
        <w:rPr>
          <w:sz w:val="18"/>
          <w:lang w:val="es-CO"/>
        </w:rPr>
        <w:t xml:space="preserve"> es la cantidad total de minutos que el Cliente implementó un equilibrador determinado de Azure Standard Load Balancer (que sirva a dos o más Máquinas Virtuales en Buen Funcionamiento) en una suscripción de Microsoft Azure durante un Periodo Aplicable.</w:t>
      </w:r>
    </w:p>
    <w:p w14:paraId="56E8E5AE" w14:textId="4F3D4D52" w:rsidR="004005AF" w:rsidRPr="00961303" w:rsidRDefault="00961303" w:rsidP="004005AF">
      <w:pPr>
        <w:spacing w:after="0" w:line="240" w:lineRule="auto"/>
        <w:rPr>
          <w:sz w:val="18"/>
          <w:lang w:val="es-CO"/>
        </w:rPr>
      </w:pPr>
      <w:r>
        <w:rPr>
          <w:sz w:val="18"/>
          <w:lang w:val="es-CO"/>
        </w:rPr>
        <w:t>“</w:t>
      </w:r>
      <w:r w:rsidR="004005AF" w:rsidRPr="00961303">
        <w:rPr>
          <w:b/>
          <w:color w:val="00188F"/>
          <w:sz w:val="18"/>
          <w:lang w:val="es-CO"/>
        </w:rPr>
        <w:t>Tiempo de Inactividad</w:t>
      </w:r>
      <w:r>
        <w:rPr>
          <w:sz w:val="18"/>
          <w:lang w:val="es-CO"/>
        </w:rPr>
        <w:t>”</w:t>
      </w:r>
      <w:r w:rsidR="004005AF" w:rsidRPr="00961303">
        <w:rPr>
          <w:sz w:val="18"/>
          <w:lang w:val="es-CO"/>
        </w:rPr>
        <w:t xml:space="preserve"> es la cantidad total de minutos dentro del Máximo de Minutos Disponibles durante los cuales el equilibrador de Azure Standard Load Balancer determinado no está disponible. Se considera un minuto como tiempo no disponible si todas las Máquinas Virtuales en Buen Funcionamiento no tienen Conectividad a través del Extremo de Carga Equilibrada. El Tiempo de Inactividad no incluye los minutos derivados del agotamiento de puertos SNAT.</w:t>
      </w:r>
    </w:p>
    <w:p w14:paraId="3FC03727" w14:textId="3536DEF3" w:rsidR="004005AF" w:rsidRPr="00961303" w:rsidRDefault="004005AF" w:rsidP="004005AF">
      <w:pPr>
        <w:pStyle w:val="ProductList-Body"/>
        <w:rPr>
          <w:color w:val="000000" w:themeColor="text1"/>
          <w:lang w:val="es-CO"/>
        </w:rPr>
      </w:pPr>
      <w:r w:rsidRPr="00961303">
        <w:rPr>
          <w:lang w:val="es-CO"/>
        </w:rPr>
        <w:t xml:space="preserve">El </w:t>
      </w:r>
      <w:r w:rsidR="00961303" w:rsidRPr="00B64411">
        <w:rPr>
          <w:lang w:val="es-CO"/>
        </w:rPr>
        <w:t>“</w:t>
      </w:r>
      <w:r w:rsidRPr="00961303">
        <w:rPr>
          <w:b/>
          <w:bCs/>
          <w:color w:val="00188F"/>
          <w:lang w:val="es-CO"/>
        </w:rPr>
        <w:t>Porcentaje de Tiempo de Actividad</w:t>
      </w:r>
      <w:r w:rsidR="00961303" w:rsidRPr="00B64411">
        <w:rPr>
          <w:lang w:val="es-CO"/>
        </w:rPr>
        <w:t>”</w:t>
      </w:r>
      <w:r w:rsidRPr="00961303">
        <w:rPr>
          <w:color w:val="000000" w:themeColor="text1"/>
          <w:lang w:val="es-CO"/>
        </w:rPr>
        <w:t xml:space="preserve"> para Azure Standard Load Balancer se calcula restando el Tiempo de Inactividad al Máximo de Minutos Disponibles, dividiendo esta cifra entre el Máximo de Minutos Disponibles y multiplicando el resultado por 100.</w:t>
      </w:r>
    </w:p>
    <w:p w14:paraId="4C109F12" w14:textId="7B357005" w:rsidR="004005AF" w:rsidRPr="00961303" w:rsidRDefault="00AC48A7" w:rsidP="004005AF">
      <w:pPr>
        <w:pStyle w:val="ProductList-Body"/>
        <w:rPr>
          <w:lang w:val="es-CO"/>
        </w:rPr>
      </w:pPr>
      <w:r w:rsidRPr="00961303">
        <w:rPr>
          <w:b/>
          <w:color w:val="00188F"/>
          <w:lang w:val="es-CO"/>
        </w:rPr>
        <w:t>Porcentaje de Tiempo de Actividad</w:t>
      </w:r>
      <w:r w:rsidRPr="00E708ED">
        <w:rPr>
          <w:b/>
          <w:bCs/>
          <w:color w:val="00188F"/>
          <w:lang w:val="es-CO"/>
        </w:rPr>
        <w:t>:</w:t>
      </w:r>
      <w:r w:rsidRPr="00961303">
        <w:rPr>
          <w:lang w:val="es-CO"/>
        </w:rPr>
        <w:t xml:space="preserve"> El Porcentaje de Tiempo de Actividad se calcula mediante la siguiente fórmula:</w:t>
      </w:r>
    </w:p>
    <w:p w14:paraId="5DFBEDC7" w14:textId="237E6D12" w:rsidR="004005AF" w:rsidRPr="009931BC" w:rsidRDefault="00000000" w:rsidP="00D25FA4">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4DDE6ED" w14:textId="77777777" w:rsidR="004005AF" w:rsidRPr="00961303" w:rsidRDefault="004005AF" w:rsidP="004005AF">
      <w:pPr>
        <w:pStyle w:val="ProductList-Body"/>
        <w:rPr>
          <w:lang w:val="es-CO"/>
        </w:rPr>
      </w:pPr>
      <w:r w:rsidRPr="00961303">
        <w:rPr>
          <w:b/>
          <w:color w:val="00188F"/>
          <w:lang w:val="es-CO"/>
        </w:rPr>
        <w:t>Los siguientes Niveles de Servicio y Créditos de Servicio corresponden al uso que el Cliente hace de Azure Load Balancer: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2FBF0B7" w14:textId="77777777" w:rsidTr="00277097">
        <w:trPr>
          <w:tblHeader/>
        </w:trPr>
        <w:tc>
          <w:tcPr>
            <w:tcW w:w="5400" w:type="dxa"/>
            <w:shd w:val="clear" w:color="auto" w:fill="0072C6"/>
          </w:tcPr>
          <w:p w14:paraId="6FF0E0B2" w14:textId="4C177869"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6E8FB43" w14:textId="77777777" w:rsidR="004005AF" w:rsidRPr="001A0074"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4DDF6E3A" w14:textId="77777777" w:rsidTr="00277097">
        <w:tc>
          <w:tcPr>
            <w:tcW w:w="5400" w:type="dxa"/>
          </w:tcPr>
          <w:p w14:paraId="064E58E0" w14:textId="77777777" w:rsidR="004005AF" w:rsidRPr="0076238C" w:rsidRDefault="004005AF" w:rsidP="000F31B4">
            <w:pPr>
              <w:pStyle w:val="ProductList-OfferingBody"/>
              <w:jc w:val="center"/>
            </w:pPr>
            <w:r>
              <w:t>&lt;99,99 %</w:t>
            </w:r>
          </w:p>
        </w:tc>
        <w:tc>
          <w:tcPr>
            <w:tcW w:w="5400" w:type="dxa"/>
          </w:tcPr>
          <w:p w14:paraId="06B44C4A" w14:textId="77777777" w:rsidR="004005AF" w:rsidRPr="0076238C" w:rsidRDefault="004005AF" w:rsidP="000F31B4">
            <w:pPr>
              <w:pStyle w:val="ProductList-OfferingBody"/>
              <w:jc w:val="center"/>
            </w:pPr>
            <w:r>
              <w:t>10 %</w:t>
            </w:r>
          </w:p>
        </w:tc>
      </w:tr>
      <w:tr w:rsidR="004005AF" w:rsidRPr="00B44CF9" w14:paraId="6BA300AF" w14:textId="77777777" w:rsidTr="00277097">
        <w:tc>
          <w:tcPr>
            <w:tcW w:w="5400" w:type="dxa"/>
          </w:tcPr>
          <w:p w14:paraId="0F947B85" w14:textId="77777777" w:rsidR="004005AF" w:rsidRPr="0076238C" w:rsidRDefault="004005AF" w:rsidP="000F31B4">
            <w:pPr>
              <w:pStyle w:val="ProductList-OfferingBody"/>
              <w:jc w:val="center"/>
            </w:pPr>
            <w:r>
              <w:t>&lt;99,9 %</w:t>
            </w:r>
          </w:p>
        </w:tc>
        <w:tc>
          <w:tcPr>
            <w:tcW w:w="5400" w:type="dxa"/>
          </w:tcPr>
          <w:p w14:paraId="4E5345A1" w14:textId="77777777" w:rsidR="004005AF" w:rsidRPr="0076238C" w:rsidRDefault="004005AF" w:rsidP="000F31B4">
            <w:pPr>
              <w:pStyle w:val="ProductList-OfferingBody"/>
              <w:jc w:val="center"/>
            </w:pPr>
            <w:r>
              <w:t>25 %</w:t>
            </w:r>
          </w:p>
        </w:tc>
      </w:tr>
    </w:tbl>
    <w:p w14:paraId="24D2B95B" w14:textId="77777777" w:rsidR="004005AF" w:rsidRPr="00961303" w:rsidRDefault="004005AF" w:rsidP="00940364">
      <w:pPr>
        <w:pStyle w:val="ProductList-Body"/>
        <w:spacing w:before="120"/>
        <w:rPr>
          <w:lang w:val="es-CO"/>
        </w:rPr>
      </w:pPr>
      <w:r w:rsidRPr="00961303">
        <w:rPr>
          <w:b/>
          <w:color w:val="00188F"/>
          <w:lang w:val="es-CO"/>
        </w:rPr>
        <w:t>Excepciones a Nivel de servicio</w:t>
      </w:r>
      <w:r w:rsidRPr="00E708ED">
        <w:rPr>
          <w:b/>
          <w:bCs/>
          <w:color w:val="00188F"/>
          <w:lang w:val="es-CO"/>
        </w:rPr>
        <w:t>:</w:t>
      </w:r>
      <w:r w:rsidRPr="00961303">
        <w:rPr>
          <w:lang w:val="es-CO"/>
        </w:rPr>
        <w:t xml:space="preserve"> No se proporciona ningún SLA para Basic Load Balancer.</w:t>
      </w:r>
    </w:p>
    <w:bookmarkStart w:id="322" w:name="_Toc513395515"/>
    <w:bookmarkStart w:id="323" w:name="_Hlk513540130"/>
    <w:p w14:paraId="431D9773" w14:textId="6FFE22C4" w:rsidR="004005AF" w:rsidRPr="00961303"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3DF6C59B" w14:textId="77777777" w:rsidR="00BC2A9C" w:rsidRPr="00961303" w:rsidRDefault="00BC2A9C" w:rsidP="00BC2A9C">
      <w:pPr>
        <w:pStyle w:val="ProductList-Offering2Heading"/>
        <w:keepNext/>
        <w:tabs>
          <w:tab w:val="clear" w:pos="360"/>
        </w:tabs>
        <w:outlineLvl w:val="2"/>
        <w:rPr>
          <w:lang w:val="es-CO"/>
        </w:rPr>
      </w:pPr>
      <w:bookmarkStart w:id="324" w:name="_Toc237533378"/>
      <w:bookmarkStart w:id="325" w:name="_Toc457806469"/>
      <w:bookmarkStart w:id="326" w:name="_Toc457821556"/>
      <w:bookmarkStart w:id="327" w:name="_Toc52348963"/>
      <w:bookmarkStart w:id="328" w:name="_Toc52348935"/>
      <w:r w:rsidRPr="00961303">
        <w:rPr>
          <w:lang w:val="es-CO"/>
        </w:rPr>
        <w:t>Azure Load Testing</w:t>
      </w:r>
      <w:bookmarkEnd w:id="324"/>
    </w:p>
    <w:p w14:paraId="3F07AB71" w14:textId="77777777" w:rsidR="00BC2A9C" w:rsidRPr="00961303" w:rsidRDefault="00BC2A9C" w:rsidP="00BC2A9C">
      <w:pPr>
        <w:pStyle w:val="ProductList-Body"/>
        <w:rPr>
          <w:b/>
          <w:color w:val="00188F"/>
          <w:lang w:val="es-CO"/>
        </w:rPr>
      </w:pPr>
      <w:r w:rsidRPr="00961303">
        <w:rPr>
          <w:b/>
          <w:color w:val="00188F"/>
          <w:lang w:val="es-CO"/>
        </w:rPr>
        <w:t>Definiciones Adicionales</w:t>
      </w:r>
    </w:p>
    <w:p w14:paraId="2448E99D" w14:textId="654CF778" w:rsidR="00BC2A9C" w:rsidRPr="00961303" w:rsidRDefault="00961303"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lang w:val="es-CO"/>
        </w:rPr>
      </w:pPr>
      <w:r w:rsidRPr="00B64411">
        <w:rPr>
          <w:rFonts w:asciiTheme="minorHAnsi" w:eastAsiaTheme="minorHAnsi" w:hAnsiTheme="minorHAnsi" w:cstheme="minorBidi"/>
          <w:sz w:val="18"/>
          <w:szCs w:val="22"/>
          <w:lang w:val="es-CO"/>
        </w:rPr>
        <w:t>“</w:t>
      </w:r>
      <w:r w:rsidR="00BC2A9C" w:rsidRPr="00961303">
        <w:rPr>
          <w:rFonts w:asciiTheme="minorHAnsi" w:eastAsiaTheme="minorHAnsi" w:hAnsiTheme="minorHAnsi" w:cstheme="minorBidi"/>
          <w:b/>
          <w:bCs/>
          <w:color w:val="00188F"/>
          <w:sz w:val="18"/>
          <w:szCs w:val="22"/>
          <w:lang w:val="es-CO"/>
        </w:rPr>
        <w:t>Minutos de Implementación</w:t>
      </w:r>
      <w:r w:rsidRPr="00B64411">
        <w:rPr>
          <w:rFonts w:asciiTheme="minorHAnsi" w:eastAsiaTheme="minorHAnsi" w:hAnsiTheme="minorHAnsi" w:cstheme="minorBidi"/>
          <w:sz w:val="18"/>
          <w:szCs w:val="22"/>
          <w:lang w:val="es-CO"/>
        </w:rPr>
        <w:t>”</w:t>
      </w:r>
      <w:r w:rsidR="00BC2A9C" w:rsidRPr="00961303">
        <w:rPr>
          <w:rFonts w:asciiTheme="minorHAnsi" w:eastAsiaTheme="minorHAnsi" w:hAnsiTheme="minorHAnsi" w:cstheme="minorBidi"/>
          <w:sz w:val="18"/>
          <w:szCs w:val="22"/>
          <w:lang w:val="es-CO"/>
        </w:rPr>
        <w:t xml:space="preserve"> se refiere a la cantidad total de minutos que un recurso determinado del servicio Azure Load Testing estuvo implementado en Microsoft Azure durante un Periodo Aplicable.</w:t>
      </w:r>
      <w:r w:rsidR="00D16F79">
        <w:rPr>
          <w:rFonts w:asciiTheme="minorHAnsi" w:eastAsiaTheme="minorHAnsi" w:hAnsiTheme="minorHAnsi" w:cstheme="minorBidi"/>
          <w:sz w:val="18"/>
          <w:szCs w:val="22"/>
          <w:lang w:val="es-CO"/>
        </w:rPr>
        <w:t xml:space="preserve"> </w:t>
      </w:r>
    </w:p>
    <w:p w14:paraId="1C370487" w14:textId="34F098C9" w:rsidR="00BC2A9C" w:rsidRPr="00961303" w:rsidRDefault="00961303"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lang w:val="es-CO"/>
        </w:rPr>
      </w:pPr>
      <w:r w:rsidRPr="00B64411">
        <w:rPr>
          <w:rFonts w:asciiTheme="minorHAnsi" w:eastAsiaTheme="minorHAnsi" w:hAnsiTheme="minorHAnsi" w:cstheme="minorBidi"/>
          <w:sz w:val="18"/>
          <w:szCs w:val="22"/>
          <w:lang w:val="es-CO"/>
        </w:rPr>
        <w:t>“</w:t>
      </w:r>
      <w:r w:rsidR="00BC2A9C" w:rsidRPr="00961303">
        <w:rPr>
          <w:rFonts w:asciiTheme="minorHAnsi" w:eastAsiaTheme="minorHAnsi" w:hAnsiTheme="minorHAnsi" w:cstheme="minorBidi"/>
          <w:b/>
          <w:bCs/>
          <w:color w:val="00188F"/>
          <w:sz w:val="18"/>
          <w:szCs w:val="22"/>
          <w:lang w:val="es-CO"/>
        </w:rPr>
        <w:t>Máximo de Minutos Disponibles</w:t>
      </w:r>
      <w:r w:rsidRPr="00B64411">
        <w:rPr>
          <w:rFonts w:asciiTheme="minorHAnsi" w:eastAsiaTheme="minorHAnsi" w:hAnsiTheme="minorHAnsi" w:cstheme="minorBidi"/>
          <w:sz w:val="18"/>
          <w:szCs w:val="22"/>
          <w:lang w:val="es-CO"/>
        </w:rPr>
        <w:t>”</w:t>
      </w:r>
      <w:r w:rsidR="00BC2A9C" w:rsidRPr="00961303">
        <w:rPr>
          <w:rFonts w:asciiTheme="minorHAnsi" w:eastAsiaTheme="minorHAnsi" w:hAnsiTheme="minorHAnsi" w:cstheme="minorBidi"/>
          <w:sz w:val="18"/>
          <w:szCs w:val="22"/>
          <w:lang w:val="es-CO"/>
        </w:rPr>
        <w:t xml:space="preserve"> es la suma de todos los Minutos de Implementación en todos los recursos del servicio Azure Load Testing implementados por el Cliente en una suscripción de Microsoft Azure determinada durante un Periodo Aplicable. </w:t>
      </w:r>
    </w:p>
    <w:p w14:paraId="05B57661" w14:textId="240DE437" w:rsidR="00BC2A9C" w:rsidRPr="00961303" w:rsidRDefault="00961303"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lang w:val="es-CO"/>
        </w:rPr>
      </w:pPr>
      <w:r w:rsidRPr="00B64411">
        <w:rPr>
          <w:rFonts w:asciiTheme="minorHAnsi" w:eastAsiaTheme="minorHAnsi" w:hAnsiTheme="minorHAnsi" w:cstheme="minorBidi"/>
          <w:sz w:val="18"/>
          <w:szCs w:val="22"/>
          <w:lang w:val="es-CO"/>
        </w:rPr>
        <w:t>“</w:t>
      </w:r>
      <w:r w:rsidR="00BC2A9C" w:rsidRPr="00961303">
        <w:rPr>
          <w:rFonts w:asciiTheme="minorHAnsi" w:eastAsiaTheme="minorHAnsi" w:hAnsiTheme="minorHAnsi" w:cstheme="minorBidi"/>
          <w:b/>
          <w:bCs/>
          <w:color w:val="00188F"/>
          <w:sz w:val="18"/>
          <w:szCs w:val="22"/>
          <w:lang w:val="es-CO"/>
        </w:rPr>
        <w:t>Tiempo de Inactividad</w:t>
      </w:r>
      <w:r w:rsidRPr="00B64411">
        <w:rPr>
          <w:rFonts w:asciiTheme="minorHAnsi" w:eastAsiaTheme="minorHAnsi" w:hAnsiTheme="minorHAnsi" w:cstheme="minorBidi"/>
          <w:sz w:val="18"/>
          <w:szCs w:val="22"/>
          <w:lang w:val="es-CO"/>
        </w:rPr>
        <w:t>”</w:t>
      </w:r>
      <w:r w:rsidR="00BC2A9C" w:rsidRPr="00961303">
        <w:rPr>
          <w:rFonts w:asciiTheme="minorHAnsi" w:eastAsiaTheme="minorHAnsi" w:hAnsiTheme="minorHAnsi" w:cstheme="minorBidi"/>
          <w:sz w:val="18"/>
          <w:szCs w:val="22"/>
          <w:lang w:val="es-CO"/>
        </w:rPr>
        <w:t xml:space="preserve"> es la suma de todos los Minutos de Implementación en todos los recursos del servicio Azure Load Testing implementados por el Cliente en una suscripción de Microsoft Azure determinada durante un Periodo Aplicable en el tiempo en que el Recurso de Prueba de Carga no está disponible. Un minuto se considera no disponible para un Servicio determinado si todas las solicitudes HTTP continuas para realizar las operaciones durante este minuto tienen como resultado un Código de Error o no devuelven una respuesta en 5 minutos.</w:t>
      </w:r>
    </w:p>
    <w:p w14:paraId="1D8B17B8" w14:textId="29E5BD49" w:rsidR="00BC2A9C" w:rsidRPr="00961303" w:rsidRDefault="00BC2A9C" w:rsidP="00BC2A9C">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mediante la siguiente fórmula:</w:t>
      </w:r>
    </w:p>
    <w:p w14:paraId="014E15EF" w14:textId="42661887" w:rsidR="00BC2A9C" w:rsidRPr="009931BC" w:rsidRDefault="00000000" w:rsidP="00D25FA4">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BAC3124" w14:textId="77777777" w:rsidR="00BC2A9C" w:rsidRPr="00961303" w:rsidRDefault="00BC2A9C" w:rsidP="00BC2A9C">
      <w:pPr>
        <w:pStyle w:val="ProductList-Body"/>
        <w:keepNext/>
        <w:rPr>
          <w:b/>
          <w:bCs/>
          <w:color w:val="00188F"/>
          <w:lang w:val="es-CO"/>
        </w:rPr>
      </w:pPr>
      <w:r w:rsidRPr="00961303">
        <w:rPr>
          <w:b/>
          <w:bCs/>
          <w:color w:val="00188F"/>
          <w:lang w:val="es-CO"/>
        </w:rPr>
        <w:t>Los siguientes Niveles de Servicio y Créditos de Servicio corresponden al uso que el Cliente hace de Azure Load Testing: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12F7DA4B"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E5F837" w14:textId="75345CF0" w:rsidR="00BC2A9C" w:rsidRPr="00961303" w:rsidRDefault="00AC48A7">
            <w:pPr>
              <w:pStyle w:val="ProductList-OfferingBody"/>
              <w:spacing w:line="254" w:lineRule="auto"/>
              <w:jc w:val="center"/>
              <w:rPr>
                <w:color w:val="FFFFFF" w:themeColor="background1"/>
                <w:lang w:val="es-CO"/>
              </w:rPr>
            </w:pPr>
            <w:r w:rsidRPr="00961303">
              <w:rPr>
                <w:color w:val="FFFFFF" w:themeColor="background1"/>
                <w:lang w:val="es-CO"/>
              </w:rPr>
              <w:t>Porcentaje de Tiempo de Actividad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C70158F" w14:textId="77777777" w:rsidR="00BC2A9C" w:rsidRDefault="00BC2A9C">
            <w:pPr>
              <w:pStyle w:val="ProductList-OfferingBody"/>
              <w:spacing w:line="254" w:lineRule="auto"/>
              <w:jc w:val="center"/>
              <w:rPr>
                <w:color w:val="FFFFFF" w:themeColor="background1"/>
              </w:rPr>
            </w:pPr>
            <w:r>
              <w:rPr>
                <w:color w:val="FFFFFF" w:themeColor="background1"/>
              </w:rPr>
              <w:t>Crédito de Servicio</w:t>
            </w:r>
          </w:p>
        </w:tc>
      </w:tr>
      <w:tr w:rsidR="00BC2A9C" w14:paraId="7B31F845"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E2814" w14:textId="77777777" w:rsidR="00BC2A9C" w:rsidRDefault="00BC2A9C">
            <w:pPr>
              <w:pStyle w:val="ProductList-OfferingBody"/>
              <w:spacing w:line="254" w:lineRule="auto"/>
              <w:jc w:val="center"/>
            </w:pPr>
            <w:r>
              <w:t>&lt;99,9 %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46BA3" w14:textId="77777777" w:rsidR="00BC2A9C" w:rsidRDefault="00BC2A9C">
            <w:pPr>
              <w:pStyle w:val="ProductList-OfferingBody"/>
              <w:spacing w:line="254" w:lineRule="auto"/>
              <w:jc w:val="center"/>
            </w:pPr>
            <w:r>
              <w:t>10 %</w:t>
            </w:r>
          </w:p>
        </w:tc>
      </w:tr>
      <w:tr w:rsidR="00BC2A9C" w14:paraId="124C5DDB"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67C7" w14:textId="77777777" w:rsidR="00BC2A9C" w:rsidRDefault="00BC2A9C">
            <w:pPr>
              <w:pStyle w:val="ProductList-OfferingBody"/>
              <w:spacing w:line="254" w:lineRule="auto"/>
              <w:jc w:val="center"/>
            </w:pPr>
            <w:r>
              <w:t>&lt;99 %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008C0" w14:textId="77777777" w:rsidR="00BC2A9C" w:rsidRDefault="00BC2A9C">
            <w:pPr>
              <w:pStyle w:val="ProductList-OfferingBody"/>
              <w:spacing w:line="254" w:lineRule="auto"/>
              <w:jc w:val="center"/>
            </w:pPr>
            <w:r>
              <w:t>25 %</w:t>
            </w:r>
          </w:p>
        </w:tc>
      </w:tr>
    </w:tbl>
    <w:p w14:paraId="12BBC670" w14:textId="2D047623" w:rsidR="00BC2A9C" w:rsidRPr="00EF7CF9" w:rsidRDefault="002875CC"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4CC165B" w14:textId="2D5BD729" w:rsidR="00C215C5" w:rsidRPr="000250C7" w:rsidRDefault="00C215C5" w:rsidP="000250C7">
      <w:pPr>
        <w:pStyle w:val="ProductList-Offering2Heading"/>
        <w:tabs>
          <w:tab w:val="clear" w:pos="360"/>
          <w:tab w:val="clear" w:pos="720"/>
          <w:tab w:val="clear" w:pos="1080"/>
        </w:tabs>
        <w:outlineLvl w:val="2"/>
      </w:pPr>
      <w:bookmarkStart w:id="329" w:name="_Toc52348962"/>
      <w:bookmarkStart w:id="330" w:name="_Toc237533379"/>
      <w:r w:rsidRPr="000250C7">
        <w:lastRenderedPageBreak/>
        <w:t>Log Analytics (SLA de Disponibilidad de Consultas)</w:t>
      </w:r>
      <w:bookmarkEnd w:id="329"/>
      <w:bookmarkEnd w:id="330"/>
    </w:p>
    <w:p w14:paraId="448258F5" w14:textId="77777777" w:rsidR="00C215C5" w:rsidRPr="00961303" w:rsidRDefault="00C215C5" w:rsidP="00C215C5">
      <w:pPr>
        <w:pStyle w:val="ProductList-Body"/>
        <w:rPr>
          <w:lang w:val="es-CO"/>
        </w:rPr>
      </w:pPr>
      <w:r w:rsidRPr="00961303">
        <w:rPr>
          <w:b/>
          <w:color w:val="00188F"/>
          <w:lang w:val="es-CO"/>
        </w:rPr>
        <w:t>Definiciones Adicionales</w:t>
      </w:r>
      <w:r w:rsidRPr="00E708ED">
        <w:rPr>
          <w:b/>
          <w:bCs/>
          <w:color w:val="00188F"/>
          <w:lang w:val="es-CO"/>
        </w:rPr>
        <w:t>:</w:t>
      </w:r>
    </w:p>
    <w:p w14:paraId="579B75CF" w14:textId="7B23507C" w:rsidR="00C215C5" w:rsidRPr="00961303" w:rsidRDefault="00961303" w:rsidP="00C215C5">
      <w:pPr>
        <w:pStyle w:val="ProductList-Body"/>
        <w:rPr>
          <w:lang w:val="es-CO"/>
        </w:rPr>
      </w:pPr>
      <w:r w:rsidRPr="00B64411">
        <w:rPr>
          <w:lang w:val="es-CO"/>
        </w:rPr>
        <w:t>“</w:t>
      </w:r>
      <w:r w:rsidR="00C215C5" w:rsidRPr="00961303">
        <w:rPr>
          <w:b/>
          <w:color w:val="00188F"/>
          <w:lang w:val="es-CO"/>
        </w:rPr>
        <w:t>Máximo de Minutos Disponibles</w:t>
      </w:r>
      <w:r w:rsidRPr="00B64411">
        <w:rPr>
          <w:lang w:val="es-CO"/>
        </w:rPr>
        <w:t>”</w:t>
      </w:r>
      <w:r w:rsidR="00C215C5" w:rsidRPr="00961303">
        <w:rPr>
          <w:lang w:val="es-CO"/>
        </w:rPr>
        <w:t xml:space="preserve"> se refiere al número total de minutos que una determinada Área de Trabajo de Log Analytics estuvo implementada por el Cliente en una suscripción de Microsoft Azure durante un Periodo Aplicable.</w:t>
      </w:r>
    </w:p>
    <w:p w14:paraId="020378FE" w14:textId="36942410" w:rsidR="00C215C5" w:rsidRPr="00961303" w:rsidRDefault="00961303" w:rsidP="00C215C5">
      <w:pPr>
        <w:pStyle w:val="ProductList-Body"/>
        <w:rPr>
          <w:lang w:val="es-CO"/>
        </w:rPr>
      </w:pPr>
      <w:r w:rsidRPr="00B64411">
        <w:rPr>
          <w:lang w:val="es-CO"/>
        </w:rPr>
        <w:t>“</w:t>
      </w:r>
      <w:r w:rsidR="00C215C5" w:rsidRPr="00961303">
        <w:rPr>
          <w:b/>
          <w:color w:val="00188F"/>
          <w:lang w:val="es-CO"/>
        </w:rPr>
        <w:t>Tiempo de Inactividad</w:t>
      </w:r>
      <w:r w:rsidRPr="00B64411">
        <w:rPr>
          <w:lang w:val="es-CO"/>
        </w:rPr>
        <w:t>”</w:t>
      </w:r>
      <w:r w:rsidR="00C215C5" w:rsidRPr="00961303">
        <w:rPr>
          <w:lang w:val="es-CO"/>
        </w:rPr>
        <w:t xml:space="preserve"> es el número total de minutos dentro del Máximo de Minutos Disponibles durante los cuales los datos de un Área de Trabajo de Log Analytics no están disponibles. Un minuto se considera no disponible para una determinada Área de Trabajo de Log Analytics si ninguna de las operaciones HTTP tuvo como resultado un Código de Correcto durante ese minuto. </w:t>
      </w:r>
    </w:p>
    <w:p w14:paraId="5A45663D" w14:textId="6F6E0111" w:rsidR="00C215C5" w:rsidRPr="00961303" w:rsidRDefault="00C215C5" w:rsidP="00C215C5">
      <w:pPr>
        <w:pStyle w:val="ProductList-Body"/>
        <w:rPr>
          <w:lang w:val="es-CO"/>
        </w:rPr>
      </w:pPr>
      <w:r w:rsidRPr="00961303">
        <w:rPr>
          <w:lang w:val="es-CO"/>
        </w:rPr>
        <w:t xml:space="preserve">El </w:t>
      </w:r>
      <w:r w:rsidR="00961303" w:rsidRPr="00B64411">
        <w:rPr>
          <w:lang w:val="es-CO"/>
        </w:rPr>
        <w:t>“</w:t>
      </w:r>
      <w:r w:rsidRPr="00961303">
        <w:rPr>
          <w:b/>
          <w:color w:val="00188F"/>
          <w:lang w:val="es-CO"/>
        </w:rPr>
        <w:t>Porcentaje de Disponibilidad de Consultas</w:t>
      </w:r>
      <w:r w:rsidR="00961303" w:rsidRPr="00B64411">
        <w:rPr>
          <w:lang w:val="es-CO"/>
        </w:rPr>
        <w:t>”</w:t>
      </w:r>
      <w:r w:rsidRPr="00961303">
        <w:rPr>
          <w:lang w:val="es-CO"/>
        </w:rPr>
        <w:t xml:space="preserve"> de una determinada Área de Trabajo de Log Analytics se calcula como el Máximo de Minutos Disponibles menos el Tiempo de Inactividad dividido por el Máximo de Minutos Disponibles multiplicado por 100.</w:t>
      </w:r>
    </w:p>
    <w:p w14:paraId="6DC85651" w14:textId="202902D0" w:rsidR="00C215C5" w:rsidRPr="00961303" w:rsidRDefault="00C215C5" w:rsidP="00C215C5">
      <w:pPr>
        <w:pStyle w:val="ProductList-Body"/>
        <w:rPr>
          <w:lang w:val="es-CO"/>
        </w:rPr>
      </w:pPr>
      <w:r w:rsidRPr="00961303">
        <w:rPr>
          <w:b/>
          <w:color w:val="00188F"/>
          <w:lang w:val="es-CO"/>
        </w:rPr>
        <w:t>Porcentaje de Disponibilidad de Consulta</w:t>
      </w:r>
      <w:r w:rsidRPr="00E708ED">
        <w:rPr>
          <w:b/>
          <w:bCs/>
          <w:color w:val="00188F"/>
          <w:lang w:val="es-CO"/>
        </w:rPr>
        <w:t>:</w:t>
      </w:r>
      <w:r w:rsidRPr="00961303">
        <w:rPr>
          <w:lang w:val="es-CO"/>
        </w:rPr>
        <w:t xml:space="preserve"> El Porcentaje de Disponibilidad de Consulta se calcula mediante la siguiente fórmula:</w:t>
      </w:r>
    </w:p>
    <w:p w14:paraId="71453A9D" w14:textId="4953A88A" w:rsidR="00C215C5" w:rsidRPr="009931BC" w:rsidRDefault="00000000" w:rsidP="00D25FA4">
      <w:pPr>
        <w:spacing w:before="120" w:after="0" w:line="240" w:lineRule="auto"/>
        <w:rPr>
          <w:rFonts w:ascii="Cambria Math"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7E68AC8" w14:textId="77777777" w:rsidR="00C215C5" w:rsidRDefault="00C215C5" w:rsidP="003308C7">
      <w:pPr>
        <w:pStyle w:val="ProductList-ClauseHeading"/>
        <w:keepNext/>
      </w:pPr>
      <w:r>
        <w:t>Crédito de Servicio</w:t>
      </w:r>
      <w:r w:rsidRPr="00E708ED">
        <w:rPr>
          <w:bCs/>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215C5" w14:paraId="2EB13E71" w14:textId="77777777" w:rsidTr="00C215C5">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266C3F1" w14:textId="605DB9B5" w:rsidR="00C215C5" w:rsidRPr="00961303" w:rsidRDefault="00C215C5">
            <w:pPr>
              <w:pStyle w:val="ProductList-OfferingBody"/>
              <w:spacing w:line="256" w:lineRule="auto"/>
              <w:jc w:val="center"/>
              <w:rPr>
                <w:color w:val="FFFFFF" w:themeColor="background1"/>
                <w:lang w:val="es-CO"/>
              </w:rPr>
            </w:pPr>
            <w:r w:rsidRPr="00961303">
              <w:rPr>
                <w:color w:val="FFFFFF" w:themeColor="background1"/>
                <w:lang w:val="es-CO"/>
              </w:rPr>
              <w:t>Porcentaje de Disponibilidad de Consulta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B77D19D" w14:textId="77777777" w:rsidR="00C215C5" w:rsidRDefault="00C215C5">
            <w:pPr>
              <w:pStyle w:val="ProductList-OfferingBody"/>
              <w:spacing w:line="256" w:lineRule="auto"/>
              <w:jc w:val="center"/>
              <w:rPr>
                <w:color w:val="FFFFFF" w:themeColor="background1"/>
              </w:rPr>
            </w:pPr>
            <w:r>
              <w:rPr>
                <w:color w:val="FFFFFF" w:themeColor="background1"/>
              </w:rPr>
              <w:t>Crédito de Servicio</w:t>
            </w:r>
          </w:p>
        </w:tc>
      </w:tr>
      <w:tr w:rsidR="00C215C5" w14:paraId="4CB23734"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536B0" w14:textId="77777777" w:rsidR="00C215C5" w:rsidRDefault="00C215C5">
            <w:pPr>
              <w:pStyle w:val="ProductList-OfferingBody"/>
              <w:spacing w:line="256" w:lineRule="auto"/>
              <w:jc w:val="center"/>
            </w:pPr>
            <w:r>
              <w:t>&lt;99,9 %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DC46" w14:textId="77777777" w:rsidR="00C215C5" w:rsidRDefault="00C215C5">
            <w:pPr>
              <w:pStyle w:val="ProductList-OfferingBody"/>
              <w:spacing w:line="256" w:lineRule="auto"/>
              <w:jc w:val="center"/>
            </w:pPr>
            <w:r>
              <w:t>10 %</w:t>
            </w:r>
          </w:p>
        </w:tc>
      </w:tr>
      <w:tr w:rsidR="00C215C5" w14:paraId="3517034E"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CB48F" w14:textId="77777777" w:rsidR="00C215C5" w:rsidRDefault="00C215C5">
            <w:pPr>
              <w:pStyle w:val="ProductList-OfferingBody"/>
              <w:spacing w:line="256" w:lineRule="auto"/>
              <w:jc w:val="center"/>
            </w:pPr>
            <w:r>
              <w:t>&lt;99 %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7B6A7" w14:textId="77777777" w:rsidR="00C215C5" w:rsidRDefault="00C215C5">
            <w:pPr>
              <w:pStyle w:val="ProductList-OfferingBody"/>
              <w:spacing w:line="256" w:lineRule="auto"/>
              <w:jc w:val="center"/>
            </w:pPr>
            <w:r>
              <w:t>25 %</w:t>
            </w:r>
          </w:p>
        </w:tc>
      </w:tr>
    </w:tbl>
    <w:p w14:paraId="40809F90" w14:textId="4AAA7C60" w:rsidR="00C215C5" w:rsidRPr="00EF7CF9" w:rsidRDefault="002875CC" w:rsidP="00C215C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128F3FBF" w14:textId="77777777" w:rsidR="0018185B" w:rsidRPr="00EF7CF9" w:rsidRDefault="0018185B" w:rsidP="00822ADC">
      <w:pPr>
        <w:pStyle w:val="ProductList-Offering2Heading"/>
        <w:keepNext/>
        <w:tabs>
          <w:tab w:val="clear" w:pos="360"/>
          <w:tab w:val="clear" w:pos="720"/>
          <w:tab w:val="clear" w:pos="1080"/>
        </w:tabs>
        <w:outlineLvl w:val="2"/>
      </w:pPr>
      <w:bookmarkStart w:id="331" w:name="_Toc237533380"/>
      <w:r>
        <w:t>Logic Apps</w:t>
      </w:r>
      <w:bookmarkEnd w:id="325"/>
      <w:bookmarkEnd w:id="326"/>
      <w:bookmarkEnd w:id="327"/>
      <w:bookmarkEnd w:id="331"/>
    </w:p>
    <w:p w14:paraId="1C8D405B" w14:textId="77777777" w:rsidR="0018185B" w:rsidRPr="00EF7CF9" w:rsidRDefault="0018185B" w:rsidP="0018185B">
      <w:pPr>
        <w:pStyle w:val="ProductList-Body"/>
        <w:keepNext/>
      </w:pPr>
      <w:r>
        <w:rPr>
          <w:b/>
          <w:color w:val="00188F"/>
        </w:rPr>
        <w:t>Definiciones Adicionales</w:t>
      </w:r>
      <w:r w:rsidRPr="00E708ED">
        <w:rPr>
          <w:b/>
          <w:bCs/>
          <w:color w:val="00188F"/>
          <w:lang w:val="es-CO"/>
        </w:rPr>
        <w:t>:</w:t>
      </w:r>
    </w:p>
    <w:p w14:paraId="71EA9ED9" w14:textId="2723B6AC" w:rsidR="0018185B" w:rsidRPr="00961303" w:rsidRDefault="00961303" w:rsidP="0018185B">
      <w:pPr>
        <w:pStyle w:val="ProductList-Body"/>
        <w:rPr>
          <w:lang w:val="es-CO"/>
        </w:rPr>
      </w:pPr>
      <w:r>
        <w:rPr>
          <w:lang w:val="es-CO"/>
        </w:rPr>
        <w:t>“</w:t>
      </w:r>
      <w:r w:rsidR="0018185B" w:rsidRPr="00961303">
        <w:rPr>
          <w:b/>
          <w:color w:val="00188F"/>
          <w:lang w:val="es-CO"/>
        </w:rPr>
        <w:t>Minutos de Implementación</w:t>
      </w:r>
      <w:r>
        <w:rPr>
          <w:lang w:val="es-CO"/>
        </w:rPr>
        <w:t>”</w:t>
      </w:r>
      <w:r w:rsidR="0018185B" w:rsidRPr="00961303">
        <w:rPr>
          <w:lang w:val="es-CO"/>
        </w:rPr>
        <w:t xml:space="preserve"> se refiere a la cantidad total de minutos establecida para la ejecución de una Aplicación Lógica determinada en Microsoft Azure durante un Periodo Aplicable. Los Minutos de Implementación se miden a partir del momento en que se creara la Aplicación Lógica o que el Cliente iniciara una acción que diera como resultado la ejecución de la Aplicación Lógica y hasta el momento en que el Cliente iniciara una acción que diera como resultado la detención o supresión de la Aplicación Lógica. </w:t>
      </w:r>
    </w:p>
    <w:p w14:paraId="50DCE916" w14:textId="06315A42" w:rsidR="0018185B" w:rsidRPr="00961303" w:rsidRDefault="00961303" w:rsidP="0018185B">
      <w:pPr>
        <w:spacing w:after="0" w:line="240" w:lineRule="auto"/>
        <w:rPr>
          <w:sz w:val="18"/>
          <w:lang w:val="es-CO"/>
        </w:rPr>
      </w:pPr>
      <w:r>
        <w:rPr>
          <w:sz w:val="18"/>
          <w:szCs w:val="18"/>
          <w:lang w:val="es-CO"/>
        </w:rPr>
        <w:t>“</w:t>
      </w:r>
      <w:r w:rsidR="0018185B" w:rsidRPr="00961303">
        <w:rPr>
          <w:b/>
          <w:color w:val="00188F"/>
          <w:sz w:val="18"/>
          <w:lang w:val="es-CO"/>
        </w:rPr>
        <w:t>Máximo de Minutos Disponibles</w:t>
      </w:r>
      <w:r>
        <w:rPr>
          <w:sz w:val="18"/>
          <w:szCs w:val="18"/>
          <w:lang w:val="es-CO"/>
        </w:rPr>
        <w:t>”</w:t>
      </w:r>
      <w:r w:rsidR="0018185B" w:rsidRPr="00961303">
        <w:rPr>
          <w:b/>
          <w:color w:val="00188F"/>
          <w:sz w:val="18"/>
          <w:szCs w:val="18"/>
          <w:lang w:val="es-CO"/>
        </w:rPr>
        <w:t xml:space="preserve"> </w:t>
      </w:r>
      <w:r w:rsidR="0018185B" w:rsidRPr="00961303">
        <w:rPr>
          <w:sz w:val="18"/>
          <w:lang w:val="es-CO"/>
        </w:rPr>
        <w:t>se refiere a la suma de todos los Minutos de Implementación en todas las Aplicaciones que implementó el Cliente en una suscripción de Microsoft Azure determinada durante un Periodo Aplicable.</w:t>
      </w:r>
    </w:p>
    <w:p w14:paraId="45E6CD61" w14:textId="0F1BE4C9" w:rsidR="0018185B" w:rsidRPr="00961303" w:rsidRDefault="00961303" w:rsidP="0018185B">
      <w:pPr>
        <w:pStyle w:val="ProductList-Body"/>
        <w:rPr>
          <w:lang w:val="es-CO"/>
        </w:rPr>
      </w:pPr>
      <w:r>
        <w:rPr>
          <w:lang w:val="es-CO"/>
        </w:rPr>
        <w:t>“</w:t>
      </w:r>
      <w:r w:rsidR="0018185B" w:rsidRPr="00961303">
        <w:rPr>
          <w:b/>
          <w:color w:val="00188F"/>
          <w:lang w:val="es-CO"/>
        </w:rPr>
        <w:t>Tiempo de Inactividad</w:t>
      </w:r>
      <w:r>
        <w:rPr>
          <w:lang w:val="es-CO"/>
        </w:rPr>
        <w:t>”</w:t>
      </w:r>
      <w:r w:rsidR="0018185B" w:rsidRPr="00961303">
        <w:rPr>
          <w:b/>
          <w:color w:val="00188F"/>
          <w:lang w:val="es-CO"/>
        </w:rPr>
        <w:t xml:space="preserve"> </w:t>
      </w:r>
      <w:r w:rsidR="0018185B" w:rsidRPr="00961303">
        <w:rPr>
          <w:lang w:val="es-CO"/>
        </w:rPr>
        <w:t>es el total de Minutos de Implementación acumulados en todas las Aplicaciones Lógicas implementadas por el Cliente en una suscripción de Microsoft Azure determinada durante los cuales la Aplicación Lógica no está disponible. Se considera un minuto como tiempo no disponible en una Aplicación Lógica determinada cuando no hay conexión entre esta y la puerta de enlace a Internet de Microsoft.</w:t>
      </w:r>
    </w:p>
    <w:p w14:paraId="4261DAA7" w14:textId="558012BE" w:rsidR="0018185B" w:rsidRPr="00961303" w:rsidRDefault="00AC48A7" w:rsidP="0018185B">
      <w:pPr>
        <w:pStyle w:val="ProductList-Body"/>
        <w:rPr>
          <w:lang w:val="es-CO"/>
        </w:rPr>
      </w:pPr>
      <w:r w:rsidRPr="00961303">
        <w:rPr>
          <w:b/>
          <w:color w:val="00188F"/>
          <w:lang w:val="es-CO"/>
        </w:rPr>
        <w:t>Porcentaje de Tiempo de Actividad</w:t>
      </w:r>
      <w:r w:rsidRPr="00E708ED">
        <w:rPr>
          <w:b/>
          <w:bCs/>
          <w:color w:val="00188F"/>
          <w:lang w:val="es-CO"/>
        </w:rPr>
        <w:t>:</w:t>
      </w:r>
      <w:r w:rsidRPr="00961303">
        <w:rPr>
          <w:lang w:val="es-CO"/>
        </w:rPr>
        <w:t xml:space="preserve"> El Porcentaje de Tiempo de Actividad se calcula mediante la siguiente fórmula:</w:t>
      </w:r>
    </w:p>
    <w:p w14:paraId="1BD740A8" w14:textId="1FDEA116" w:rsidR="0018185B" w:rsidRPr="009931BC" w:rsidRDefault="00000000" w:rsidP="00D25FA4">
      <w:pPr>
        <w:spacing w:before="120" w:after="0" w:line="240" w:lineRule="auto"/>
        <w:rPr>
          <w:rFonts w:ascii="Cambria Math"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BD83424" w14:textId="77777777" w:rsidR="0018185B" w:rsidRPr="00EF7CF9" w:rsidRDefault="0018185B" w:rsidP="0018185B">
      <w:pPr>
        <w:pStyle w:val="ProductList-Body"/>
        <w:rPr>
          <w:szCs w:val="18"/>
        </w:rPr>
      </w:pPr>
      <w:r>
        <w:rPr>
          <w:b/>
          <w:color w:val="00188F"/>
          <w:szCs w:val="18"/>
        </w:rPr>
        <w:t>Crédito de Servicio</w:t>
      </w:r>
      <w:r w:rsidRPr="00E708ED">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8185B" w:rsidRPr="00B44CF9" w14:paraId="4E0B8343" w14:textId="77777777" w:rsidTr="00277097">
        <w:trPr>
          <w:tblHeader/>
        </w:trPr>
        <w:tc>
          <w:tcPr>
            <w:tcW w:w="5400" w:type="dxa"/>
            <w:shd w:val="clear" w:color="auto" w:fill="0072C6"/>
          </w:tcPr>
          <w:p w14:paraId="20550B04" w14:textId="2D5BEE79" w:rsidR="0018185B"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9946C4B" w14:textId="77777777" w:rsidR="0018185B" w:rsidRPr="00EF7CF9" w:rsidRDefault="0018185B" w:rsidP="000F31B4">
            <w:pPr>
              <w:pStyle w:val="ProductList-OfferingBody"/>
              <w:jc w:val="center"/>
              <w:rPr>
                <w:color w:val="FFFFFF" w:themeColor="background1"/>
              </w:rPr>
            </w:pPr>
            <w:r>
              <w:rPr>
                <w:color w:val="FFFFFF" w:themeColor="background1"/>
              </w:rPr>
              <w:t>Crédito de Servicio</w:t>
            </w:r>
          </w:p>
        </w:tc>
      </w:tr>
      <w:tr w:rsidR="0018185B" w:rsidRPr="00B44CF9" w14:paraId="5DAB5130" w14:textId="77777777" w:rsidTr="00277097">
        <w:tc>
          <w:tcPr>
            <w:tcW w:w="5400" w:type="dxa"/>
          </w:tcPr>
          <w:p w14:paraId="2AB791A9" w14:textId="77777777" w:rsidR="0018185B" w:rsidRPr="00EF7CF9" w:rsidRDefault="0018185B" w:rsidP="000F31B4">
            <w:pPr>
              <w:pStyle w:val="ProductList-OfferingBody"/>
              <w:jc w:val="center"/>
            </w:pPr>
            <w:r>
              <w:t>&lt;99,9 %</w:t>
            </w:r>
          </w:p>
        </w:tc>
        <w:tc>
          <w:tcPr>
            <w:tcW w:w="5400" w:type="dxa"/>
          </w:tcPr>
          <w:p w14:paraId="5F5BBE95" w14:textId="77777777" w:rsidR="0018185B" w:rsidRPr="00EF7CF9" w:rsidRDefault="0018185B" w:rsidP="000F31B4">
            <w:pPr>
              <w:pStyle w:val="ProductList-OfferingBody"/>
              <w:jc w:val="center"/>
            </w:pPr>
            <w:r>
              <w:t>10 %</w:t>
            </w:r>
          </w:p>
        </w:tc>
      </w:tr>
      <w:tr w:rsidR="0018185B" w:rsidRPr="00B44CF9" w14:paraId="66C92E85" w14:textId="77777777" w:rsidTr="00277097">
        <w:tc>
          <w:tcPr>
            <w:tcW w:w="5400" w:type="dxa"/>
          </w:tcPr>
          <w:p w14:paraId="10569055" w14:textId="77777777" w:rsidR="0018185B" w:rsidRPr="00EF7CF9" w:rsidRDefault="0018185B" w:rsidP="00AD6527">
            <w:pPr>
              <w:pStyle w:val="ProductList-OfferingBody"/>
              <w:jc w:val="center"/>
            </w:pPr>
            <w:r>
              <w:t>&lt;99 %</w:t>
            </w:r>
          </w:p>
        </w:tc>
        <w:tc>
          <w:tcPr>
            <w:tcW w:w="5400" w:type="dxa"/>
          </w:tcPr>
          <w:p w14:paraId="63EBC3F3" w14:textId="77777777" w:rsidR="0018185B" w:rsidRPr="00EF7CF9" w:rsidRDefault="0018185B" w:rsidP="00AD6527">
            <w:pPr>
              <w:pStyle w:val="ProductList-OfferingBody"/>
              <w:jc w:val="center"/>
            </w:pPr>
            <w:r>
              <w:t>25 %</w:t>
            </w:r>
          </w:p>
        </w:tc>
      </w:tr>
    </w:tbl>
    <w:p w14:paraId="1E8B979D" w14:textId="77777777" w:rsidR="00A47F7E" w:rsidRPr="00434281" w:rsidRDefault="00A47F7E" w:rsidP="00A053E2">
      <w:pPr>
        <w:keepNext/>
        <w:spacing w:before="120"/>
        <w:rPr>
          <w:rFonts w:ascii="Calibri" w:hAnsi="Calibri" w:cs="Calibri"/>
          <w:sz w:val="18"/>
          <w:szCs w:val="18"/>
          <w:lang w:val="es-ES"/>
        </w:rPr>
      </w:pPr>
      <w:r w:rsidRPr="00434281">
        <w:rPr>
          <w:rFonts w:ascii="Calibri" w:hAnsi="Calibri" w:cs="Calibri"/>
          <w:sz w:val="18"/>
          <w:szCs w:val="18"/>
          <w:lang w:val="es-ES"/>
        </w:rPr>
        <w:t>A partir del 1 de septiembre de 2024, el Entorno de Servicios de Integración es una característica de Servicio retirada y su Plazo de Compatibilidad ha expirado. Logic Apps implementadas en un Entorno de Servicios de Integración ya no brinda garantías de Nivel de servicio y, por extensión, Créditos de servicio, por problemas de rendimiento o disponibilidad relacionados con Logic Apps que se ejecuta en un Entorno de Servicios de Integración.</w:t>
      </w:r>
    </w:p>
    <w:p w14:paraId="4CD4EB12" w14:textId="77777777" w:rsidR="00B70C4F" w:rsidRPr="00434281" w:rsidRDefault="00B70C4F" w:rsidP="00B70C4F">
      <w:pPr>
        <w:pStyle w:val="ProductList-Body"/>
        <w:shd w:val="clear" w:color="auto" w:fill="808080" w:themeFill="background1" w:themeFillShade="80"/>
        <w:tabs>
          <w:tab w:val="clear" w:pos="360"/>
          <w:tab w:val="clear" w:pos="720"/>
          <w:tab w:val="clear" w:pos="1080"/>
        </w:tabs>
        <w:spacing w:before="120" w:after="240"/>
        <w:jc w:val="right"/>
        <w:rPr>
          <w:sz w:val="16"/>
          <w:szCs w:val="16"/>
          <w:lang w:val="es-ES"/>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16F48B3" w14:textId="77777777" w:rsidR="00AD6527" w:rsidRPr="00434281" w:rsidRDefault="00AD6527" w:rsidP="00AD6527">
      <w:pPr>
        <w:pStyle w:val="ProductList-Offering2Heading"/>
        <w:keepNext/>
        <w:tabs>
          <w:tab w:val="clear" w:pos="360"/>
          <w:tab w:val="clear" w:pos="720"/>
          <w:tab w:val="clear" w:pos="1080"/>
        </w:tabs>
        <w:outlineLvl w:val="2"/>
        <w:rPr>
          <w:lang w:val="es-ES"/>
        </w:rPr>
      </w:pPr>
      <w:bookmarkStart w:id="332" w:name="_Toc237533381"/>
      <w:r w:rsidRPr="00434281">
        <w:rPr>
          <w:lang w:val="es-ES"/>
        </w:rPr>
        <w:t>Azure Machine Learning</w:t>
      </w:r>
      <w:bookmarkEnd w:id="332"/>
    </w:p>
    <w:p w14:paraId="0544D758" w14:textId="3AD85D91" w:rsidR="00AD6527" w:rsidRPr="00961303" w:rsidRDefault="00EE6E3C" w:rsidP="00AD6527">
      <w:pPr>
        <w:pStyle w:val="ProductList-Body"/>
        <w:rPr>
          <w:b/>
          <w:bCs/>
          <w:color w:val="00188F"/>
          <w:lang w:val="es-CO"/>
        </w:rPr>
      </w:pPr>
      <w:r w:rsidRPr="00961303">
        <w:rPr>
          <w:b/>
          <w:bCs/>
          <w:color w:val="00188F"/>
          <w:lang w:val="es-CO"/>
        </w:rPr>
        <w:t>Cálculo de Tiempo de Actividad y Niveles de servicio para Puntuación en Tiempo Real de Machine Learning</w:t>
      </w:r>
    </w:p>
    <w:p w14:paraId="3D05F60E" w14:textId="67435CA2" w:rsidR="00AD6527" w:rsidRPr="00961303" w:rsidRDefault="00AD6527" w:rsidP="00AD6527">
      <w:pPr>
        <w:pStyle w:val="ProductList-Body"/>
        <w:rPr>
          <w:lang w:val="es-CO"/>
        </w:rPr>
      </w:pPr>
      <w:r w:rsidRPr="00961303">
        <w:rPr>
          <w:lang w:val="es-CO"/>
        </w:rPr>
        <w:t xml:space="preserve">El </w:t>
      </w:r>
      <w:r w:rsidR="00961303">
        <w:rPr>
          <w:lang w:val="es-CO"/>
        </w:rPr>
        <w:t>“</w:t>
      </w:r>
      <w:r w:rsidRPr="00961303">
        <w:rPr>
          <w:b/>
          <w:bCs/>
          <w:color w:val="00188F"/>
          <w:lang w:val="es-CO"/>
        </w:rPr>
        <w:t>Total de Intentos de Transacción</w:t>
      </w:r>
      <w:r w:rsidR="00961303">
        <w:rPr>
          <w:lang w:val="es-CO"/>
        </w:rPr>
        <w:t>”</w:t>
      </w:r>
      <w:r w:rsidRPr="00961303">
        <w:rPr>
          <w:lang w:val="es-CO"/>
        </w:rPr>
        <w:t xml:space="preserve"> es la cantidad total de solicitudes de API hechas por el Cliente durante un Periodo Aplicable para una suscripción determinada de Microsoft Azure.</w:t>
      </w:r>
    </w:p>
    <w:p w14:paraId="7EA32AA0" w14:textId="53121F85" w:rsidR="00AD6527" w:rsidRPr="00961303" w:rsidRDefault="00AD6527" w:rsidP="00AD6527">
      <w:pPr>
        <w:pStyle w:val="ProductList-Body"/>
        <w:rPr>
          <w:lang w:val="es-CO"/>
        </w:rPr>
      </w:pPr>
      <w:r w:rsidRPr="00961303">
        <w:rPr>
          <w:lang w:val="es-CO"/>
        </w:rPr>
        <w:t xml:space="preserve">Las </w:t>
      </w:r>
      <w:r w:rsidR="00961303">
        <w:rPr>
          <w:lang w:val="es-CO"/>
        </w:rPr>
        <w:t>“</w:t>
      </w:r>
      <w:r w:rsidRPr="00961303">
        <w:rPr>
          <w:b/>
          <w:bCs/>
          <w:color w:val="00188F"/>
          <w:lang w:val="es-CO"/>
        </w:rPr>
        <w:t>Transacciones Erróneas</w:t>
      </w:r>
      <w:r w:rsidR="00961303">
        <w:rPr>
          <w:lang w:val="es-CO"/>
        </w:rPr>
        <w:t>”</w:t>
      </w:r>
      <w:r w:rsidRPr="00961303">
        <w:rPr>
          <w:lang w:val="es-CO"/>
        </w:rPr>
        <w:t xml:space="preserve"> son el conjunto de todas las solicitudes del Total de Intentos de Transacción que dan un Código de Error o un código de estado HTTP 4xx o no dan un Código de Éxito en un plazo de 600 segundos.</w:t>
      </w:r>
    </w:p>
    <w:p w14:paraId="2C7AAE71" w14:textId="10C59F67" w:rsidR="00AD6527" w:rsidRPr="00961303" w:rsidRDefault="00AD6527" w:rsidP="00AD6527">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como el Total de Intentos de Transacción menos las Transacciones Erróneas dividido por el Total de Intentos de Transacción en un Periodo Aplicable para una suscripción determinada de Microsoft Azure. El Porcentaje de Tiempo de Actividad se representa a través de la siguiente fórmula:</w:t>
      </w:r>
    </w:p>
    <w:p w14:paraId="4A63CAC2" w14:textId="609D2EE6" w:rsidR="00AD6527" w:rsidRPr="00832320" w:rsidRDefault="00000000" w:rsidP="00AD6527">
      <w:pPr>
        <w:pStyle w:val="ListParagraph"/>
        <w:rPr>
          <w:rFonts w:ascii="Cambria Math" w:hAnsi="Cambria Math" w:cs="Tahoma"/>
          <w:i/>
          <w:sz w:val="12"/>
          <w:szCs w:val="12"/>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 xml:space="preserve">Total de Intentos de Transacción </m:t>
              </m:r>
              <m:r>
                <m:rPr>
                  <m:nor/>
                </m:rPr>
                <w:rPr>
                  <w:rFonts w:ascii="Cambria Math" w:hAnsi="Cambria Math" w:cs="Calibri"/>
                  <w:i/>
                  <w:sz w:val="18"/>
                  <w:szCs w:val="18"/>
                  <w:lang w:val="es-CO"/>
                </w:rPr>
                <m:t>–</m:t>
              </m:r>
              <m:r>
                <m:rPr>
                  <m:nor/>
                </m:rPr>
                <w:rPr>
                  <w:rFonts w:ascii="Cambria Math" w:hAnsi="Cambria Math" w:cs="Tahoma"/>
                  <w:i/>
                  <w:sz w:val="18"/>
                  <w:szCs w:val="18"/>
                  <w:lang w:val="es-CO"/>
                </w:rPr>
                <m:t xml:space="preserve"> Transacciones Erróneas</m:t>
              </m:r>
            </m:num>
            <m:den>
              <m:r>
                <m:rPr>
                  <m:nor/>
                </m:rPr>
                <w:rPr>
                  <w:rFonts w:ascii="Cambria Math" w:hAnsi="Cambria Math" w:cs="Tahoma"/>
                  <w:i/>
                  <w:sz w:val="18"/>
                  <w:szCs w:val="18"/>
                  <w:lang w:val="es-CO"/>
                </w:rPr>
                <m:t>Total de Intentos de Transacción</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788050A1" w14:textId="77777777" w:rsidR="00AD6527" w:rsidRPr="00961303" w:rsidRDefault="00AD6527" w:rsidP="00AD6527">
      <w:pPr>
        <w:pStyle w:val="ProductList-Body"/>
        <w:rPr>
          <w:b/>
          <w:bCs/>
          <w:color w:val="00188F"/>
          <w:lang w:val="es-CO"/>
        </w:rPr>
      </w:pPr>
      <w:r w:rsidRPr="00961303">
        <w:rPr>
          <w:b/>
          <w:bCs/>
          <w:color w:val="00188F"/>
          <w:lang w:val="es-CO"/>
        </w:rPr>
        <w:t>Los Niveles de Servicio y Créditos de Servicio siguientes corresponden a la utilización que el Cliente hace de Puntuación en Tiempo Real de Machine Learning.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11BFA7F9" w14:textId="77777777" w:rsidTr="00277097">
        <w:trPr>
          <w:tblHeader/>
        </w:trPr>
        <w:tc>
          <w:tcPr>
            <w:tcW w:w="5400" w:type="dxa"/>
            <w:shd w:val="clear" w:color="auto" w:fill="0072C6"/>
          </w:tcPr>
          <w:p w14:paraId="047B6D39" w14:textId="26881B57" w:rsidR="00A63636"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E19E054" w14:textId="77777777" w:rsidR="00A63636" w:rsidRPr="00EF7CF9" w:rsidRDefault="00A63636" w:rsidP="000F31B4">
            <w:pPr>
              <w:pStyle w:val="ProductList-OfferingBody"/>
              <w:jc w:val="center"/>
              <w:rPr>
                <w:color w:val="FFFFFF" w:themeColor="background1"/>
              </w:rPr>
            </w:pPr>
            <w:r>
              <w:rPr>
                <w:color w:val="FFFFFF" w:themeColor="background1"/>
              </w:rPr>
              <w:t>Crédito de Servicio</w:t>
            </w:r>
          </w:p>
        </w:tc>
      </w:tr>
      <w:tr w:rsidR="00A63636" w:rsidRPr="00B44CF9" w14:paraId="17078817" w14:textId="77777777" w:rsidTr="00277097">
        <w:tc>
          <w:tcPr>
            <w:tcW w:w="5400" w:type="dxa"/>
          </w:tcPr>
          <w:p w14:paraId="009BAA71" w14:textId="77777777" w:rsidR="00A63636" w:rsidRPr="00EF7CF9" w:rsidRDefault="00A63636" w:rsidP="000F31B4">
            <w:pPr>
              <w:pStyle w:val="ProductList-OfferingBody"/>
              <w:jc w:val="center"/>
            </w:pPr>
            <w:r>
              <w:t>&lt;99,9 %</w:t>
            </w:r>
          </w:p>
        </w:tc>
        <w:tc>
          <w:tcPr>
            <w:tcW w:w="5400" w:type="dxa"/>
          </w:tcPr>
          <w:p w14:paraId="6EE66041" w14:textId="77777777" w:rsidR="00A63636" w:rsidRPr="00EF7CF9" w:rsidRDefault="00A63636" w:rsidP="000F31B4">
            <w:pPr>
              <w:pStyle w:val="ProductList-OfferingBody"/>
              <w:jc w:val="center"/>
            </w:pPr>
            <w:r>
              <w:t>10 %</w:t>
            </w:r>
          </w:p>
        </w:tc>
      </w:tr>
      <w:tr w:rsidR="00A63636" w:rsidRPr="00B44CF9" w14:paraId="2410DAEF" w14:textId="77777777" w:rsidTr="00277097">
        <w:tc>
          <w:tcPr>
            <w:tcW w:w="5400" w:type="dxa"/>
          </w:tcPr>
          <w:p w14:paraId="16FC9DB8" w14:textId="77777777" w:rsidR="00A63636" w:rsidRPr="00EF7CF9" w:rsidRDefault="00A63636" w:rsidP="000F31B4">
            <w:pPr>
              <w:pStyle w:val="ProductList-OfferingBody"/>
              <w:jc w:val="center"/>
            </w:pPr>
            <w:r>
              <w:t>&lt;99 %</w:t>
            </w:r>
          </w:p>
        </w:tc>
        <w:tc>
          <w:tcPr>
            <w:tcW w:w="5400" w:type="dxa"/>
          </w:tcPr>
          <w:p w14:paraId="743B5AA1" w14:textId="77777777" w:rsidR="00A63636" w:rsidRPr="00EF7CF9" w:rsidRDefault="00A63636" w:rsidP="000F31B4">
            <w:pPr>
              <w:pStyle w:val="ProductList-OfferingBody"/>
              <w:jc w:val="center"/>
            </w:pPr>
            <w:r>
              <w:t>25 %</w:t>
            </w:r>
          </w:p>
        </w:tc>
      </w:tr>
    </w:tbl>
    <w:p w14:paraId="084EC24C" w14:textId="4E8D96CC" w:rsidR="00AD6527" w:rsidRPr="00961303" w:rsidRDefault="00EE6E3C" w:rsidP="00E42AB7">
      <w:pPr>
        <w:pStyle w:val="ProductList-Body"/>
        <w:spacing w:before="120"/>
        <w:rPr>
          <w:b/>
          <w:bCs/>
          <w:color w:val="00188F"/>
          <w:lang w:val="es-CO"/>
        </w:rPr>
      </w:pPr>
      <w:r w:rsidRPr="00961303">
        <w:rPr>
          <w:b/>
          <w:bCs/>
          <w:color w:val="00188F"/>
          <w:lang w:val="es-CO"/>
        </w:rPr>
        <w:t>Cálculo de Tiempo de Actividad y Niveles de Servicio para Administración de equipos de Machine Learning</w:t>
      </w:r>
    </w:p>
    <w:p w14:paraId="508098E1" w14:textId="332EDD0E" w:rsidR="00AD6527" w:rsidRPr="00961303" w:rsidRDefault="00AD6527" w:rsidP="00AD6527">
      <w:pPr>
        <w:pStyle w:val="ProductList-Body"/>
        <w:rPr>
          <w:lang w:val="es-CO"/>
        </w:rPr>
      </w:pPr>
      <w:r w:rsidRPr="00961303">
        <w:rPr>
          <w:lang w:val="es-CO"/>
        </w:rPr>
        <w:t xml:space="preserve">El </w:t>
      </w:r>
      <w:r w:rsidR="00961303">
        <w:rPr>
          <w:lang w:val="es-CO"/>
        </w:rPr>
        <w:t>“</w:t>
      </w:r>
      <w:r w:rsidRPr="00961303">
        <w:rPr>
          <w:b/>
          <w:bCs/>
          <w:color w:val="00188F"/>
          <w:lang w:val="es-CO"/>
        </w:rPr>
        <w:t>Total de Intentos de Transacción</w:t>
      </w:r>
      <w:r w:rsidR="00961303">
        <w:rPr>
          <w:lang w:val="es-CO"/>
        </w:rPr>
        <w:t>”</w:t>
      </w:r>
      <w:r w:rsidRPr="00961303">
        <w:rPr>
          <w:lang w:val="es-CO"/>
        </w:rPr>
        <w:t xml:space="preserve"> es la cantidad total de solicitudes de API hechas por el Cliente durante un Periodo Aplicable para una suscripción determinada de Microsoft Azure.</w:t>
      </w:r>
    </w:p>
    <w:p w14:paraId="6FE8B9C6" w14:textId="6967EB94" w:rsidR="00AD6527" w:rsidRPr="00961303" w:rsidRDefault="00AD6527" w:rsidP="00AD6527">
      <w:pPr>
        <w:pStyle w:val="ProductList-Body"/>
        <w:rPr>
          <w:lang w:val="es-CO"/>
        </w:rPr>
      </w:pPr>
      <w:r w:rsidRPr="00961303">
        <w:rPr>
          <w:lang w:val="es-CO"/>
        </w:rPr>
        <w:t xml:space="preserve">Las </w:t>
      </w:r>
      <w:r w:rsidR="00961303">
        <w:rPr>
          <w:lang w:val="es-CO"/>
        </w:rPr>
        <w:t>“</w:t>
      </w:r>
      <w:r w:rsidRPr="00961303">
        <w:rPr>
          <w:b/>
          <w:bCs/>
          <w:color w:val="00188F"/>
          <w:lang w:val="es-CO"/>
        </w:rPr>
        <w:t>Transacciones Erróneas</w:t>
      </w:r>
      <w:r w:rsidR="00961303">
        <w:rPr>
          <w:lang w:val="es-CO"/>
        </w:rPr>
        <w:t>”</w:t>
      </w:r>
      <w:r w:rsidRPr="00961303">
        <w:rPr>
          <w:lang w:val="es-CO"/>
        </w:rPr>
        <w:t xml:space="preserve"> son el conjunto de todas las solicitudes del Total de solicitudes que dan un Código de Error o un código de estado HTTP 408 o no dan un Código de Éxito en un plazo de 30 segundos.</w:t>
      </w:r>
    </w:p>
    <w:p w14:paraId="02C4F9FC" w14:textId="18477D51" w:rsidR="00AD6527" w:rsidRPr="00961303" w:rsidRDefault="00AD6527" w:rsidP="00AD6527">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como el Total de Intentos de Transacción menos las Transacciones Erróneas dividido por el Total de Intentos de Transacción en un Periodo Aplicable para una suscripción determinada de Microsoft Azure. El Porcentaje de Tiempo de Actividad se representa a través de la siguiente fórmula:</w:t>
      </w:r>
    </w:p>
    <w:p w14:paraId="4A36D646" w14:textId="5F44772F" w:rsidR="00A63636" w:rsidRPr="00832320" w:rsidRDefault="00000000" w:rsidP="00D25FA4">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 xml:space="preserve">Total de Intentos de Transacción </m:t>
              </m:r>
              <m:r>
                <m:rPr>
                  <m:nor/>
                </m:rPr>
                <w:rPr>
                  <w:rFonts w:ascii="Cambria Math" w:hAnsi="Cambria Math" w:cs="Calibri"/>
                  <w:i/>
                  <w:sz w:val="18"/>
                  <w:szCs w:val="18"/>
                  <w:lang w:val="es-CO"/>
                </w:rPr>
                <m:t xml:space="preserve">– </m:t>
              </m:r>
              <m:r>
                <m:rPr>
                  <m:nor/>
                </m:rPr>
                <w:rPr>
                  <w:rFonts w:ascii="Cambria Math" w:hAnsi="Cambria Math" w:cs="Tahoma"/>
                  <w:i/>
                  <w:sz w:val="18"/>
                  <w:szCs w:val="18"/>
                  <w:lang w:val="es-CO"/>
                </w:rPr>
                <m:t>Transacciones Erróneas</m:t>
              </m:r>
            </m:num>
            <m:den>
              <m:r>
                <m:rPr>
                  <m:nor/>
                </m:rPr>
                <w:rPr>
                  <w:rFonts w:ascii="Cambria Math" w:hAnsi="Cambria Math" w:cs="Tahoma"/>
                  <w:i/>
                  <w:sz w:val="18"/>
                  <w:szCs w:val="18"/>
                  <w:lang w:val="es-CO"/>
                </w:rPr>
                <m:t>Total de Intentos de Transacción</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5C2D80CE" w14:textId="77777777" w:rsidR="00AD6527" w:rsidRPr="00961303" w:rsidRDefault="00AD6527" w:rsidP="00AD6527">
      <w:pPr>
        <w:pStyle w:val="ProductList-Body"/>
        <w:rPr>
          <w:b/>
          <w:bCs/>
          <w:color w:val="00188F"/>
          <w:lang w:val="es-CO"/>
        </w:rPr>
      </w:pPr>
      <w:r w:rsidRPr="00961303">
        <w:rPr>
          <w:b/>
          <w:bCs/>
          <w:color w:val="00188F"/>
          <w:lang w:val="es-CO"/>
        </w:rPr>
        <w:t>Los Niveles de Servicio y Créditos de Servicio siguientes corresponden a la utilización que el Cliente hace de las Operaciones del Plan de Administración de Machine Learning.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680D6889" w14:textId="77777777" w:rsidTr="00277097">
        <w:trPr>
          <w:tblHeader/>
        </w:trPr>
        <w:tc>
          <w:tcPr>
            <w:tcW w:w="5400" w:type="dxa"/>
            <w:shd w:val="clear" w:color="auto" w:fill="0072C6"/>
          </w:tcPr>
          <w:p w14:paraId="1F7A8735" w14:textId="05AB7012" w:rsidR="00A63636"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3AA1B0EE" w14:textId="77777777" w:rsidR="00A63636" w:rsidRPr="00EF7CF9" w:rsidRDefault="00A63636" w:rsidP="000F31B4">
            <w:pPr>
              <w:pStyle w:val="ProductList-OfferingBody"/>
              <w:jc w:val="center"/>
              <w:rPr>
                <w:color w:val="FFFFFF" w:themeColor="background1"/>
              </w:rPr>
            </w:pPr>
            <w:r>
              <w:rPr>
                <w:color w:val="FFFFFF" w:themeColor="background1"/>
              </w:rPr>
              <w:t>Crédito de Servicio</w:t>
            </w:r>
          </w:p>
        </w:tc>
      </w:tr>
      <w:tr w:rsidR="00A63636" w:rsidRPr="00B44CF9" w14:paraId="52F67945" w14:textId="77777777" w:rsidTr="00277097">
        <w:tc>
          <w:tcPr>
            <w:tcW w:w="5400" w:type="dxa"/>
          </w:tcPr>
          <w:p w14:paraId="657033F2" w14:textId="77777777" w:rsidR="00A63636" w:rsidRPr="00EF7CF9" w:rsidRDefault="00A63636" w:rsidP="000F31B4">
            <w:pPr>
              <w:pStyle w:val="ProductList-OfferingBody"/>
              <w:jc w:val="center"/>
            </w:pPr>
            <w:r>
              <w:t>&lt;99,9 %</w:t>
            </w:r>
          </w:p>
        </w:tc>
        <w:tc>
          <w:tcPr>
            <w:tcW w:w="5400" w:type="dxa"/>
          </w:tcPr>
          <w:p w14:paraId="1C85C580" w14:textId="77777777" w:rsidR="00A63636" w:rsidRPr="00EF7CF9" w:rsidRDefault="00A63636" w:rsidP="000F31B4">
            <w:pPr>
              <w:pStyle w:val="ProductList-OfferingBody"/>
              <w:jc w:val="center"/>
            </w:pPr>
            <w:r>
              <w:t>10 %</w:t>
            </w:r>
          </w:p>
        </w:tc>
      </w:tr>
      <w:tr w:rsidR="00A63636" w:rsidRPr="00B44CF9" w14:paraId="0FE91B85" w14:textId="77777777" w:rsidTr="00277097">
        <w:tc>
          <w:tcPr>
            <w:tcW w:w="5400" w:type="dxa"/>
          </w:tcPr>
          <w:p w14:paraId="549727A1" w14:textId="77777777" w:rsidR="00A63636" w:rsidRPr="00EF7CF9" w:rsidRDefault="00A63636" w:rsidP="000F31B4">
            <w:pPr>
              <w:pStyle w:val="ProductList-OfferingBody"/>
              <w:jc w:val="center"/>
            </w:pPr>
            <w:r>
              <w:t>&lt;99 %</w:t>
            </w:r>
          </w:p>
        </w:tc>
        <w:tc>
          <w:tcPr>
            <w:tcW w:w="5400" w:type="dxa"/>
          </w:tcPr>
          <w:p w14:paraId="45D823FB" w14:textId="77777777" w:rsidR="00A63636" w:rsidRPr="00EF7CF9" w:rsidRDefault="00A63636" w:rsidP="000F31B4">
            <w:pPr>
              <w:pStyle w:val="ProductList-OfferingBody"/>
              <w:jc w:val="center"/>
            </w:pPr>
            <w:r>
              <w:t>25 %</w:t>
            </w:r>
          </w:p>
        </w:tc>
      </w:tr>
    </w:tbl>
    <w:p w14:paraId="5DCD3F32" w14:textId="1E537C52" w:rsidR="00A63636" w:rsidRPr="00EF7CF9" w:rsidRDefault="002875CC" w:rsidP="00A6363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405D753" w14:textId="4035A138" w:rsidR="0015481E" w:rsidRDefault="000A7F5E" w:rsidP="00B22605">
      <w:pPr>
        <w:pStyle w:val="ProductList-Offering2Heading"/>
        <w:tabs>
          <w:tab w:val="clear" w:pos="360"/>
        </w:tabs>
        <w:outlineLvl w:val="2"/>
      </w:pPr>
      <w:bookmarkStart w:id="333" w:name="_Toc237533382"/>
      <w:bookmarkStart w:id="334" w:name="_Toc136456117"/>
      <w:r>
        <w:t>Azure Managed Grafana</w:t>
      </w:r>
      <w:bookmarkEnd w:id="333"/>
    </w:p>
    <w:p w14:paraId="21272BB6" w14:textId="77777777" w:rsidR="007D1732" w:rsidRPr="009F364A" w:rsidRDefault="007D1732" w:rsidP="007D1732">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Definiciones adicionales</w:t>
      </w:r>
      <w:r w:rsidRPr="00886EBE">
        <w:rPr>
          <w:rFonts w:ascii="Calibri" w:eastAsia="Calibri" w:hAnsi="Calibri" w:cs="Arial"/>
          <w:b/>
          <w:bCs/>
          <w:sz w:val="18"/>
        </w:rPr>
        <w:t>:</w:t>
      </w:r>
    </w:p>
    <w:p w14:paraId="76C497D7" w14:textId="77777777" w:rsidR="007D1732" w:rsidRPr="00434281" w:rsidRDefault="007D1732" w:rsidP="007D1732">
      <w:pPr>
        <w:tabs>
          <w:tab w:val="left" w:pos="360"/>
          <w:tab w:val="left" w:pos="720"/>
          <w:tab w:val="left" w:pos="1080"/>
        </w:tabs>
        <w:spacing w:after="0" w:line="240" w:lineRule="auto"/>
        <w:rPr>
          <w:rFonts w:ascii="Calibri" w:eastAsia="Calibri" w:hAnsi="Calibri" w:cs="Arial"/>
          <w:sz w:val="18"/>
          <w:lang w:val="es-ES"/>
        </w:rPr>
      </w:pPr>
      <w:r w:rsidRPr="00434281">
        <w:rPr>
          <w:rFonts w:ascii="Calibri" w:eastAsia="Calibri" w:hAnsi="Calibri" w:cs="Arial"/>
          <w:sz w:val="18"/>
          <w:lang w:val="es-ES"/>
        </w:rPr>
        <w:t>“</w:t>
      </w:r>
      <w:r w:rsidRPr="00434281">
        <w:rPr>
          <w:rFonts w:ascii="Calibri" w:eastAsia="Calibri" w:hAnsi="Calibri" w:cs="Arial"/>
          <w:b/>
          <w:color w:val="00188F"/>
          <w:sz w:val="18"/>
          <w:lang w:val="es-ES"/>
        </w:rPr>
        <w:t>Área de Trabajo</w:t>
      </w:r>
      <w:r w:rsidRPr="00434281">
        <w:rPr>
          <w:rFonts w:ascii="Calibri" w:eastAsia="Calibri" w:hAnsi="Calibri" w:cs="Arial"/>
          <w:sz w:val="18"/>
          <w:lang w:val="es-ES"/>
        </w:rPr>
        <w:t>” hace referencia a una implementación de uno o más servidores Grafana.</w:t>
      </w:r>
    </w:p>
    <w:p w14:paraId="6F02122E" w14:textId="77777777" w:rsidR="007D1732" w:rsidRPr="00434281" w:rsidRDefault="007D1732" w:rsidP="007D1732">
      <w:pPr>
        <w:tabs>
          <w:tab w:val="left" w:pos="360"/>
          <w:tab w:val="left" w:pos="720"/>
          <w:tab w:val="left" w:pos="1080"/>
        </w:tabs>
        <w:spacing w:after="0" w:line="240" w:lineRule="auto"/>
        <w:rPr>
          <w:rFonts w:ascii="Calibri" w:eastAsia="Calibri" w:hAnsi="Calibri" w:cs="Arial"/>
          <w:sz w:val="18"/>
          <w:lang w:val="es-ES"/>
        </w:rPr>
      </w:pPr>
      <w:r w:rsidRPr="00434281">
        <w:rPr>
          <w:rFonts w:ascii="Calibri" w:eastAsia="Calibri" w:hAnsi="Calibri" w:cs="Arial"/>
          <w:sz w:val="18"/>
          <w:lang w:val="es-ES"/>
        </w:rPr>
        <w:t>Cálculo de Tiempo de Actividad Mensual y Niveles de Servicio de Azure Managed Grafana.</w:t>
      </w:r>
    </w:p>
    <w:p w14:paraId="3D807150" w14:textId="77777777" w:rsidR="007D1732" w:rsidRPr="00434281" w:rsidRDefault="007D1732" w:rsidP="007D1732">
      <w:pPr>
        <w:tabs>
          <w:tab w:val="left" w:pos="360"/>
          <w:tab w:val="left" w:pos="720"/>
          <w:tab w:val="left" w:pos="1080"/>
        </w:tabs>
        <w:spacing w:after="0" w:line="240" w:lineRule="auto"/>
        <w:rPr>
          <w:rFonts w:ascii="Calibri" w:eastAsia="Calibri" w:hAnsi="Calibri" w:cs="Arial"/>
          <w:sz w:val="18"/>
          <w:lang w:val="es-ES"/>
        </w:rPr>
      </w:pPr>
      <w:r w:rsidRPr="00434281">
        <w:rPr>
          <w:rFonts w:ascii="Calibri" w:eastAsia="Calibri" w:hAnsi="Calibri" w:cs="Arial"/>
          <w:sz w:val="18"/>
          <w:lang w:val="es-ES"/>
        </w:rPr>
        <w:t>“</w:t>
      </w:r>
      <w:r w:rsidRPr="00434281">
        <w:rPr>
          <w:rFonts w:ascii="Calibri" w:eastAsia="Calibri" w:hAnsi="Calibri" w:cs="Arial"/>
          <w:b/>
          <w:color w:val="00188F"/>
          <w:sz w:val="18"/>
          <w:lang w:val="es-ES"/>
        </w:rPr>
        <w:t>Minutos de Implementación</w:t>
      </w:r>
      <w:r w:rsidRPr="00434281">
        <w:rPr>
          <w:rFonts w:ascii="Calibri" w:eastAsia="Calibri" w:hAnsi="Calibri" w:cs="Arial"/>
          <w:sz w:val="18"/>
          <w:lang w:val="es-ES"/>
        </w:rPr>
        <w:t>” se refiere a la cantidad total de minutos que un determinado Área de Trabajo ha estado en ejecución en Microsoft Azure durante un mes de facturación.</w:t>
      </w:r>
    </w:p>
    <w:p w14:paraId="0387D49F" w14:textId="77777777" w:rsidR="007D1732" w:rsidRPr="00434281" w:rsidRDefault="007D1732" w:rsidP="007D1732">
      <w:pPr>
        <w:tabs>
          <w:tab w:val="left" w:pos="360"/>
          <w:tab w:val="left" w:pos="720"/>
          <w:tab w:val="left" w:pos="1080"/>
        </w:tabs>
        <w:spacing w:after="0" w:line="240" w:lineRule="auto"/>
        <w:rPr>
          <w:rFonts w:ascii="Calibri" w:eastAsia="Calibri" w:hAnsi="Calibri" w:cs="Arial"/>
          <w:sz w:val="18"/>
          <w:lang w:val="es-ES"/>
        </w:rPr>
      </w:pPr>
      <w:r w:rsidRPr="00434281">
        <w:rPr>
          <w:rFonts w:ascii="Calibri" w:eastAsia="Calibri" w:hAnsi="Calibri" w:cs="Arial"/>
          <w:sz w:val="18"/>
          <w:lang w:val="es-ES"/>
        </w:rPr>
        <w:t>“</w:t>
      </w:r>
      <w:r w:rsidRPr="00434281">
        <w:rPr>
          <w:rFonts w:ascii="Calibri" w:eastAsia="Calibri" w:hAnsi="Calibri" w:cs="Arial"/>
          <w:b/>
          <w:color w:val="00188F"/>
          <w:sz w:val="18"/>
          <w:lang w:val="es-ES"/>
        </w:rPr>
        <w:t>Máximo de Minutos Disponibles</w:t>
      </w:r>
      <w:r w:rsidRPr="00434281">
        <w:rPr>
          <w:rFonts w:ascii="Calibri" w:eastAsia="Calibri" w:hAnsi="Calibri" w:cs="Arial"/>
          <w:sz w:val="18"/>
          <w:lang w:val="es-ES"/>
        </w:rPr>
        <w:t>” es la suma de todos los Minutos de Implementación en todas las instancias de Área de Trabajo implementadas por el Cliente en una suscripción de Microsoft Azure determinada durante un mes de facturación.</w:t>
      </w:r>
    </w:p>
    <w:p w14:paraId="0CF480FA" w14:textId="77777777" w:rsidR="007D1732" w:rsidRPr="00434281" w:rsidRDefault="007D1732" w:rsidP="007D1732">
      <w:pPr>
        <w:tabs>
          <w:tab w:val="left" w:pos="360"/>
          <w:tab w:val="left" w:pos="720"/>
          <w:tab w:val="left" w:pos="1080"/>
        </w:tabs>
        <w:spacing w:after="0" w:line="240" w:lineRule="auto"/>
        <w:rPr>
          <w:rFonts w:ascii="Calibri" w:eastAsia="Calibri" w:hAnsi="Calibri" w:cs="Arial"/>
          <w:sz w:val="18"/>
          <w:lang w:val="es-ES"/>
        </w:rPr>
      </w:pPr>
      <w:r w:rsidRPr="00434281">
        <w:rPr>
          <w:rFonts w:ascii="Calibri" w:eastAsia="Calibri" w:hAnsi="Calibri" w:cs="Arial"/>
          <w:sz w:val="18"/>
          <w:lang w:val="es-ES"/>
        </w:rPr>
        <w:t>“</w:t>
      </w:r>
      <w:r w:rsidRPr="00434281">
        <w:rPr>
          <w:rFonts w:ascii="Calibri" w:eastAsia="Calibri" w:hAnsi="Calibri" w:cs="Arial"/>
          <w:b/>
          <w:color w:val="00188F"/>
          <w:sz w:val="18"/>
          <w:lang w:val="es-ES"/>
        </w:rPr>
        <w:t>Tiempo de Inactividad</w:t>
      </w:r>
      <w:r w:rsidRPr="00434281">
        <w:rPr>
          <w:rFonts w:ascii="Calibri" w:eastAsia="Calibri" w:hAnsi="Calibri" w:cs="Arial"/>
          <w:sz w:val="18"/>
          <w:lang w:val="es-ES"/>
        </w:rPr>
        <w:t>” hace referencia a la suma de todos los Minutos de Implementación en todas las Áreas de Trabajo implementadas por el Cliente en una determinada suscripción de Microsoft Azure durante un mes de facturación en el que el Área de Trabajo no está disponible. Un minuto se considera no disponible para un Área de Trabajo específica si todas las solicitudes HTTP continuas para realizar las operaciones durante dicho minuto tienen como resultado un Código de Error o no devuelven una respuesta.</w:t>
      </w:r>
    </w:p>
    <w:p w14:paraId="1B04A68D" w14:textId="77777777" w:rsidR="007D1732" w:rsidRPr="00434281" w:rsidRDefault="007D1732" w:rsidP="007D1732">
      <w:pPr>
        <w:tabs>
          <w:tab w:val="left" w:pos="360"/>
          <w:tab w:val="left" w:pos="720"/>
          <w:tab w:val="left" w:pos="1080"/>
        </w:tabs>
        <w:spacing w:after="0" w:line="240" w:lineRule="auto"/>
        <w:rPr>
          <w:rFonts w:ascii="Calibri" w:eastAsia="Calibri" w:hAnsi="Calibri" w:cs="Arial"/>
          <w:sz w:val="18"/>
          <w:lang w:val="es-ES"/>
        </w:rPr>
      </w:pPr>
      <w:r w:rsidRPr="00434281">
        <w:rPr>
          <w:rFonts w:ascii="Calibri" w:eastAsia="Calibri" w:hAnsi="Calibri" w:cs="Arial"/>
          <w:sz w:val="18"/>
          <w:lang w:val="es-ES"/>
        </w:rPr>
        <w:t>“</w:t>
      </w:r>
      <w:r w:rsidRPr="00434281">
        <w:rPr>
          <w:rFonts w:ascii="Calibri" w:eastAsia="Calibri" w:hAnsi="Calibri" w:cs="Arial"/>
          <w:b/>
          <w:color w:val="00188F"/>
          <w:sz w:val="18"/>
          <w:lang w:val="es-ES"/>
        </w:rPr>
        <w:t>Porcentaje de Tiempo de Actividad Mensual</w:t>
      </w:r>
      <w:r w:rsidRPr="00434281">
        <w:rPr>
          <w:rFonts w:ascii="Calibri" w:eastAsia="Calibri" w:hAnsi="Calibri" w:cs="Arial"/>
          <w:sz w:val="18"/>
          <w:lang w:val="es-ES"/>
        </w:rPr>
        <w:t>” para Azure Managed Grafana se calcula restando el Tiempo de Inactividad al Máximo de Minutos Disponibles y dividiendo esta cifra entre el Máximo de Minutos Disponibles. El Porcentaje de Tiempo de Actividad Mensual se representa a través de la siguiente fórmula:</w:t>
      </w:r>
    </w:p>
    <w:p w14:paraId="7F2BB002" w14:textId="77777777" w:rsidR="007D1732" w:rsidRPr="00434281" w:rsidRDefault="00000000" w:rsidP="00675C7C">
      <w:pPr>
        <w:spacing w:line="240" w:lineRule="auto"/>
        <w:ind w:left="720"/>
        <w:rPr>
          <w:rFonts w:ascii="Cambria Math" w:eastAsia="Calibri" w:hAnsi="Cambria Math" w:cs="Tahoma"/>
          <w:i/>
          <w:sz w:val="12"/>
          <w:szCs w:val="12"/>
          <w:lang w:val="es-ES"/>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lang w:val="es-ES"/>
                </w:rPr>
                <m:t>Máximo de Minutos Disponibles - Tiempo de Inactividad</m:t>
              </m:r>
            </m:num>
            <m:den>
              <m:r>
                <m:rPr>
                  <m:nor/>
                </m:rPr>
                <w:rPr>
                  <w:rFonts w:ascii="Cambria Math" w:eastAsia="Calibri" w:hAnsi="Cambria Math" w:cs="Tahoma"/>
                  <w:i/>
                  <w:sz w:val="18"/>
                  <w:szCs w:val="18"/>
                  <w:lang w:val="es-ES"/>
                </w:rPr>
                <m:t>Máximo de Minutos Disponibles</m:t>
              </m:r>
            </m:den>
          </m:f>
          <m:r>
            <w:rPr>
              <w:rFonts w:ascii="Cambria Math" w:eastAsia="Calibri" w:hAnsi="Cambria Math" w:cs="Tahoma"/>
              <w:sz w:val="18"/>
              <w:szCs w:val="18"/>
              <w:lang w:val="es-ES"/>
            </w:rPr>
            <m:t xml:space="preserve"> </m:t>
          </m:r>
          <m:r>
            <w:rPr>
              <w:rFonts w:ascii="Cambria Math" w:eastAsia="Calibri" w:hAnsi="Cambria Math" w:cs="Calibri"/>
              <w:sz w:val="18"/>
              <w:szCs w:val="18"/>
            </w:rPr>
            <m:t>x</m:t>
          </m:r>
          <m:r>
            <w:rPr>
              <w:rFonts w:ascii="Cambria Math" w:eastAsia="Calibri" w:hAnsi="Cambria Math" w:cs="Tahoma"/>
              <w:sz w:val="18"/>
              <w:szCs w:val="18"/>
              <w:lang w:val="es-ES"/>
            </w:rPr>
            <m:t xml:space="preserve"> 100</m:t>
          </m:r>
        </m:oMath>
      </m:oMathPara>
    </w:p>
    <w:p w14:paraId="53BDDA72" w14:textId="77777777" w:rsidR="007D1732" w:rsidRPr="00434281" w:rsidRDefault="007D1732" w:rsidP="007D1732">
      <w:pPr>
        <w:tabs>
          <w:tab w:val="left" w:pos="360"/>
          <w:tab w:val="left" w:pos="720"/>
          <w:tab w:val="left" w:pos="1080"/>
        </w:tabs>
        <w:spacing w:after="0" w:line="240" w:lineRule="auto"/>
        <w:rPr>
          <w:rFonts w:ascii="Calibri" w:eastAsia="Calibri" w:hAnsi="Calibri" w:cs="Arial"/>
          <w:sz w:val="18"/>
          <w:lang w:val="es-ES"/>
        </w:rPr>
      </w:pPr>
      <w:r w:rsidRPr="00434281">
        <w:rPr>
          <w:rFonts w:ascii="Calibri" w:eastAsia="Calibri" w:hAnsi="Calibri" w:cs="Arial"/>
          <w:sz w:val="18"/>
          <w:lang w:val="es-ES"/>
        </w:rPr>
        <w:t>Los siguientes Niveles de Servicio y Créditos de Servicio se aplican al uso de Azure Managed Grafana por parte del Cliente: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7D1732" w:rsidRPr="009F364A" w14:paraId="316873E4" w14:textId="77777777" w:rsidTr="00E00804">
        <w:trPr>
          <w:tblHeader/>
        </w:trPr>
        <w:tc>
          <w:tcPr>
            <w:tcW w:w="2500" w:type="pct"/>
            <w:shd w:val="clear" w:color="auto" w:fill="0072C6"/>
          </w:tcPr>
          <w:p w14:paraId="35721BC9" w14:textId="77777777" w:rsidR="007D1732" w:rsidRPr="00434281" w:rsidRDefault="007D1732" w:rsidP="00E00804">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es-ES"/>
              </w:rPr>
            </w:pPr>
            <w:r w:rsidRPr="00434281">
              <w:rPr>
                <w:rFonts w:ascii="Calibri" w:eastAsia="Calibri" w:hAnsi="Calibri" w:cs="Arial"/>
                <w:color w:val="FFFFFF"/>
                <w:sz w:val="16"/>
                <w:lang w:val="es-ES"/>
              </w:rPr>
              <w:t>Porcentaje de Tiempo de Actividad Mensual</w:t>
            </w:r>
          </w:p>
        </w:tc>
        <w:tc>
          <w:tcPr>
            <w:tcW w:w="2500" w:type="pct"/>
            <w:shd w:val="clear" w:color="auto" w:fill="0072C6"/>
          </w:tcPr>
          <w:p w14:paraId="75A0B5B9" w14:textId="77777777" w:rsidR="007D1732" w:rsidRPr="009F364A" w:rsidRDefault="007D1732" w:rsidP="00E00804">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Servicio</w:t>
            </w:r>
          </w:p>
        </w:tc>
      </w:tr>
      <w:tr w:rsidR="007D1732" w:rsidRPr="009F364A" w14:paraId="1E756603" w14:textId="77777777" w:rsidTr="00E00804">
        <w:tc>
          <w:tcPr>
            <w:tcW w:w="2500" w:type="pct"/>
          </w:tcPr>
          <w:p w14:paraId="0F32CB12" w14:textId="77777777" w:rsidR="007D1732" w:rsidRPr="009F364A" w:rsidRDefault="007D1732"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&lt;99,9 %</w:t>
            </w:r>
          </w:p>
        </w:tc>
        <w:tc>
          <w:tcPr>
            <w:tcW w:w="2500" w:type="pct"/>
          </w:tcPr>
          <w:p w14:paraId="2AA531D4" w14:textId="77777777" w:rsidR="007D1732" w:rsidRPr="009F364A" w:rsidRDefault="007D1732"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7D1732" w:rsidRPr="009F364A" w14:paraId="52FBFF10" w14:textId="77777777" w:rsidTr="00E00804">
        <w:tc>
          <w:tcPr>
            <w:tcW w:w="2500" w:type="pct"/>
          </w:tcPr>
          <w:p w14:paraId="18D74C52" w14:textId="77777777" w:rsidR="007D1732" w:rsidRPr="009F364A" w:rsidRDefault="007D1732"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&lt;99 %</w:t>
            </w:r>
          </w:p>
        </w:tc>
        <w:tc>
          <w:tcPr>
            <w:tcW w:w="2500" w:type="pct"/>
          </w:tcPr>
          <w:p w14:paraId="1697A75B" w14:textId="77777777" w:rsidR="007D1732" w:rsidRPr="009F364A" w:rsidRDefault="007D1732" w:rsidP="00E00804">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502E2E8A" w14:textId="77777777" w:rsidR="007D1732" w:rsidRPr="00EF7CF9" w:rsidRDefault="007D1732" w:rsidP="007D173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8630501" w14:textId="547B94BC" w:rsidR="00B22605" w:rsidRDefault="00B22605" w:rsidP="00CD3C31">
      <w:pPr>
        <w:pStyle w:val="ProductList-Offering2Heading"/>
        <w:pageBreakBefore/>
        <w:tabs>
          <w:tab w:val="clear" w:pos="360"/>
        </w:tabs>
        <w:outlineLvl w:val="2"/>
      </w:pPr>
      <w:bookmarkStart w:id="335" w:name="_Toc237533383"/>
      <w:r>
        <w:lastRenderedPageBreak/>
        <w:t>Azure Managed Instance for Apache Cassandra</w:t>
      </w:r>
      <w:bookmarkEnd w:id="334"/>
      <w:bookmarkEnd w:id="335"/>
    </w:p>
    <w:p w14:paraId="19C3C8E3" w14:textId="77777777" w:rsidR="00B22605" w:rsidRPr="00961303" w:rsidRDefault="00B22605" w:rsidP="00B22605">
      <w:pPr>
        <w:pStyle w:val="ProductList-Body"/>
        <w:rPr>
          <w:lang w:val="es-CO"/>
        </w:rPr>
      </w:pPr>
      <w:r w:rsidRPr="00961303">
        <w:rPr>
          <w:b/>
          <w:color w:val="00188F"/>
          <w:lang w:val="es-CO"/>
        </w:rPr>
        <w:t>Definiciones adicionales</w:t>
      </w:r>
      <w:r w:rsidRPr="00E708ED">
        <w:rPr>
          <w:b/>
          <w:bCs/>
          <w:color w:val="00188F"/>
          <w:lang w:val="es-CO"/>
        </w:rPr>
        <w:t>:</w:t>
      </w:r>
    </w:p>
    <w:p w14:paraId="06FE77EC" w14:textId="364C86B1" w:rsidR="00B22605" w:rsidRPr="00961303" w:rsidRDefault="00961303" w:rsidP="00B22605">
      <w:pPr>
        <w:pStyle w:val="ProductList-Body"/>
        <w:rPr>
          <w:lang w:val="es-CO"/>
        </w:rPr>
      </w:pPr>
      <w:r>
        <w:rPr>
          <w:lang w:val="es-CO"/>
        </w:rPr>
        <w:t>“</w:t>
      </w:r>
      <w:r w:rsidR="00B22605" w:rsidRPr="00961303">
        <w:rPr>
          <w:b/>
          <w:color w:val="00188F"/>
          <w:lang w:val="es-CO"/>
        </w:rPr>
        <w:t>Zona de Disponibilidad</w:t>
      </w:r>
      <w:r>
        <w:rPr>
          <w:lang w:val="es-CO"/>
        </w:rPr>
        <w:t>”</w:t>
      </w:r>
      <w:r w:rsidR="00B22605" w:rsidRPr="00961303">
        <w:rPr>
          <w:lang w:val="es-CO"/>
        </w:rPr>
        <w:t xml:space="preserve"> hace referencia a un área aislada contra errores en una región de Azure, que proporciona alimentación redundante, refrigeración y red.</w:t>
      </w:r>
    </w:p>
    <w:p w14:paraId="6B4B48D6" w14:textId="64CF92D6" w:rsidR="00B22605" w:rsidRPr="00961303" w:rsidRDefault="00961303" w:rsidP="00B22605">
      <w:pPr>
        <w:pStyle w:val="ProductList-Body"/>
        <w:rPr>
          <w:lang w:val="es-CO"/>
        </w:rPr>
      </w:pPr>
      <w:r>
        <w:rPr>
          <w:lang w:val="es-CO"/>
        </w:rPr>
        <w:t>“</w:t>
      </w:r>
      <w:r w:rsidR="00B22605" w:rsidRPr="00961303">
        <w:rPr>
          <w:b/>
          <w:color w:val="00188F"/>
          <w:lang w:val="es-CO"/>
        </w:rPr>
        <w:t>Centro de Datos de Cassandra</w:t>
      </w:r>
      <w:r>
        <w:rPr>
          <w:lang w:val="es-CO"/>
        </w:rPr>
        <w:t>”</w:t>
      </w:r>
      <w:r w:rsidR="00B22605" w:rsidRPr="00961303">
        <w:rPr>
          <w:lang w:val="es-CO"/>
        </w:rPr>
        <w:t xml:space="preserve"> hace referencia a tres o más Nodos implementados en una región mediante Azure Managed Instance para Apache Cassandra con una configuración común y un nombre de Centro de Datos de Cassandra.</w:t>
      </w:r>
    </w:p>
    <w:p w14:paraId="42362B1C" w14:textId="17DC056E" w:rsidR="00B22605" w:rsidRPr="00961303" w:rsidRDefault="00961303" w:rsidP="00B22605">
      <w:pPr>
        <w:pStyle w:val="ProductList-Body"/>
        <w:rPr>
          <w:lang w:val="es-CO"/>
        </w:rPr>
      </w:pPr>
      <w:r>
        <w:rPr>
          <w:lang w:val="es-CO"/>
        </w:rPr>
        <w:t>“</w:t>
      </w:r>
      <w:r w:rsidR="00B22605" w:rsidRPr="00961303">
        <w:rPr>
          <w:b/>
          <w:color w:val="00188F"/>
          <w:lang w:val="es-CO"/>
        </w:rPr>
        <w:t>Nodo</w:t>
      </w:r>
      <w:r>
        <w:rPr>
          <w:lang w:val="es-CO"/>
        </w:rPr>
        <w:t>”</w:t>
      </w:r>
      <w:r w:rsidR="00B22605" w:rsidRPr="00961303">
        <w:rPr>
          <w:lang w:val="es-CO"/>
        </w:rPr>
        <w:t xml:space="preserve"> hace referencia a una única máquina virtual implementada en una región mediante Azure Managed Instance for Apache Cassandra.</w:t>
      </w:r>
    </w:p>
    <w:p w14:paraId="3320A445" w14:textId="39037E1F" w:rsidR="00B22605" w:rsidRPr="00961303" w:rsidRDefault="00961303" w:rsidP="00B22605">
      <w:pPr>
        <w:pStyle w:val="ProductList-Body"/>
        <w:rPr>
          <w:lang w:val="es-CO"/>
        </w:rPr>
      </w:pPr>
      <w:r>
        <w:rPr>
          <w:lang w:val="es-CO"/>
        </w:rPr>
        <w:t>“</w:t>
      </w:r>
      <w:r w:rsidR="00B22605" w:rsidRPr="00961303">
        <w:rPr>
          <w:b/>
          <w:color w:val="00188F"/>
          <w:lang w:val="es-CO"/>
        </w:rPr>
        <w:t>Configuración de Red Compatible</w:t>
      </w:r>
      <w:r>
        <w:rPr>
          <w:lang w:val="es-CO"/>
        </w:rPr>
        <w:t>”</w:t>
      </w:r>
      <w:r w:rsidR="00B22605" w:rsidRPr="00961303">
        <w:rPr>
          <w:lang w:val="es-CO"/>
        </w:rPr>
        <w:t xml:space="preserve"> hace referencia al conjunto completo de configuraciones requeridas de la instancia de Microsoft Azure Virtual Network que hospeda al Centro de Datos de Cassandra (incluidas las reglas de seguridad de entrada de Microsoft Azure Network Security Group y las Rutas Definidas por el Usuario de Microsoft Azure obligatorias de dicha instancia que hospeda al Centro de Datos de Cassandra) que permite tanto el flujo ininterrumpido del tráfico de administración como el tráfico de datos hacia la puerta de enlace dedicada que se encuentra en la instancia de Microsoft Azure Virtual Network que hospeda al Centro de Datos de Cassandra.</w:t>
      </w:r>
    </w:p>
    <w:p w14:paraId="7A37CF11" w14:textId="1F91BE2E" w:rsidR="00B22605" w:rsidRPr="00961303" w:rsidRDefault="00B22605" w:rsidP="00B22605">
      <w:pPr>
        <w:pStyle w:val="ProductList-Body"/>
        <w:rPr>
          <w:b/>
          <w:color w:val="00188F"/>
          <w:lang w:val="es-CO"/>
        </w:rPr>
      </w:pPr>
      <w:r w:rsidRPr="00961303">
        <w:rPr>
          <w:b/>
          <w:color w:val="00188F"/>
          <w:lang w:val="es-CO"/>
        </w:rPr>
        <w:t>Cálculo de Tiempo de Actividad y Niveles de Servicio para Azure Managed Instance para Centros de Datos de Cassandra</w:t>
      </w:r>
    </w:p>
    <w:p w14:paraId="4A0FB869" w14:textId="7B987A1E" w:rsidR="00B22605" w:rsidRPr="00961303" w:rsidRDefault="00961303" w:rsidP="00B22605">
      <w:pPr>
        <w:pStyle w:val="ProductList-Body"/>
        <w:rPr>
          <w:lang w:val="es-CO"/>
        </w:rPr>
      </w:pPr>
      <w:r>
        <w:rPr>
          <w:lang w:val="es-CO"/>
        </w:rPr>
        <w:t>“</w:t>
      </w:r>
      <w:r w:rsidR="00B22605" w:rsidRPr="00961303">
        <w:rPr>
          <w:b/>
          <w:color w:val="00188F"/>
          <w:lang w:val="es-CO"/>
        </w:rPr>
        <w:t>Máximo de Minutos Disponibles</w:t>
      </w:r>
      <w:r>
        <w:rPr>
          <w:lang w:val="es-CO"/>
        </w:rPr>
        <w:t>”</w:t>
      </w:r>
      <w:r w:rsidR="00B22605" w:rsidRPr="00961303">
        <w:rPr>
          <w:lang w:val="es-CO"/>
        </w:rPr>
        <w:t xml:space="preserve"> se refiere al total de minutos acumulados durante un mes de facturación para todos los Centros de Datos de Cassandra que tienen tres o más Nodos implementados. El Máximo de Minutos Disponibles se mide desde el momento en que se inician al menos tres (3) Nodos del mismo Centro de Datos de Cassandra a partir de una acción realizada por el Cliente hasta el momento en que el Cliente inicia una acción que da como resultado la detención o la eliminación del Centro de Datos de Cassandra.</w:t>
      </w:r>
    </w:p>
    <w:p w14:paraId="58226A16" w14:textId="106614BC" w:rsidR="00B22605" w:rsidRPr="00961303" w:rsidRDefault="00961303" w:rsidP="00B22605">
      <w:pPr>
        <w:pStyle w:val="ProductList-Body"/>
        <w:rPr>
          <w:lang w:val="es-CO"/>
        </w:rPr>
      </w:pPr>
      <w:r>
        <w:rPr>
          <w:lang w:val="es-CO"/>
        </w:rPr>
        <w:t>“</w:t>
      </w:r>
      <w:r w:rsidR="00B22605" w:rsidRPr="00961303">
        <w:rPr>
          <w:b/>
          <w:color w:val="00188F"/>
          <w:lang w:val="es-CO"/>
        </w:rPr>
        <w:t>Tiempo de Inactividad</w:t>
      </w:r>
      <w:r>
        <w:rPr>
          <w:lang w:val="es-CO"/>
        </w:rPr>
        <w:t>”</w:t>
      </w:r>
      <w:r w:rsidR="00B22605" w:rsidRPr="00961303">
        <w:rPr>
          <w:lang w:val="es-CO"/>
        </w:rPr>
        <w:t xml:space="preserve"> hace referencia al total de minutos acumulados que forman parte del Máximo de Minutos Disponibles que continuamente no tienen conectividad con un cuórum de Nodos en el Centro de Datos de Cassandra de una región.</w:t>
      </w:r>
    </w:p>
    <w:p w14:paraId="3B4CB4F2" w14:textId="09728701" w:rsidR="00B22605" w:rsidRPr="00961303" w:rsidRDefault="00B22605" w:rsidP="00B22605">
      <w:pPr>
        <w:pStyle w:val="ProductList-Body"/>
        <w:rPr>
          <w:lang w:val="es-CO"/>
        </w:rPr>
      </w:pPr>
      <w:r w:rsidRPr="00961303">
        <w:rPr>
          <w:lang w:val="es-CO"/>
        </w:rPr>
        <w:t xml:space="preserve">El </w:t>
      </w:r>
      <w:r w:rsidR="00961303">
        <w:rPr>
          <w:lang w:val="es-CO"/>
        </w:rPr>
        <w:t>“</w:t>
      </w:r>
      <w:r w:rsidRPr="00961303">
        <w:rPr>
          <w:b/>
          <w:color w:val="00188F"/>
          <w:lang w:val="es-CO"/>
        </w:rPr>
        <w:t>Porcentaje de Tiempo de Actividad</w:t>
      </w:r>
      <w:r w:rsidR="00961303">
        <w:rPr>
          <w:lang w:val="es-CO"/>
        </w:rPr>
        <w:t>”</w:t>
      </w:r>
      <w:r w:rsidRPr="00961303">
        <w:rPr>
          <w:lang w:val="es-CO"/>
        </w:rPr>
        <w:t xml:space="preserve"> para Centros de Datos de Cassandra se calcula restando el Tiempo de Inactividad al Máximo de Minutos Disponibles y dividiendo esta cifra entre el Máximo de Minutos Disponibles en un Periodo Aplicable de una suscripción concreta de Microsoft Azure. El Porcentaje de Tiempo de Actividad se representa a través de la siguiente fórmula:</w:t>
      </w:r>
    </w:p>
    <w:p w14:paraId="3FF9F6FA" w14:textId="536322E4" w:rsidR="00B22605" w:rsidRPr="009931BC" w:rsidRDefault="00000000" w:rsidP="00CD3C31">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683402B" w14:textId="77777777" w:rsidR="00B22605" w:rsidRPr="00961303" w:rsidRDefault="00B22605" w:rsidP="00B22605">
      <w:pPr>
        <w:pStyle w:val="ProductList-Body"/>
        <w:rPr>
          <w:b/>
          <w:color w:val="00188F"/>
          <w:lang w:val="es-CO"/>
        </w:rPr>
      </w:pPr>
      <w:r w:rsidRPr="00961303">
        <w:rPr>
          <w:b/>
          <w:color w:val="00188F"/>
          <w:lang w:val="es-CO"/>
        </w:rPr>
        <w:t>Los siguientes Niveles de Servicio y Créditos de Servicio se aplican al uso que haga el Cliente de un Centro de Datos de Cassandra con Configuración de Red Compatible: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12C8B635" w14:textId="77777777" w:rsidTr="00334E9D">
        <w:trPr>
          <w:tblHeader/>
        </w:trPr>
        <w:tc>
          <w:tcPr>
            <w:tcW w:w="5400" w:type="dxa"/>
            <w:shd w:val="clear" w:color="auto" w:fill="0072C6"/>
          </w:tcPr>
          <w:p w14:paraId="34417DF9" w14:textId="15D21924" w:rsidR="00B22605" w:rsidRPr="00961303" w:rsidRDefault="00B22605" w:rsidP="00334E9D">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F8A96D1" w14:textId="77777777" w:rsidR="00B22605" w:rsidRPr="00EF7CF9" w:rsidRDefault="00B22605" w:rsidP="00334E9D">
            <w:pPr>
              <w:pStyle w:val="ProductList-OfferingBody"/>
              <w:jc w:val="center"/>
              <w:rPr>
                <w:color w:val="FFFFFF" w:themeColor="background1"/>
              </w:rPr>
            </w:pPr>
            <w:r>
              <w:rPr>
                <w:color w:val="FFFFFF" w:themeColor="background1"/>
              </w:rPr>
              <w:t>Crédito de Servicio</w:t>
            </w:r>
          </w:p>
        </w:tc>
      </w:tr>
      <w:tr w:rsidR="00B22605" w:rsidRPr="00B44CF9" w14:paraId="38C1AE17" w14:textId="77777777" w:rsidTr="00334E9D">
        <w:tc>
          <w:tcPr>
            <w:tcW w:w="5400" w:type="dxa"/>
          </w:tcPr>
          <w:p w14:paraId="3902C068" w14:textId="77777777" w:rsidR="00B22605" w:rsidRPr="00EF7CF9" w:rsidRDefault="00B22605" w:rsidP="00334E9D">
            <w:pPr>
              <w:pStyle w:val="ProductList-OfferingBody"/>
              <w:jc w:val="center"/>
            </w:pPr>
            <w:r>
              <w:t>&lt;99,95 %</w:t>
            </w:r>
          </w:p>
        </w:tc>
        <w:tc>
          <w:tcPr>
            <w:tcW w:w="5400" w:type="dxa"/>
          </w:tcPr>
          <w:p w14:paraId="399C359E" w14:textId="77777777" w:rsidR="00B22605" w:rsidRPr="00EF7CF9" w:rsidRDefault="00B22605" w:rsidP="00334E9D">
            <w:pPr>
              <w:pStyle w:val="ProductList-OfferingBody"/>
              <w:jc w:val="center"/>
            </w:pPr>
            <w:r>
              <w:t>10 %</w:t>
            </w:r>
          </w:p>
        </w:tc>
      </w:tr>
      <w:tr w:rsidR="00B22605" w:rsidRPr="00B44CF9" w14:paraId="3DA37607" w14:textId="77777777" w:rsidTr="00334E9D">
        <w:tc>
          <w:tcPr>
            <w:tcW w:w="5400" w:type="dxa"/>
          </w:tcPr>
          <w:p w14:paraId="79406AF7" w14:textId="77777777" w:rsidR="00B22605" w:rsidRPr="00EF7CF9" w:rsidRDefault="00B22605" w:rsidP="00334E9D">
            <w:pPr>
              <w:pStyle w:val="ProductList-OfferingBody"/>
              <w:jc w:val="center"/>
            </w:pPr>
            <w:r>
              <w:t>&lt;99 %</w:t>
            </w:r>
          </w:p>
        </w:tc>
        <w:tc>
          <w:tcPr>
            <w:tcW w:w="5400" w:type="dxa"/>
          </w:tcPr>
          <w:p w14:paraId="375471EE" w14:textId="77777777" w:rsidR="00B22605" w:rsidRPr="00EF7CF9" w:rsidRDefault="00B22605" w:rsidP="00334E9D">
            <w:pPr>
              <w:pStyle w:val="ProductList-OfferingBody"/>
              <w:jc w:val="center"/>
            </w:pPr>
            <w:r>
              <w:t>25 %</w:t>
            </w:r>
          </w:p>
        </w:tc>
      </w:tr>
    </w:tbl>
    <w:p w14:paraId="1ADBEB22" w14:textId="77777777" w:rsidR="00B22605" w:rsidRPr="00961303" w:rsidRDefault="00B22605" w:rsidP="00A23425">
      <w:pPr>
        <w:pStyle w:val="ProductList-Body"/>
        <w:spacing w:before="120"/>
        <w:rPr>
          <w:b/>
          <w:color w:val="00188F"/>
          <w:lang w:val="es-CO"/>
        </w:rPr>
      </w:pPr>
      <w:r w:rsidRPr="00961303">
        <w:rPr>
          <w:b/>
          <w:color w:val="00188F"/>
          <w:lang w:val="es-CO"/>
        </w:rPr>
        <w:t>En el caso de un Centro de Datos de Casandra implementado con compatibilidad de Zona de Disponibilidad habilitada en una región de Azure que admita Zonas de Disponibilidad, los siguientes Niveles de Servicio y Créditos de Servicio se aplican al uso por parte del Cliente de un Centro de Datos de Cassandra con una Configuración de Red Compatible</w:t>
      </w:r>
      <w:r w:rsidRPr="00E708ED">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6A6CE358" w14:textId="77777777" w:rsidTr="00334E9D">
        <w:trPr>
          <w:tblHeader/>
        </w:trPr>
        <w:tc>
          <w:tcPr>
            <w:tcW w:w="5400" w:type="dxa"/>
            <w:shd w:val="clear" w:color="auto" w:fill="0072C6"/>
          </w:tcPr>
          <w:p w14:paraId="01D8304D" w14:textId="381B2A68" w:rsidR="00B22605" w:rsidRPr="00961303" w:rsidRDefault="00B22605" w:rsidP="00334E9D">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DC1AF3F" w14:textId="77777777" w:rsidR="00B22605" w:rsidRPr="00EF7CF9" w:rsidRDefault="00B22605" w:rsidP="00334E9D">
            <w:pPr>
              <w:pStyle w:val="ProductList-OfferingBody"/>
              <w:jc w:val="center"/>
              <w:rPr>
                <w:color w:val="FFFFFF" w:themeColor="background1"/>
              </w:rPr>
            </w:pPr>
            <w:r>
              <w:rPr>
                <w:color w:val="FFFFFF" w:themeColor="background1"/>
              </w:rPr>
              <w:t>Crédito de Servicio</w:t>
            </w:r>
          </w:p>
        </w:tc>
      </w:tr>
      <w:tr w:rsidR="00B22605" w:rsidRPr="00B44CF9" w14:paraId="25A15BF3" w14:textId="77777777" w:rsidTr="00334E9D">
        <w:tc>
          <w:tcPr>
            <w:tcW w:w="5400" w:type="dxa"/>
          </w:tcPr>
          <w:p w14:paraId="6E5AA78B" w14:textId="77777777" w:rsidR="00B22605" w:rsidRPr="00EF7CF9" w:rsidRDefault="00B22605" w:rsidP="00334E9D">
            <w:pPr>
              <w:pStyle w:val="ProductList-OfferingBody"/>
              <w:jc w:val="center"/>
            </w:pPr>
            <w:r>
              <w:t>&lt;99,99 %</w:t>
            </w:r>
          </w:p>
        </w:tc>
        <w:tc>
          <w:tcPr>
            <w:tcW w:w="5400" w:type="dxa"/>
          </w:tcPr>
          <w:p w14:paraId="26DA7403" w14:textId="77777777" w:rsidR="00B22605" w:rsidRPr="00EF7CF9" w:rsidRDefault="00B22605" w:rsidP="00334E9D">
            <w:pPr>
              <w:pStyle w:val="ProductList-OfferingBody"/>
              <w:jc w:val="center"/>
            </w:pPr>
            <w:r>
              <w:t>10 %</w:t>
            </w:r>
          </w:p>
        </w:tc>
      </w:tr>
      <w:tr w:rsidR="00B22605" w:rsidRPr="00B44CF9" w14:paraId="5340A779" w14:textId="77777777" w:rsidTr="00334E9D">
        <w:tc>
          <w:tcPr>
            <w:tcW w:w="5400" w:type="dxa"/>
          </w:tcPr>
          <w:p w14:paraId="3A515058" w14:textId="77777777" w:rsidR="00B22605" w:rsidRPr="00EF7CF9" w:rsidRDefault="00B22605" w:rsidP="00334E9D">
            <w:pPr>
              <w:pStyle w:val="ProductList-OfferingBody"/>
              <w:jc w:val="center"/>
            </w:pPr>
            <w:r>
              <w:t>&lt;99 %</w:t>
            </w:r>
          </w:p>
        </w:tc>
        <w:tc>
          <w:tcPr>
            <w:tcW w:w="5400" w:type="dxa"/>
          </w:tcPr>
          <w:p w14:paraId="5C841C5B" w14:textId="77777777" w:rsidR="00B22605" w:rsidRPr="00EF7CF9" w:rsidRDefault="00B22605" w:rsidP="00334E9D">
            <w:pPr>
              <w:pStyle w:val="ProductList-OfferingBody"/>
              <w:jc w:val="center"/>
            </w:pPr>
            <w:r>
              <w:t>25 %</w:t>
            </w:r>
          </w:p>
        </w:tc>
      </w:tr>
    </w:tbl>
    <w:p w14:paraId="4584C9DC" w14:textId="4888AB78" w:rsidR="00D55788" w:rsidRPr="00E24B75" w:rsidRDefault="00D55788" w:rsidP="00A23425">
      <w:pPr>
        <w:pStyle w:val="ProductList-Body"/>
        <w:spacing w:before="120"/>
        <w:rPr>
          <w:rFonts w:ascii="Calibri" w:hAnsi="Calibri" w:cs="Calibri"/>
          <w:b/>
          <w:bCs/>
          <w:color w:val="00188F"/>
          <w:lang w:val="es-ES"/>
        </w:rPr>
      </w:pPr>
      <w:r w:rsidRPr="00E24B75">
        <w:rPr>
          <w:rFonts w:ascii="Calibri" w:hAnsi="Calibri" w:cs="Calibri"/>
          <w:b/>
          <w:bCs/>
          <w:color w:val="00188F"/>
          <w:lang w:val="es-ES"/>
        </w:rPr>
        <w:t>En el caso de un Clúster de Casandra implementado con centros de datos en varias regiones y compatibilidad con Zona de Disponibilidad habilitada en una región de Azure que admita Zonas de Disponibilidad, los siguientes Niveles de Servicio y Créditos de Servicio se aplican al uso por parte del Cliente de un Centro de Datos de Cassandra con una Configuración de Red Compatible: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D55788" w:rsidRPr="006B307B" w14:paraId="5CF2B6CD" w14:textId="77777777" w:rsidTr="009B7CCF">
        <w:trPr>
          <w:trHeight w:val="265"/>
          <w:tblHeader/>
        </w:trPr>
        <w:tc>
          <w:tcPr>
            <w:tcW w:w="5234" w:type="dxa"/>
            <w:shd w:val="clear" w:color="auto" w:fill="0072C6"/>
          </w:tcPr>
          <w:p w14:paraId="1240CA8D" w14:textId="77777777" w:rsidR="00D55788" w:rsidRPr="00E24B75" w:rsidRDefault="00D55788" w:rsidP="009B7CCF">
            <w:pPr>
              <w:pStyle w:val="ProductList-OfferingBody"/>
              <w:jc w:val="center"/>
              <w:rPr>
                <w:rFonts w:ascii="Calibri" w:hAnsi="Calibri" w:cs="Calibri"/>
                <w:color w:val="FFFFFF" w:themeColor="background1"/>
                <w:lang w:val="es-ES"/>
              </w:rPr>
            </w:pPr>
            <w:r w:rsidRPr="00E24B75">
              <w:rPr>
                <w:rFonts w:ascii="Calibri" w:hAnsi="Calibri" w:cs="Calibri"/>
                <w:color w:val="FFFFFF" w:themeColor="background1"/>
                <w:lang w:val="es-ES"/>
              </w:rPr>
              <w:t>Porcentaje de Disponibilidad de Ubicaciones de Escritura Múltiples</w:t>
            </w:r>
          </w:p>
        </w:tc>
        <w:tc>
          <w:tcPr>
            <w:tcW w:w="5566" w:type="dxa"/>
            <w:shd w:val="clear" w:color="auto" w:fill="0072C6"/>
          </w:tcPr>
          <w:p w14:paraId="5AA73D97" w14:textId="77777777" w:rsidR="00D55788" w:rsidRPr="00762BE9" w:rsidRDefault="00D55788" w:rsidP="009B7CCF">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Servicio</w:t>
            </w:r>
          </w:p>
        </w:tc>
      </w:tr>
      <w:tr w:rsidR="00D55788" w:rsidRPr="006B307B" w14:paraId="438761C8" w14:textId="77777777" w:rsidTr="009B7CCF">
        <w:trPr>
          <w:trHeight w:val="284"/>
        </w:trPr>
        <w:tc>
          <w:tcPr>
            <w:tcW w:w="5234" w:type="dxa"/>
          </w:tcPr>
          <w:p w14:paraId="665BB45B" w14:textId="77777777" w:rsidR="00D55788" w:rsidRPr="00762BE9" w:rsidRDefault="00D55788" w:rsidP="009B7CCF">
            <w:pPr>
              <w:pStyle w:val="ProductList-OfferingBody"/>
              <w:jc w:val="center"/>
              <w:rPr>
                <w:rFonts w:ascii="Calibri" w:hAnsi="Calibri" w:cs="Calibri"/>
              </w:rPr>
            </w:pPr>
            <w:r>
              <w:rPr>
                <w:rFonts w:ascii="Calibri" w:hAnsi="Calibri" w:cs="Calibri"/>
              </w:rPr>
              <w:t>&lt; 99,999 %</w:t>
            </w:r>
          </w:p>
        </w:tc>
        <w:tc>
          <w:tcPr>
            <w:tcW w:w="5566" w:type="dxa"/>
          </w:tcPr>
          <w:p w14:paraId="6722F7C0" w14:textId="77777777" w:rsidR="00D55788" w:rsidRPr="00762BE9" w:rsidRDefault="00D55788" w:rsidP="009B7CCF">
            <w:pPr>
              <w:pStyle w:val="ProductList-OfferingBody"/>
              <w:jc w:val="center"/>
              <w:rPr>
                <w:rFonts w:ascii="Calibri" w:hAnsi="Calibri" w:cs="Calibri"/>
              </w:rPr>
            </w:pPr>
            <w:r>
              <w:rPr>
                <w:rFonts w:ascii="Calibri" w:hAnsi="Calibri" w:cs="Calibri"/>
              </w:rPr>
              <w:t>10 %</w:t>
            </w:r>
          </w:p>
        </w:tc>
      </w:tr>
      <w:tr w:rsidR="00D55788" w:rsidRPr="006B307B" w14:paraId="61AB0C03" w14:textId="77777777" w:rsidTr="009B7CCF">
        <w:trPr>
          <w:trHeight w:val="265"/>
        </w:trPr>
        <w:tc>
          <w:tcPr>
            <w:tcW w:w="5234" w:type="dxa"/>
          </w:tcPr>
          <w:p w14:paraId="3BBF181D" w14:textId="77777777" w:rsidR="00D55788" w:rsidRPr="00762BE9" w:rsidRDefault="00D55788" w:rsidP="009B7CCF">
            <w:pPr>
              <w:pStyle w:val="ProductList-OfferingBody"/>
              <w:jc w:val="center"/>
              <w:rPr>
                <w:rFonts w:ascii="Calibri" w:hAnsi="Calibri" w:cs="Calibri"/>
              </w:rPr>
            </w:pPr>
            <w:r>
              <w:rPr>
                <w:rFonts w:ascii="Calibri" w:hAnsi="Calibri" w:cs="Calibri"/>
              </w:rPr>
              <w:t>&lt; 99 %</w:t>
            </w:r>
          </w:p>
        </w:tc>
        <w:tc>
          <w:tcPr>
            <w:tcW w:w="5566" w:type="dxa"/>
          </w:tcPr>
          <w:p w14:paraId="2D0CDDF0" w14:textId="77777777" w:rsidR="00D55788" w:rsidRPr="00762BE9" w:rsidRDefault="00D55788" w:rsidP="009B7CCF">
            <w:pPr>
              <w:pStyle w:val="ProductList-OfferingBody"/>
              <w:jc w:val="center"/>
              <w:rPr>
                <w:rFonts w:ascii="Calibri" w:hAnsi="Calibri" w:cs="Calibri"/>
              </w:rPr>
            </w:pPr>
            <w:r>
              <w:rPr>
                <w:rFonts w:ascii="Calibri" w:hAnsi="Calibri" w:cs="Calibri"/>
              </w:rPr>
              <w:t>25 %</w:t>
            </w:r>
          </w:p>
        </w:tc>
      </w:tr>
    </w:tbl>
    <w:p w14:paraId="582CCDD1" w14:textId="77777777" w:rsidR="00D55788" w:rsidRPr="00E24B75" w:rsidRDefault="00D55788" w:rsidP="00A23425">
      <w:pPr>
        <w:pStyle w:val="ProductList-Body"/>
        <w:keepNext/>
        <w:spacing w:before="120"/>
        <w:rPr>
          <w:rFonts w:ascii="Calibri" w:hAnsi="Calibri" w:cs="Calibri"/>
          <w:color w:val="0072C6"/>
          <w:lang w:val="es-ES"/>
        </w:rPr>
      </w:pPr>
      <w:r w:rsidRPr="00E24B75">
        <w:rPr>
          <w:rFonts w:ascii="Calibri" w:hAnsi="Calibri" w:cs="Calibri"/>
          <w:b/>
          <w:color w:val="00188F"/>
          <w:lang w:val="es-ES"/>
        </w:rPr>
        <w:t>Para un Centro de Datos de Casandra implementado con una Sola Región y la Zona de Disponibilidad NO habilitada</w:t>
      </w:r>
      <w:r w:rsidRPr="00E24B75">
        <w:rPr>
          <w:rFonts w:ascii="Calibri" w:hAnsi="Calibri" w:cs="Calibri"/>
          <w:b/>
          <w:color w:val="0072C6"/>
          <w:lang w:val="es-ES"/>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D55788" w:rsidRPr="006B307B" w14:paraId="617C25C3" w14:textId="77777777" w:rsidTr="009B7CCF">
        <w:trPr>
          <w:tblHeader/>
        </w:trPr>
        <w:tc>
          <w:tcPr>
            <w:tcW w:w="5220" w:type="dxa"/>
            <w:shd w:val="clear" w:color="auto" w:fill="0072C6"/>
          </w:tcPr>
          <w:p w14:paraId="49E09FF8" w14:textId="77777777" w:rsidR="00D55788" w:rsidRPr="00762BE9" w:rsidRDefault="00D55788" w:rsidP="009B7CCF">
            <w:pPr>
              <w:pStyle w:val="ProductList-OfferingBody"/>
              <w:jc w:val="center"/>
              <w:rPr>
                <w:rFonts w:ascii="Calibri" w:hAnsi="Calibri" w:cs="Calibri"/>
                <w:color w:val="FFFFFF" w:themeColor="background1"/>
              </w:rPr>
            </w:pPr>
            <w:r>
              <w:rPr>
                <w:rFonts w:ascii="Calibri" w:hAnsi="Calibri" w:cs="Calibri"/>
                <w:color w:val="FFFFFF" w:themeColor="background1"/>
              </w:rPr>
              <w:t>Porcentaje de Disponibilidad</w:t>
            </w:r>
          </w:p>
        </w:tc>
        <w:tc>
          <w:tcPr>
            <w:tcW w:w="5579" w:type="dxa"/>
            <w:shd w:val="clear" w:color="auto" w:fill="0072C6"/>
          </w:tcPr>
          <w:p w14:paraId="4965CD27" w14:textId="77777777" w:rsidR="00D55788" w:rsidRPr="00762BE9" w:rsidRDefault="00D55788" w:rsidP="009B7CCF">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Servicio</w:t>
            </w:r>
          </w:p>
        </w:tc>
      </w:tr>
      <w:tr w:rsidR="00D55788" w:rsidRPr="006B307B" w14:paraId="62FBB485" w14:textId="77777777" w:rsidTr="009B7CCF">
        <w:tc>
          <w:tcPr>
            <w:tcW w:w="5220" w:type="dxa"/>
          </w:tcPr>
          <w:p w14:paraId="72C18673" w14:textId="77777777" w:rsidR="00D55788" w:rsidRPr="00762BE9" w:rsidRDefault="00D55788" w:rsidP="009B7CCF">
            <w:pPr>
              <w:pStyle w:val="ProductList-OfferingBody"/>
              <w:jc w:val="center"/>
              <w:rPr>
                <w:rFonts w:ascii="Calibri" w:hAnsi="Calibri" w:cs="Calibri"/>
              </w:rPr>
            </w:pPr>
            <w:r>
              <w:rPr>
                <w:rFonts w:ascii="Calibri" w:hAnsi="Calibri" w:cs="Calibri"/>
              </w:rPr>
              <w:t>&lt; 99,995 %</w:t>
            </w:r>
          </w:p>
        </w:tc>
        <w:tc>
          <w:tcPr>
            <w:tcW w:w="5579" w:type="dxa"/>
          </w:tcPr>
          <w:p w14:paraId="054FD71A" w14:textId="77777777" w:rsidR="00D55788" w:rsidRPr="00762BE9" w:rsidRDefault="00D55788" w:rsidP="009B7CCF">
            <w:pPr>
              <w:pStyle w:val="ProductList-OfferingBody"/>
              <w:jc w:val="center"/>
              <w:rPr>
                <w:rFonts w:ascii="Calibri" w:hAnsi="Calibri" w:cs="Calibri"/>
              </w:rPr>
            </w:pPr>
            <w:r>
              <w:rPr>
                <w:rFonts w:ascii="Calibri" w:hAnsi="Calibri" w:cs="Calibri"/>
              </w:rPr>
              <w:t>10 %</w:t>
            </w:r>
          </w:p>
        </w:tc>
      </w:tr>
      <w:tr w:rsidR="00D55788" w:rsidRPr="006B307B" w14:paraId="5F8EA0E8" w14:textId="77777777" w:rsidTr="009B7CCF">
        <w:tc>
          <w:tcPr>
            <w:tcW w:w="5220" w:type="dxa"/>
          </w:tcPr>
          <w:p w14:paraId="6D49355F" w14:textId="77777777" w:rsidR="00D55788" w:rsidRPr="00762BE9" w:rsidRDefault="00D55788" w:rsidP="009B7CCF">
            <w:pPr>
              <w:pStyle w:val="ProductList-OfferingBody"/>
              <w:jc w:val="center"/>
              <w:rPr>
                <w:rFonts w:ascii="Calibri" w:hAnsi="Calibri" w:cs="Calibri"/>
              </w:rPr>
            </w:pPr>
            <w:r>
              <w:rPr>
                <w:rFonts w:ascii="Calibri" w:hAnsi="Calibri" w:cs="Calibri"/>
              </w:rPr>
              <w:t>&lt; 99 %</w:t>
            </w:r>
          </w:p>
        </w:tc>
        <w:tc>
          <w:tcPr>
            <w:tcW w:w="5579" w:type="dxa"/>
          </w:tcPr>
          <w:p w14:paraId="2C915C4C" w14:textId="77777777" w:rsidR="00D55788" w:rsidRPr="00762BE9" w:rsidRDefault="00D55788" w:rsidP="009B7CCF">
            <w:pPr>
              <w:pStyle w:val="ProductList-OfferingBody"/>
              <w:jc w:val="center"/>
              <w:rPr>
                <w:rFonts w:ascii="Calibri" w:hAnsi="Calibri" w:cs="Calibri"/>
              </w:rPr>
            </w:pPr>
            <w:r>
              <w:rPr>
                <w:rFonts w:ascii="Calibri" w:hAnsi="Calibri" w:cs="Calibri"/>
              </w:rPr>
              <w:t>25 %</w:t>
            </w:r>
          </w:p>
        </w:tc>
      </w:tr>
    </w:tbl>
    <w:p w14:paraId="406357A2" w14:textId="77777777" w:rsidR="00D55788" w:rsidRPr="00E24B75" w:rsidRDefault="00D55788" w:rsidP="00A23425">
      <w:pPr>
        <w:pStyle w:val="ProductList-Body"/>
        <w:keepNext/>
        <w:spacing w:before="120"/>
        <w:rPr>
          <w:rFonts w:ascii="Calibri" w:hAnsi="Calibri" w:cs="Calibri"/>
          <w:color w:val="0072C6"/>
          <w:lang w:val="es-ES"/>
        </w:rPr>
      </w:pPr>
      <w:r w:rsidRPr="00E24B75">
        <w:rPr>
          <w:rFonts w:ascii="Calibri" w:hAnsi="Calibri" w:cs="Calibri"/>
          <w:b/>
          <w:color w:val="00188F"/>
          <w:lang w:val="es-ES"/>
        </w:rPr>
        <w:t xml:space="preserve">Para un Centro de Datos de Casandra implementado en una Sola Región con la Zona de Disponibilidad habilitada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D55788" w:rsidRPr="006B307B" w14:paraId="28C5E707" w14:textId="77777777" w:rsidTr="009B7CCF">
        <w:trPr>
          <w:tblHeader/>
        </w:trPr>
        <w:tc>
          <w:tcPr>
            <w:tcW w:w="5220" w:type="dxa"/>
            <w:shd w:val="clear" w:color="auto" w:fill="0072C6"/>
          </w:tcPr>
          <w:p w14:paraId="3E25ABCE" w14:textId="77777777" w:rsidR="00D55788" w:rsidRPr="00E24B75" w:rsidRDefault="00D55788" w:rsidP="009B7CCF">
            <w:pPr>
              <w:pStyle w:val="ProductList-OfferingBody"/>
              <w:jc w:val="center"/>
              <w:rPr>
                <w:rFonts w:ascii="Calibri" w:hAnsi="Calibri" w:cs="Calibri"/>
                <w:color w:val="FFFFFF" w:themeColor="background1"/>
                <w:lang w:val="es-ES"/>
              </w:rPr>
            </w:pPr>
            <w:r w:rsidRPr="00E24B75">
              <w:rPr>
                <w:rFonts w:ascii="Calibri" w:hAnsi="Calibri" w:cs="Calibri"/>
                <w:color w:val="FFFFFF" w:themeColor="background1"/>
                <w:lang w:val="es-ES"/>
              </w:rPr>
              <w:t>Porcentaje de Disponibilidad (SR-AZ)</w:t>
            </w:r>
          </w:p>
        </w:tc>
        <w:tc>
          <w:tcPr>
            <w:tcW w:w="5579" w:type="dxa"/>
            <w:shd w:val="clear" w:color="auto" w:fill="0072C6"/>
          </w:tcPr>
          <w:p w14:paraId="463CE264" w14:textId="77777777" w:rsidR="00D55788" w:rsidRPr="00762BE9" w:rsidRDefault="00D55788" w:rsidP="009B7CCF">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Servicio</w:t>
            </w:r>
          </w:p>
        </w:tc>
      </w:tr>
      <w:tr w:rsidR="00D55788" w:rsidRPr="006B307B" w14:paraId="2ABF4BB4" w14:textId="77777777" w:rsidTr="009B7CCF">
        <w:tc>
          <w:tcPr>
            <w:tcW w:w="5220" w:type="dxa"/>
          </w:tcPr>
          <w:p w14:paraId="4B3CC312" w14:textId="77777777" w:rsidR="00D55788" w:rsidRPr="00762BE9" w:rsidRDefault="00D55788" w:rsidP="009B7CCF">
            <w:pPr>
              <w:pStyle w:val="ProductList-OfferingBody"/>
              <w:jc w:val="center"/>
              <w:rPr>
                <w:rFonts w:ascii="Calibri" w:hAnsi="Calibri" w:cs="Calibri"/>
              </w:rPr>
            </w:pPr>
            <w:r>
              <w:rPr>
                <w:rFonts w:ascii="Calibri" w:hAnsi="Calibri" w:cs="Calibri"/>
              </w:rPr>
              <w:t>&lt; 99,995 %</w:t>
            </w:r>
          </w:p>
        </w:tc>
        <w:tc>
          <w:tcPr>
            <w:tcW w:w="5579" w:type="dxa"/>
          </w:tcPr>
          <w:p w14:paraId="751466F9" w14:textId="77777777" w:rsidR="00D55788" w:rsidRPr="00762BE9" w:rsidRDefault="00D55788" w:rsidP="009B7CCF">
            <w:pPr>
              <w:pStyle w:val="ProductList-OfferingBody"/>
              <w:jc w:val="center"/>
              <w:rPr>
                <w:rFonts w:ascii="Calibri" w:hAnsi="Calibri" w:cs="Calibri"/>
              </w:rPr>
            </w:pPr>
            <w:r>
              <w:rPr>
                <w:rFonts w:ascii="Calibri" w:hAnsi="Calibri" w:cs="Calibri"/>
              </w:rPr>
              <w:t>10 %</w:t>
            </w:r>
          </w:p>
        </w:tc>
      </w:tr>
      <w:tr w:rsidR="00D55788" w:rsidRPr="00B44CF9" w14:paraId="394AAD62" w14:textId="77777777" w:rsidTr="009B7CCF">
        <w:tc>
          <w:tcPr>
            <w:tcW w:w="5220" w:type="dxa"/>
          </w:tcPr>
          <w:p w14:paraId="07C80BF0" w14:textId="77777777" w:rsidR="00D55788" w:rsidRPr="00762BE9" w:rsidRDefault="00D55788" w:rsidP="009B7CCF">
            <w:pPr>
              <w:pStyle w:val="ProductList-OfferingBody"/>
              <w:jc w:val="center"/>
              <w:rPr>
                <w:rFonts w:ascii="Calibri" w:hAnsi="Calibri" w:cs="Calibri"/>
              </w:rPr>
            </w:pPr>
            <w:r>
              <w:rPr>
                <w:rFonts w:ascii="Calibri" w:hAnsi="Calibri" w:cs="Calibri"/>
              </w:rPr>
              <w:t>&lt; 99 %</w:t>
            </w:r>
          </w:p>
        </w:tc>
        <w:tc>
          <w:tcPr>
            <w:tcW w:w="5579" w:type="dxa"/>
          </w:tcPr>
          <w:p w14:paraId="207EBDF9" w14:textId="77777777" w:rsidR="00D55788" w:rsidRPr="00762BE9" w:rsidRDefault="00D55788" w:rsidP="009B7CCF">
            <w:pPr>
              <w:pStyle w:val="ProductList-OfferingBody"/>
              <w:jc w:val="center"/>
              <w:rPr>
                <w:rFonts w:ascii="Calibri" w:hAnsi="Calibri" w:cs="Calibri"/>
              </w:rPr>
            </w:pPr>
            <w:r>
              <w:rPr>
                <w:rFonts w:ascii="Calibri" w:hAnsi="Calibri" w:cs="Calibri"/>
              </w:rPr>
              <w:t>25 %</w:t>
            </w:r>
          </w:p>
        </w:tc>
      </w:tr>
    </w:tbl>
    <w:p w14:paraId="7265B3AE" w14:textId="4A8ECB92" w:rsidR="00B22605" w:rsidRPr="00EF7CF9" w:rsidRDefault="002875CC" w:rsidP="00B226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147E3E0" w14:textId="545B61B2" w:rsidR="004005AF" w:rsidRDefault="004005AF" w:rsidP="00871CD9">
      <w:pPr>
        <w:pStyle w:val="ProductList-Offering2Heading"/>
        <w:tabs>
          <w:tab w:val="clear" w:pos="360"/>
          <w:tab w:val="clear" w:pos="720"/>
          <w:tab w:val="clear" w:pos="1080"/>
        </w:tabs>
        <w:outlineLvl w:val="2"/>
      </w:pPr>
      <w:bookmarkStart w:id="336" w:name="_Toc237533384"/>
      <w:r>
        <w:lastRenderedPageBreak/>
        <w:t>Azure Maps</w:t>
      </w:r>
      <w:bookmarkEnd w:id="322"/>
      <w:bookmarkEnd w:id="328"/>
      <w:bookmarkEnd w:id="336"/>
    </w:p>
    <w:p w14:paraId="1DFE050F" w14:textId="77777777" w:rsidR="004005AF" w:rsidRPr="00B64411" w:rsidRDefault="004005AF" w:rsidP="004005AF">
      <w:pPr>
        <w:pStyle w:val="ProductList-Body"/>
        <w:rPr>
          <w:szCs w:val="18"/>
        </w:rPr>
      </w:pPr>
      <w:r w:rsidRPr="00B64411">
        <w:rPr>
          <w:b/>
          <w:color w:val="00188F"/>
          <w:szCs w:val="18"/>
        </w:rPr>
        <w:t>Definiciones Adicionales</w:t>
      </w:r>
      <w:r w:rsidRPr="00B64411">
        <w:rPr>
          <w:b/>
          <w:bCs/>
          <w:color w:val="00188F"/>
          <w:szCs w:val="18"/>
          <w:lang w:val="es-CO"/>
        </w:rPr>
        <w:t>:</w:t>
      </w:r>
    </w:p>
    <w:p w14:paraId="3514CD84" w14:textId="29D3F258" w:rsidR="004005AF" w:rsidRPr="00B64411" w:rsidRDefault="004005AF" w:rsidP="004005AF">
      <w:pPr>
        <w:spacing w:after="0" w:line="240" w:lineRule="auto"/>
        <w:rPr>
          <w:sz w:val="18"/>
          <w:szCs w:val="18"/>
          <w:lang w:val="es-CO"/>
        </w:rPr>
      </w:pPr>
      <w:r w:rsidRPr="00B64411">
        <w:rPr>
          <w:sz w:val="18"/>
          <w:szCs w:val="18"/>
          <w:lang w:val="es-CO"/>
        </w:rPr>
        <w:t xml:space="preserve">El </w:t>
      </w:r>
      <w:r w:rsidR="00961303" w:rsidRPr="00B64411">
        <w:rPr>
          <w:sz w:val="18"/>
          <w:szCs w:val="18"/>
          <w:lang w:val="es-CO"/>
        </w:rPr>
        <w:t>“</w:t>
      </w:r>
      <w:r w:rsidRPr="00B64411">
        <w:rPr>
          <w:b/>
          <w:color w:val="00188F"/>
          <w:sz w:val="18"/>
          <w:szCs w:val="18"/>
          <w:lang w:val="es-CO"/>
        </w:rPr>
        <w:t>Total de Intentos de Transacción</w:t>
      </w:r>
      <w:r w:rsidR="00961303" w:rsidRPr="00B64411">
        <w:rPr>
          <w:sz w:val="18"/>
          <w:szCs w:val="18"/>
          <w:lang w:val="es-CO"/>
        </w:rPr>
        <w:t>”</w:t>
      </w:r>
      <w:r w:rsidRPr="00B64411">
        <w:rPr>
          <w:rFonts w:eastAsiaTheme="minorEastAsia"/>
          <w:sz w:val="18"/>
          <w:szCs w:val="18"/>
          <w:lang w:val="es-CO"/>
        </w:rPr>
        <w:t xml:space="preserve"> </w:t>
      </w:r>
      <w:r w:rsidRPr="00B64411">
        <w:rPr>
          <w:sz w:val="18"/>
          <w:szCs w:val="18"/>
          <w:lang w:val="es-CO"/>
        </w:rPr>
        <w:t>es la cantidad total de solicitudes de API autenticadas hechas por el Cliente para una API de Azure Maps determinada durante un Periodo Aplicable en una suscripción de Microsoft Azure concreta. El Total de Intentos de Transacción no incluye las solicitudes de API que generan un Código de Error y que se repiten reiteradamente durante un periodo de cinco minutos después de que se recibe el primer Código de Error.</w:t>
      </w:r>
    </w:p>
    <w:p w14:paraId="7A1D1C36" w14:textId="451F005B" w:rsidR="004005AF" w:rsidRPr="00B64411" w:rsidRDefault="004005AF" w:rsidP="004005AF">
      <w:pPr>
        <w:spacing w:after="0" w:line="240" w:lineRule="auto"/>
        <w:rPr>
          <w:sz w:val="18"/>
          <w:szCs w:val="18"/>
          <w:lang w:val="es-CO"/>
        </w:rPr>
      </w:pPr>
      <w:r w:rsidRPr="00B64411">
        <w:rPr>
          <w:sz w:val="18"/>
          <w:szCs w:val="18"/>
          <w:lang w:val="es-CO"/>
        </w:rPr>
        <w:t xml:space="preserve">Las </w:t>
      </w:r>
      <w:r w:rsidR="00961303" w:rsidRPr="00B64411">
        <w:rPr>
          <w:sz w:val="18"/>
          <w:szCs w:val="18"/>
          <w:lang w:val="es-CO"/>
        </w:rPr>
        <w:t>“</w:t>
      </w:r>
      <w:r w:rsidRPr="00B64411">
        <w:rPr>
          <w:b/>
          <w:color w:val="00188F"/>
          <w:sz w:val="18"/>
          <w:szCs w:val="18"/>
          <w:lang w:val="es-CO"/>
        </w:rPr>
        <w:t>Transacciones Erróneas</w:t>
      </w:r>
      <w:r w:rsidR="00961303" w:rsidRPr="00B64411">
        <w:rPr>
          <w:sz w:val="18"/>
          <w:szCs w:val="18"/>
          <w:lang w:val="es-CO"/>
        </w:rPr>
        <w:t>”</w:t>
      </w:r>
      <w:r w:rsidRPr="00B64411">
        <w:rPr>
          <w:rFonts w:eastAsiaTheme="minorEastAsia"/>
          <w:sz w:val="18"/>
          <w:szCs w:val="18"/>
          <w:lang w:val="es-CO"/>
        </w:rPr>
        <w:t xml:space="preserve"> </w:t>
      </w:r>
      <w:r w:rsidRPr="00B64411">
        <w:rPr>
          <w:sz w:val="18"/>
          <w:szCs w:val="18"/>
          <w:lang w:val="es-CO"/>
        </w:rPr>
        <w:t>son el conjunto de todas las solicitudes del Total de Intentos de Transacción que generan un Código de Error o que no generan un Código de Éxito cuando el Servicio las recibe en los 60 segundos posteriores.</w:t>
      </w:r>
    </w:p>
    <w:p w14:paraId="49D04CF6" w14:textId="582F1DC5" w:rsidR="004005AF" w:rsidRPr="00B64411" w:rsidRDefault="004005AF" w:rsidP="004005AF">
      <w:pPr>
        <w:pStyle w:val="ProductList-Body"/>
        <w:rPr>
          <w:szCs w:val="18"/>
          <w:lang w:val="es-CO"/>
        </w:rPr>
      </w:pPr>
      <w:r w:rsidRPr="00B64411">
        <w:rPr>
          <w:szCs w:val="18"/>
          <w:lang w:val="es-CO"/>
        </w:rPr>
        <w:t xml:space="preserve">El </w:t>
      </w:r>
      <w:r w:rsidR="00961303" w:rsidRPr="00B64411">
        <w:rPr>
          <w:b/>
          <w:color w:val="00188F"/>
          <w:szCs w:val="18"/>
          <w:lang w:val="es-CO"/>
        </w:rPr>
        <w:t>“</w:t>
      </w:r>
      <w:r w:rsidRPr="00B64411">
        <w:rPr>
          <w:b/>
          <w:color w:val="00188F"/>
          <w:szCs w:val="18"/>
          <w:lang w:val="es-CO"/>
        </w:rPr>
        <w:t>Porcentaje de Tiempo de Actividad</w:t>
      </w:r>
      <w:r w:rsidR="00961303" w:rsidRPr="00B64411">
        <w:rPr>
          <w:szCs w:val="18"/>
          <w:lang w:val="es-CO"/>
        </w:rPr>
        <w:t>”</w:t>
      </w:r>
      <w:r w:rsidRPr="00B64411">
        <w:rPr>
          <w:szCs w:val="18"/>
          <w:lang w:val="es-CO"/>
        </w:rPr>
        <w:t xml:space="preserve"> de una API de Azure Maps determinada se calcula según el Total de Intentos de Transacción menos las Transacciones Erróneas dividido entre el Total de Intentos de Transacción multiplicado por 100.</w:t>
      </w:r>
    </w:p>
    <w:p w14:paraId="57255142" w14:textId="53D0E6DB" w:rsidR="004005AF" w:rsidRPr="00B64411" w:rsidRDefault="004005AF" w:rsidP="004005AF">
      <w:pPr>
        <w:pStyle w:val="ProductList-Body"/>
        <w:rPr>
          <w:szCs w:val="18"/>
          <w:lang w:val="es-CO"/>
        </w:rPr>
      </w:pPr>
      <w:r w:rsidRPr="00B64411">
        <w:rPr>
          <w:szCs w:val="18"/>
          <w:lang w:val="es-CO"/>
        </w:rPr>
        <w:t>El Porcentaje de Tiempo de Actividad se calcula mediante la siguiente fórmula:</w:t>
      </w:r>
    </w:p>
    <w:p w14:paraId="3AF54155" w14:textId="710D91AA" w:rsidR="004005AF" w:rsidRPr="00832320" w:rsidRDefault="00000000" w:rsidP="00D25FA4">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 xml:space="preserve">Total de Intentos de Transacción </m:t>
              </m:r>
              <m:r>
                <m:rPr>
                  <m:nor/>
                </m:rPr>
                <w:rPr>
                  <w:rFonts w:ascii="Cambria Math" w:hAnsi="Cambria Math" w:cs="Calibri"/>
                  <w:i/>
                  <w:sz w:val="18"/>
                  <w:szCs w:val="18"/>
                  <w:lang w:val="es-CO"/>
                </w:rPr>
                <m:t>–</m:t>
              </m:r>
              <m:r>
                <m:rPr>
                  <m:nor/>
                </m:rPr>
                <w:rPr>
                  <w:rFonts w:ascii="Cambria Math" w:hAnsi="Cambria Math" w:cs="Tahoma"/>
                  <w:i/>
                  <w:sz w:val="18"/>
                  <w:szCs w:val="18"/>
                  <w:lang w:val="es-CO"/>
                </w:rPr>
                <m:t xml:space="preserve"> Transacciones Erróneas</m:t>
              </m:r>
            </m:num>
            <m:den>
              <m:r>
                <m:rPr>
                  <m:nor/>
                </m:rPr>
                <w:rPr>
                  <w:rFonts w:ascii="Cambria Math" w:hAnsi="Cambria Math" w:cs="Tahoma"/>
                  <w:i/>
                  <w:sz w:val="18"/>
                  <w:szCs w:val="18"/>
                  <w:lang w:val="es-CO"/>
                </w:rPr>
                <m:t>Total de Intentos de Transacción</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6DD81E5C" w14:textId="77777777" w:rsidR="004005AF" w:rsidRPr="00961303" w:rsidRDefault="004005AF" w:rsidP="0005465C">
      <w:pPr>
        <w:pStyle w:val="ProductList-Body"/>
        <w:keepNext/>
        <w:rPr>
          <w:lang w:val="es-CO"/>
        </w:rPr>
      </w:pPr>
      <w:r w:rsidRPr="00961303">
        <w:rPr>
          <w:b/>
          <w:color w:val="00188F"/>
          <w:lang w:val="es-CO"/>
        </w:rPr>
        <w:t>Los siguientes Niveles de Servicio y Créditos de Servicio corresponden al uso que el Cliente hace de la API de Azure Maps</w:t>
      </w:r>
      <w:r w:rsidRPr="00E708ED">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8839446" w14:textId="77777777" w:rsidTr="00277097">
        <w:trPr>
          <w:tblHeader/>
        </w:trPr>
        <w:tc>
          <w:tcPr>
            <w:tcW w:w="5400" w:type="dxa"/>
            <w:shd w:val="clear" w:color="auto" w:fill="0072C6"/>
          </w:tcPr>
          <w:p w14:paraId="1711B060" w14:textId="10354C22" w:rsidR="004005AF" w:rsidRPr="00961303" w:rsidRDefault="00AC48A7" w:rsidP="0005465C">
            <w:pPr>
              <w:pStyle w:val="ProductList-OfferingBody"/>
              <w:keepNext/>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CA81D95" w14:textId="77777777" w:rsidR="004005AF" w:rsidRPr="001A0074" w:rsidRDefault="004005AF" w:rsidP="0005465C">
            <w:pPr>
              <w:pStyle w:val="ProductList-OfferingBody"/>
              <w:keepNext/>
              <w:jc w:val="center"/>
              <w:rPr>
                <w:color w:val="FFFFFF" w:themeColor="background1"/>
              </w:rPr>
            </w:pPr>
            <w:r>
              <w:rPr>
                <w:color w:val="FFFFFF" w:themeColor="background1"/>
              </w:rPr>
              <w:t>Crédito de Servicio</w:t>
            </w:r>
          </w:p>
        </w:tc>
      </w:tr>
      <w:tr w:rsidR="004005AF" w:rsidRPr="00B44CF9" w14:paraId="0F176083" w14:textId="77777777" w:rsidTr="00277097">
        <w:tc>
          <w:tcPr>
            <w:tcW w:w="5400" w:type="dxa"/>
          </w:tcPr>
          <w:p w14:paraId="6ADC35A4" w14:textId="77777777" w:rsidR="004005AF" w:rsidRPr="0076238C" w:rsidRDefault="004005AF" w:rsidP="0005465C">
            <w:pPr>
              <w:pStyle w:val="ProductList-OfferingBody"/>
              <w:keepNext/>
              <w:jc w:val="center"/>
            </w:pPr>
            <w:r>
              <w:t>&lt;99,9 %</w:t>
            </w:r>
          </w:p>
        </w:tc>
        <w:tc>
          <w:tcPr>
            <w:tcW w:w="5400" w:type="dxa"/>
          </w:tcPr>
          <w:p w14:paraId="1D02CA4B" w14:textId="77777777" w:rsidR="004005AF" w:rsidRPr="0076238C" w:rsidRDefault="004005AF" w:rsidP="0005465C">
            <w:pPr>
              <w:pStyle w:val="ProductList-OfferingBody"/>
              <w:keepNext/>
              <w:jc w:val="center"/>
            </w:pPr>
            <w:r>
              <w:t>10 %</w:t>
            </w:r>
          </w:p>
        </w:tc>
      </w:tr>
      <w:tr w:rsidR="004005AF" w:rsidRPr="00B44CF9" w14:paraId="13970687" w14:textId="77777777" w:rsidTr="00277097">
        <w:tc>
          <w:tcPr>
            <w:tcW w:w="5400" w:type="dxa"/>
          </w:tcPr>
          <w:p w14:paraId="0EDE3D16" w14:textId="77777777" w:rsidR="004005AF" w:rsidRPr="0076238C" w:rsidRDefault="004005AF" w:rsidP="0005465C">
            <w:pPr>
              <w:pStyle w:val="ProductList-OfferingBody"/>
              <w:keepNext/>
              <w:jc w:val="center"/>
            </w:pPr>
            <w:r>
              <w:t>&lt;99 %</w:t>
            </w:r>
          </w:p>
        </w:tc>
        <w:tc>
          <w:tcPr>
            <w:tcW w:w="5400" w:type="dxa"/>
          </w:tcPr>
          <w:p w14:paraId="7EDA3102" w14:textId="77777777" w:rsidR="004005AF" w:rsidRPr="0076238C" w:rsidRDefault="004005AF" w:rsidP="0005465C">
            <w:pPr>
              <w:pStyle w:val="ProductList-OfferingBody"/>
              <w:keepNext/>
              <w:jc w:val="center"/>
            </w:pPr>
            <w:r>
              <w:t>25 %</w:t>
            </w:r>
          </w:p>
        </w:tc>
      </w:tr>
    </w:tbl>
    <w:bookmarkEnd w:id="323"/>
    <w:p w14:paraId="23E212A1" w14:textId="075C35D2"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0D125996" w14:textId="77777777" w:rsidR="0005465C" w:rsidRPr="00EF7CF9" w:rsidRDefault="0005465C" w:rsidP="00362E06">
      <w:pPr>
        <w:pStyle w:val="ProductList-Offering2Heading"/>
        <w:keepNext/>
        <w:tabs>
          <w:tab w:val="clear" w:pos="360"/>
          <w:tab w:val="clear" w:pos="720"/>
          <w:tab w:val="clear" w:pos="1080"/>
        </w:tabs>
        <w:outlineLvl w:val="2"/>
      </w:pPr>
      <w:bookmarkStart w:id="337" w:name="_Toc457821559"/>
      <w:bookmarkStart w:id="338" w:name="_Toc52348966"/>
      <w:bookmarkStart w:id="339" w:name="_Toc237533385"/>
      <w:bookmarkStart w:id="340" w:name="_Toc52348936"/>
      <w:r>
        <w:t>Media Services</w:t>
      </w:r>
      <w:bookmarkEnd w:id="337"/>
      <w:bookmarkEnd w:id="338"/>
      <w:bookmarkEnd w:id="339"/>
    </w:p>
    <w:p w14:paraId="14038FDC" w14:textId="77777777" w:rsidR="0005465C" w:rsidRPr="00EF7CF9" w:rsidRDefault="0005465C" w:rsidP="0005465C">
      <w:pPr>
        <w:pStyle w:val="ProductList-Body"/>
      </w:pPr>
      <w:r>
        <w:rPr>
          <w:b/>
          <w:color w:val="00188F"/>
        </w:rPr>
        <w:t>Definiciones Adicionales</w:t>
      </w:r>
      <w:r w:rsidRPr="00E708ED">
        <w:rPr>
          <w:b/>
          <w:bCs/>
          <w:color w:val="00188F"/>
          <w:lang w:val="es-CO"/>
        </w:rPr>
        <w:t>:</w:t>
      </w:r>
    </w:p>
    <w:p w14:paraId="67B29F85" w14:textId="0EDBF21E" w:rsidR="0005465C" w:rsidRPr="00961303" w:rsidRDefault="00961303" w:rsidP="0005465C">
      <w:pPr>
        <w:pStyle w:val="ProductList-Body"/>
        <w:rPr>
          <w:color w:val="000000" w:themeColor="text1"/>
          <w:lang w:val="es-CO"/>
        </w:rPr>
      </w:pPr>
      <w:r>
        <w:rPr>
          <w:color w:val="000000" w:themeColor="text1"/>
          <w:lang w:val="es-CO"/>
        </w:rPr>
        <w:t>“</w:t>
      </w:r>
      <w:r w:rsidR="0005465C" w:rsidRPr="00961303">
        <w:rPr>
          <w:b/>
          <w:bCs/>
          <w:color w:val="00188F"/>
          <w:lang w:val="es-CO"/>
        </w:rPr>
        <w:t>Ancho de Banda de Salida Atribuido</w:t>
      </w:r>
      <w:r>
        <w:rPr>
          <w:color w:val="000000" w:themeColor="text1"/>
          <w:lang w:val="es-CO"/>
        </w:rPr>
        <w:t>”</w:t>
      </w:r>
      <w:r w:rsidR="0005465C" w:rsidRPr="00961303">
        <w:rPr>
          <w:color w:val="000000" w:themeColor="text1"/>
          <w:lang w:val="es-CO"/>
        </w:rPr>
        <w:t xml:space="preserve"> hace referencia a la cantidad de ancho de banda que el Cliente configura en el Portal de Administración para un Servicio Multimedia. Ancho de banda de salida atribuido puede denominarse como </w:t>
      </w:r>
      <w:r>
        <w:rPr>
          <w:color w:val="000000" w:themeColor="text1"/>
          <w:lang w:val="es-CO"/>
        </w:rPr>
        <w:t>“</w:t>
      </w:r>
      <w:r w:rsidR="0005465C" w:rsidRPr="00961303">
        <w:rPr>
          <w:color w:val="000000" w:themeColor="text1"/>
          <w:lang w:val="es-CO"/>
        </w:rPr>
        <w:t>Unidades Streaming</w:t>
      </w:r>
      <w:r>
        <w:rPr>
          <w:color w:val="000000" w:themeColor="text1"/>
          <w:lang w:val="es-CO"/>
        </w:rPr>
        <w:t>”</w:t>
      </w:r>
      <w:r w:rsidR="0005465C" w:rsidRPr="00961303">
        <w:rPr>
          <w:color w:val="000000" w:themeColor="text1"/>
          <w:lang w:val="es-CO"/>
        </w:rPr>
        <w:t xml:space="preserve"> o con un nombre similar en el Portal de administración.</w:t>
      </w:r>
    </w:p>
    <w:p w14:paraId="4A9E9EC9" w14:textId="5A95C30F" w:rsidR="0005465C" w:rsidRPr="00961303" w:rsidRDefault="00961303" w:rsidP="0005465C">
      <w:pPr>
        <w:pStyle w:val="ProductList-Body"/>
        <w:rPr>
          <w:lang w:val="es-CO"/>
        </w:rPr>
      </w:pPr>
      <w:r>
        <w:rPr>
          <w:lang w:val="es-CO"/>
        </w:rPr>
        <w:t>“</w:t>
      </w:r>
      <w:r w:rsidR="0005465C" w:rsidRPr="00961303">
        <w:rPr>
          <w:b/>
          <w:color w:val="00188F"/>
          <w:lang w:val="es-CO"/>
        </w:rPr>
        <w:t>Canal</w:t>
      </w:r>
      <w:r>
        <w:rPr>
          <w:lang w:val="es-CO"/>
        </w:rPr>
        <w:t>”</w:t>
      </w:r>
      <w:r w:rsidR="0005465C" w:rsidRPr="00961303">
        <w:rPr>
          <w:lang w:val="es-CO"/>
        </w:rPr>
        <w:t xml:space="preserve"> hace referencia al punto de conexión de un Servicio Multimedia que se configura para recibir datos multimedia. </w:t>
      </w:r>
    </w:p>
    <w:p w14:paraId="423E6D52" w14:textId="44CBF771" w:rsidR="0005465C" w:rsidRPr="00961303" w:rsidRDefault="00961303" w:rsidP="0005465C">
      <w:pPr>
        <w:pStyle w:val="ProductList-Body"/>
        <w:rPr>
          <w:lang w:val="es-CO"/>
        </w:rPr>
      </w:pPr>
      <w:r>
        <w:rPr>
          <w:lang w:val="es-CO"/>
        </w:rPr>
        <w:t>“</w:t>
      </w:r>
      <w:r w:rsidR="0005465C" w:rsidRPr="00961303">
        <w:rPr>
          <w:b/>
          <w:color w:val="00188F"/>
          <w:lang w:val="es-CO"/>
        </w:rPr>
        <w:t>Codificación</w:t>
      </w:r>
      <w:r>
        <w:rPr>
          <w:lang w:val="es-CO"/>
        </w:rPr>
        <w:t>”</w:t>
      </w:r>
      <w:r w:rsidR="0005465C" w:rsidRPr="00961303">
        <w:rPr>
          <w:lang w:val="es-CO"/>
        </w:rPr>
        <w:t xml:space="preserve"> hace referencia al tratamiento de archivos multimedia por suscripción del modo configurado en las Tareas de Media Services.</w:t>
      </w:r>
    </w:p>
    <w:p w14:paraId="6FF4B6A2" w14:textId="4B554354" w:rsidR="0005465C" w:rsidRPr="00961303" w:rsidRDefault="00961303" w:rsidP="0005465C">
      <w:pPr>
        <w:pStyle w:val="ProductList-Body"/>
        <w:rPr>
          <w:lang w:val="es-CO"/>
        </w:rPr>
      </w:pPr>
      <w:r>
        <w:rPr>
          <w:lang w:val="es-CO"/>
        </w:rPr>
        <w:t>“</w:t>
      </w:r>
      <w:r w:rsidR="0005465C" w:rsidRPr="00961303">
        <w:rPr>
          <w:b/>
          <w:color w:val="00188F"/>
          <w:lang w:val="es-CO"/>
        </w:rPr>
        <w:t>Tarea de Indexador</w:t>
      </w:r>
      <w:r>
        <w:rPr>
          <w:lang w:val="es-CO"/>
        </w:rPr>
        <w:t>”</w:t>
      </w:r>
      <w:r w:rsidR="0005465C" w:rsidRPr="00961303">
        <w:rPr>
          <w:lang w:val="es-CO"/>
        </w:rPr>
        <w:t xml:space="preserve"> hace referencia a una Tarea de Media Services que se configura para extraer el contenido discursivo de un archivo MP3 con una duración mínima de cinco minutos.</w:t>
      </w:r>
    </w:p>
    <w:p w14:paraId="1A0F4882" w14:textId="482DE76B" w:rsidR="0005465C" w:rsidRPr="00961303" w:rsidRDefault="00961303" w:rsidP="0005465C">
      <w:pPr>
        <w:pStyle w:val="ProductList-Body"/>
        <w:rPr>
          <w:lang w:val="es-CO"/>
        </w:rPr>
      </w:pPr>
      <w:r>
        <w:rPr>
          <w:lang w:val="es-CO"/>
        </w:rPr>
        <w:t>“</w:t>
      </w:r>
      <w:r w:rsidR="0005465C" w:rsidRPr="00961303">
        <w:rPr>
          <w:b/>
          <w:bCs/>
          <w:color w:val="00188F"/>
          <w:lang w:val="es-CO"/>
        </w:rPr>
        <w:t>Unidad Reservada Multimedia</w:t>
      </w:r>
      <w:r>
        <w:rPr>
          <w:lang w:val="es-CO"/>
        </w:rPr>
        <w:t>”</w:t>
      </w:r>
      <w:r w:rsidR="0005465C" w:rsidRPr="00961303">
        <w:rPr>
          <w:color w:val="00188F"/>
          <w:lang w:val="es-CO"/>
        </w:rPr>
        <w:t xml:space="preserve"> </w:t>
      </w:r>
      <w:r w:rsidR="0005465C" w:rsidRPr="00961303">
        <w:rPr>
          <w:lang w:val="es-CO"/>
        </w:rPr>
        <w:t>se refiere a las unidades reservadas que adquiere el Cliente en la cuenta de Azure Media Services.</w:t>
      </w:r>
    </w:p>
    <w:p w14:paraId="575D6D2E" w14:textId="4F8E5308" w:rsidR="0005465C" w:rsidRPr="00961303" w:rsidRDefault="00961303" w:rsidP="0005465C">
      <w:pPr>
        <w:pStyle w:val="ProductList-Body"/>
        <w:rPr>
          <w:lang w:val="es-CO"/>
        </w:rPr>
      </w:pPr>
      <w:r>
        <w:rPr>
          <w:lang w:val="es-CO"/>
        </w:rPr>
        <w:t>“</w:t>
      </w:r>
      <w:r w:rsidR="0005465C" w:rsidRPr="00961303">
        <w:rPr>
          <w:b/>
          <w:color w:val="00188F"/>
          <w:lang w:val="es-CO"/>
        </w:rPr>
        <w:t>Servicio Multimedia</w:t>
      </w:r>
      <w:r>
        <w:rPr>
          <w:lang w:val="es-CO"/>
        </w:rPr>
        <w:t>”</w:t>
      </w:r>
      <w:r w:rsidR="0005465C" w:rsidRPr="00961303">
        <w:rPr>
          <w:lang w:val="es-CO"/>
        </w:rPr>
        <w:t xml:space="preserve"> hace referencia a una cuenta de Azure Media Services creada en el Portal de Administración y asociada a la suscripción de Microsoft Azure del Cliente. Cada suscripción de Microsoft Azure puede tener más de un Servicio Multimedia asociado.</w:t>
      </w:r>
    </w:p>
    <w:p w14:paraId="36326244" w14:textId="5B93662F" w:rsidR="0005465C" w:rsidRPr="00961303" w:rsidRDefault="00961303" w:rsidP="0005465C">
      <w:pPr>
        <w:pStyle w:val="ProductList-Body"/>
        <w:rPr>
          <w:lang w:val="es-CO"/>
        </w:rPr>
      </w:pPr>
      <w:r>
        <w:rPr>
          <w:lang w:val="es-CO"/>
        </w:rPr>
        <w:t>“</w:t>
      </w:r>
      <w:r w:rsidR="0005465C" w:rsidRPr="00961303">
        <w:rPr>
          <w:b/>
          <w:color w:val="00188F"/>
          <w:lang w:val="es-CO"/>
        </w:rPr>
        <w:t>Solicitud de Servicio Multimedia</w:t>
      </w:r>
      <w:r>
        <w:rPr>
          <w:lang w:val="es-CO"/>
        </w:rPr>
        <w:t>”</w:t>
      </w:r>
      <w:r w:rsidR="0005465C" w:rsidRPr="00961303">
        <w:rPr>
          <w:lang w:val="es-CO"/>
        </w:rPr>
        <w:t xml:space="preserve"> hace referencia a una petición emitida para un Servicio Multimedia del Cliente.</w:t>
      </w:r>
    </w:p>
    <w:p w14:paraId="45F09B67" w14:textId="69CB2A98" w:rsidR="0005465C" w:rsidRPr="00961303" w:rsidRDefault="00961303" w:rsidP="0005465C">
      <w:pPr>
        <w:pStyle w:val="ProductList-Body"/>
        <w:rPr>
          <w:lang w:val="es-CO"/>
        </w:rPr>
      </w:pPr>
      <w:r>
        <w:rPr>
          <w:lang w:val="es-CO"/>
        </w:rPr>
        <w:t>“</w:t>
      </w:r>
      <w:r w:rsidR="0005465C" w:rsidRPr="00961303">
        <w:rPr>
          <w:b/>
          <w:color w:val="00188F"/>
          <w:lang w:val="es-CO"/>
        </w:rPr>
        <w:t>Tarea de Media Services</w:t>
      </w:r>
      <w:r>
        <w:rPr>
          <w:lang w:val="es-CO"/>
        </w:rPr>
        <w:t>”</w:t>
      </w:r>
      <w:r w:rsidR="0005465C" w:rsidRPr="00961303">
        <w:rPr>
          <w:lang w:val="es-CO"/>
        </w:rPr>
        <w:t xml:space="preserve"> hace referencia a una operación individual de tratamiento multimedia tal como el Cliente lo configure. Las operaciones de tratamiento multimedia implican la codificación y conversión de archivos multimedia.</w:t>
      </w:r>
    </w:p>
    <w:p w14:paraId="3A8689F2" w14:textId="50EF075F" w:rsidR="0005465C" w:rsidRPr="00961303" w:rsidRDefault="00961303" w:rsidP="0005465C">
      <w:pPr>
        <w:pStyle w:val="ProductList-Body"/>
        <w:rPr>
          <w:lang w:val="es-CO"/>
        </w:rPr>
      </w:pPr>
      <w:r>
        <w:rPr>
          <w:lang w:val="es-CO"/>
        </w:rPr>
        <w:t>“</w:t>
      </w:r>
      <w:r w:rsidR="0005465C" w:rsidRPr="00961303">
        <w:rPr>
          <w:b/>
          <w:color w:val="00188F"/>
          <w:lang w:val="es-CO"/>
        </w:rPr>
        <w:t>Unidad Streaming</w:t>
      </w:r>
      <w:r>
        <w:rPr>
          <w:lang w:val="es-CO"/>
        </w:rPr>
        <w:t>”</w:t>
      </w:r>
      <w:r w:rsidR="0005465C" w:rsidRPr="00961303">
        <w:rPr>
          <w:lang w:val="es-CO"/>
        </w:rPr>
        <w:t xml:space="preserve"> es una unidad de capacidad de salida reservada que el Cliente adquiere para un Servicio Multimedia.</w:t>
      </w:r>
    </w:p>
    <w:p w14:paraId="5666E659" w14:textId="2C7787BE" w:rsidR="0005465C" w:rsidRPr="00961303" w:rsidRDefault="00961303" w:rsidP="0005465C">
      <w:pPr>
        <w:pStyle w:val="ProductList-Body"/>
        <w:rPr>
          <w:lang w:val="es-CO"/>
        </w:rPr>
      </w:pPr>
      <w:r>
        <w:rPr>
          <w:iCs/>
          <w:lang w:val="es-CO"/>
        </w:rPr>
        <w:t>“</w:t>
      </w:r>
      <w:r w:rsidR="0005465C" w:rsidRPr="00961303">
        <w:rPr>
          <w:b/>
          <w:iCs/>
          <w:color w:val="00188F"/>
          <w:lang w:val="es-CO"/>
        </w:rPr>
        <w:t>Solicitudes Válidas de Clave</w:t>
      </w:r>
      <w:r>
        <w:rPr>
          <w:iCs/>
          <w:lang w:val="es-CO"/>
        </w:rPr>
        <w:t>”</w:t>
      </w:r>
      <w:r w:rsidR="0005465C" w:rsidRPr="00961303">
        <w:rPr>
          <w:lang w:val="es-CO"/>
        </w:rPr>
        <w:t xml:space="preserve"> son todas las peticiones realizadas al Servicio de Protección de Contenido con respecto a claves de contenido existente en un Servicio Multimedia del Cliente.</w:t>
      </w:r>
    </w:p>
    <w:p w14:paraId="449FD194" w14:textId="10047516" w:rsidR="0005465C" w:rsidRPr="00961303" w:rsidRDefault="00961303" w:rsidP="0005465C">
      <w:pPr>
        <w:pStyle w:val="ProductList-Body"/>
        <w:rPr>
          <w:lang w:val="es-CO"/>
        </w:rPr>
      </w:pPr>
      <w:r>
        <w:rPr>
          <w:lang w:val="es-CO"/>
        </w:rPr>
        <w:t>“</w:t>
      </w:r>
      <w:r w:rsidR="0005465C" w:rsidRPr="00961303">
        <w:rPr>
          <w:b/>
          <w:color w:val="00188F"/>
          <w:lang w:val="es-CO"/>
        </w:rPr>
        <w:t>Solicitudes Válidas de Media Services</w:t>
      </w:r>
      <w:r>
        <w:rPr>
          <w:lang w:val="es-CO"/>
        </w:rPr>
        <w:t>”</w:t>
      </w:r>
      <w:r w:rsidR="0005465C" w:rsidRPr="00961303">
        <w:rPr>
          <w:lang w:val="es-CO"/>
        </w:rPr>
        <w:t xml:space="preserve"> son todas las Solicitudes de la instancia de Media Services que cumplen las condiciones respecto a contenido multimedia existente en una cuenta de Azure Storage del cliente con su instancia de Media Services, cuando se haya adquirido y atribuido, al menos, una Unidad Streaming a esa instancia de Media Services. Las Solicitudes de Media Services válidas no incluyen las Solicitudes de Media Services para las cuales el total de caudal de tráfico supere el 80 % del ancho de banda atribuido.</w:t>
      </w:r>
    </w:p>
    <w:p w14:paraId="4237EE29" w14:textId="67B66F65" w:rsidR="0005465C" w:rsidRPr="00961303" w:rsidRDefault="00EE6E3C" w:rsidP="0005465C">
      <w:pPr>
        <w:pStyle w:val="ProductList-Body"/>
        <w:spacing w:before="120"/>
        <w:rPr>
          <w:b/>
          <w:bCs/>
          <w:color w:val="00188F"/>
          <w:lang w:val="es-CO"/>
        </w:rPr>
      </w:pPr>
      <w:r w:rsidRPr="00961303">
        <w:rPr>
          <w:b/>
          <w:bCs/>
          <w:color w:val="00188F"/>
          <w:lang w:val="es-CO"/>
        </w:rPr>
        <w:t>Cálculo de Tiempo de Actividad y Niveles de Servicio para el Servicio de Codificación</w:t>
      </w:r>
    </w:p>
    <w:p w14:paraId="76B87B19" w14:textId="4F8869DF" w:rsidR="0005465C" w:rsidRPr="00832320" w:rsidRDefault="00961303" w:rsidP="0005465C">
      <w:pPr>
        <w:pStyle w:val="ProductList-Body"/>
        <w:rPr>
          <w:spacing w:val="-2"/>
          <w:lang w:val="es-CO"/>
        </w:rPr>
      </w:pPr>
      <w:r w:rsidRPr="00832320">
        <w:rPr>
          <w:spacing w:val="-2"/>
          <w:lang w:val="es-CO"/>
        </w:rPr>
        <w:t>“</w:t>
      </w:r>
      <w:r w:rsidR="0005465C" w:rsidRPr="00832320">
        <w:rPr>
          <w:b/>
          <w:color w:val="00188F"/>
          <w:spacing w:val="-2"/>
          <w:lang w:val="es-CO"/>
        </w:rPr>
        <w:t>Total de Intentos de Transacción</w:t>
      </w:r>
      <w:r w:rsidRPr="00832320">
        <w:rPr>
          <w:spacing w:val="-2"/>
          <w:lang w:val="es-CO"/>
        </w:rPr>
        <w:t>”</w:t>
      </w:r>
      <w:r w:rsidR="0005465C" w:rsidRPr="00832320">
        <w:rPr>
          <w:spacing w:val="-2"/>
          <w:lang w:val="es-CO"/>
        </w:rPr>
        <w:t xml:space="preserve"> es la cantidad total de solicitudes de API REST autenticadas y hechas por el Cliente con respecto a un Servicio Multimedia durante un Periodo Aplicable en una suscripción. El Total de Intentos de Transacción no incluye las solicitudes de API de REST que generan un Código de Error y que se repiten reiteradamente durante un periodo de cinco minutos después de que se recibe el primer Código de Error.</w:t>
      </w:r>
    </w:p>
    <w:p w14:paraId="1E5776FA" w14:textId="3140F874" w:rsidR="0005465C" w:rsidRPr="00961303" w:rsidRDefault="00961303" w:rsidP="0005465C">
      <w:pPr>
        <w:pStyle w:val="ProductList-Body"/>
        <w:rPr>
          <w:lang w:val="es-CO"/>
        </w:rPr>
      </w:pPr>
      <w:r>
        <w:rPr>
          <w:lang w:val="es-CO"/>
        </w:rPr>
        <w:t>“</w:t>
      </w:r>
      <w:r w:rsidR="0005465C" w:rsidRPr="00961303">
        <w:rPr>
          <w:b/>
          <w:color w:val="00188F"/>
          <w:lang w:val="es-CO"/>
        </w:rPr>
        <w:t>Transacciones Erróneas</w:t>
      </w:r>
      <w:r>
        <w:rPr>
          <w:lang w:val="es-CO"/>
        </w:rPr>
        <w:t>”</w:t>
      </w:r>
      <w:r w:rsidR="0005465C" w:rsidRPr="00961303">
        <w:rPr>
          <w:lang w:val="es-CO"/>
        </w:rPr>
        <w:t xml:space="preserve"> son el conjunto de todas las solicitudes del Total de Intentos de Transacción que no han generado un Código de Éxito en los 30 segundos posteriores la recepción de la solicitud por parte de Microsoft.</w:t>
      </w:r>
    </w:p>
    <w:p w14:paraId="1C7C2944" w14:textId="5B875CC1" w:rsidR="0005465C" w:rsidRPr="00961303" w:rsidRDefault="0005465C" w:rsidP="0005465C">
      <w:pPr>
        <w:pStyle w:val="ProductList-Body"/>
        <w:rPr>
          <w:color w:val="000000" w:themeColor="text1"/>
          <w:lang w:val="es-CO"/>
        </w:rPr>
      </w:pPr>
      <w:r w:rsidRPr="00961303">
        <w:rPr>
          <w:lang w:val="es-CO"/>
        </w:rPr>
        <w:t xml:space="preserve">El </w:t>
      </w:r>
      <w:r w:rsidR="00961303" w:rsidRPr="00B64411">
        <w:rPr>
          <w:lang w:val="es-CO"/>
        </w:rPr>
        <w:t>“</w:t>
      </w:r>
      <w:r w:rsidRPr="00961303">
        <w:rPr>
          <w:b/>
          <w:color w:val="00188F"/>
          <w:lang w:val="es-CO"/>
        </w:rPr>
        <w:t>Porcentaje de Tiempo de Actividad</w:t>
      </w:r>
      <w:r w:rsidR="00961303">
        <w:rPr>
          <w:lang w:val="es-CO"/>
        </w:rPr>
        <w:t>”</w:t>
      </w:r>
      <w:r w:rsidRPr="00961303">
        <w:rPr>
          <w:lang w:val="es-CO"/>
        </w:rPr>
        <w:t xml:space="preserve"> p</w:t>
      </w:r>
      <w:r w:rsidRPr="00961303">
        <w:rPr>
          <w:color w:val="000000" w:themeColor="text1"/>
          <w:lang w:val="es-CO"/>
        </w:rPr>
        <w:t>ara el Servicio del Codificación de Azure Media Services se calcula como el Total de Intentos de Transacción menos las Transacciones Erróneas dividido entre el Total de Intentos de Transacción en un Periodo Aplicable para una suscripción determinada de Microsoft Azure.</w:t>
      </w:r>
    </w:p>
    <w:p w14:paraId="6247E460" w14:textId="4BEA29D2" w:rsidR="0005465C" w:rsidRPr="00961303" w:rsidRDefault="0005465C" w:rsidP="0005465C">
      <w:pPr>
        <w:pStyle w:val="ProductList-Body"/>
        <w:rPr>
          <w:lang w:val="es-CO"/>
        </w:rPr>
      </w:pPr>
      <w:r w:rsidRPr="00961303">
        <w:rPr>
          <w:lang w:val="es-CO"/>
        </w:rPr>
        <w:t>El Porcentaje de Tiempo de Actividad se calcula mediante la siguiente fórmula:</w:t>
      </w:r>
    </w:p>
    <w:p w14:paraId="5CE29E4D" w14:textId="724F133E" w:rsidR="0005465C" w:rsidRPr="00832320" w:rsidRDefault="00000000" w:rsidP="00A23425">
      <w:pPr>
        <w:spacing w:before="120" w:after="120" w:line="240" w:lineRule="auto"/>
        <w:rPr>
          <w:rFonts w:ascii="Cambria Math" w:hAnsi="Cambria Math" w:cs="Tahoma"/>
          <w:i/>
          <w:color w:val="000000" w:themeColor="text1"/>
          <w:sz w:val="18"/>
          <w:szCs w:val="18"/>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 xml:space="preserve">Total de Intentos de Transacción </m:t>
              </m:r>
              <m:r>
                <m:rPr>
                  <m:nor/>
                </m:rPr>
                <w:rPr>
                  <w:rFonts w:ascii="Cambria Math" w:hAnsi="Cambria Math" w:cs="Calibri"/>
                  <w:i/>
                  <w:sz w:val="18"/>
                  <w:szCs w:val="18"/>
                  <w:lang w:val="es-CO"/>
                </w:rPr>
                <m:t>–</m:t>
              </m:r>
              <m:r>
                <m:rPr>
                  <m:nor/>
                </m:rPr>
                <w:rPr>
                  <w:rFonts w:ascii="Cambria Math" w:hAnsi="Cambria Math" w:cs="Tahoma"/>
                  <w:i/>
                  <w:sz w:val="18"/>
                  <w:szCs w:val="18"/>
                  <w:lang w:val="es-CO"/>
                </w:rPr>
                <m:t xml:space="preserve"> Transacciones Erróneas</m:t>
              </m:r>
            </m:num>
            <m:den>
              <m:r>
                <m:rPr>
                  <m:nor/>
                </m:rPr>
                <w:rPr>
                  <w:rFonts w:ascii="Cambria Math" w:hAnsi="Cambria Math" w:cs="Tahoma"/>
                  <w:i/>
                  <w:sz w:val="18"/>
                  <w:szCs w:val="18"/>
                  <w:lang w:val="es-CO"/>
                </w:rPr>
                <m:t>Total de Intentos de Transacción</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7CDFD319" w14:textId="77777777" w:rsidR="0005465C" w:rsidRPr="00961303" w:rsidRDefault="0005465C" w:rsidP="0005465C">
      <w:pPr>
        <w:keepNext/>
        <w:spacing w:after="0"/>
        <w:rPr>
          <w:lang w:val="es-CO"/>
        </w:rPr>
      </w:pPr>
      <w:r w:rsidRPr="00961303">
        <w:rPr>
          <w:b/>
          <w:color w:val="00188F"/>
          <w:sz w:val="18"/>
          <w:lang w:val="es-CO"/>
        </w:rPr>
        <w:lastRenderedPageBreak/>
        <w:t>Los siguientes Niveles de Servicio y Créditos de Servicio corresponden al uso que el Cliente hace del Servicio de Codificación de Azure Media Services</w:t>
      </w:r>
      <w:r w:rsidRPr="00E708ED">
        <w:rPr>
          <w:b/>
          <w:bCs/>
          <w:color w:val="00188F"/>
          <w:sz w:val="18"/>
          <w:lang w:val="es-CO"/>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4BA3458C" w14:textId="77777777" w:rsidTr="00277097">
        <w:trPr>
          <w:tblHeader/>
        </w:trPr>
        <w:tc>
          <w:tcPr>
            <w:tcW w:w="5400" w:type="dxa"/>
            <w:shd w:val="clear" w:color="auto" w:fill="0072C6"/>
          </w:tcPr>
          <w:p w14:paraId="31B27233" w14:textId="71533B8C" w:rsidR="0005465C"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5D3DBC8" w14:textId="77777777" w:rsidR="0005465C" w:rsidRPr="00EF7CF9" w:rsidRDefault="0005465C" w:rsidP="000F31B4">
            <w:pPr>
              <w:pStyle w:val="ProductList-OfferingBody"/>
              <w:jc w:val="center"/>
              <w:rPr>
                <w:color w:val="FFFFFF" w:themeColor="background1"/>
              </w:rPr>
            </w:pPr>
            <w:r>
              <w:rPr>
                <w:color w:val="FFFFFF" w:themeColor="background1"/>
              </w:rPr>
              <w:t>Crédito de Servicio</w:t>
            </w:r>
          </w:p>
        </w:tc>
      </w:tr>
      <w:tr w:rsidR="0005465C" w:rsidRPr="00B44CF9" w14:paraId="76057F72" w14:textId="77777777" w:rsidTr="00277097">
        <w:tc>
          <w:tcPr>
            <w:tcW w:w="5400" w:type="dxa"/>
          </w:tcPr>
          <w:p w14:paraId="51AFE70C" w14:textId="77777777" w:rsidR="0005465C" w:rsidRPr="00EF7CF9" w:rsidRDefault="0005465C" w:rsidP="000F31B4">
            <w:pPr>
              <w:pStyle w:val="ProductList-OfferingBody"/>
              <w:jc w:val="center"/>
            </w:pPr>
            <w:r>
              <w:t>&lt;99,9 %</w:t>
            </w:r>
          </w:p>
        </w:tc>
        <w:tc>
          <w:tcPr>
            <w:tcW w:w="5400" w:type="dxa"/>
          </w:tcPr>
          <w:p w14:paraId="643F935F" w14:textId="77777777" w:rsidR="0005465C" w:rsidRPr="00EF7CF9" w:rsidRDefault="0005465C" w:rsidP="000F31B4">
            <w:pPr>
              <w:pStyle w:val="ProductList-OfferingBody"/>
              <w:jc w:val="center"/>
            </w:pPr>
            <w:r>
              <w:t>10 %</w:t>
            </w:r>
          </w:p>
        </w:tc>
      </w:tr>
      <w:tr w:rsidR="0005465C" w:rsidRPr="00B44CF9" w14:paraId="53C383C7" w14:textId="77777777" w:rsidTr="00277097">
        <w:tc>
          <w:tcPr>
            <w:tcW w:w="5400" w:type="dxa"/>
          </w:tcPr>
          <w:p w14:paraId="4BF733BF" w14:textId="77777777" w:rsidR="0005465C" w:rsidRPr="00EF7CF9" w:rsidRDefault="0005465C" w:rsidP="000F31B4">
            <w:pPr>
              <w:pStyle w:val="ProductList-OfferingBody"/>
              <w:jc w:val="center"/>
            </w:pPr>
            <w:r>
              <w:t>&lt;99 %</w:t>
            </w:r>
          </w:p>
        </w:tc>
        <w:tc>
          <w:tcPr>
            <w:tcW w:w="5400" w:type="dxa"/>
          </w:tcPr>
          <w:p w14:paraId="6588FFA0" w14:textId="77777777" w:rsidR="0005465C" w:rsidRPr="00EF7CF9" w:rsidRDefault="0005465C" w:rsidP="000F31B4">
            <w:pPr>
              <w:pStyle w:val="ProductList-OfferingBody"/>
              <w:jc w:val="center"/>
            </w:pPr>
            <w:r>
              <w:t>25 %</w:t>
            </w:r>
          </w:p>
        </w:tc>
      </w:tr>
    </w:tbl>
    <w:p w14:paraId="0EA33D4A" w14:textId="21205708" w:rsidR="0005465C" w:rsidRPr="00961303" w:rsidRDefault="00EE6E3C" w:rsidP="00A23425">
      <w:pPr>
        <w:pStyle w:val="ProductList-Body"/>
        <w:keepNext/>
        <w:spacing w:before="120"/>
        <w:rPr>
          <w:b/>
          <w:bCs/>
          <w:color w:val="00188F"/>
          <w:lang w:val="es-CO"/>
        </w:rPr>
      </w:pPr>
      <w:r w:rsidRPr="00961303">
        <w:rPr>
          <w:b/>
          <w:bCs/>
          <w:color w:val="00188F"/>
          <w:lang w:val="es-CO"/>
        </w:rPr>
        <w:t>Cálculo de Tiempo de Actividad y Niveles de Servicio para Media Indexer</w:t>
      </w:r>
    </w:p>
    <w:p w14:paraId="27730B1D" w14:textId="77777777" w:rsidR="0005465C" w:rsidRPr="00961303" w:rsidRDefault="0005465C" w:rsidP="0005465C">
      <w:pPr>
        <w:pStyle w:val="ProductList-Body"/>
        <w:rPr>
          <w:b/>
          <w:bCs/>
          <w:color w:val="00188F"/>
          <w:lang w:val="es-CO"/>
        </w:rPr>
      </w:pPr>
      <w:r w:rsidRPr="00961303">
        <w:rPr>
          <w:b/>
          <w:bCs/>
          <w:color w:val="00188F"/>
          <w:lang w:val="es-CO"/>
        </w:rPr>
        <w:t>Definiciones Adicionales:</w:t>
      </w:r>
    </w:p>
    <w:p w14:paraId="037E191A" w14:textId="114D98F2" w:rsidR="0005465C" w:rsidRPr="00961303" w:rsidRDefault="00961303" w:rsidP="0005465C">
      <w:pPr>
        <w:pStyle w:val="ProductList-Body"/>
        <w:rPr>
          <w:lang w:val="es-CO"/>
        </w:rPr>
      </w:pPr>
      <w:r>
        <w:rPr>
          <w:lang w:val="es-CO"/>
        </w:rPr>
        <w:t>“</w:t>
      </w:r>
      <w:r w:rsidR="0005465C" w:rsidRPr="00961303">
        <w:rPr>
          <w:b/>
          <w:color w:val="00188F"/>
          <w:lang w:val="es-CO"/>
        </w:rPr>
        <w:t>Total de Intentos de Transacción</w:t>
      </w:r>
      <w:r>
        <w:rPr>
          <w:lang w:val="es-CO"/>
        </w:rPr>
        <w:t>”</w:t>
      </w:r>
      <w:r w:rsidR="0005465C" w:rsidRPr="00961303">
        <w:rPr>
          <w:lang w:val="es-CO"/>
        </w:rPr>
        <w:t xml:space="preserve"> es el número total de Tareas de Indexador que el Cliente intentó ejecutar mediante una Unidad Reservada Multimedia disponible durante un Periodo Aplicable de una suscripción.</w:t>
      </w:r>
    </w:p>
    <w:p w14:paraId="1795AB74" w14:textId="553814B8" w:rsidR="0005465C" w:rsidRPr="00961303" w:rsidRDefault="00961303" w:rsidP="0005465C">
      <w:pPr>
        <w:pStyle w:val="ProductList-Body"/>
        <w:rPr>
          <w:lang w:val="es-CO"/>
        </w:rPr>
      </w:pPr>
      <w:r>
        <w:rPr>
          <w:lang w:val="es-CO"/>
        </w:rPr>
        <w:t>“</w:t>
      </w:r>
      <w:r w:rsidR="0005465C" w:rsidRPr="00961303">
        <w:rPr>
          <w:b/>
          <w:color w:val="00188F"/>
          <w:lang w:val="es-CO"/>
        </w:rPr>
        <w:t>Transacciones Erróneas</w:t>
      </w:r>
      <w:r>
        <w:rPr>
          <w:lang w:val="es-CO"/>
        </w:rPr>
        <w:t>”</w:t>
      </w:r>
      <w:r w:rsidR="0005465C" w:rsidRPr="00961303">
        <w:rPr>
          <w:lang w:val="es-CO"/>
        </w:rPr>
        <w:t xml:space="preserve"> se refiere al conjunto de Tareas de Indexador que se encuentran dentro del Total de Intentos de Transacción que, a) no se completaron dentro de un periodo de tiempo que es 3 veces la duración del archivo de entrada o que b) no comenzaron a procesarse en los 5 minutos posteriores al momento en que una Unidad Reservada Multimedia está disponible para que la use la Tarea de Indexador. </w:t>
      </w:r>
    </w:p>
    <w:p w14:paraId="63DF2CAC" w14:textId="310573FF" w:rsidR="0005465C" w:rsidRPr="00832320" w:rsidRDefault="0005465C" w:rsidP="0005465C">
      <w:pPr>
        <w:pStyle w:val="ProductList-Body"/>
        <w:rPr>
          <w:color w:val="000000" w:themeColor="text1"/>
          <w:spacing w:val="-2"/>
          <w:lang w:val="es-CO"/>
        </w:rPr>
      </w:pPr>
      <w:r w:rsidRPr="00832320">
        <w:rPr>
          <w:spacing w:val="-2"/>
          <w:lang w:val="es-CO"/>
        </w:rPr>
        <w:t xml:space="preserve">El </w:t>
      </w:r>
      <w:r w:rsidR="00961303" w:rsidRPr="00B64411">
        <w:rPr>
          <w:lang w:val="es-CO"/>
        </w:rPr>
        <w:t>“</w:t>
      </w:r>
      <w:r w:rsidRPr="00832320">
        <w:rPr>
          <w:b/>
          <w:color w:val="00188F"/>
          <w:spacing w:val="-2"/>
          <w:lang w:val="es-CO"/>
        </w:rPr>
        <w:t>Porcentaje de Tiempo de Actividad</w:t>
      </w:r>
      <w:r w:rsidR="00961303" w:rsidRPr="00B64411">
        <w:rPr>
          <w:lang w:val="es-CO"/>
        </w:rPr>
        <w:t>”</w:t>
      </w:r>
      <w:r w:rsidRPr="00832320">
        <w:rPr>
          <w:spacing w:val="-2"/>
          <w:lang w:val="es-CO"/>
        </w:rPr>
        <w:t xml:space="preserve"> </w:t>
      </w:r>
      <w:r w:rsidRPr="00832320">
        <w:rPr>
          <w:color w:val="000000" w:themeColor="text1"/>
          <w:spacing w:val="-2"/>
          <w:lang w:val="es-CO"/>
        </w:rPr>
        <w:t xml:space="preserve">de la instancia de Media Indexer se calcula como el Total de Intentos de Transacción menos las Transacciones Erróneas dividido entre el Total de Intentos de Transacción en un Periodo Aplicable para una suscripción determinada de Microsoft Azure. </w:t>
      </w:r>
    </w:p>
    <w:p w14:paraId="03C1B0C8" w14:textId="2E4C5AF4" w:rsidR="0005465C" w:rsidRPr="00961303" w:rsidRDefault="0005465C" w:rsidP="0005465C">
      <w:pPr>
        <w:pStyle w:val="ProductList-Body"/>
        <w:rPr>
          <w:lang w:val="es-CO"/>
        </w:rPr>
      </w:pPr>
      <w:r w:rsidRPr="00961303">
        <w:rPr>
          <w:lang w:val="es-CO"/>
        </w:rPr>
        <w:t>El Porcentaje de Tiempo de Actividad se calcula mediante la siguiente fórmula:</w:t>
      </w:r>
    </w:p>
    <w:p w14:paraId="13457D32" w14:textId="5D35CC2E" w:rsidR="0005465C" w:rsidRPr="00832320" w:rsidRDefault="00000000" w:rsidP="00A23425">
      <w:pPr>
        <w:spacing w:before="120" w:after="120" w:line="240" w:lineRule="auto"/>
        <w:rPr>
          <w:rFonts w:ascii="Cambria Math" w:hAnsi="Cambria Math" w:cs="Tahoma"/>
          <w:i/>
          <w:color w:val="000000" w:themeColor="text1"/>
          <w:sz w:val="18"/>
          <w:szCs w:val="18"/>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 xml:space="preserve">Total de Intentos de Transacción </m:t>
              </m:r>
              <m:r>
                <m:rPr>
                  <m:nor/>
                </m:rPr>
                <w:rPr>
                  <w:rFonts w:ascii="Cambria Math" w:hAnsi="Cambria Math" w:cs="Calibri"/>
                  <w:i/>
                  <w:sz w:val="18"/>
                  <w:szCs w:val="18"/>
                  <w:lang w:val="es-CO"/>
                </w:rPr>
                <m:t>–</m:t>
              </m:r>
              <m:r>
                <m:rPr>
                  <m:nor/>
                </m:rPr>
                <w:rPr>
                  <w:rFonts w:ascii="Cambria Math" w:hAnsi="Cambria Math" w:cs="Tahoma"/>
                  <w:i/>
                  <w:sz w:val="18"/>
                  <w:szCs w:val="18"/>
                  <w:lang w:val="es-CO"/>
                </w:rPr>
                <m:t xml:space="preserve"> Transacciones Erróneas</m:t>
              </m:r>
            </m:num>
            <m:den>
              <m:r>
                <m:rPr>
                  <m:nor/>
                </m:rPr>
                <w:rPr>
                  <w:rFonts w:ascii="Cambria Math" w:hAnsi="Cambria Math" w:cs="Tahoma"/>
                  <w:i/>
                  <w:sz w:val="18"/>
                  <w:szCs w:val="18"/>
                  <w:lang w:val="es-CO"/>
                </w:rPr>
                <m:t>Total de Intentos de Transacción</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6BE0A893" w14:textId="77777777" w:rsidR="0005465C" w:rsidRPr="00961303" w:rsidRDefault="0005465C" w:rsidP="00832320">
      <w:pPr>
        <w:pStyle w:val="ProductList-Body"/>
        <w:keepNext/>
        <w:keepLines/>
        <w:rPr>
          <w:lang w:val="es-CO"/>
        </w:rPr>
      </w:pPr>
      <w:r w:rsidRPr="00961303">
        <w:rPr>
          <w:b/>
          <w:color w:val="00188F"/>
          <w:lang w:val="es-CO"/>
        </w:rPr>
        <w:t>Los siguientes Niveles de Servicio y Créditos de Servicio corresponden al uso que el Cliente hace de la instancia de Media Indexer</w:t>
      </w:r>
      <w:r w:rsidRPr="00E708ED">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277097">
        <w:trPr>
          <w:tblHeader/>
        </w:trPr>
        <w:tc>
          <w:tcPr>
            <w:tcW w:w="5400" w:type="dxa"/>
            <w:shd w:val="clear" w:color="auto" w:fill="0072C6"/>
          </w:tcPr>
          <w:p w14:paraId="24AFFF33" w14:textId="2BDDDE47" w:rsidR="0005465C" w:rsidRPr="00961303" w:rsidRDefault="00AC48A7" w:rsidP="00832320">
            <w:pPr>
              <w:pStyle w:val="ProductList-OfferingBody"/>
              <w:keepNext/>
              <w:keepLines/>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EDDFB4E" w14:textId="77777777" w:rsidR="0005465C" w:rsidRPr="00EF7CF9" w:rsidRDefault="0005465C" w:rsidP="00832320">
            <w:pPr>
              <w:pStyle w:val="ProductList-OfferingBody"/>
              <w:keepNext/>
              <w:keepLines/>
              <w:jc w:val="center"/>
              <w:rPr>
                <w:color w:val="FFFFFF" w:themeColor="background1"/>
              </w:rPr>
            </w:pPr>
            <w:r>
              <w:rPr>
                <w:color w:val="FFFFFF" w:themeColor="background1"/>
              </w:rPr>
              <w:t>Crédito de Servicio</w:t>
            </w:r>
          </w:p>
        </w:tc>
      </w:tr>
      <w:tr w:rsidR="0005465C" w:rsidRPr="00B44CF9" w14:paraId="26B1DEDD" w14:textId="77777777" w:rsidTr="00277097">
        <w:tc>
          <w:tcPr>
            <w:tcW w:w="5400" w:type="dxa"/>
          </w:tcPr>
          <w:p w14:paraId="68470538" w14:textId="77777777" w:rsidR="0005465C" w:rsidRPr="00EF7CF9" w:rsidRDefault="0005465C" w:rsidP="00832320">
            <w:pPr>
              <w:pStyle w:val="ProductList-OfferingBody"/>
              <w:keepNext/>
              <w:keepLines/>
              <w:jc w:val="center"/>
            </w:pPr>
            <w:r>
              <w:t>&lt;99,9 %</w:t>
            </w:r>
          </w:p>
        </w:tc>
        <w:tc>
          <w:tcPr>
            <w:tcW w:w="5400" w:type="dxa"/>
          </w:tcPr>
          <w:p w14:paraId="07A02B82" w14:textId="77777777" w:rsidR="0005465C" w:rsidRPr="00EF7CF9" w:rsidRDefault="0005465C" w:rsidP="00832320">
            <w:pPr>
              <w:pStyle w:val="ProductList-OfferingBody"/>
              <w:keepNext/>
              <w:keepLines/>
              <w:jc w:val="center"/>
            </w:pPr>
            <w:r>
              <w:t>10 %</w:t>
            </w:r>
          </w:p>
        </w:tc>
      </w:tr>
      <w:tr w:rsidR="0005465C" w:rsidRPr="00B44CF9" w14:paraId="6EFA9E8C" w14:textId="77777777" w:rsidTr="00277097">
        <w:tc>
          <w:tcPr>
            <w:tcW w:w="5400" w:type="dxa"/>
          </w:tcPr>
          <w:p w14:paraId="10BF8673" w14:textId="77777777" w:rsidR="0005465C" w:rsidRPr="00EF7CF9" w:rsidRDefault="0005465C" w:rsidP="00832320">
            <w:pPr>
              <w:pStyle w:val="ProductList-OfferingBody"/>
              <w:keepNext/>
              <w:keepLines/>
              <w:jc w:val="center"/>
            </w:pPr>
            <w:r>
              <w:t>&lt;99 %</w:t>
            </w:r>
          </w:p>
        </w:tc>
        <w:tc>
          <w:tcPr>
            <w:tcW w:w="5400" w:type="dxa"/>
          </w:tcPr>
          <w:p w14:paraId="1E95AC2B" w14:textId="77777777" w:rsidR="0005465C" w:rsidRPr="00EF7CF9" w:rsidRDefault="0005465C" w:rsidP="00832320">
            <w:pPr>
              <w:pStyle w:val="ProductList-OfferingBody"/>
              <w:keepNext/>
              <w:keepLines/>
              <w:jc w:val="center"/>
            </w:pPr>
            <w:r>
              <w:t>25 %</w:t>
            </w:r>
          </w:p>
        </w:tc>
      </w:tr>
    </w:tbl>
    <w:p w14:paraId="1FA15227" w14:textId="79A50EA6" w:rsidR="0005465C" w:rsidRPr="00961303" w:rsidRDefault="00EE6E3C" w:rsidP="00362E06">
      <w:pPr>
        <w:pStyle w:val="ProductList-Body"/>
        <w:rPr>
          <w:b/>
          <w:bCs/>
          <w:color w:val="00188F"/>
          <w:lang w:val="es-CO"/>
        </w:rPr>
      </w:pPr>
      <w:r w:rsidRPr="00961303">
        <w:rPr>
          <w:b/>
          <w:bCs/>
          <w:color w:val="00188F"/>
          <w:lang w:val="es-CO"/>
        </w:rPr>
        <w:t>Cálculo de Tiempo de Actividad y Niveles de Servicio para el Servicio Streaming.</w:t>
      </w:r>
    </w:p>
    <w:p w14:paraId="0AD96E39" w14:textId="77777777" w:rsidR="0005465C" w:rsidRPr="00961303" w:rsidRDefault="0005465C" w:rsidP="0005465C">
      <w:pPr>
        <w:pStyle w:val="ProductList-Body"/>
        <w:rPr>
          <w:b/>
          <w:bCs/>
          <w:color w:val="00188F"/>
          <w:lang w:val="es-CO"/>
        </w:rPr>
      </w:pPr>
      <w:r w:rsidRPr="00961303">
        <w:rPr>
          <w:b/>
          <w:bCs/>
          <w:color w:val="00188F"/>
          <w:lang w:val="es-CO"/>
        </w:rPr>
        <w:t>Definiciones Adicionales:</w:t>
      </w:r>
    </w:p>
    <w:p w14:paraId="52664232" w14:textId="0D5AE7D8" w:rsidR="0005465C" w:rsidRPr="00961303" w:rsidRDefault="00961303" w:rsidP="0005465C">
      <w:pPr>
        <w:pStyle w:val="ProductList-Body"/>
        <w:rPr>
          <w:lang w:val="es-CO"/>
        </w:rPr>
      </w:pPr>
      <w:r>
        <w:rPr>
          <w:lang w:val="es-CO"/>
        </w:rPr>
        <w:t>“</w:t>
      </w:r>
      <w:r w:rsidR="0005465C" w:rsidRPr="00961303">
        <w:rPr>
          <w:b/>
          <w:color w:val="00188F"/>
          <w:lang w:val="es-CO"/>
        </w:rPr>
        <w:t>Minutos de Implementación</w:t>
      </w:r>
      <w:r>
        <w:rPr>
          <w:lang w:val="es-CO"/>
        </w:rPr>
        <w:t>”</w:t>
      </w:r>
      <w:r w:rsidR="0005465C" w:rsidRPr="00961303">
        <w:rPr>
          <w:lang w:val="es-CO"/>
        </w:rPr>
        <w:t xml:space="preserve"> se refiere al número total de minutos para adquirir una Unidad de Streaming determinada y atribuirla a un Servicio Multimedia durante un Periodo Aplicable.</w:t>
      </w:r>
    </w:p>
    <w:p w14:paraId="38064890" w14:textId="2B197DB1" w:rsidR="0005465C" w:rsidRPr="00961303" w:rsidRDefault="00961303" w:rsidP="0005465C">
      <w:pPr>
        <w:pStyle w:val="ProductList-Body"/>
        <w:rPr>
          <w:lang w:val="es-CO"/>
        </w:rPr>
      </w:pPr>
      <w:r>
        <w:rPr>
          <w:lang w:val="es-CO"/>
        </w:rPr>
        <w:t>“</w:t>
      </w:r>
      <w:r w:rsidR="0005465C" w:rsidRPr="00961303">
        <w:rPr>
          <w:b/>
          <w:color w:val="00188F"/>
          <w:lang w:val="es-CO"/>
        </w:rPr>
        <w:t>Máximo de Minutos Disponibles</w:t>
      </w:r>
      <w:r>
        <w:rPr>
          <w:lang w:val="es-CO"/>
        </w:rPr>
        <w:t>”</w:t>
      </w:r>
      <w:r w:rsidR="0005465C" w:rsidRPr="00961303">
        <w:rPr>
          <w:lang w:val="es-CO"/>
        </w:rPr>
        <w:t xml:space="preserve"> es la suma de todos los Minutos de Implementación de todas las Unidades de Streaming adquiridas y atribuidas a un Servicio Multimedia durante un Periodo Aplicable.</w:t>
      </w:r>
    </w:p>
    <w:p w14:paraId="641A9254" w14:textId="77777777" w:rsidR="0005465C" w:rsidRPr="00961303" w:rsidRDefault="0005465C" w:rsidP="0005465C">
      <w:pPr>
        <w:pStyle w:val="ProductList-Body"/>
        <w:rPr>
          <w:lang w:val="es-CO"/>
        </w:rPr>
      </w:pPr>
      <w:r w:rsidRPr="00961303">
        <w:rPr>
          <w:b/>
          <w:color w:val="00188F"/>
          <w:lang w:val="es-CO"/>
        </w:rPr>
        <w:t>Tiempo de Inactividad</w:t>
      </w:r>
      <w:r w:rsidRPr="00E708ED">
        <w:rPr>
          <w:b/>
          <w:bCs/>
          <w:color w:val="00188F"/>
          <w:lang w:val="es-CO"/>
        </w:rPr>
        <w:t>:</w:t>
      </w:r>
      <w:r w:rsidRPr="00961303">
        <w:rPr>
          <w:lang w:val="es-CO"/>
        </w:rPr>
        <w:t xml:space="preserve"> Este valor es el total de Minutos de Implementación acumulados cuando el Servicio de Streaming no está disponible. Se considera un minuto como tiempo no disponible para una determinada Unidad Streaming cuando todas las Solicitudes de Servicio Multimedia Válidas hechas de forma constante a la Unidad Streaming a lo largo del minuto dan como resultado un Código de Error.</w:t>
      </w:r>
    </w:p>
    <w:p w14:paraId="6A6C8E6F" w14:textId="09898875" w:rsidR="0005465C" w:rsidRPr="00961303" w:rsidRDefault="0005465C" w:rsidP="0005465C">
      <w:pPr>
        <w:pStyle w:val="ProductList-Body"/>
        <w:rPr>
          <w:lang w:val="es-CO"/>
        </w:rPr>
      </w:pPr>
      <w:r w:rsidRPr="00961303">
        <w:rPr>
          <w:lang w:val="es-CO"/>
        </w:rPr>
        <w:t xml:space="preserve">El </w:t>
      </w:r>
      <w:r w:rsidR="00961303">
        <w:rPr>
          <w:lang w:val="es-CO"/>
        </w:rPr>
        <w:t>“</w:t>
      </w:r>
      <w:r w:rsidRPr="00961303">
        <w:rPr>
          <w:b/>
          <w:color w:val="00188F"/>
          <w:lang w:val="es-CO"/>
        </w:rPr>
        <w:t>Porcentaje de Tiempo de Actividad</w:t>
      </w:r>
      <w:r w:rsidR="00961303">
        <w:rPr>
          <w:lang w:val="es-CO"/>
        </w:rPr>
        <w:t>”</w:t>
      </w:r>
      <w:r w:rsidRPr="00961303">
        <w:rPr>
          <w:lang w:val="es-CO"/>
        </w:rPr>
        <w:t xml:space="preserve"> del Servicio de Streaming de Azure Media Services se calcula restando el Tiempo de Inactividad al Máximo de Minutos Disponibles y dividiendo el resultado por el Máximo de Minutos Disponibles en un Periodo Aplicable para una determinada suscripción de Microsoft Azure.</w:t>
      </w:r>
    </w:p>
    <w:p w14:paraId="61A12412" w14:textId="72445C95" w:rsidR="0005465C" w:rsidRPr="00961303" w:rsidRDefault="0005465C" w:rsidP="0005465C">
      <w:pPr>
        <w:pStyle w:val="ProductList-Body"/>
        <w:rPr>
          <w:lang w:val="es-CO"/>
        </w:rPr>
      </w:pPr>
      <w:r w:rsidRPr="00961303">
        <w:rPr>
          <w:lang w:val="es-CO"/>
        </w:rPr>
        <w:t>El Porcentaje de Tiempo de Actividad se calcula mediante la siguiente fórmula:</w:t>
      </w:r>
    </w:p>
    <w:p w14:paraId="3AC7ADB8" w14:textId="7F159D05" w:rsidR="0005465C" w:rsidRPr="00AE3161" w:rsidRDefault="00000000" w:rsidP="00A23425">
      <w:pPr>
        <w:spacing w:before="120" w:after="120" w:line="240" w:lineRule="auto"/>
        <w:rPr>
          <w:rFonts w:ascii="Cambria Math"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x 100</m:t>
          </m:r>
        </m:oMath>
      </m:oMathPara>
    </w:p>
    <w:p w14:paraId="196046E2" w14:textId="7B0C27CB" w:rsidR="0005465C" w:rsidRPr="00961303" w:rsidRDefault="0005465C" w:rsidP="0005465C">
      <w:pPr>
        <w:pStyle w:val="ProductList-Body"/>
        <w:rPr>
          <w:lang w:val="es-CO"/>
        </w:rPr>
      </w:pPr>
      <w:r w:rsidRPr="00961303">
        <w:rPr>
          <w:b/>
          <w:color w:val="00188F"/>
          <w:lang w:val="es-CO"/>
        </w:rPr>
        <w:t>Los siguientes Niveles de Servicio y Créditos de Servicio corresponden al uso que el Cliente hace del Servicio de Streaming Bajo Demanda de Azure Media Services</w:t>
      </w:r>
      <w:r w:rsidRPr="00E708ED">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63815343" w14:textId="77777777" w:rsidTr="00277097">
        <w:trPr>
          <w:tblHeader/>
        </w:trPr>
        <w:tc>
          <w:tcPr>
            <w:tcW w:w="5400" w:type="dxa"/>
            <w:shd w:val="clear" w:color="auto" w:fill="0072C6"/>
          </w:tcPr>
          <w:p w14:paraId="1D8C1A2E" w14:textId="43A0A68E" w:rsidR="0005465C"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2D51487" w14:textId="77777777" w:rsidR="0005465C" w:rsidRPr="00EF7CF9" w:rsidRDefault="0005465C" w:rsidP="000F31B4">
            <w:pPr>
              <w:pStyle w:val="ProductList-OfferingBody"/>
              <w:jc w:val="center"/>
              <w:rPr>
                <w:color w:val="FFFFFF" w:themeColor="background1"/>
              </w:rPr>
            </w:pPr>
            <w:r>
              <w:rPr>
                <w:color w:val="FFFFFF" w:themeColor="background1"/>
              </w:rPr>
              <w:t>Crédito de Servicio</w:t>
            </w:r>
          </w:p>
        </w:tc>
      </w:tr>
      <w:tr w:rsidR="0005465C" w:rsidRPr="00B44CF9" w14:paraId="380F08F5" w14:textId="77777777" w:rsidTr="00277097">
        <w:tc>
          <w:tcPr>
            <w:tcW w:w="5400" w:type="dxa"/>
          </w:tcPr>
          <w:p w14:paraId="73641178" w14:textId="77777777" w:rsidR="0005465C" w:rsidRPr="00EF7CF9" w:rsidRDefault="0005465C" w:rsidP="000F31B4">
            <w:pPr>
              <w:pStyle w:val="ProductList-OfferingBody"/>
              <w:jc w:val="center"/>
            </w:pPr>
            <w:r>
              <w:t>&lt;99,9 %</w:t>
            </w:r>
          </w:p>
        </w:tc>
        <w:tc>
          <w:tcPr>
            <w:tcW w:w="5400" w:type="dxa"/>
          </w:tcPr>
          <w:p w14:paraId="60FF2A85" w14:textId="77777777" w:rsidR="0005465C" w:rsidRPr="00EF7CF9" w:rsidRDefault="0005465C" w:rsidP="000F31B4">
            <w:pPr>
              <w:pStyle w:val="ProductList-OfferingBody"/>
              <w:jc w:val="center"/>
            </w:pPr>
            <w:r>
              <w:t>10 %</w:t>
            </w:r>
          </w:p>
        </w:tc>
      </w:tr>
      <w:tr w:rsidR="0005465C" w:rsidRPr="00B44CF9" w14:paraId="389AAB23" w14:textId="77777777" w:rsidTr="00277097">
        <w:tc>
          <w:tcPr>
            <w:tcW w:w="5400" w:type="dxa"/>
          </w:tcPr>
          <w:p w14:paraId="33D77446" w14:textId="77777777" w:rsidR="0005465C" w:rsidRPr="00EF7CF9" w:rsidRDefault="0005465C" w:rsidP="000F31B4">
            <w:pPr>
              <w:pStyle w:val="ProductList-OfferingBody"/>
              <w:jc w:val="center"/>
            </w:pPr>
            <w:r>
              <w:t>&lt;99 %</w:t>
            </w:r>
          </w:p>
        </w:tc>
        <w:tc>
          <w:tcPr>
            <w:tcW w:w="5400" w:type="dxa"/>
          </w:tcPr>
          <w:p w14:paraId="6B947007" w14:textId="77777777" w:rsidR="0005465C" w:rsidRPr="00EF7CF9" w:rsidRDefault="0005465C" w:rsidP="000F31B4">
            <w:pPr>
              <w:pStyle w:val="ProductList-OfferingBody"/>
              <w:jc w:val="center"/>
            </w:pPr>
            <w:r>
              <w:t>25 %</w:t>
            </w:r>
          </w:p>
        </w:tc>
      </w:tr>
    </w:tbl>
    <w:p w14:paraId="20A43B74" w14:textId="05227B1E" w:rsidR="0005465C" w:rsidRPr="00961303" w:rsidRDefault="00EE6E3C" w:rsidP="00B6588C">
      <w:pPr>
        <w:pStyle w:val="ProductList-Body"/>
        <w:spacing w:before="120"/>
        <w:rPr>
          <w:b/>
          <w:bCs/>
          <w:color w:val="00188F"/>
          <w:lang w:val="es-CO"/>
        </w:rPr>
      </w:pPr>
      <w:r w:rsidRPr="00961303">
        <w:rPr>
          <w:b/>
          <w:bCs/>
          <w:color w:val="00188F"/>
          <w:lang w:val="es-CO"/>
        </w:rPr>
        <w:t>Cálculo de Tiempo de Actividad y Niveles de Servicio para el servicio Video Indexer</w:t>
      </w:r>
    </w:p>
    <w:p w14:paraId="57898D88" w14:textId="77777777" w:rsidR="0005465C" w:rsidRPr="00961303" w:rsidRDefault="0005465C" w:rsidP="0005465C">
      <w:pPr>
        <w:pStyle w:val="ProductList-Body"/>
        <w:rPr>
          <w:b/>
          <w:bCs/>
          <w:color w:val="00188F"/>
          <w:lang w:val="es-CO"/>
        </w:rPr>
      </w:pPr>
      <w:r w:rsidRPr="00961303">
        <w:rPr>
          <w:b/>
          <w:bCs/>
          <w:color w:val="00188F"/>
          <w:lang w:val="es-CO"/>
        </w:rPr>
        <w:t>Definiciones Adicionales:</w:t>
      </w:r>
    </w:p>
    <w:p w14:paraId="530783AE" w14:textId="226A5BE5" w:rsidR="0005465C" w:rsidRPr="00961303" w:rsidRDefault="00961303" w:rsidP="0005465C">
      <w:pPr>
        <w:pStyle w:val="ProductList-Body"/>
        <w:rPr>
          <w:lang w:val="es-CO"/>
        </w:rPr>
      </w:pPr>
      <w:r>
        <w:rPr>
          <w:lang w:val="es-CO"/>
        </w:rPr>
        <w:t>“</w:t>
      </w:r>
      <w:r w:rsidR="0005465C" w:rsidRPr="00961303">
        <w:rPr>
          <w:b/>
          <w:color w:val="00188F"/>
          <w:lang w:val="es-CO"/>
        </w:rPr>
        <w:t>Total de Intentos de Transacción</w:t>
      </w:r>
      <w:r>
        <w:rPr>
          <w:lang w:val="es-CO"/>
        </w:rPr>
        <w:t>”</w:t>
      </w:r>
      <w:r w:rsidR="0005465C" w:rsidRPr="00961303">
        <w:rPr>
          <w:lang w:val="es-CO"/>
        </w:rPr>
        <w:t xml:space="preserve"> se refiere a la cantidad total de solicitudes de la API de Video Indexer autenticadas hechas por el Cliente durante un Periodo Aplicable en una suscripción. El Total de Intentos de Transacción no incluye las solicitudes de la API de Video Indexer que generan un Código de Error y que se repiten reiteradamente durante un periodo de cinco minutos después de que se recibe el primer Código de Error, o las solicitudes de POST de carga que envían el archivo como contenido de matriz de datos.</w:t>
      </w:r>
    </w:p>
    <w:p w14:paraId="62538BEA" w14:textId="1A6583BB" w:rsidR="0005465C" w:rsidRPr="00961303" w:rsidRDefault="00961303" w:rsidP="0005465C">
      <w:pPr>
        <w:pStyle w:val="ProductList-Body"/>
        <w:rPr>
          <w:lang w:val="es-CO"/>
        </w:rPr>
      </w:pPr>
      <w:r>
        <w:rPr>
          <w:lang w:val="es-CO"/>
        </w:rPr>
        <w:t>“</w:t>
      </w:r>
      <w:r w:rsidR="0005465C" w:rsidRPr="00961303">
        <w:rPr>
          <w:b/>
          <w:color w:val="00188F"/>
          <w:lang w:val="es-CO"/>
        </w:rPr>
        <w:t>Transacciones Erróneas</w:t>
      </w:r>
      <w:r>
        <w:rPr>
          <w:lang w:val="es-CO"/>
        </w:rPr>
        <w:t>”</w:t>
      </w:r>
      <w:r w:rsidR="0005465C" w:rsidRPr="00961303">
        <w:rPr>
          <w:lang w:val="es-CO"/>
        </w:rPr>
        <w:t xml:space="preserve"> se refiere al conjunto de todas las solicitudes del Total de Intentos de Transacción que no devuelven un Código de Error o no envían una respuesta dentro de los 360 segundos posteriores a que se complete el envío de la solicitud por parte del cliente.</w:t>
      </w:r>
    </w:p>
    <w:p w14:paraId="3A2B8AD1" w14:textId="44917E47" w:rsidR="0005465C" w:rsidRPr="00961303" w:rsidRDefault="0005465C" w:rsidP="0005465C">
      <w:pPr>
        <w:pStyle w:val="ProductList-Body"/>
        <w:rPr>
          <w:lang w:val="es-CO"/>
        </w:rPr>
      </w:pPr>
      <w:r w:rsidRPr="00961303">
        <w:rPr>
          <w:lang w:val="es-CO"/>
        </w:rPr>
        <w:t xml:space="preserve">El </w:t>
      </w:r>
      <w:r w:rsidR="00961303">
        <w:rPr>
          <w:lang w:val="es-CO"/>
        </w:rPr>
        <w:t>“</w:t>
      </w:r>
      <w:r w:rsidRPr="00961303">
        <w:rPr>
          <w:b/>
          <w:color w:val="00188F"/>
          <w:lang w:val="es-CO"/>
        </w:rPr>
        <w:t>Porcentaje de Tiempo de Actividad</w:t>
      </w:r>
      <w:r w:rsidR="00961303">
        <w:rPr>
          <w:lang w:val="es-CO"/>
        </w:rPr>
        <w:t>”</w:t>
      </w:r>
      <w:r w:rsidRPr="00961303">
        <w:rPr>
          <w:lang w:val="es-CO"/>
        </w:rPr>
        <w:t xml:space="preserve"> del Servicio Video Indexer se calcula como el Total de Intentos de Transacción menos las Transacciones Erróneas dividido entre el Total de Intentos de Transacción en un Periodo Aplicable para una suscripción determinada de Microsoft Azure. </w:t>
      </w:r>
    </w:p>
    <w:p w14:paraId="3379429A" w14:textId="12695F41" w:rsidR="0005465C" w:rsidRPr="00961303" w:rsidRDefault="0005465C" w:rsidP="0005465C">
      <w:pPr>
        <w:pStyle w:val="ProductList-Body"/>
        <w:rPr>
          <w:lang w:val="es-CO"/>
        </w:rPr>
      </w:pPr>
      <w:r w:rsidRPr="00961303">
        <w:rPr>
          <w:lang w:val="es-CO"/>
        </w:rPr>
        <w:t>El Porcentaje de Tiempo de Actividad se calcula mediante la siguiente fórmula:</w:t>
      </w:r>
    </w:p>
    <w:p w14:paraId="78BCAE0D" w14:textId="5F965B31" w:rsidR="0005465C" w:rsidRPr="00832320" w:rsidRDefault="00000000" w:rsidP="00A23425">
      <w:pPr>
        <w:spacing w:before="120" w:after="120" w:line="240" w:lineRule="auto"/>
        <w:rPr>
          <w:rFonts w:ascii="Cambria Math" w:hAnsi="Cambria Math" w:cs="Tahoma"/>
          <w:i/>
          <w:color w:val="000000" w:themeColor="text1"/>
          <w:sz w:val="18"/>
          <w:szCs w:val="18"/>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 xml:space="preserve">Total de Intentos de Transacción </m:t>
              </m:r>
              <m:r>
                <m:rPr>
                  <m:nor/>
                </m:rPr>
                <w:rPr>
                  <w:rFonts w:ascii="Cambria Math" w:hAnsi="Cambria Math" w:cs="Calibri"/>
                  <w:i/>
                  <w:sz w:val="18"/>
                  <w:szCs w:val="18"/>
                  <w:lang w:val="es-CO"/>
                </w:rPr>
                <m:t xml:space="preserve">– </m:t>
              </m:r>
              <m:r>
                <m:rPr>
                  <m:nor/>
                </m:rPr>
                <w:rPr>
                  <w:rFonts w:ascii="Cambria Math" w:hAnsi="Cambria Math" w:cs="Tahoma"/>
                  <w:i/>
                  <w:sz w:val="18"/>
                  <w:szCs w:val="18"/>
                  <w:lang w:val="es-CO"/>
                </w:rPr>
                <m:t>Transacciones Erróneas</m:t>
              </m:r>
            </m:num>
            <m:den>
              <m:r>
                <m:rPr>
                  <m:nor/>
                </m:rPr>
                <w:rPr>
                  <w:rFonts w:ascii="Cambria Math" w:hAnsi="Cambria Math" w:cs="Tahoma"/>
                  <w:i/>
                  <w:sz w:val="18"/>
                  <w:szCs w:val="18"/>
                  <w:lang w:val="es-CO"/>
                </w:rPr>
                <m:t>Total de Intentos de Transacción</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796E3237" w14:textId="77777777" w:rsidR="0005465C" w:rsidRPr="00961303" w:rsidRDefault="0005465C" w:rsidP="0005465C">
      <w:pPr>
        <w:pStyle w:val="ProductList-Body"/>
        <w:rPr>
          <w:lang w:val="es-CO"/>
        </w:rPr>
      </w:pPr>
      <w:r w:rsidRPr="00961303">
        <w:rPr>
          <w:b/>
          <w:color w:val="00188F"/>
          <w:lang w:val="es-CO"/>
        </w:rPr>
        <w:lastRenderedPageBreak/>
        <w:t>Los siguientes Niveles de Servicio y Créditos de Servicio corresponden al uso que el Cliente hace del Servicio Azure Video Indexer</w:t>
      </w:r>
      <w:r w:rsidRPr="00E708ED">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23E45323" w14:textId="77777777" w:rsidTr="00277097">
        <w:trPr>
          <w:tblHeader/>
        </w:trPr>
        <w:tc>
          <w:tcPr>
            <w:tcW w:w="5400" w:type="dxa"/>
            <w:shd w:val="clear" w:color="auto" w:fill="0072C6"/>
          </w:tcPr>
          <w:p w14:paraId="13894DD0" w14:textId="6F77EE51" w:rsidR="0005465C"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57AD259" w14:textId="77777777" w:rsidR="0005465C" w:rsidRPr="005A3C16" w:rsidRDefault="0005465C" w:rsidP="000F31B4">
            <w:pPr>
              <w:pStyle w:val="ProductList-OfferingBody"/>
              <w:jc w:val="center"/>
              <w:rPr>
                <w:color w:val="FFFFFF" w:themeColor="background1"/>
              </w:rPr>
            </w:pPr>
            <w:r>
              <w:rPr>
                <w:color w:val="FFFFFF" w:themeColor="background1"/>
              </w:rPr>
              <w:t>Crédito de Servicio</w:t>
            </w:r>
          </w:p>
        </w:tc>
      </w:tr>
      <w:tr w:rsidR="0005465C" w:rsidRPr="00B44CF9" w14:paraId="150AC4D2" w14:textId="77777777" w:rsidTr="00277097">
        <w:tc>
          <w:tcPr>
            <w:tcW w:w="5400" w:type="dxa"/>
          </w:tcPr>
          <w:p w14:paraId="09561F0A" w14:textId="77777777" w:rsidR="0005465C" w:rsidRPr="005A3C16" w:rsidRDefault="0005465C" w:rsidP="000F31B4">
            <w:pPr>
              <w:pStyle w:val="ProductList-OfferingBody"/>
              <w:jc w:val="center"/>
            </w:pPr>
            <w:r>
              <w:t>&lt;99,9 %</w:t>
            </w:r>
          </w:p>
        </w:tc>
        <w:tc>
          <w:tcPr>
            <w:tcW w:w="5400" w:type="dxa"/>
          </w:tcPr>
          <w:p w14:paraId="47F17463" w14:textId="77777777" w:rsidR="0005465C" w:rsidRPr="005A3C16" w:rsidRDefault="0005465C" w:rsidP="000F31B4">
            <w:pPr>
              <w:pStyle w:val="ProductList-OfferingBody"/>
              <w:jc w:val="center"/>
            </w:pPr>
            <w:r>
              <w:t>10 %</w:t>
            </w:r>
          </w:p>
        </w:tc>
      </w:tr>
      <w:tr w:rsidR="0005465C" w:rsidRPr="00B44CF9" w14:paraId="5C07A612" w14:textId="77777777" w:rsidTr="00277097">
        <w:tc>
          <w:tcPr>
            <w:tcW w:w="5400" w:type="dxa"/>
          </w:tcPr>
          <w:p w14:paraId="592D715F" w14:textId="77777777" w:rsidR="0005465C" w:rsidRPr="005A3C16" w:rsidRDefault="0005465C" w:rsidP="000F31B4">
            <w:pPr>
              <w:pStyle w:val="ProductList-OfferingBody"/>
              <w:jc w:val="center"/>
            </w:pPr>
            <w:r>
              <w:t>&lt;99 %</w:t>
            </w:r>
          </w:p>
        </w:tc>
        <w:tc>
          <w:tcPr>
            <w:tcW w:w="5400" w:type="dxa"/>
          </w:tcPr>
          <w:p w14:paraId="3F63357C" w14:textId="77777777" w:rsidR="0005465C" w:rsidRPr="005A3C16" w:rsidRDefault="0005465C" w:rsidP="000F31B4">
            <w:pPr>
              <w:pStyle w:val="ProductList-OfferingBody"/>
              <w:jc w:val="center"/>
            </w:pPr>
            <w:r>
              <w:t>25 %</w:t>
            </w:r>
          </w:p>
        </w:tc>
      </w:tr>
    </w:tbl>
    <w:p w14:paraId="2C7ADA14" w14:textId="66FE91FC" w:rsidR="0005465C" w:rsidRPr="00961303" w:rsidRDefault="00EE6E3C" w:rsidP="00A23425">
      <w:pPr>
        <w:pStyle w:val="ProductList-Body"/>
        <w:spacing w:before="120"/>
        <w:rPr>
          <w:b/>
          <w:bCs/>
          <w:color w:val="00188F"/>
          <w:lang w:val="es-CO"/>
        </w:rPr>
      </w:pPr>
      <w:r w:rsidRPr="00961303">
        <w:rPr>
          <w:b/>
          <w:bCs/>
          <w:color w:val="00188F"/>
          <w:lang w:val="es-CO"/>
        </w:rPr>
        <w:t>Cálculo de Tiempo de Actividad y Niveles de Servicio para Canales en Directo</w:t>
      </w:r>
    </w:p>
    <w:p w14:paraId="000D0D6F" w14:textId="77777777" w:rsidR="0005465C" w:rsidRPr="00961303" w:rsidRDefault="0005465C" w:rsidP="00DD0ED6">
      <w:pPr>
        <w:pStyle w:val="ProductList-Body"/>
        <w:rPr>
          <w:b/>
          <w:bCs/>
          <w:color w:val="00188F"/>
          <w:lang w:val="es-CO"/>
        </w:rPr>
      </w:pPr>
      <w:r w:rsidRPr="00961303">
        <w:rPr>
          <w:b/>
          <w:bCs/>
          <w:color w:val="00188F"/>
          <w:lang w:val="es-CO"/>
        </w:rPr>
        <w:t>Definiciones Adicionales:</w:t>
      </w:r>
    </w:p>
    <w:p w14:paraId="0FC8F879" w14:textId="213E1D03" w:rsidR="0005465C" w:rsidRPr="00961303" w:rsidRDefault="00961303" w:rsidP="00DD0ED6">
      <w:pPr>
        <w:pStyle w:val="ProductList-Body"/>
        <w:rPr>
          <w:lang w:val="es-CO"/>
        </w:rPr>
      </w:pPr>
      <w:r>
        <w:rPr>
          <w:lang w:val="es-CO"/>
        </w:rPr>
        <w:t>“</w:t>
      </w:r>
      <w:r w:rsidR="0005465C" w:rsidRPr="00961303">
        <w:rPr>
          <w:b/>
          <w:color w:val="00188F"/>
          <w:lang w:val="es-CO"/>
        </w:rPr>
        <w:t>Minutos de Implementación</w:t>
      </w:r>
      <w:r>
        <w:rPr>
          <w:lang w:val="es-CO"/>
        </w:rPr>
        <w:t>”</w:t>
      </w:r>
      <w:r w:rsidR="0005465C" w:rsidRPr="00961303">
        <w:rPr>
          <w:lang w:val="es-CO"/>
        </w:rPr>
        <w:t xml:space="preserve"> son el número total de minutos con los que un Canal determinado se adquirió y atribuyó a un Servicio Multimedia y permanece en estado de ejecución durante un Periodo Aplicable.</w:t>
      </w:r>
    </w:p>
    <w:p w14:paraId="2BF106B0" w14:textId="16B71AEE" w:rsidR="0005465C" w:rsidRPr="00961303" w:rsidRDefault="00961303" w:rsidP="00DD0ED6">
      <w:pPr>
        <w:pStyle w:val="ProductList-Body"/>
        <w:rPr>
          <w:lang w:val="es-CO"/>
        </w:rPr>
      </w:pPr>
      <w:r>
        <w:rPr>
          <w:lang w:val="es-CO"/>
        </w:rPr>
        <w:t>“</w:t>
      </w:r>
      <w:r w:rsidR="0005465C" w:rsidRPr="00961303">
        <w:rPr>
          <w:b/>
          <w:color w:val="00188F"/>
          <w:lang w:val="es-CO"/>
        </w:rPr>
        <w:t>Máximo de Minutos Disponibles</w:t>
      </w:r>
      <w:r>
        <w:rPr>
          <w:lang w:val="es-CO"/>
        </w:rPr>
        <w:t>”</w:t>
      </w:r>
      <w:r w:rsidR="0005465C" w:rsidRPr="00961303">
        <w:rPr>
          <w:lang w:val="es-CO"/>
        </w:rPr>
        <w:t xml:space="preserve"> es la suma de todos los Minutos de Implementación en todos los Canales adquiridos y atribuidos a un Servicio Multimedia durante un Periodo Aplicable.</w:t>
      </w:r>
    </w:p>
    <w:p w14:paraId="589A4F11" w14:textId="77777777" w:rsidR="0005465C" w:rsidRPr="00832320" w:rsidRDefault="0005465C" w:rsidP="00DD0ED6">
      <w:pPr>
        <w:pStyle w:val="ProductList-Body"/>
        <w:rPr>
          <w:spacing w:val="-2"/>
          <w:lang w:val="es-CO"/>
        </w:rPr>
      </w:pPr>
      <w:r w:rsidRPr="00832320">
        <w:rPr>
          <w:b/>
          <w:color w:val="00188F"/>
          <w:spacing w:val="-2"/>
          <w:lang w:val="es-CO"/>
        </w:rPr>
        <w:t>Tiempo de Inactividad</w:t>
      </w:r>
      <w:r w:rsidRPr="00E708ED">
        <w:rPr>
          <w:b/>
          <w:bCs/>
          <w:color w:val="00188F"/>
          <w:lang w:val="es-CO"/>
        </w:rPr>
        <w:t>:</w:t>
      </w:r>
      <w:r w:rsidRPr="00832320">
        <w:rPr>
          <w:spacing w:val="-2"/>
          <w:lang w:val="es-CO"/>
        </w:rPr>
        <w:t xml:space="preserve"> Este valor es el total de Minutos de Implementación acumulados cuando el Servicio Canales en Directo no está disponible. Se considera un minuto como tiempo no disponible para un determinado Canal cuando este no tiene Conexión Externa durante el minuto mencionado.</w:t>
      </w:r>
    </w:p>
    <w:p w14:paraId="32D83198" w14:textId="3BDC716D" w:rsidR="0005465C" w:rsidRPr="00961303" w:rsidRDefault="0005465C" w:rsidP="0005465C">
      <w:pPr>
        <w:pStyle w:val="ProductList-Body"/>
        <w:rPr>
          <w:lang w:val="es-CO"/>
        </w:rPr>
      </w:pPr>
      <w:r w:rsidRPr="00961303">
        <w:rPr>
          <w:lang w:val="es-CO"/>
        </w:rPr>
        <w:t xml:space="preserve">El </w:t>
      </w:r>
      <w:r w:rsidR="00961303">
        <w:rPr>
          <w:lang w:val="es-CO"/>
        </w:rPr>
        <w:t>“</w:t>
      </w:r>
      <w:r w:rsidRPr="00961303">
        <w:rPr>
          <w:b/>
          <w:color w:val="00188F"/>
          <w:lang w:val="es-CO"/>
        </w:rPr>
        <w:t>Porcentaje de Tiempo de Actividad</w:t>
      </w:r>
      <w:r w:rsidR="00961303">
        <w:rPr>
          <w:lang w:val="es-CO"/>
        </w:rPr>
        <w:t>”</w:t>
      </w:r>
      <w:r w:rsidRPr="00961303">
        <w:rPr>
          <w:lang w:val="es-CO"/>
        </w:rPr>
        <w:t xml:space="preserve"> del Servicio Canales en Directo se calcula como el Máximo de Minutos Disponibles menos el Tiempo de Inactividad dividido entre el Máximo de Minutos Disponibles en un Periodo Aplicable para una determinada suscripción de Azure.</w:t>
      </w:r>
    </w:p>
    <w:p w14:paraId="2AF355B5" w14:textId="2A3579D7" w:rsidR="0005465C" w:rsidRPr="00961303" w:rsidRDefault="0005465C" w:rsidP="0005465C">
      <w:pPr>
        <w:pStyle w:val="ProductList-Body"/>
        <w:rPr>
          <w:lang w:val="es-CO"/>
        </w:rPr>
      </w:pPr>
      <w:r w:rsidRPr="00961303">
        <w:rPr>
          <w:lang w:val="es-CO"/>
        </w:rPr>
        <w:t>El Porcentaje de Tiempo de Actividad se calcula mediante la siguiente fórmula:</w:t>
      </w:r>
    </w:p>
    <w:p w14:paraId="30039B30" w14:textId="580086E9" w:rsidR="0005465C" w:rsidRPr="00AE3161" w:rsidRDefault="00000000" w:rsidP="00CD3C31">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x 100</m:t>
          </m:r>
        </m:oMath>
      </m:oMathPara>
    </w:p>
    <w:p w14:paraId="156547FF" w14:textId="77777777" w:rsidR="0005465C" w:rsidRPr="00961303" w:rsidRDefault="0005465C" w:rsidP="0005465C">
      <w:pPr>
        <w:pStyle w:val="ProductList-Body"/>
        <w:rPr>
          <w:lang w:val="es-CO"/>
        </w:rPr>
      </w:pPr>
      <w:r w:rsidRPr="00961303">
        <w:rPr>
          <w:b/>
          <w:color w:val="00188F"/>
          <w:lang w:val="es-CO"/>
        </w:rPr>
        <w:t>Los siguientes Niveles de Servicio y Créditos de Servicio corresponden al uso que el Cliente hace de los Canales en Vivo de Azure Media Services: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07780584" w14:textId="77777777" w:rsidTr="00277097">
        <w:trPr>
          <w:tblHeader/>
        </w:trPr>
        <w:tc>
          <w:tcPr>
            <w:tcW w:w="5400" w:type="dxa"/>
            <w:shd w:val="clear" w:color="auto" w:fill="0072C6"/>
          </w:tcPr>
          <w:p w14:paraId="6987C705" w14:textId="608FF602" w:rsidR="0005465C"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8EAEC4D" w14:textId="77777777" w:rsidR="0005465C" w:rsidRPr="00EF7CF9" w:rsidRDefault="0005465C" w:rsidP="000F31B4">
            <w:pPr>
              <w:pStyle w:val="ProductList-OfferingBody"/>
              <w:jc w:val="center"/>
              <w:rPr>
                <w:color w:val="FFFFFF" w:themeColor="background1"/>
              </w:rPr>
            </w:pPr>
            <w:r>
              <w:rPr>
                <w:color w:val="FFFFFF" w:themeColor="background1"/>
              </w:rPr>
              <w:t>Crédito de Servicio</w:t>
            </w:r>
          </w:p>
        </w:tc>
      </w:tr>
      <w:tr w:rsidR="0005465C" w:rsidRPr="00B44CF9" w14:paraId="472E637E" w14:textId="77777777" w:rsidTr="00277097">
        <w:tc>
          <w:tcPr>
            <w:tcW w:w="5400" w:type="dxa"/>
          </w:tcPr>
          <w:p w14:paraId="22784DA1" w14:textId="77777777" w:rsidR="0005465C" w:rsidRPr="00EF7CF9" w:rsidRDefault="0005465C" w:rsidP="000F31B4">
            <w:pPr>
              <w:pStyle w:val="ProductList-OfferingBody"/>
              <w:jc w:val="center"/>
            </w:pPr>
            <w:r>
              <w:t>&lt;99,9 %</w:t>
            </w:r>
          </w:p>
        </w:tc>
        <w:tc>
          <w:tcPr>
            <w:tcW w:w="5400" w:type="dxa"/>
          </w:tcPr>
          <w:p w14:paraId="7C46E78F" w14:textId="77777777" w:rsidR="0005465C" w:rsidRPr="00EF7CF9" w:rsidRDefault="0005465C" w:rsidP="000F31B4">
            <w:pPr>
              <w:pStyle w:val="ProductList-OfferingBody"/>
              <w:jc w:val="center"/>
            </w:pPr>
            <w:r>
              <w:t>10 %</w:t>
            </w:r>
          </w:p>
        </w:tc>
      </w:tr>
      <w:tr w:rsidR="0005465C" w:rsidRPr="00B44CF9" w14:paraId="744A173B" w14:textId="77777777" w:rsidTr="00277097">
        <w:tc>
          <w:tcPr>
            <w:tcW w:w="5400" w:type="dxa"/>
          </w:tcPr>
          <w:p w14:paraId="59ABAD11" w14:textId="77777777" w:rsidR="0005465C" w:rsidRPr="00EF7CF9" w:rsidRDefault="0005465C" w:rsidP="000F31B4">
            <w:pPr>
              <w:pStyle w:val="ProductList-OfferingBody"/>
              <w:jc w:val="center"/>
            </w:pPr>
            <w:r>
              <w:t>&lt;99 %</w:t>
            </w:r>
          </w:p>
        </w:tc>
        <w:tc>
          <w:tcPr>
            <w:tcW w:w="5400" w:type="dxa"/>
          </w:tcPr>
          <w:p w14:paraId="2A1B4C47" w14:textId="77777777" w:rsidR="0005465C" w:rsidRPr="00EF7CF9" w:rsidRDefault="0005465C" w:rsidP="000F31B4">
            <w:pPr>
              <w:pStyle w:val="ProductList-OfferingBody"/>
              <w:jc w:val="center"/>
            </w:pPr>
            <w:r>
              <w:t>25 %</w:t>
            </w:r>
          </w:p>
        </w:tc>
      </w:tr>
    </w:tbl>
    <w:p w14:paraId="596A31A9" w14:textId="0DDDA0D1" w:rsidR="0005465C" w:rsidRPr="00961303" w:rsidRDefault="00EE6E3C" w:rsidP="00675C7C">
      <w:pPr>
        <w:pStyle w:val="ProductList-Body"/>
        <w:spacing w:before="120"/>
        <w:rPr>
          <w:b/>
          <w:bCs/>
          <w:color w:val="00188F"/>
          <w:lang w:val="es-CO"/>
        </w:rPr>
      </w:pPr>
      <w:r w:rsidRPr="00961303">
        <w:rPr>
          <w:b/>
          <w:bCs/>
          <w:color w:val="00188F"/>
          <w:lang w:val="es-CO"/>
        </w:rPr>
        <w:t>Cálculo de Tiempo de Actividad y Niveles de Servicio para el Servicio de Protección de Contenido</w:t>
      </w:r>
    </w:p>
    <w:p w14:paraId="5A000AB7" w14:textId="77777777" w:rsidR="0005465C" w:rsidRPr="00961303" w:rsidRDefault="0005465C" w:rsidP="0005465C">
      <w:pPr>
        <w:pStyle w:val="ProductList-Body"/>
        <w:rPr>
          <w:b/>
          <w:bCs/>
          <w:color w:val="00188F"/>
          <w:lang w:val="es-CO"/>
        </w:rPr>
      </w:pPr>
      <w:r w:rsidRPr="00961303">
        <w:rPr>
          <w:b/>
          <w:bCs/>
          <w:color w:val="00188F"/>
          <w:lang w:val="es-CO"/>
        </w:rPr>
        <w:t>Definiciones Adicionales</w:t>
      </w:r>
    </w:p>
    <w:p w14:paraId="4EA80504" w14:textId="0455A691" w:rsidR="0005465C" w:rsidRPr="00961303" w:rsidRDefault="00961303" w:rsidP="0005465C">
      <w:pPr>
        <w:pStyle w:val="ProductList-Body"/>
        <w:rPr>
          <w:lang w:val="es-CO"/>
        </w:rPr>
      </w:pPr>
      <w:r>
        <w:rPr>
          <w:lang w:val="es-CO"/>
        </w:rPr>
        <w:t>“</w:t>
      </w:r>
      <w:r w:rsidR="0005465C" w:rsidRPr="00961303">
        <w:rPr>
          <w:b/>
          <w:color w:val="00188F"/>
          <w:lang w:val="es-CO"/>
        </w:rPr>
        <w:t>Total de Intentos de Transacción</w:t>
      </w:r>
      <w:r>
        <w:rPr>
          <w:lang w:val="es-CO"/>
        </w:rPr>
        <w:t>”</w:t>
      </w:r>
      <w:r w:rsidR="0005465C" w:rsidRPr="00961303">
        <w:rPr>
          <w:lang w:val="es-CO"/>
        </w:rPr>
        <w:t xml:space="preserve"> se refiere a todas las Solicitudes de Clave Válidas hechas durante un Periodo Aplicable para una suscripción de Azure determinada.</w:t>
      </w:r>
    </w:p>
    <w:p w14:paraId="1ED551EE" w14:textId="23CF40C0" w:rsidR="0005465C" w:rsidRPr="00832320" w:rsidRDefault="00961303" w:rsidP="0005465C">
      <w:pPr>
        <w:pStyle w:val="ProductList-Body"/>
        <w:rPr>
          <w:spacing w:val="-2"/>
          <w:lang w:val="es-CO"/>
        </w:rPr>
      </w:pPr>
      <w:r w:rsidRPr="00832320">
        <w:rPr>
          <w:spacing w:val="-2"/>
          <w:lang w:val="es-CO"/>
        </w:rPr>
        <w:t>“</w:t>
      </w:r>
      <w:r w:rsidR="0005465C" w:rsidRPr="00832320">
        <w:rPr>
          <w:b/>
          <w:color w:val="00188F"/>
          <w:spacing w:val="-2"/>
          <w:lang w:val="es-CO"/>
        </w:rPr>
        <w:t>Transacciones Erróneas</w:t>
      </w:r>
      <w:r w:rsidRPr="00832320">
        <w:rPr>
          <w:spacing w:val="-2"/>
          <w:lang w:val="es-CO"/>
        </w:rPr>
        <w:t>”</w:t>
      </w:r>
      <w:r w:rsidR="0005465C" w:rsidRPr="00832320">
        <w:rPr>
          <w:spacing w:val="-2"/>
          <w:lang w:val="es-CO"/>
        </w:rPr>
        <w:t xml:space="preserve"> son todas las Solicitudes de Clave Válidas incluidas en el Total de Intentos de Transacción que generan un Código de Error o que no devuelven un Código de Éxito dentro de los 30 segundos posteriores a que sean recibidas por el Servicio de Protección de Contenido.</w:t>
      </w:r>
    </w:p>
    <w:p w14:paraId="78B4EB61" w14:textId="2677A287" w:rsidR="0005465C" w:rsidRPr="00961303" w:rsidRDefault="0005465C" w:rsidP="0005465C">
      <w:pPr>
        <w:pStyle w:val="ProductList-Body"/>
        <w:rPr>
          <w:lang w:val="es-CO"/>
        </w:rPr>
      </w:pPr>
      <w:r w:rsidRPr="00961303">
        <w:rPr>
          <w:lang w:val="es-CO"/>
        </w:rPr>
        <w:t xml:space="preserve">El </w:t>
      </w:r>
      <w:r w:rsidR="00961303">
        <w:rPr>
          <w:lang w:val="es-CO"/>
        </w:rPr>
        <w:t>“</w:t>
      </w:r>
      <w:r w:rsidRPr="00961303">
        <w:rPr>
          <w:b/>
          <w:color w:val="00188F"/>
          <w:lang w:val="es-CO"/>
        </w:rPr>
        <w:t>Porcentaje de Tiempo de Actividad</w:t>
      </w:r>
      <w:r w:rsidR="00961303">
        <w:rPr>
          <w:lang w:val="es-CO"/>
        </w:rPr>
        <w:t>”</w:t>
      </w:r>
      <w:r w:rsidRPr="00961303">
        <w:rPr>
          <w:lang w:val="es-CO"/>
        </w:rPr>
        <w:t xml:space="preserve"> de Azure Media Services se calcula como el Total de Intentos de Transacción menos las Transacciones Erróneas dividido entre el Total de Intentos de Transacción en un Periodo Aplicable para una suscripción determinada de Microsoft Azure.</w:t>
      </w:r>
    </w:p>
    <w:p w14:paraId="4FB6D2DC" w14:textId="48010A30" w:rsidR="0005465C" w:rsidRPr="00961303" w:rsidRDefault="0005465C" w:rsidP="0005465C">
      <w:pPr>
        <w:pStyle w:val="ProductList-Body"/>
        <w:rPr>
          <w:lang w:val="es-CO"/>
        </w:rPr>
      </w:pPr>
      <w:r w:rsidRPr="00961303">
        <w:rPr>
          <w:lang w:val="es-CO"/>
        </w:rPr>
        <w:t>El Porcentaje de Tiempo de Actividad se calcula mediante la siguiente fórmula:</w:t>
      </w:r>
    </w:p>
    <w:p w14:paraId="082739F6" w14:textId="418FE512" w:rsidR="0005465C" w:rsidRPr="00832320" w:rsidRDefault="00000000" w:rsidP="00D25FA4">
      <w:pPr>
        <w:spacing w:before="120" w:after="120" w:line="240" w:lineRule="auto"/>
        <w:rPr>
          <w:rFonts w:ascii="Cambria Math" w:hAnsi="Cambria Math" w:cs="Tahoma"/>
          <w:i/>
          <w:color w:val="000000" w:themeColor="text1"/>
          <w:sz w:val="18"/>
          <w:szCs w:val="18"/>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 xml:space="preserve">Total de Intentos de Transacción </m:t>
              </m:r>
              <m:r>
                <m:rPr>
                  <m:nor/>
                </m:rPr>
                <w:rPr>
                  <w:rFonts w:ascii="Cambria Math" w:hAnsi="Cambria Math" w:cs="Calibri"/>
                  <w:i/>
                  <w:sz w:val="18"/>
                  <w:szCs w:val="18"/>
                  <w:lang w:val="es-CO"/>
                </w:rPr>
                <m:t>–</m:t>
              </m:r>
              <m:r>
                <m:rPr>
                  <m:nor/>
                </m:rPr>
                <w:rPr>
                  <w:rFonts w:ascii="Cambria Math" w:hAnsi="Cambria Math" w:cs="Tahoma"/>
                  <w:i/>
                  <w:sz w:val="18"/>
                  <w:szCs w:val="18"/>
                  <w:lang w:val="es-CO"/>
                </w:rPr>
                <m:t xml:space="preserve"> Transacciones Erróneas</m:t>
              </m:r>
            </m:num>
            <m:den>
              <m:r>
                <m:rPr>
                  <m:nor/>
                </m:rPr>
                <w:rPr>
                  <w:rFonts w:ascii="Cambria Math" w:hAnsi="Cambria Math" w:cs="Tahoma"/>
                  <w:i/>
                  <w:sz w:val="18"/>
                  <w:szCs w:val="18"/>
                  <w:lang w:val="es-CO"/>
                </w:rPr>
                <m:t>Total de Intentos de Transacción</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63E73D4D" w14:textId="77777777" w:rsidR="0005465C" w:rsidRPr="00961303" w:rsidRDefault="0005465C" w:rsidP="0005465C">
      <w:pPr>
        <w:pStyle w:val="ProductList-Body"/>
        <w:rPr>
          <w:lang w:val="es-CO"/>
        </w:rPr>
      </w:pPr>
      <w:r w:rsidRPr="00961303">
        <w:rPr>
          <w:b/>
          <w:color w:val="00188F"/>
          <w:lang w:val="es-CO"/>
        </w:rPr>
        <w:t>Los siguientes Niveles de Servicio y Créditos de Servicio corresponden al uso que el Cliente hace del Servicio de Protección de Contenido de Azure Media Services: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314EA1B4" w14:textId="77777777" w:rsidTr="00277097">
        <w:trPr>
          <w:tblHeader/>
        </w:trPr>
        <w:tc>
          <w:tcPr>
            <w:tcW w:w="5400" w:type="dxa"/>
            <w:shd w:val="clear" w:color="auto" w:fill="0072C6"/>
          </w:tcPr>
          <w:p w14:paraId="39278FE2" w14:textId="6AF0B2F8" w:rsidR="0005465C"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3DC7B3EF" w14:textId="77777777" w:rsidR="0005465C" w:rsidRPr="00EF7CF9" w:rsidRDefault="0005465C" w:rsidP="000F31B4">
            <w:pPr>
              <w:pStyle w:val="ProductList-OfferingBody"/>
              <w:jc w:val="center"/>
              <w:rPr>
                <w:color w:val="FFFFFF" w:themeColor="background1"/>
              </w:rPr>
            </w:pPr>
            <w:r>
              <w:rPr>
                <w:color w:val="FFFFFF" w:themeColor="background1"/>
              </w:rPr>
              <w:t>Crédito de Servicio</w:t>
            </w:r>
          </w:p>
        </w:tc>
      </w:tr>
      <w:tr w:rsidR="0005465C" w:rsidRPr="00B44CF9" w14:paraId="7022C8BB" w14:textId="77777777" w:rsidTr="00277097">
        <w:tc>
          <w:tcPr>
            <w:tcW w:w="5400" w:type="dxa"/>
          </w:tcPr>
          <w:p w14:paraId="309E53FA" w14:textId="77777777" w:rsidR="0005465C" w:rsidRPr="00EF7CF9" w:rsidRDefault="0005465C" w:rsidP="000F31B4">
            <w:pPr>
              <w:pStyle w:val="ProductList-OfferingBody"/>
              <w:jc w:val="center"/>
            </w:pPr>
            <w:r>
              <w:t>&lt;99,9 %</w:t>
            </w:r>
          </w:p>
        </w:tc>
        <w:tc>
          <w:tcPr>
            <w:tcW w:w="5400" w:type="dxa"/>
          </w:tcPr>
          <w:p w14:paraId="450872A4" w14:textId="77777777" w:rsidR="0005465C" w:rsidRPr="00EF7CF9" w:rsidRDefault="0005465C" w:rsidP="000F31B4">
            <w:pPr>
              <w:pStyle w:val="ProductList-OfferingBody"/>
              <w:jc w:val="center"/>
            </w:pPr>
            <w:r>
              <w:t>10 %</w:t>
            </w:r>
          </w:p>
        </w:tc>
      </w:tr>
      <w:tr w:rsidR="0005465C" w:rsidRPr="00B44CF9" w14:paraId="49F060B1" w14:textId="77777777" w:rsidTr="00277097">
        <w:tc>
          <w:tcPr>
            <w:tcW w:w="5400" w:type="dxa"/>
          </w:tcPr>
          <w:p w14:paraId="017B8EE5" w14:textId="77777777" w:rsidR="0005465C" w:rsidRPr="00EF7CF9" w:rsidRDefault="0005465C" w:rsidP="000F31B4">
            <w:pPr>
              <w:pStyle w:val="ProductList-OfferingBody"/>
              <w:jc w:val="center"/>
            </w:pPr>
            <w:r>
              <w:t>&lt;99 %</w:t>
            </w:r>
          </w:p>
        </w:tc>
        <w:tc>
          <w:tcPr>
            <w:tcW w:w="5400" w:type="dxa"/>
          </w:tcPr>
          <w:p w14:paraId="7C259C76" w14:textId="77777777" w:rsidR="0005465C" w:rsidRPr="00EF7CF9" w:rsidRDefault="0005465C" w:rsidP="000F31B4">
            <w:pPr>
              <w:pStyle w:val="ProductList-OfferingBody"/>
              <w:jc w:val="center"/>
            </w:pPr>
            <w:r>
              <w:t>25 %</w:t>
            </w:r>
          </w:p>
        </w:tc>
      </w:tr>
    </w:tbl>
    <w:bookmarkStart w:id="341" w:name="_Toc457821560"/>
    <w:p w14:paraId="25BA350D" w14:textId="7099B04B" w:rsidR="0005465C" w:rsidRPr="00EF7CF9" w:rsidRDefault="002875CC" w:rsidP="000546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2A19FC05" w14:textId="77777777" w:rsidR="009C6082" w:rsidRPr="00E53123" w:rsidRDefault="009C6082" w:rsidP="00675C7C">
      <w:pPr>
        <w:pStyle w:val="ProductList-Offering2Heading"/>
        <w:keepNext/>
        <w:tabs>
          <w:tab w:val="clear" w:pos="360"/>
          <w:tab w:val="clear" w:pos="720"/>
          <w:tab w:val="clear" w:pos="1080"/>
        </w:tabs>
        <w:outlineLvl w:val="2"/>
      </w:pPr>
      <w:bookmarkStart w:id="342" w:name="_Toc237533386"/>
      <w:bookmarkEnd w:id="341"/>
      <w:r>
        <w:t>Servicio MedTech</w:t>
      </w:r>
      <w:bookmarkEnd w:id="342"/>
    </w:p>
    <w:p w14:paraId="41E626DB" w14:textId="77777777" w:rsidR="009C6082" w:rsidRPr="00961303" w:rsidRDefault="009C6082" w:rsidP="009C6082">
      <w:pPr>
        <w:shd w:val="clear" w:color="auto" w:fill="FFFFFF"/>
        <w:spacing w:after="0" w:line="240" w:lineRule="auto"/>
        <w:rPr>
          <w:sz w:val="18"/>
          <w:lang w:val="es-CO"/>
        </w:rPr>
      </w:pPr>
      <w:r w:rsidRPr="00961303">
        <w:rPr>
          <w:sz w:val="18"/>
          <w:lang w:val="es-CO"/>
        </w:rPr>
        <w:t>Se considera que un servicio MedTech está disponible en un plazo de un minuto si se ha leído correctamente desde la fuente de datos configurada o si está disponible para leer desde una fuente de datos una vez configurada correctamente.</w:t>
      </w:r>
    </w:p>
    <w:p w14:paraId="4213C408" w14:textId="2F0EC4A3" w:rsidR="009C6082" w:rsidRPr="00961303" w:rsidRDefault="00EE6E3C" w:rsidP="009C6082">
      <w:pPr>
        <w:pStyle w:val="ProductList-Body"/>
        <w:rPr>
          <w:b/>
          <w:color w:val="00188F"/>
          <w:lang w:val="es-CO"/>
        </w:rPr>
      </w:pPr>
      <w:r w:rsidRPr="00961303">
        <w:rPr>
          <w:b/>
          <w:color w:val="00188F"/>
          <w:lang w:val="es-CO"/>
        </w:rPr>
        <w:t>Cálculo de Tiempo de Actividad</w:t>
      </w:r>
    </w:p>
    <w:p w14:paraId="0B543B21" w14:textId="2E12C48F" w:rsidR="009C6082" w:rsidRPr="00961303" w:rsidRDefault="00961303" w:rsidP="009C6082">
      <w:pPr>
        <w:pStyle w:val="ProductList-Body"/>
        <w:rPr>
          <w:lang w:val="es-CO"/>
        </w:rPr>
      </w:pPr>
      <w:r>
        <w:rPr>
          <w:lang w:val="es-CO"/>
        </w:rPr>
        <w:t>“</w:t>
      </w:r>
      <w:r w:rsidR="009C6082" w:rsidRPr="00961303">
        <w:rPr>
          <w:b/>
          <w:color w:val="00188F"/>
          <w:lang w:val="es-CO"/>
        </w:rPr>
        <w:t>Porcentaje de Tiempo de Actividad</w:t>
      </w:r>
      <w:r>
        <w:rPr>
          <w:lang w:val="es-CO"/>
        </w:rPr>
        <w:t>”</w:t>
      </w:r>
      <w:r w:rsidR="009C6082" w:rsidRPr="00961303">
        <w:rPr>
          <w:lang w:val="es-CO"/>
        </w:rPr>
        <w:t xml:space="preserve"> para el servicio MedTech se calcula como el Total de Minutos Disponibles menos los Minutos no Disponibles dividido por el Total de Minutos que el servicio MedTech estuvo activo. El Porcentaje de Tiempo de Actividad se representa a través de la siguiente fórmula:</w:t>
      </w:r>
    </w:p>
    <w:p w14:paraId="29A8600A" w14:textId="24AABF1A" w:rsidR="009C6082" w:rsidRPr="009931BC" w:rsidRDefault="00000000" w:rsidP="009C6082">
      <w:pPr>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Total de Minutos Disponibles – Minutos Erróneos</m:t>
              </m:r>
            </m:num>
            <m:den>
              <m:r>
                <m:rPr>
                  <m:nor/>
                </m:rPr>
                <w:rPr>
                  <w:rFonts w:ascii="Cambria Math" w:hAnsi="Cambria Math" w:cs="Calibri"/>
                  <w:i/>
                  <w:sz w:val="18"/>
                  <w:szCs w:val="18"/>
                  <w:lang w:val="es-CO"/>
                </w:rPr>
                <m:t>Total de Minutos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3B793820" w14:textId="77777777" w:rsidR="009C6082" w:rsidRDefault="009C6082" w:rsidP="009C6082">
      <w:pPr>
        <w:pStyle w:val="ProductList-Body"/>
        <w:rPr>
          <w:lang w:val="es-CO"/>
        </w:rPr>
      </w:pPr>
      <w:r w:rsidRPr="00961303">
        <w:rPr>
          <w:lang w:val="es-CO"/>
        </w:rPr>
        <w:t>Los siguientes Niveles de Servicio y Créditos de Servicio se aplican al servicio MedTech:</w:t>
      </w:r>
    </w:p>
    <w:p w14:paraId="1F17B976" w14:textId="77777777" w:rsidR="00CD3C31" w:rsidRPr="00961303" w:rsidRDefault="00CD3C31" w:rsidP="009C6082">
      <w:pPr>
        <w:pStyle w:val="ProductList-Body"/>
        <w:rPr>
          <w:lang w:val="es-CO"/>
        </w:rPr>
      </w:pPr>
    </w:p>
    <w:p w14:paraId="04C48FDA" w14:textId="77777777" w:rsidR="009C6082" w:rsidRPr="00EF7CF9" w:rsidRDefault="009C6082" w:rsidP="00BC5957">
      <w:pPr>
        <w:pStyle w:val="ProductList-Body"/>
        <w:keepNext/>
      </w:pPr>
      <w:r>
        <w:rPr>
          <w:b/>
          <w:color w:val="00188F"/>
        </w:rPr>
        <w:lastRenderedPageBreak/>
        <w:t>Crédito de Servicio</w:t>
      </w:r>
      <w:r w:rsidRPr="00E708ED">
        <w:rPr>
          <w:b/>
          <w:bCs/>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C6082" w:rsidRPr="00B44CF9" w14:paraId="24D851B6" w14:textId="77777777" w:rsidTr="000F31B4">
        <w:trPr>
          <w:tblHeader/>
        </w:trPr>
        <w:tc>
          <w:tcPr>
            <w:tcW w:w="5400" w:type="dxa"/>
            <w:shd w:val="clear" w:color="auto" w:fill="0072C6"/>
          </w:tcPr>
          <w:p w14:paraId="03CF3F51" w14:textId="0D361A7E" w:rsidR="009C6082"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0BCC4D7" w14:textId="77777777" w:rsidR="009C6082" w:rsidRPr="00EF7CF9" w:rsidRDefault="009C6082" w:rsidP="000F31B4">
            <w:pPr>
              <w:pStyle w:val="ProductList-OfferingBody"/>
              <w:jc w:val="center"/>
              <w:rPr>
                <w:color w:val="FFFFFF" w:themeColor="background1"/>
              </w:rPr>
            </w:pPr>
            <w:r>
              <w:rPr>
                <w:color w:val="FFFFFF" w:themeColor="background1"/>
              </w:rPr>
              <w:t>Crédito de Servicio</w:t>
            </w:r>
          </w:p>
        </w:tc>
      </w:tr>
      <w:tr w:rsidR="009C6082" w:rsidRPr="00B44CF9" w14:paraId="094ED92A" w14:textId="77777777" w:rsidTr="000F31B4">
        <w:tc>
          <w:tcPr>
            <w:tcW w:w="5400" w:type="dxa"/>
          </w:tcPr>
          <w:p w14:paraId="19C37249" w14:textId="77777777" w:rsidR="009C6082" w:rsidRPr="00EF7CF9" w:rsidRDefault="009C6082" w:rsidP="000F31B4">
            <w:pPr>
              <w:pStyle w:val="ProductList-OfferingBody"/>
              <w:jc w:val="center"/>
            </w:pPr>
            <w:r>
              <w:t>&lt;99,9 %</w:t>
            </w:r>
          </w:p>
        </w:tc>
        <w:tc>
          <w:tcPr>
            <w:tcW w:w="5400" w:type="dxa"/>
          </w:tcPr>
          <w:p w14:paraId="7A0412B6" w14:textId="77777777" w:rsidR="009C6082" w:rsidRPr="00EF7CF9" w:rsidRDefault="009C6082" w:rsidP="000F31B4">
            <w:pPr>
              <w:pStyle w:val="ProductList-OfferingBody"/>
              <w:jc w:val="center"/>
            </w:pPr>
            <w:r>
              <w:t>10 %</w:t>
            </w:r>
          </w:p>
        </w:tc>
      </w:tr>
      <w:tr w:rsidR="009C6082" w:rsidRPr="00B44CF9" w14:paraId="1680BF06" w14:textId="77777777" w:rsidTr="000F31B4">
        <w:tc>
          <w:tcPr>
            <w:tcW w:w="5400" w:type="dxa"/>
          </w:tcPr>
          <w:p w14:paraId="30EDDC47" w14:textId="77777777" w:rsidR="009C6082" w:rsidRPr="00EF7CF9" w:rsidRDefault="009C6082" w:rsidP="000F31B4">
            <w:pPr>
              <w:pStyle w:val="ProductList-OfferingBody"/>
              <w:jc w:val="center"/>
            </w:pPr>
            <w:r>
              <w:t>&lt;99 %</w:t>
            </w:r>
          </w:p>
        </w:tc>
        <w:tc>
          <w:tcPr>
            <w:tcW w:w="5400" w:type="dxa"/>
          </w:tcPr>
          <w:p w14:paraId="3028563A" w14:textId="77777777" w:rsidR="009C6082" w:rsidRPr="00EF7CF9" w:rsidRDefault="009C6082" w:rsidP="000F31B4">
            <w:pPr>
              <w:pStyle w:val="ProductList-OfferingBody"/>
              <w:jc w:val="center"/>
            </w:pPr>
            <w:r>
              <w:t>25 %</w:t>
            </w:r>
          </w:p>
        </w:tc>
      </w:tr>
    </w:tbl>
    <w:p w14:paraId="0DDB32FB" w14:textId="7255F7C3" w:rsidR="009C6082" w:rsidRPr="00EF7CF9" w:rsidRDefault="002875CC" w:rsidP="009C608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2BA271B" w14:textId="77777777" w:rsidR="003903B1" w:rsidRPr="001E39B9" w:rsidRDefault="003903B1" w:rsidP="003903B1">
      <w:pPr>
        <w:pStyle w:val="ProductList-Offering2Heading"/>
        <w:keepNext/>
        <w:tabs>
          <w:tab w:val="clear" w:pos="360"/>
          <w:tab w:val="clear" w:pos="720"/>
          <w:tab w:val="clear" w:pos="1080"/>
        </w:tabs>
        <w:outlineLvl w:val="2"/>
        <w:rPr>
          <w:rFonts w:ascii="Calibri Light" w:hAnsi="Calibri Light" w:cs="Calibri Light"/>
          <w:lang w:val="es-ES"/>
        </w:rPr>
      </w:pPr>
      <w:bookmarkStart w:id="343" w:name="_Toc237533387"/>
      <w:bookmarkStart w:id="344" w:name="_Toc52348973"/>
      <w:bookmarkStart w:id="345" w:name="_Toc457821565"/>
      <w:r w:rsidRPr="001E39B9">
        <w:rPr>
          <w:rFonts w:ascii="Calibri Light" w:hAnsi="Calibri Light" w:cs="Calibri Light"/>
          <w:lang w:val="es-ES"/>
        </w:rPr>
        <w:t>Servicio de Microsoft Discovery</w:t>
      </w:r>
      <w:bookmarkEnd w:id="343"/>
    </w:p>
    <w:p w14:paraId="2A7AFCB8" w14:textId="77777777" w:rsidR="003903B1" w:rsidRPr="001E39B9" w:rsidRDefault="003903B1" w:rsidP="003903B1">
      <w:pPr>
        <w:shd w:val="clear" w:color="auto" w:fill="FFFFFF"/>
        <w:spacing w:after="0" w:line="240" w:lineRule="auto"/>
        <w:rPr>
          <w:rFonts w:ascii="Calibri" w:hAnsi="Calibri" w:cs="Calibri"/>
          <w:b/>
          <w:color w:val="00188F"/>
          <w:sz w:val="18"/>
          <w:lang w:val="es-ES"/>
        </w:rPr>
      </w:pPr>
      <w:r w:rsidRPr="001E39B9">
        <w:rPr>
          <w:rFonts w:ascii="Calibri" w:hAnsi="Calibri" w:cs="Calibri"/>
          <w:b/>
          <w:color w:val="00188F"/>
          <w:sz w:val="18"/>
          <w:lang w:val="es-ES"/>
        </w:rPr>
        <w:t>Definiciones adicionales: </w:t>
      </w:r>
    </w:p>
    <w:p w14:paraId="4B3DE460" w14:textId="77777777" w:rsidR="003903B1" w:rsidRPr="001E39B9" w:rsidRDefault="003903B1" w:rsidP="003903B1">
      <w:pPr>
        <w:shd w:val="clear" w:color="auto" w:fill="FFFFFF"/>
        <w:spacing w:after="0" w:line="240" w:lineRule="auto"/>
        <w:rPr>
          <w:rFonts w:ascii="Aptos" w:eastAsia="Times New Roman" w:hAnsi="Aptos" w:cs="Times New Roman"/>
          <w:color w:val="242424"/>
          <w:sz w:val="18"/>
          <w:szCs w:val="18"/>
          <w:lang w:val="es-ES"/>
        </w:rPr>
      </w:pPr>
      <w:r w:rsidRPr="001E39B9">
        <w:rPr>
          <w:rFonts w:ascii="Calibri" w:eastAsia="Times New Roman" w:hAnsi="Calibri" w:cs="Calibri"/>
          <w:b/>
          <w:bCs/>
          <w:color w:val="242424"/>
          <w:sz w:val="18"/>
          <w:szCs w:val="18"/>
          <w:bdr w:val="none" w:sz="0" w:space="0" w:color="auto" w:frame="1"/>
          <w:lang w:val="es-ES"/>
        </w:rPr>
        <w:t>“</w:t>
      </w:r>
      <w:r w:rsidRPr="001E39B9">
        <w:rPr>
          <w:rFonts w:ascii="Calibri" w:hAnsi="Calibri" w:cs="Calibri"/>
          <w:b/>
          <w:color w:val="00188F"/>
          <w:sz w:val="18"/>
          <w:lang w:val="es-ES"/>
        </w:rPr>
        <w:t>Total de Solicitudes de Mensajes de Usuario</w:t>
      </w:r>
      <w:r w:rsidRPr="001E39B9">
        <w:rPr>
          <w:rFonts w:ascii="Calibri" w:eastAsia="Times New Roman" w:hAnsi="Calibri" w:cs="Calibri"/>
          <w:b/>
          <w:bCs/>
          <w:color w:val="242424"/>
          <w:sz w:val="18"/>
          <w:szCs w:val="18"/>
          <w:bdr w:val="none" w:sz="0" w:space="0" w:color="auto" w:frame="1"/>
          <w:lang w:val="es-ES"/>
        </w:rPr>
        <w:t>” </w:t>
      </w:r>
      <w:r w:rsidRPr="001E39B9">
        <w:rPr>
          <w:rFonts w:ascii="Calibri" w:eastAsia="Times New Roman" w:hAnsi="Calibri" w:cs="Calibri"/>
          <w:color w:val="242424"/>
          <w:sz w:val="18"/>
          <w:szCs w:val="18"/>
          <w:bdr w:val="none" w:sz="0" w:space="0" w:color="auto" w:frame="1"/>
          <w:lang w:val="es-ES"/>
        </w:rPr>
        <w:t>se refiere al número total de solicitudes que un usuario final hace a Microsoft Discovery durante un Periodo Aplicable. El Total de Solicitudes de Mensajes de Usuario no incluye las solicitudes que devuelven una respuesta de Solicitud de Mensaje de Usuario Errónea que se repiten continuamente dentro de un período de cinco minutos después de recibir la primera respuesta de este tipo. </w:t>
      </w:r>
    </w:p>
    <w:p w14:paraId="206F264C" w14:textId="77777777" w:rsidR="003903B1" w:rsidRPr="001E39B9" w:rsidRDefault="003903B1" w:rsidP="003903B1">
      <w:pPr>
        <w:shd w:val="clear" w:color="auto" w:fill="FFFFFF"/>
        <w:spacing w:after="0" w:line="240" w:lineRule="auto"/>
        <w:rPr>
          <w:rFonts w:ascii="Aptos" w:eastAsia="Times New Roman" w:hAnsi="Aptos" w:cs="Times New Roman"/>
          <w:color w:val="242424"/>
          <w:sz w:val="18"/>
          <w:szCs w:val="18"/>
          <w:lang w:val="es-ES"/>
        </w:rPr>
      </w:pPr>
      <w:r w:rsidRPr="001E39B9">
        <w:rPr>
          <w:rFonts w:ascii="Calibri" w:eastAsia="Times New Roman" w:hAnsi="Calibri" w:cs="Calibri"/>
          <w:color w:val="242424"/>
          <w:sz w:val="18"/>
          <w:szCs w:val="18"/>
          <w:bdr w:val="none" w:sz="0" w:space="0" w:color="auto" w:frame="1"/>
          <w:lang w:val="es-ES"/>
        </w:rPr>
        <w:t xml:space="preserve">Las </w:t>
      </w:r>
      <w:r w:rsidRPr="005F6D81">
        <w:rPr>
          <w:rFonts w:ascii="Calibri" w:eastAsia="Times New Roman" w:hAnsi="Calibri" w:cs="Calibri"/>
          <w:b/>
          <w:bCs/>
          <w:color w:val="242424"/>
          <w:sz w:val="18"/>
          <w:szCs w:val="18"/>
          <w:bdr w:val="none" w:sz="0" w:space="0" w:color="auto" w:frame="1"/>
          <w:lang w:val="es-ES"/>
        </w:rPr>
        <w:t>“</w:t>
      </w:r>
      <w:r w:rsidRPr="001E39B9">
        <w:rPr>
          <w:rFonts w:ascii="Calibri" w:hAnsi="Calibri" w:cs="Calibri"/>
          <w:b/>
          <w:color w:val="00188F"/>
          <w:sz w:val="18"/>
          <w:lang w:val="es-ES"/>
        </w:rPr>
        <w:t>Solicitudes de Mensajes de Usuario Erróneas</w:t>
      </w:r>
      <w:r w:rsidRPr="001E39B9">
        <w:rPr>
          <w:rFonts w:ascii="Calibri" w:eastAsia="Times New Roman" w:hAnsi="Calibri" w:cs="Calibri"/>
          <w:b/>
          <w:bCs/>
          <w:color w:val="242424"/>
          <w:sz w:val="18"/>
          <w:szCs w:val="18"/>
          <w:bdr w:val="none" w:sz="0" w:space="0" w:color="auto" w:frame="1"/>
          <w:lang w:val="es-ES"/>
        </w:rPr>
        <w:t>”</w:t>
      </w:r>
      <w:r w:rsidRPr="001E39B9">
        <w:rPr>
          <w:rFonts w:ascii="Calibri" w:eastAsia="Times New Roman" w:hAnsi="Calibri" w:cs="Calibri"/>
          <w:color w:val="242424"/>
          <w:sz w:val="18"/>
          <w:szCs w:val="18"/>
          <w:bdr w:val="none" w:sz="0" w:space="0" w:color="auto" w:frame="1"/>
          <w:lang w:val="es-ES"/>
        </w:rPr>
        <w:t> son el número total de solicitudes dentro del Total de Solicitudes de Mensajes de Usuario que Microsoft Discovery no puede devolver una respuesta debido a un error del sistema dentro de Microsoft Discovery. </w:t>
      </w:r>
    </w:p>
    <w:p w14:paraId="631CE8E8" w14:textId="77777777" w:rsidR="003903B1" w:rsidRPr="005F6D81" w:rsidRDefault="003903B1" w:rsidP="003903B1">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Fallos causados por: </w:t>
      </w:r>
    </w:p>
    <w:p w14:paraId="671FE811" w14:textId="77777777" w:rsidR="003903B1" w:rsidRPr="00F122EA" w:rsidRDefault="003903B1" w:rsidP="003903B1">
      <w:pPr>
        <w:numPr>
          <w:ilvl w:val="0"/>
          <w:numId w:val="36"/>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Configuración incorrecta del cliente </w:t>
      </w:r>
    </w:p>
    <w:p w14:paraId="4E16C192" w14:textId="77777777" w:rsidR="003903B1" w:rsidRPr="00F122EA" w:rsidRDefault="003903B1" w:rsidP="003903B1">
      <w:pPr>
        <w:numPr>
          <w:ilvl w:val="0"/>
          <w:numId w:val="37"/>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Entradas no válidas </w:t>
      </w:r>
    </w:p>
    <w:p w14:paraId="5A0CDF5F" w14:textId="77777777" w:rsidR="003903B1" w:rsidRPr="001E39B9" w:rsidRDefault="003903B1" w:rsidP="003903B1">
      <w:pPr>
        <w:numPr>
          <w:ilvl w:val="0"/>
          <w:numId w:val="38"/>
        </w:numPr>
        <w:shd w:val="clear" w:color="auto" w:fill="FFFFFF"/>
        <w:spacing w:after="0" w:line="240" w:lineRule="auto"/>
        <w:rPr>
          <w:rFonts w:ascii="Aptos" w:eastAsia="Times New Roman" w:hAnsi="Aptos" w:cs="Segoe UI"/>
          <w:color w:val="242424"/>
          <w:sz w:val="18"/>
          <w:szCs w:val="18"/>
          <w:lang w:val="es-ES"/>
        </w:rPr>
      </w:pPr>
      <w:r w:rsidRPr="001E39B9">
        <w:rPr>
          <w:rFonts w:ascii="Calibri" w:eastAsia="Times New Roman" w:hAnsi="Calibri" w:cs="Calibri"/>
          <w:color w:val="242424"/>
          <w:sz w:val="18"/>
          <w:szCs w:val="18"/>
          <w:bdr w:val="none" w:sz="0" w:space="0" w:color="auto" w:frame="1"/>
          <w:lang w:val="es-ES"/>
        </w:rPr>
        <w:t>Los problemas de red fuera de Microsoft Discovery </w:t>
      </w:r>
    </w:p>
    <w:p w14:paraId="3AE2177A" w14:textId="77777777" w:rsidR="003903B1" w:rsidRPr="001E39B9" w:rsidRDefault="003903B1" w:rsidP="003903B1">
      <w:pPr>
        <w:shd w:val="clear" w:color="auto" w:fill="FFFFFF"/>
        <w:spacing w:after="0" w:line="240" w:lineRule="auto"/>
        <w:rPr>
          <w:rFonts w:ascii="Aptos" w:eastAsia="Times New Roman" w:hAnsi="Aptos" w:cs="Times New Roman"/>
          <w:color w:val="242424"/>
          <w:sz w:val="18"/>
          <w:szCs w:val="18"/>
          <w:lang w:val="es-ES"/>
        </w:rPr>
      </w:pPr>
      <w:r w:rsidRPr="001E39B9">
        <w:rPr>
          <w:rFonts w:ascii="Calibri" w:eastAsia="Times New Roman" w:hAnsi="Calibri" w:cs="Calibri"/>
          <w:color w:val="242424"/>
          <w:sz w:val="18"/>
          <w:szCs w:val="18"/>
          <w:bdr w:val="none" w:sz="0" w:space="0" w:color="auto" w:frame="1"/>
          <w:lang w:val="es-ES"/>
        </w:rPr>
        <w:t>no se contabilizan como Solicitudes de Mensajes de Usuario Erróneas. </w:t>
      </w:r>
    </w:p>
    <w:p w14:paraId="0EAB869B" w14:textId="77777777" w:rsidR="003903B1" w:rsidRPr="001E39B9" w:rsidRDefault="003903B1" w:rsidP="003903B1">
      <w:pPr>
        <w:shd w:val="clear" w:color="auto" w:fill="FFFFFF"/>
        <w:spacing w:before="120" w:after="0" w:line="240" w:lineRule="auto"/>
        <w:rPr>
          <w:rFonts w:ascii="Calibri" w:eastAsia="Times New Roman" w:hAnsi="Calibri" w:cs="Calibri"/>
          <w:color w:val="242424"/>
          <w:sz w:val="18"/>
          <w:szCs w:val="18"/>
          <w:bdr w:val="none" w:sz="0" w:space="0" w:color="auto" w:frame="1"/>
          <w:lang w:val="es-ES"/>
        </w:rPr>
      </w:pPr>
      <w:r w:rsidRPr="001E39B9">
        <w:rPr>
          <w:rFonts w:ascii="Calibri" w:hAnsi="Calibri" w:cs="Calibri"/>
          <w:b/>
          <w:color w:val="00188F"/>
          <w:sz w:val="18"/>
          <w:lang w:val="es-ES"/>
        </w:rPr>
        <w:t>Porcentaje de Tiempo de Actividad</w:t>
      </w:r>
      <w:r w:rsidRPr="001E39B9">
        <w:rPr>
          <w:rFonts w:ascii="Calibri" w:eastAsia="Times New Roman" w:hAnsi="Calibri" w:cs="Calibri"/>
          <w:b/>
          <w:bCs/>
          <w:color w:val="00188F"/>
          <w:sz w:val="18"/>
          <w:szCs w:val="18"/>
          <w:bdr w:val="none" w:sz="0" w:space="0" w:color="auto" w:frame="1"/>
          <w:lang w:val="es-ES"/>
        </w:rPr>
        <w:t xml:space="preserve">: </w:t>
      </w:r>
      <w:r w:rsidRPr="001E39B9">
        <w:rPr>
          <w:rFonts w:ascii="Calibri" w:eastAsia="Times New Roman" w:hAnsi="Calibri" w:cs="Calibri"/>
          <w:color w:val="242424"/>
          <w:sz w:val="18"/>
          <w:szCs w:val="18"/>
          <w:bdr w:val="none" w:sz="0" w:space="0" w:color="auto" w:frame="1"/>
          <w:lang w:val="es-ES"/>
        </w:rPr>
        <w:t>El Porcentaje de Tiempo de Actividad se calcula mediante la siguiente fórmula:</w:t>
      </w:r>
    </w:p>
    <w:p w14:paraId="65578F45" w14:textId="77777777" w:rsidR="003903B1" w:rsidRPr="001E39B9" w:rsidRDefault="00000000" w:rsidP="003903B1">
      <w:pPr>
        <w:shd w:val="clear" w:color="auto" w:fill="FFFFFF"/>
        <w:spacing w:before="120" w:after="0" w:line="240" w:lineRule="auto"/>
        <w:rPr>
          <w:rFonts w:ascii="Calibri" w:eastAsia="Times New Roman" w:hAnsi="Calibri" w:cs="Calibri"/>
          <w:color w:val="242424"/>
          <w:sz w:val="18"/>
          <w:szCs w:val="18"/>
          <w:bdr w:val="none" w:sz="0" w:space="0" w:color="auto" w:frame="1"/>
          <w:lang w:val="es-ES"/>
        </w:rPr>
      </w:pPr>
      <m:oMathPara>
        <m:oMath>
          <m:f>
            <m:fPr>
              <m:ctrlPr>
                <w:rPr>
                  <w:rFonts w:ascii="Cambria Math" w:hAnsi="Cambria Math" w:cs="Tahoma"/>
                  <w:i/>
                  <w:sz w:val="18"/>
                  <w:szCs w:val="18"/>
                </w:rPr>
              </m:ctrlPr>
            </m:fPr>
            <m:num>
              <m:r>
                <m:rPr>
                  <m:nor/>
                </m:rPr>
                <w:rPr>
                  <w:rFonts w:ascii="Cambria Math" w:hAnsi="Cambria Math" w:cs="Tahoma"/>
                  <w:i/>
                  <w:sz w:val="18"/>
                  <w:szCs w:val="18"/>
                  <w:lang w:val="es-ES"/>
                </w:rPr>
                <m:t xml:space="preserve">Total de Solicitudes de Mensajes de Usuario - Solicitudes de Mensajes de Usuario Erróneas </m:t>
              </m:r>
            </m:num>
            <m:den>
              <m:r>
                <m:rPr>
                  <m:nor/>
                </m:rPr>
                <w:rPr>
                  <w:rFonts w:ascii="Cambria Math" w:hAnsi="Cambria Math" w:cs="Tahoma"/>
                  <w:i/>
                  <w:sz w:val="18"/>
                  <w:szCs w:val="18"/>
                  <w:lang w:val="es-ES"/>
                </w:rPr>
                <m:t>Total de Solicitudes de Mensajes de Usuario</m:t>
              </m:r>
            </m:den>
          </m:f>
          <m:r>
            <w:rPr>
              <w:rFonts w:ascii="Cambria Math" w:hAnsi="Cambria Math" w:cs="Tahoma"/>
              <w:sz w:val="18"/>
              <w:szCs w:val="18"/>
              <w:lang w:val="es-ES"/>
            </w:rPr>
            <m:t xml:space="preserve"> </m:t>
          </m:r>
        </m:oMath>
      </m:oMathPara>
    </w:p>
    <w:p w14:paraId="6B203549" w14:textId="77777777" w:rsidR="003903B1" w:rsidRPr="001B395F" w:rsidRDefault="003903B1" w:rsidP="003903B1">
      <w:pPr>
        <w:pStyle w:val="ProductList-Body"/>
        <w:rPr>
          <w:rFonts w:ascii="Calibri" w:hAnsi="Calibri" w:cs="Calibri"/>
        </w:rPr>
      </w:pPr>
      <w:r>
        <w:rPr>
          <w:rFonts w:ascii="Calibri" w:hAnsi="Calibri" w:cs="Calibri"/>
          <w:b/>
          <w:color w:val="00188F"/>
        </w:rPr>
        <w:t>Crédito de Servicio</w:t>
      </w:r>
      <w:r w:rsidRPr="00EE4D73">
        <w:rPr>
          <w:rFonts w:ascii="Calibri" w:hAnsi="Calibri" w:cs="Calibr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03B1" w:rsidRPr="00B44CF9" w14:paraId="7F419DE9" w14:textId="77777777" w:rsidTr="000E7D30">
        <w:trPr>
          <w:tblHeader/>
        </w:trPr>
        <w:tc>
          <w:tcPr>
            <w:tcW w:w="5400" w:type="dxa"/>
            <w:shd w:val="clear" w:color="auto" w:fill="0072C6"/>
          </w:tcPr>
          <w:p w14:paraId="4DA92EF3" w14:textId="77777777" w:rsidR="003903B1" w:rsidRPr="001E39B9" w:rsidRDefault="003903B1" w:rsidP="000E7D30">
            <w:pPr>
              <w:pStyle w:val="ProductList-OfferingBody"/>
              <w:jc w:val="center"/>
              <w:rPr>
                <w:rFonts w:ascii="Calibri" w:hAnsi="Calibri" w:cs="Calibri"/>
                <w:color w:val="FFFFFF" w:themeColor="background1"/>
                <w:szCs w:val="16"/>
                <w:lang w:val="es-ES"/>
              </w:rPr>
            </w:pPr>
            <w:r w:rsidRPr="001E39B9">
              <w:rPr>
                <w:rFonts w:ascii="Calibri" w:hAnsi="Calibri" w:cs="Calibri"/>
                <w:color w:val="FFFFFF" w:themeColor="background1"/>
                <w:szCs w:val="16"/>
                <w:lang w:val="es-ES"/>
              </w:rPr>
              <w:t>Porcentaje de Tiempo de Actividad</w:t>
            </w:r>
          </w:p>
        </w:tc>
        <w:tc>
          <w:tcPr>
            <w:tcW w:w="5400" w:type="dxa"/>
            <w:shd w:val="clear" w:color="auto" w:fill="0072C6"/>
          </w:tcPr>
          <w:p w14:paraId="6E7AFCD0" w14:textId="77777777" w:rsidR="003903B1" w:rsidRPr="001B395F" w:rsidRDefault="003903B1" w:rsidP="000E7D30">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3903B1" w:rsidRPr="00B44CF9" w14:paraId="3B4A9020" w14:textId="77777777" w:rsidTr="000E7D30">
        <w:tc>
          <w:tcPr>
            <w:tcW w:w="5400" w:type="dxa"/>
          </w:tcPr>
          <w:p w14:paraId="1353F8A5" w14:textId="77777777" w:rsidR="003903B1" w:rsidRPr="001B395F" w:rsidRDefault="003903B1" w:rsidP="000E7D30">
            <w:pPr>
              <w:pStyle w:val="ProductList-OfferingBody"/>
              <w:jc w:val="center"/>
              <w:rPr>
                <w:rFonts w:ascii="Calibri" w:hAnsi="Calibri" w:cs="Calibri"/>
                <w:szCs w:val="16"/>
              </w:rPr>
            </w:pPr>
            <w:r>
              <w:rPr>
                <w:rFonts w:ascii="Calibri" w:hAnsi="Calibri" w:cs="Calibri"/>
                <w:szCs w:val="16"/>
              </w:rPr>
              <w:t>&lt;99,9 %</w:t>
            </w:r>
          </w:p>
        </w:tc>
        <w:tc>
          <w:tcPr>
            <w:tcW w:w="5400" w:type="dxa"/>
          </w:tcPr>
          <w:p w14:paraId="1776954E" w14:textId="77777777" w:rsidR="003903B1" w:rsidRPr="001B395F" w:rsidRDefault="003903B1" w:rsidP="000E7D30">
            <w:pPr>
              <w:pStyle w:val="ProductList-OfferingBody"/>
              <w:jc w:val="center"/>
              <w:rPr>
                <w:rFonts w:ascii="Calibri" w:hAnsi="Calibri" w:cs="Calibri"/>
                <w:szCs w:val="16"/>
              </w:rPr>
            </w:pPr>
            <w:r>
              <w:rPr>
                <w:rFonts w:ascii="Calibri" w:hAnsi="Calibri" w:cs="Calibri"/>
                <w:szCs w:val="16"/>
              </w:rPr>
              <w:t>10 %</w:t>
            </w:r>
          </w:p>
        </w:tc>
      </w:tr>
    </w:tbl>
    <w:p w14:paraId="3687FDB5" w14:textId="77777777" w:rsidR="003903B1" w:rsidRPr="00AE4D29" w:rsidRDefault="003903B1" w:rsidP="003903B1">
      <w:pPr>
        <w:shd w:val="clear" w:color="auto" w:fill="FFFFFF"/>
        <w:spacing w:before="120" w:after="0" w:line="240" w:lineRule="auto"/>
        <w:rPr>
          <w:rFonts w:ascii="Aptos" w:eastAsia="Times New Roman" w:hAnsi="Aptos" w:cs="Times New Roman"/>
          <w:sz w:val="18"/>
          <w:szCs w:val="18"/>
          <w:lang w:val="es-ES"/>
        </w:rPr>
      </w:pPr>
      <w:r w:rsidRPr="00AE4D29">
        <w:rPr>
          <w:rFonts w:ascii="Calibri" w:eastAsia="Times New Roman" w:hAnsi="Calibri" w:cs="Calibri"/>
          <w:sz w:val="18"/>
          <w:szCs w:val="18"/>
          <w:bdr w:val="none" w:sz="0" w:space="0" w:color="auto" w:frame="1"/>
          <w:lang w:val="es-ES"/>
        </w:rPr>
        <w:t>Las solicitudes rechazadas porque el cliente ha superado una cuota, un límite de velocidad o un umbral de limitación documentados, así como las solicitudes denegadas debido a errores de autenticación o autorización del cliente, quedan excluidas tanto del recuento de Total de Solicitudes de Mensajes de Usuario como de </w:t>
      </w:r>
    </w:p>
    <w:p w14:paraId="1A1CD9AE" w14:textId="77777777" w:rsidR="003903B1" w:rsidRPr="00AE4D29" w:rsidRDefault="003903B1" w:rsidP="003903B1">
      <w:pPr>
        <w:shd w:val="clear" w:color="auto" w:fill="FFFFFF"/>
        <w:spacing w:after="0" w:line="240" w:lineRule="auto"/>
        <w:rPr>
          <w:rFonts w:ascii="Aptos" w:eastAsia="Times New Roman" w:hAnsi="Aptos" w:cs="Times New Roman"/>
          <w:sz w:val="18"/>
          <w:szCs w:val="18"/>
          <w:lang w:val="es-ES"/>
        </w:rPr>
      </w:pPr>
      <w:r w:rsidRPr="00AE4D29">
        <w:rPr>
          <w:rFonts w:ascii="Calibri" w:eastAsia="Times New Roman" w:hAnsi="Calibri" w:cs="Calibri"/>
          <w:sz w:val="18"/>
          <w:szCs w:val="18"/>
          <w:bdr w:val="none" w:sz="0" w:space="0" w:color="auto" w:frame="1"/>
          <w:lang w:val="es-ES"/>
        </w:rPr>
        <w:t>Solicitudes de Mensajes de Usuario Erróneas. </w:t>
      </w:r>
    </w:p>
    <w:p w14:paraId="5FD7A247" w14:textId="77777777" w:rsidR="003903B1" w:rsidRPr="00AE4D29" w:rsidRDefault="003903B1" w:rsidP="003903B1">
      <w:pPr>
        <w:shd w:val="clear" w:color="auto" w:fill="FFFFFF"/>
        <w:spacing w:before="120" w:after="120" w:line="240" w:lineRule="auto"/>
        <w:ind w:right="90"/>
        <w:rPr>
          <w:rFonts w:ascii="Calibri" w:eastAsia="Times New Roman" w:hAnsi="Calibri" w:cs="Calibri"/>
          <w:sz w:val="18"/>
          <w:szCs w:val="18"/>
          <w:bdr w:val="none" w:sz="0" w:space="0" w:color="auto" w:frame="1"/>
          <w:lang w:val="es-ES"/>
        </w:rPr>
      </w:pPr>
      <w:r w:rsidRPr="00AE4D29">
        <w:rPr>
          <w:rFonts w:ascii="Calibri" w:eastAsia="Times New Roman" w:hAnsi="Calibri" w:cs="Calibri"/>
          <w:sz w:val="18"/>
          <w:szCs w:val="18"/>
          <w:bdr w:val="none" w:sz="0" w:space="0" w:color="auto" w:frame="1"/>
          <w:lang w:val="es-ES"/>
        </w:rPr>
        <w:t>Los tiempos de inactividad o los fallos atribuibles a servicios de Microsoft de nivel superior que cuentan con su propio acuerdo de nivel de servicio (entre otros, Azure OpenAI Service, Azure AI Search y Azure Machine Learning) no se tienen en cuenta a efectos del tiempo de actividad de Microsoft Discovery. Los compromisos de Nivel de Servicio para dichos servicios se rigen por los SLA aplicables a cada uno de ellos. Los periodos durante los cuales el cliente no esté autorizado en virtud del Marco de Acceso Limitado aplicable, o durante los cuales Microsoft haya suspendido o revocado el acceso del cliente por causa justificada, quedan excluidos del Periodo Aplicable a efectos del SLA. </w:t>
      </w:r>
    </w:p>
    <w:p w14:paraId="66AA198F" w14:textId="77777777" w:rsidR="002B0E57" w:rsidRPr="0031510D" w:rsidRDefault="002B0E57" w:rsidP="002B0E57">
      <w:pPr>
        <w:pStyle w:val="ProductList-Body"/>
        <w:shd w:val="clear" w:color="auto" w:fill="808080" w:themeFill="background1" w:themeFillShade="80"/>
        <w:tabs>
          <w:tab w:val="clear" w:pos="360"/>
          <w:tab w:val="clear" w:pos="720"/>
          <w:tab w:val="clear" w:pos="1080"/>
        </w:tabs>
        <w:spacing w:before="120" w:after="240"/>
        <w:jc w:val="right"/>
        <w:rPr>
          <w:sz w:val="16"/>
          <w:szCs w:val="16"/>
          <w:lang w:val="es-ES"/>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76552EE" w14:textId="762B5732" w:rsidR="002573EF" w:rsidRPr="0031510D" w:rsidRDefault="002573EF" w:rsidP="002573EF">
      <w:pPr>
        <w:pStyle w:val="ProductList-Offering2Heading"/>
        <w:keepNext/>
        <w:keepLines/>
        <w:tabs>
          <w:tab w:val="clear" w:pos="360"/>
          <w:tab w:val="clear" w:pos="720"/>
          <w:tab w:val="clear" w:pos="1080"/>
        </w:tabs>
        <w:outlineLvl w:val="2"/>
        <w:rPr>
          <w:lang w:val="es-ES"/>
        </w:rPr>
      </w:pPr>
      <w:bookmarkStart w:id="346" w:name="_Toc237533388"/>
      <w:r w:rsidRPr="0031510D">
        <w:rPr>
          <w:lang w:val="es-ES"/>
        </w:rPr>
        <w:t>Microsoft Fabric</w:t>
      </w:r>
      <w:bookmarkEnd w:id="346"/>
    </w:p>
    <w:p w14:paraId="152B5AD1" w14:textId="77777777" w:rsidR="002573EF" w:rsidRPr="004B048D" w:rsidRDefault="002573EF" w:rsidP="002573EF">
      <w:pPr>
        <w:shd w:val="clear" w:color="auto" w:fill="FFFFFF"/>
        <w:spacing w:after="0" w:line="240" w:lineRule="auto"/>
        <w:rPr>
          <w:rFonts w:ascii="Calibri" w:eastAsia="Times New Roman" w:hAnsi="Calibri" w:cs="Calibri"/>
          <w:color w:val="242424"/>
          <w:sz w:val="18"/>
          <w:szCs w:val="18"/>
          <w:lang w:val="es-ES"/>
        </w:rPr>
      </w:pPr>
      <w:r w:rsidRPr="004B048D">
        <w:rPr>
          <w:rFonts w:ascii="Calibri" w:eastAsia="Times New Roman" w:hAnsi="Calibri" w:cs="Calibri"/>
          <w:b/>
          <w:bCs/>
          <w:color w:val="00188F"/>
          <w:sz w:val="18"/>
          <w:szCs w:val="18"/>
          <w:bdr w:val="none" w:sz="0" w:space="0" w:color="auto" w:frame="1"/>
          <w:lang w:val="es-ES"/>
        </w:rPr>
        <w:t>Definiciones adicionales</w:t>
      </w:r>
    </w:p>
    <w:p w14:paraId="3B47BC0C" w14:textId="77777777" w:rsidR="002573EF" w:rsidRPr="004B048D" w:rsidRDefault="002573EF" w:rsidP="002573EF">
      <w:pPr>
        <w:pStyle w:val="ProductList-Body"/>
        <w:rPr>
          <w:rFonts w:ascii="Calibri" w:hAnsi="Calibri" w:cs="Calibri"/>
          <w:color w:val="000000" w:themeColor="text1"/>
          <w:lang w:val="es-ES"/>
        </w:rPr>
      </w:pPr>
      <w:r w:rsidRPr="004B048D">
        <w:rPr>
          <w:rFonts w:ascii="Calibri" w:hAnsi="Calibri" w:cs="Calibri"/>
          <w:b/>
          <w:bCs/>
          <w:color w:val="00188F"/>
          <w:lang w:val="es-ES"/>
        </w:rPr>
        <w:t>Capacidad:</w:t>
      </w:r>
      <w:r w:rsidRPr="004B048D">
        <w:rPr>
          <w:rFonts w:ascii="Calibri" w:hAnsi="Calibri" w:cs="Calibri"/>
          <w:color w:val="000000" w:themeColor="text1"/>
          <w:lang w:val="es-ES"/>
        </w:rPr>
        <w:t xml:space="preserve"> La capacidad es un conjunto dedicado de recursos que está disponible en un momento dado para ser utilizado. La</w:t>
      </w:r>
      <w:r w:rsidRPr="008A4720">
        <w:rPr>
          <w:rFonts w:ascii="Calibri" w:hAnsi="Calibri" w:cs="Calibri"/>
          <w:color w:val="000000" w:themeColor="text1"/>
          <w:lang w:val="es-ES"/>
        </w:rPr>
        <w:t> </w:t>
      </w:r>
      <w:r w:rsidRPr="004B048D">
        <w:rPr>
          <w:rFonts w:ascii="Calibri" w:hAnsi="Calibri" w:cs="Calibri"/>
          <w:color w:val="000000" w:themeColor="text1"/>
          <w:lang w:val="es-ES"/>
        </w:rPr>
        <w:t xml:space="preserve">capacidad define la habilidad de un recurso para realizar una actividad o producir un resultado. Diferentes elementos consumen diferente capacidad en un momento determinado. Fabric ofrece capacidad a través de la SKU de Fabric y Trials. Para obtener más información, consulte </w:t>
      </w:r>
      <w:hyperlink r:id="rId22" w:anchor="capacity" w:history="1">
        <w:r w:rsidRPr="004B048D">
          <w:rPr>
            <w:rStyle w:val="Hyperlink"/>
            <w:rFonts w:ascii="Calibri" w:hAnsi="Calibri" w:cs="Calibri"/>
            <w:lang w:val="es-ES"/>
          </w:rPr>
          <w:t>¿Qué es la capacidad</w:t>
        </w:r>
      </w:hyperlink>
      <w:r w:rsidRPr="004B048D">
        <w:rPr>
          <w:rStyle w:val="Hyperlink"/>
          <w:rFonts w:ascii="Calibri" w:hAnsi="Calibri" w:cs="Calibri"/>
          <w:lang w:val="es-ES"/>
        </w:rPr>
        <w:t xml:space="preserve"> (</w:t>
      </w:r>
      <w:hyperlink r:id="rId23" w:anchor="capacity" w:history="1">
        <w:r w:rsidRPr="004B048D">
          <w:rPr>
            <w:rStyle w:val="Hyperlink"/>
            <w:rFonts w:ascii="Calibri" w:hAnsi="Calibri" w:cs="Calibri"/>
            <w:lang w:val="es-ES"/>
          </w:rPr>
          <w:t>https://learn.microsoft.com/fabric/enterprise/licenses#capacity</w:t>
        </w:r>
      </w:hyperlink>
      <w:r w:rsidRPr="004B048D">
        <w:rPr>
          <w:rStyle w:val="Hyperlink"/>
          <w:rFonts w:ascii="Calibri" w:hAnsi="Calibri" w:cs="Calibri"/>
          <w:lang w:val="es-ES"/>
        </w:rPr>
        <w:t>)</w:t>
      </w:r>
      <w:r w:rsidRPr="004B048D">
        <w:rPr>
          <w:rFonts w:ascii="Calibri" w:hAnsi="Calibri" w:cs="Calibri"/>
          <w:color w:val="000000" w:themeColor="text1"/>
          <w:lang w:val="es-ES"/>
        </w:rPr>
        <w:t>?</w:t>
      </w:r>
    </w:p>
    <w:p w14:paraId="4A05F412" w14:textId="77777777" w:rsidR="002573EF" w:rsidRPr="004B048D" w:rsidRDefault="002573EF" w:rsidP="002573EF">
      <w:pPr>
        <w:pStyle w:val="ProductList-Body"/>
        <w:rPr>
          <w:rFonts w:ascii="Calibri" w:hAnsi="Calibri" w:cs="Calibri"/>
          <w:color w:val="000000" w:themeColor="text1"/>
          <w:lang w:val="es-ES"/>
        </w:rPr>
      </w:pPr>
      <w:r w:rsidRPr="004B048D">
        <w:rPr>
          <w:rFonts w:ascii="Calibri" w:hAnsi="Calibri" w:cs="Calibri"/>
          <w:b/>
          <w:bCs/>
          <w:color w:val="00188F"/>
          <w:lang w:val="es-ES"/>
        </w:rPr>
        <w:t>Máximo de Minutos Disponibles:</w:t>
      </w:r>
      <w:r w:rsidRPr="004B048D">
        <w:rPr>
          <w:rFonts w:ascii="Calibri" w:hAnsi="Calibri" w:cs="Calibri"/>
          <w:color w:val="000000" w:themeColor="text1"/>
          <w:lang w:val="es-ES"/>
        </w:rPr>
        <w:t xml:space="preserve"> suma de todos los minutos en los que se creó una instancia de una determinada Capacidad individual durante un Periodo Aplicable para un inquilino específico.</w:t>
      </w:r>
    </w:p>
    <w:p w14:paraId="61713CF7" w14:textId="77777777" w:rsidR="002573EF" w:rsidRPr="004B048D" w:rsidRDefault="002573EF" w:rsidP="002573EF">
      <w:pPr>
        <w:pStyle w:val="ProductList-Body"/>
        <w:rPr>
          <w:rFonts w:ascii="Calibri" w:hAnsi="Calibri" w:cs="Calibri"/>
          <w:color w:val="000000" w:themeColor="text1"/>
          <w:lang w:val="es-ES"/>
        </w:rPr>
      </w:pPr>
      <w:r w:rsidRPr="004B048D">
        <w:rPr>
          <w:rFonts w:ascii="Calibri" w:hAnsi="Calibri" w:cs="Calibri"/>
          <w:b/>
          <w:bCs/>
          <w:color w:val="00188F"/>
          <w:lang w:val="es-ES"/>
        </w:rPr>
        <w:t>Minutos de tiempo de Inactividad*:</w:t>
      </w:r>
      <w:r w:rsidRPr="004B048D">
        <w:rPr>
          <w:rFonts w:ascii="Calibri" w:hAnsi="Calibri" w:cs="Calibri"/>
          <w:color w:val="000000" w:themeColor="text1"/>
          <w:lang w:val="es-ES"/>
        </w:rPr>
        <w:t xml:space="preserve"> total de minutos acumulados en un Periodo Aplicable para una determinada Capacidad, después de su creación o antes de que se desaprovisione si la Capacidad no se puede utilizar en todas las características de Fabric aplicables que se enumeran a continuación:</w:t>
      </w:r>
    </w:p>
    <w:p w14:paraId="503CB52F" w14:textId="77777777" w:rsidR="002573EF" w:rsidRPr="004B048D" w:rsidRDefault="002573EF" w:rsidP="002573EF">
      <w:pPr>
        <w:pStyle w:val="ProductList-Body"/>
        <w:rPr>
          <w:rFonts w:ascii="Calibri" w:hAnsi="Calibri" w:cs="Calibri"/>
          <w:b/>
          <w:bCs/>
          <w:color w:val="00188F"/>
          <w:lang w:val="es-ES"/>
        </w:rPr>
      </w:pPr>
      <w:r w:rsidRPr="004B048D">
        <w:rPr>
          <w:rFonts w:ascii="Calibri" w:hAnsi="Calibri" w:cs="Calibri"/>
          <w:b/>
          <w:bCs/>
          <w:color w:val="00188F"/>
          <w:lang w:val="es-ES"/>
        </w:rPr>
        <w:t>Power BI: redirigir a la sección de Power BI</w:t>
      </w:r>
    </w:p>
    <w:p w14:paraId="43FFA3AA" w14:textId="77777777" w:rsidR="002573EF" w:rsidRPr="004B048D" w:rsidRDefault="002573EF" w:rsidP="002573EF">
      <w:pPr>
        <w:pStyle w:val="ProductList-Body"/>
        <w:ind w:left="187"/>
        <w:rPr>
          <w:rFonts w:ascii="Calibri" w:hAnsi="Calibri" w:cs="Calibri"/>
          <w:szCs w:val="18"/>
          <w:lang w:val="es-ES"/>
        </w:rPr>
      </w:pPr>
      <w:r w:rsidRPr="004B048D">
        <w:rPr>
          <w:rFonts w:ascii="Calibri" w:hAnsi="Calibri" w:cs="Calibri"/>
          <w:b/>
          <w:color w:val="00188F"/>
          <w:lang w:val="es-ES"/>
        </w:rPr>
        <w:t>Ver:</w:t>
      </w:r>
      <w:r w:rsidRPr="004B048D">
        <w:rPr>
          <w:rFonts w:ascii="Calibri" w:hAnsi="Calibri" w:cs="Calibri"/>
          <w:szCs w:val="18"/>
          <w:lang w:val="es-ES"/>
        </w:rPr>
        <w:t xml:space="preserve"> permite ver los paneles, los informes y las aplicaciones de Power BI en el servicio.</w:t>
      </w:r>
    </w:p>
    <w:p w14:paraId="4136978F" w14:textId="77777777" w:rsidR="002573EF" w:rsidRPr="004B048D" w:rsidRDefault="002573EF" w:rsidP="002573EF">
      <w:pPr>
        <w:pStyle w:val="ProductList-Body"/>
        <w:ind w:left="187"/>
        <w:rPr>
          <w:rFonts w:ascii="Calibri" w:hAnsi="Calibri" w:cs="Calibri"/>
          <w:szCs w:val="18"/>
          <w:lang w:val="es-ES"/>
        </w:rPr>
      </w:pPr>
      <w:r w:rsidRPr="004B048D">
        <w:rPr>
          <w:rFonts w:ascii="Calibri" w:hAnsi="Calibri" w:cs="Calibri"/>
          <w:b/>
          <w:color w:val="00188F"/>
          <w:lang w:val="es-ES"/>
        </w:rPr>
        <w:t>Actualización del Conjunto de Datos:</w:t>
      </w:r>
      <w:r w:rsidRPr="004B048D">
        <w:rPr>
          <w:rFonts w:ascii="Calibri" w:hAnsi="Calibri" w:cs="Calibri"/>
          <w:szCs w:val="18"/>
          <w:lang w:val="es-ES"/>
        </w:rPr>
        <w:t xml:space="preserve"> permite programar o activar manualmente la operación de actualización y esperar a</w:t>
      </w:r>
      <w:r w:rsidRPr="008A4720">
        <w:rPr>
          <w:rFonts w:ascii="Calibri" w:hAnsi="Calibri" w:cs="Calibri"/>
          <w:szCs w:val="18"/>
          <w:lang w:val="es-ES"/>
        </w:rPr>
        <w:t> </w:t>
      </w:r>
      <w:r w:rsidRPr="004B048D">
        <w:rPr>
          <w:rFonts w:ascii="Calibri" w:hAnsi="Calibri" w:cs="Calibri"/>
          <w:szCs w:val="18"/>
          <w:lang w:val="es-ES"/>
        </w:rPr>
        <w:t>que dichas operaciones se completen dentro de los plazos previstos, teniendo en cuenta todas las condiciones que podrían</w:t>
      </w:r>
      <w:r w:rsidRPr="008A4720">
        <w:rPr>
          <w:rFonts w:ascii="Calibri" w:hAnsi="Calibri" w:cs="Calibri"/>
          <w:szCs w:val="18"/>
          <w:lang w:val="es-ES"/>
        </w:rPr>
        <w:t> </w:t>
      </w:r>
      <w:r w:rsidRPr="004B048D">
        <w:rPr>
          <w:rFonts w:ascii="Calibri" w:hAnsi="Calibri" w:cs="Calibri"/>
          <w:szCs w:val="18"/>
          <w:lang w:val="es-ES"/>
        </w:rPr>
        <w:t>afectar a las velocidades de actualización (por ejemplo, el tamaño del conjunto de datos).</w:t>
      </w:r>
    </w:p>
    <w:p w14:paraId="66612AE1" w14:textId="77777777" w:rsidR="002573EF" w:rsidRPr="004B048D" w:rsidRDefault="002573EF" w:rsidP="002573EF">
      <w:pPr>
        <w:pStyle w:val="ProductList-Body"/>
        <w:ind w:left="180"/>
        <w:rPr>
          <w:rFonts w:ascii="Calibri" w:hAnsi="Calibri" w:cs="Calibri"/>
          <w:szCs w:val="18"/>
          <w:lang w:val="es-ES"/>
        </w:rPr>
      </w:pPr>
      <w:r w:rsidRPr="004B048D">
        <w:rPr>
          <w:rFonts w:ascii="Calibri" w:hAnsi="Calibri" w:cs="Calibri"/>
          <w:b/>
          <w:color w:val="00188F"/>
          <w:lang w:val="es-ES"/>
        </w:rPr>
        <w:lastRenderedPageBreak/>
        <w:t>Acceso al portal de Power BI:</w:t>
      </w:r>
      <w:r w:rsidRPr="004B048D">
        <w:rPr>
          <w:rFonts w:ascii="Calibri" w:hAnsi="Calibri" w:cs="Calibri"/>
          <w:szCs w:val="18"/>
          <w:lang w:val="es-ES"/>
        </w:rPr>
        <w:t xml:space="preserve"> permite acceder y utilizar el portal de Power BI dentro de los plazos previstos, teniendo en</w:t>
      </w:r>
      <w:r w:rsidRPr="008A4720">
        <w:rPr>
          <w:rFonts w:ascii="Calibri" w:hAnsi="Calibri" w:cs="Calibri"/>
          <w:szCs w:val="18"/>
          <w:lang w:val="es-ES"/>
        </w:rPr>
        <w:t> </w:t>
      </w:r>
      <w:r w:rsidRPr="004B048D">
        <w:rPr>
          <w:rFonts w:ascii="Calibri" w:hAnsi="Calibri" w:cs="Calibri"/>
          <w:szCs w:val="18"/>
          <w:lang w:val="es-ES"/>
        </w:rPr>
        <w:t>cuenta las condiciones y las limitaciones de la red, ya sean internas del entorno del cliente o externas a Microsoft.</w:t>
      </w:r>
    </w:p>
    <w:p w14:paraId="38B6E317" w14:textId="77777777" w:rsidR="002573EF" w:rsidRPr="004B048D" w:rsidRDefault="002573EF" w:rsidP="002573EF">
      <w:pPr>
        <w:pStyle w:val="ProductList-Body"/>
        <w:rPr>
          <w:rFonts w:ascii="Calibri" w:hAnsi="Calibri" w:cs="Calibri"/>
          <w:b/>
          <w:bCs/>
          <w:color w:val="00188F"/>
          <w:lang w:val="es-ES"/>
        </w:rPr>
      </w:pPr>
      <w:r w:rsidRPr="004B048D">
        <w:rPr>
          <w:rFonts w:ascii="Calibri" w:hAnsi="Calibri" w:cs="Calibri"/>
          <w:b/>
          <w:bCs/>
          <w:color w:val="00188F"/>
          <w:lang w:val="es-ES"/>
        </w:rPr>
        <w:t>Factoría de Datos</w:t>
      </w:r>
    </w:p>
    <w:p w14:paraId="5B32ABAA" w14:textId="77777777" w:rsidR="002573EF" w:rsidRPr="004B048D" w:rsidRDefault="002573EF" w:rsidP="002573EF">
      <w:pPr>
        <w:pStyle w:val="ProductList-Body"/>
        <w:ind w:left="187"/>
        <w:rPr>
          <w:rFonts w:ascii="Calibri" w:hAnsi="Calibri" w:cs="Calibri"/>
          <w:szCs w:val="18"/>
          <w:lang w:val="es-ES"/>
        </w:rPr>
      </w:pPr>
      <w:r w:rsidRPr="004B048D">
        <w:rPr>
          <w:rFonts w:ascii="Calibri" w:hAnsi="Calibri" w:cs="Calibri"/>
          <w:b/>
          <w:color w:val="00188F"/>
          <w:lang w:val="es-ES"/>
        </w:rPr>
        <w:t>Actualización del flujo de datos de Gen2:</w:t>
      </w:r>
      <w:r w:rsidRPr="004B048D">
        <w:rPr>
          <w:rFonts w:ascii="Calibri" w:hAnsi="Calibri" w:cs="Calibri"/>
          <w:szCs w:val="18"/>
          <w:lang w:val="es-ES"/>
        </w:rPr>
        <w:t xml:space="preserve"> Programe o active manualmente la operación de actualización y espere a que se</w:t>
      </w:r>
      <w:r w:rsidRPr="008A4720">
        <w:rPr>
          <w:rFonts w:ascii="Calibri" w:hAnsi="Calibri" w:cs="Calibri"/>
          <w:szCs w:val="18"/>
          <w:lang w:val="es-ES"/>
        </w:rPr>
        <w:t> </w:t>
      </w:r>
      <w:r w:rsidRPr="004B048D">
        <w:rPr>
          <w:rFonts w:ascii="Calibri" w:hAnsi="Calibri" w:cs="Calibri"/>
          <w:szCs w:val="18"/>
          <w:lang w:val="es-ES"/>
        </w:rPr>
        <w:t>completen las operaciones.</w:t>
      </w:r>
    </w:p>
    <w:p w14:paraId="41F08F72" w14:textId="77777777" w:rsidR="002573EF" w:rsidRPr="004B048D" w:rsidRDefault="002573EF" w:rsidP="002573EF">
      <w:pPr>
        <w:pStyle w:val="ProductList-Body"/>
        <w:ind w:left="187"/>
        <w:rPr>
          <w:rFonts w:ascii="Calibri" w:hAnsi="Calibri" w:cs="Calibri"/>
          <w:szCs w:val="18"/>
          <w:lang w:val="es-ES"/>
        </w:rPr>
      </w:pPr>
      <w:r w:rsidRPr="004B048D">
        <w:rPr>
          <w:rFonts w:ascii="Calibri" w:hAnsi="Calibri" w:cs="Calibri"/>
          <w:b/>
          <w:color w:val="00188F"/>
          <w:lang w:val="es-ES"/>
        </w:rPr>
        <w:t>Abrir instancia de Pipelines:</w:t>
      </w:r>
      <w:r w:rsidRPr="004B048D">
        <w:rPr>
          <w:rFonts w:ascii="Calibri" w:hAnsi="Calibri" w:cs="Calibri"/>
          <w:szCs w:val="18"/>
          <w:lang w:val="es-ES"/>
        </w:rPr>
        <w:t xml:space="preserve"> abra Pipelines en el servicio.</w:t>
      </w:r>
    </w:p>
    <w:p w14:paraId="44BBD777" w14:textId="77777777" w:rsidR="002573EF" w:rsidRPr="004B048D" w:rsidRDefault="002573EF" w:rsidP="002573EF">
      <w:pPr>
        <w:pStyle w:val="ProductList-Body"/>
        <w:rPr>
          <w:rFonts w:ascii="Calibri" w:hAnsi="Calibri" w:cs="Calibri"/>
          <w:b/>
          <w:bCs/>
          <w:color w:val="00188F"/>
          <w:lang w:val="es-ES"/>
        </w:rPr>
      </w:pPr>
      <w:r w:rsidRPr="004B048D">
        <w:rPr>
          <w:rFonts w:ascii="Calibri" w:hAnsi="Calibri" w:cs="Calibri"/>
          <w:b/>
          <w:bCs/>
          <w:color w:val="00188F"/>
          <w:lang w:val="es-ES"/>
        </w:rPr>
        <w:t>Ingeniería de datos</w:t>
      </w:r>
    </w:p>
    <w:p w14:paraId="7545BBE8" w14:textId="77777777" w:rsidR="002573EF" w:rsidRPr="004B048D" w:rsidRDefault="002573EF" w:rsidP="002573EF">
      <w:pPr>
        <w:pStyle w:val="ProductList-Body"/>
        <w:ind w:left="187"/>
        <w:rPr>
          <w:rFonts w:ascii="Calibri" w:hAnsi="Calibri" w:cs="Calibri"/>
          <w:szCs w:val="18"/>
          <w:lang w:val="es-ES"/>
        </w:rPr>
      </w:pPr>
      <w:r w:rsidRPr="004B048D">
        <w:rPr>
          <w:rFonts w:ascii="Calibri" w:hAnsi="Calibri" w:cs="Calibri"/>
          <w:b/>
          <w:color w:val="00188F"/>
          <w:lang w:val="es-ES"/>
        </w:rPr>
        <w:t>Abrir Lakehouse:</w:t>
      </w:r>
      <w:r w:rsidRPr="004B048D">
        <w:rPr>
          <w:rFonts w:ascii="Calibri" w:hAnsi="Calibri" w:cs="Calibri"/>
          <w:szCs w:val="18"/>
          <w:lang w:val="es-ES"/>
        </w:rPr>
        <w:t xml:space="preserve"> abra y vea un Lakehouse en el servicio.</w:t>
      </w:r>
    </w:p>
    <w:p w14:paraId="0F469EA8" w14:textId="77777777" w:rsidR="002573EF" w:rsidRPr="004B048D" w:rsidRDefault="002573EF" w:rsidP="002573EF">
      <w:pPr>
        <w:pStyle w:val="ProductList-Body"/>
        <w:ind w:left="187"/>
        <w:rPr>
          <w:rFonts w:ascii="Calibri" w:hAnsi="Calibri" w:cs="Calibri"/>
          <w:szCs w:val="18"/>
          <w:lang w:val="es-ES"/>
        </w:rPr>
      </w:pPr>
      <w:r w:rsidRPr="004B048D">
        <w:rPr>
          <w:rFonts w:ascii="Calibri" w:hAnsi="Calibri" w:cs="Calibri"/>
          <w:b/>
          <w:color w:val="00188F"/>
          <w:lang w:val="es-ES"/>
        </w:rPr>
        <w:t>Abrir Notebook:</w:t>
      </w:r>
      <w:r w:rsidRPr="004B048D">
        <w:rPr>
          <w:rFonts w:ascii="Calibri" w:hAnsi="Calibri" w:cs="Calibri"/>
          <w:szCs w:val="18"/>
          <w:lang w:val="es-ES"/>
        </w:rPr>
        <w:t xml:space="preserve"> abra y vea una instancia de Notebook en el servicio.</w:t>
      </w:r>
    </w:p>
    <w:p w14:paraId="234151C0" w14:textId="77777777" w:rsidR="002573EF" w:rsidRDefault="002573EF" w:rsidP="002573EF">
      <w:pPr>
        <w:pStyle w:val="ProductList-Body"/>
        <w:ind w:left="187"/>
        <w:rPr>
          <w:rFonts w:ascii="Calibri" w:hAnsi="Calibri" w:cs="Calibri"/>
          <w:szCs w:val="18"/>
          <w:lang w:val="es-ES"/>
        </w:rPr>
      </w:pPr>
      <w:r w:rsidRPr="004B048D">
        <w:rPr>
          <w:rFonts w:ascii="Calibri" w:hAnsi="Calibri" w:cs="Calibri"/>
          <w:b/>
          <w:color w:val="00188F"/>
          <w:lang w:val="es-ES"/>
        </w:rPr>
        <w:t>Abrir una definición de trabajo de Spark:</w:t>
      </w:r>
      <w:r w:rsidRPr="004B048D">
        <w:rPr>
          <w:rFonts w:ascii="Calibri" w:hAnsi="Calibri" w:cs="Calibri"/>
          <w:szCs w:val="18"/>
          <w:lang w:val="es-ES"/>
        </w:rPr>
        <w:t xml:space="preserve"> abra y vea una definición del trabajo de Spark en el servicio.</w:t>
      </w:r>
    </w:p>
    <w:p w14:paraId="4D0C4E29" w14:textId="613C38A2" w:rsidR="00FD231C" w:rsidRPr="00434281" w:rsidRDefault="00FD231C" w:rsidP="006F1030">
      <w:pPr>
        <w:tabs>
          <w:tab w:val="left" w:pos="360"/>
          <w:tab w:val="left" w:pos="720"/>
          <w:tab w:val="left" w:pos="1080"/>
        </w:tabs>
        <w:spacing w:after="0" w:line="240" w:lineRule="auto"/>
        <w:ind w:left="187"/>
        <w:rPr>
          <w:rFonts w:ascii="Calibri" w:eastAsia="Calibri" w:hAnsi="Calibri" w:cs="Arial"/>
          <w:sz w:val="18"/>
          <w:szCs w:val="18"/>
          <w:lang w:val="es-ES"/>
        </w:rPr>
      </w:pPr>
      <w:r w:rsidRPr="00434281">
        <w:rPr>
          <w:rFonts w:ascii="Calibri" w:eastAsia="Calibri" w:hAnsi="Calibri" w:cs="Arial"/>
          <w:b/>
          <w:color w:val="00188F"/>
          <w:sz w:val="18"/>
          <w:lang w:val="es-ES"/>
        </w:rPr>
        <w:t>Abrir API para GraphQL:</w:t>
      </w:r>
      <w:r w:rsidRPr="00434281">
        <w:rPr>
          <w:rFonts w:ascii="Calibri" w:eastAsia="Calibri" w:hAnsi="Calibri" w:cs="Arial"/>
          <w:sz w:val="18"/>
          <w:szCs w:val="18"/>
          <w:lang w:val="es-ES"/>
        </w:rPr>
        <w:t xml:space="preserve"> abra y vea una API de GraphQL en el servicio.</w:t>
      </w:r>
    </w:p>
    <w:p w14:paraId="1BE9E781" w14:textId="77777777" w:rsidR="002573EF" w:rsidRPr="004B048D" w:rsidRDefault="002573EF" w:rsidP="002573EF">
      <w:pPr>
        <w:pStyle w:val="ProductList-Body"/>
        <w:rPr>
          <w:rFonts w:ascii="Calibri" w:hAnsi="Calibri" w:cs="Calibri"/>
          <w:b/>
          <w:bCs/>
          <w:color w:val="00188F"/>
          <w:lang w:val="es-ES"/>
        </w:rPr>
      </w:pPr>
      <w:r w:rsidRPr="004B048D">
        <w:rPr>
          <w:rFonts w:ascii="Calibri" w:hAnsi="Calibri" w:cs="Calibri"/>
          <w:b/>
          <w:bCs/>
          <w:color w:val="00188F"/>
          <w:lang w:val="es-ES"/>
        </w:rPr>
        <w:t>Ciencia de datos</w:t>
      </w:r>
    </w:p>
    <w:p w14:paraId="7762EE8A" w14:textId="77777777" w:rsidR="002573EF" w:rsidRPr="004B048D" w:rsidRDefault="002573EF" w:rsidP="002573EF">
      <w:pPr>
        <w:pStyle w:val="ProductList-Body"/>
        <w:ind w:left="187"/>
        <w:rPr>
          <w:rFonts w:ascii="Calibri" w:hAnsi="Calibri" w:cs="Calibri"/>
          <w:szCs w:val="18"/>
          <w:lang w:val="es-ES"/>
        </w:rPr>
      </w:pPr>
      <w:r w:rsidRPr="004B048D">
        <w:rPr>
          <w:rFonts w:ascii="Calibri" w:hAnsi="Calibri" w:cs="Calibri"/>
          <w:b/>
          <w:color w:val="00188F"/>
          <w:lang w:val="es-ES"/>
        </w:rPr>
        <w:t>Abrir un modelo de Machine Learning:</w:t>
      </w:r>
      <w:r w:rsidRPr="004B048D">
        <w:rPr>
          <w:rFonts w:ascii="Calibri" w:hAnsi="Calibri" w:cs="Calibri"/>
          <w:szCs w:val="18"/>
          <w:lang w:val="es-ES"/>
        </w:rPr>
        <w:t xml:space="preserve"> abra y vea modelos de ML en el servicio.</w:t>
      </w:r>
    </w:p>
    <w:p w14:paraId="29662A8E" w14:textId="77777777" w:rsidR="002573EF" w:rsidRPr="004B048D" w:rsidRDefault="002573EF" w:rsidP="002573EF">
      <w:pPr>
        <w:pStyle w:val="ProductList-Body"/>
        <w:ind w:left="187"/>
        <w:rPr>
          <w:rFonts w:ascii="Calibri" w:hAnsi="Calibri" w:cs="Calibri"/>
          <w:szCs w:val="18"/>
          <w:lang w:val="es-ES"/>
        </w:rPr>
      </w:pPr>
      <w:r w:rsidRPr="004B048D">
        <w:rPr>
          <w:rFonts w:ascii="Calibri" w:hAnsi="Calibri" w:cs="Calibri"/>
          <w:b/>
          <w:color w:val="00188F"/>
          <w:lang w:val="es-ES"/>
        </w:rPr>
        <w:t>Abrir experimento:</w:t>
      </w:r>
      <w:r w:rsidRPr="004B048D">
        <w:rPr>
          <w:rFonts w:ascii="Calibri" w:hAnsi="Calibri" w:cs="Calibri"/>
          <w:szCs w:val="18"/>
          <w:lang w:val="es-ES"/>
        </w:rPr>
        <w:t xml:space="preserve"> abra y vea experimentos en el servicio.</w:t>
      </w:r>
    </w:p>
    <w:p w14:paraId="4F7B5E54" w14:textId="77777777" w:rsidR="002573EF" w:rsidRPr="004B048D" w:rsidRDefault="002573EF" w:rsidP="002573EF">
      <w:pPr>
        <w:pStyle w:val="ProductList-Body"/>
        <w:rPr>
          <w:rFonts w:ascii="Calibri" w:hAnsi="Calibri" w:cs="Calibri"/>
          <w:b/>
          <w:bCs/>
          <w:color w:val="00188F"/>
          <w:lang w:val="es-ES"/>
        </w:rPr>
      </w:pPr>
      <w:r w:rsidRPr="004B048D">
        <w:rPr>
          <w:rFonts w:ascii="Calibri" w:hAnsi="Calibri" w:cs="Calibri"/>
          <w:b/>
          <w:bCs/>
          <w:color w:val="00188F"/>
          <w:lang w:val="es-ES"/>
        </w:rPr>
        <w:t>Almacén de datos</w:t>
      </w:r>
    </w:p>
    <w:p w14:paraId="4ADEA710" w14:textId="77777777" w:rsidR="002573EF" w:rsidRPr="004B048D" w:rsidRDefault="002573EF" w:rsidP="002573EF">
      <w:pPr>
        <w:pStyle w:val="ProductList-Body"/>
        <w:ind w:left="187"/>
        <w:rPr>
          <w:rFonts w:ascii="Calibri" w:hAnsi="Calibri" w:cs="Calibri"/>
          <w:szCs w:val="18"/>
          <w:lang w:val="es-ES"/>
        </w:rPr>
      </w:pPr>
      <w:r w:rsidRPr="004B048D">
        <w:rPr>
          <w:rFonts w:ascii="Calibri" w:hAnsi="Calibri" w:cs="Calibri"/>
          <w:b/>
          <w:color w:val="00188F"/>
          <w:lang w:val="es-ES"/>
        </w:rPr>
        <w:t>Abrir base de datos:</w:t>
      </w:r>
      <w:r w:rsidRPr="004B048D">
        <w:rPr>
          <w:rFonts w:ascii="Calibri" w:hAnsi="Calibri" w:cs="Calibri"/>
          <w:szCs w:val="18"/>
          <w:lang w:val="es-ES"/>
        </w:rPr>
        <w:t xml:space="preserve"> abra y vea una base de datos del Almacenamiento de datos en el servicio.</w:t>
      </w:r>
    </w:p>
    <w:p w14:paraId="5ABBF5E4" w14:textId="77777777" w:rsidR="002573EF" w:rsidRPr="004B048D" w:rsidRDefault="002573EF" w:rsidP="002573EF">
      <w:pPr>
        <w:pStyle w:val="ProductList-Body"/>
        <w:rPr>
          <w:rFonts w:ascii="Calibri" w:hAnsi="Calibri" w:cs="Calibri"/>
          <w:b/>
          <w:bCs/>
          <w:color w:val="00188F"/>
          <w:lang w:val="es-ES"/>
        </w:rPr>
      </w:pPr>
      <w:r w:rsidRPr="004B048D">
        <w:rPr>
          <w:rFonts w:ascii="Calibri" w:hAnsi="Calibri" w:cs="Calibri"/>
          <w:b/>
          <w:bCs/>
          <w:color w:val="00188F"/>
          <w:lang w:val="es-ES"/>
        </w:rPr>
        <w:t>Análisis en tiempo real</w:t>
      </w:r>
    </w:p>
    <w:p w14:paraId="77D506F0" w14:textId="77777777" w:rsidR="002573EF" w:rsidRPr="004B048D" w:rsidRDefault="002573EF" w:rsidP="002573EF">
      <w:pPr>
        <w:pStyle w:val="ProductList-Body"/>
        <w:ind w:left="187"/>
        <w:rPr>
          <w:rFonts w:ascii="Calibri" w:hAnsi="Calibri" w:cs="Calibri"/>
          <w:szCs w:val="18"/>
          <w:lang w:val="es-ES"/>
        </w:rPr>
      </w:pPr>
      <w:r w:rsidRPr="004B048D">
        <w:rPr>
          <w:rFonts w:ascii="Calibri" w:hAnsi="Calibri" w:cs="Calibri"/>
          <w:b/>
          <w:color w:val="00188F"/>
          <w:lang w:val="es-ES"/>
        </w:rPr>
        <w:t>Abrir Eventstream:</w:t>
      </w:r>
      <w:r w:rsidRPr="004B048D">
        <w:rPr>
          <w:rFonts w:ascii="Calibri" w:hAnsi="Calibri" w:cs="Calibri"/>
          <w:szCs w:val="18"/>
          <w:lang w:val="es-ES"/>
        </w:rPr>
        <w:t xml:space="preserve"> abra y vea instancias de Eventstream en el servicio.</w:t>
      </w:r>
    </w:p>
    <w:p w14:paraId="42782098" w14:textId="77777777" w:rsidR="002573EF" w:rsidRPr="004B048D" w:rsidRDefault="002573EF" w:rsidP="002573EF">
      <w:pPr>
        <w:pStyle w:val="ProductList-Body"/>
        <w:ind w:left="187"/>
        <w:rPr>
          <w:rFonts w:ascii="Calibri" w:hAnsi="Calibri" w:cs="Calibri"/>
          <w:szCs w:val="18"/>
          <w:lang w:val="es-ES"/>
        </w:rPr>
      </w:pPr>
      <w:r w:rsidRPr="004B048D">
        <w:rPr>
          <w:rFonts w:ascii="Calibri" w:hAnsi="Calibri" w:cs="Calibri"/>
          <w:b/>
          <w:bCs/>
          <w:color w:val="00188F"/>
          <w:lang w:val="es-ES"/>
        </w:rPr>
        <w:t>Abrir base de datos de KQL:</w:t>
      </w:r>
      <w:r w:rsidRPr="004B048D">
        <w:rPr>
          <w:rFonts w:ascii="Calibri" w:hAnsi="Calibri" w:cs="Calibri"/>
          <w:lang w:val="es-ES"/>
        </w:rPr>
        <w:t xml:space="preserve"> abra y vea una base de datos de KQL en el servicio.</w:t>
      </w:r>
    </w:p>
    <w:p w14:paraId="1AA19BBB" w14:textId="77777777" w:rsidR="005C35E4" w:rsidRPr="00434281" w:rsidRDefault="005C35E4" w:rsidP="005C35E4">
      <w:pPr>
        <w:spacing w:after="0" w:line="240" w:lineRule="auto"/>
        <w:textAlignment w:val="baseline"/>
        <w:rPr>
          <w:rFonts w:ascii="Calibri" w:eastAsia="Times New Roman" w:hAnsi="Calibri" w:cs="Calibri"/>
          <w:b/>
          <w:bCs/>
          <w:color w:val="00188F"/>
          <w:sz w:val="18"/>
          <w:szCs w:val="18"/>
          <w:lang w:val="es-ES"/>
        </w:rPr>
      </w:pPr>
      <w:r w:rsidRPr="00434281">
        <w:rPr>
          <w:rFonts w:ascii="Calibri" w:eastAsia="Times New Roman" w:hAnsi="Calibri" w:cs="Calibri"/>
          <w:b/>
          <w:bCs/>
          <w:color w:val="00188F"/>
          <w:sz w:val="18"/>
          <w:szCs w:val="18"/>
          <w:lang w:val="es-ES"/>
        </w:rPr>
        <w:t>Base de datos SQL</w:t>
      </w:r>
    </w:p>
    <w:p w14:paraId="44E00E41" w14:textId="77777777" w:rsidR="005C35E4" w:rsidRPr="00434281" w:rsidRDefault="005C35E4" w:rsidP="005C35E4">
      <w:pPr>
        <w:spacing w:after="0" w:line="240" w:lineRule="auto"/>
        <w:ind w:left="180"/>
        <w:textAlignment w:val="baseline"/>
        <w:rPr>
          <w:rFonts w:ascii="Calibri" w:eastAsia="Times New Roman" w:hAnsi="Calibri" w:cs="Calibri"/>
          <w:sz w:val="18"/>
          <w:szCs w:val="18"/>
          <w:lang w:val="es-ES"/>
        </w:rPr>
      </w:pPr>
      <w:r w:rsidRPr="00434281">
        <w:rPr>
          <w:rFonts w:ascii="Calibri" w:eastAsia="Times New Roman" w:hAnsi="Calibri" w:cs="Calibri"/>
          <w:b/>
          <w:bCs/>
          <w:color w:val="00188F"/>
          <w:sz w:val="18"/>
          <w:szCs w:val="18"/>
          <w:lang w:val="es-ES"/>
        </w:rPr>
        <w:t xml:space="preserve">“Base de Datos SQL” </w:t>
      </w:r>
      <w:r w:rsidRPr="00434281">
        <w:rPr>
          <w:rFonts w:ascii="Calibri" w:eastAsia="Times New Roman" w:hAnsi="Calibri" w:cs="Calibri"/>
          <w:sz w:val="18"/>
          <w:szCs w:val="18"/>
          <w:lang w:val="es-ES"/>
        </w:rPr>
        <w:t>hace referencia a cualquier base de datos SQL creada en el espacio de trabajo de Microsoft Fabric.</w:t>
      </w:r>
    </w:p>
    <w:p w14:paraId="628FABBA" w14:textId="77777777" w:rsidR="005C35E4" w:rsidRPr="00434281" w:rsidRDefault="005C35E4" w:rsidP="005C35E4">
      <w:pPr>
        <w:spacing w:after="0" w:line="240" w:lineRule="auto"/>
        <w:ind w:left="180"/>
        <w:textAlignment w:val="baseline"/>
        <w:rPr>
          <w:rFonts w:ascii="Calibri" w:eastAsia="Times New Roman" w:hAnsi="Calibri" w:cs="Calibri"/>
          <w:sz w:val="18"/>
          <w:szCs w:val="18"/>
          <w:lang w:val="es-ES"/>
        </w:rPr>
      </w:pPr>
      <w:r w:rsidRPr="00434281">
        <w:rPr>
          <w:rFonts w:ascii="Calibri" w:eastAsia="Times New Roman" w:hAnsi="Calibri" w:cs="Calibri"/>
          <w:b/>
          <w:bCs/>
          <w:color w:val="00188F"/>
          <w:sz w:val="18"/>
          <w:szCs w:val="18"/>
          <w:lang w:val="es-ES"/>
        </w:rPr>
        <w:t>Abrir base de datos</w:t>
      </w:r>
      <w:r w:rsidRPr="00434281">
        <w:rPr>
          <w:rFonts w:ascii="Calibri" w:eastAsia="Times New Roman" w:hAnsi="Calibri" w:cs="Calibri"/>
          <w:sz w:val="18"/>
          <w:szCs w:val="18"/>
          <w:lang w:val="es-ES"/>
        </w:rPr>
        <w:t>: abra y vea una base de datos de SQL en el servicio.</w:t>
      </w:r>
    </w:p>
    <w:p w14:paraId="3CBBEFCA" w14:textId="77777777" w:rsidR="005C35E4" w:rsidRPr="00434281" w:rsidRDefault="005C35E4" w:rsidP="005C35E4">
      <w:pPr>
        <w:spacing w:after="0" w:line="240" w:lineRule="auto"/>
        <w:textAlignment w:val="baseline"/>
        <w:rPr>
          <w:rFonts w:ascii="Calibri" w:eastAsia="Times New Roman" w:hAnsi="Calibri" w:cs="Calibri"/>
          <w:b/>
          <w:bCs/>
          <w:color w:val="00188F"/>
          <w:sz w:val="18"/>
          <w:szCs w:val="18"/>
          <w:lang w:val="es-ES"/>
        </w:rPr>
      </w:pPr>
      <w:r w:rsidRPr="00434281">
        <w:rPr>
          <w:rFonts w:ascii="Calibri" w:eastAsia="Times New Roman" w:hAnsi="Calibri" w:cs="Calibri"/>
          <w:b/>
          <w:bCs/>
          <w:color w:val="00188F"/>
          <w:sz w:val="18"/>
          <w:szCs w:val="18"/>
          <w:lang w:val="es-ES"/>
        </w:rPr>
        <w:t>Cosmos DB</w:t>
      </w:r>
    </w:p>
    <w:p w14:paraId="10EADD78" w14:textId="77777777" w:rsidR="005C35E4" w:rsidRPr="00434281" w:rsidRDefault="005C35E4" w:rsidP="005C35E4">
      <w:pPr>
        <w:spacing w:after="0" w:line="240" w:lineRule="auto"/>
        <w:ind w:left="180"/>
        <w:textAlignment w:val="baseline"/>
        <w:rPr>
          <w:rFonts w:ascii="Calibri" w:eastAsia="Times New Roman" w:hAnsi="Calibri" w:cs="Calibri"/>
          <w:sz w:val="18"/>
          <w:szCs w:val="18"/>
          <w:lang w:val="es-ES"/>
        </w:rPr>
      </w:pPr>
      <w:r w:rsidRPr="00434281">
        <w:rPr>
          <w:rFonts w:ascii="Calibri" w:eastAsia="Times New Roman" w:hAnsi="Calibri" w:cs="Calibri"/>
          <w:b/>
          <w:bCs/>
          <w:color w:val="00188F"/>
          <w:sz w:val="18"/>
          <w:szCs w:val="18"/>
          <w:lang w:val="es-ES"/>
        </w:rPr>
        <w:t xml:space="preserve">“Contenedor Cosmos DB” </w:t>
      </w:r>
      <w:r w:rsidRPr="00434281">
        <w:rPr>
          <w:rFonts w:ascii="Calibri" w:eastAsia="Times New Roman" w:hAnsi="Calibri" w:cs="Calibri"/>
          <w:sz w:val="18"/>
          <w:szCs w:val="18"/>
          <w:lang w:val="es-ES"/>
        </w:rPr>
        <w:t>hace referencia a cualquier contenedor Cosmos DB creado en el área de trabajo de Microsoft Fabric.</w:t>
      </w:r>
    </w:p>
    <w:p w14:paraId="1D3F0A34" w14:textId="77777777" w:rsidR="005C35E4" w:rsidRPr="00434281" w:rsidRDefault="005C35E4" w:rsidP="005C35E4">
      <w:pPr>
        <w:spacing w:after="0" w:line="240" w:lineRule="auto"/>
        <w:ind w:left="180"/>
        <w:textAlignment w:val="baseline"/>
        <w:rPr>
          <w:rFonts w:ascii="Calibri" w:eastAsia="Times New Roman" w:hAnsi="Calibri" w:cs="Calibri"/>
          <w:sz w:val="18"/>
          <w:szCs w:val="18"/>
          <w:lang w:val="es-ES"/>
        </w:rPr>
      </w:pPr>
      <w:r w:rsidRPr="00434281">
        <w:rPr>
          <w:rFonts w:ascii="Calibri" w:eastAsia="Times New Roman" w:hAnsi="Calibri" w:cs="Calibri"/>
          <w:b/>
          <w:bCs/>
          <w:color w:val="00188F"/>
          <w:sz w:val="18"/>
          <w:szCs w:val="18"/>
          <w:lang w:val="es-ES"/>
        </w:rPr>
        <w:t>Contenedor abierto</w:t>
      </w:r>
      <w:r w:rsidRPr="00434281">
        <w:rPr>
          <w:rFonts w:ascii="Calibri" w:eastAsia="Times New Roman" w:hAnsi="Calibri" w:cs="Calibri"/>
          <w:sz w:val="18"/>
          <w:szCs w:val="18"/>
          <w:lang w:val="es-ES"/>
        </w:rPr>
        <w:t>: abra y vea un contenedor de Cosmos DB en el servicio.</w:t>
      </w:r>
    </w:p>
    <w:p w14:paraId="1587475B" w14:textId="3A0FB0A7" w:rsidR="002573EF" w:rsidRPr="004B048D" w:rsidRDefault="002573EF" w:rsidP="002573EF">
      <w:pPr>
        <w:pStyle w:val="ProductList-Body"/>
        <w:rPr>
          <w:rFonts w:ascii="Calibri" w:hAnsi="Calibri" w:cs="Calibri"/>
          <w:b/>
          <w:bCs/>
          <w:color w:val="00188F"/>
          <w:lang w:val="es-ES"/>
        </w:rPr>
      </w:pPr>
      <w:r w:rsidRPr="004B048D">
        <w:rPr>
          <w:rFonts w:ascii="Calibri" w:hAnsi="Calibri" w:cs="Calibri"/>
          <w:b/>
          <w:bCs/>
          <w:color w:val="00188F"/>
          <w:lang w:val="es-ES"/>
        </w:rPr>
        <w:t>OneLake</w:t>
      </w:r>
    </w:p>
    <w:p w14:paraId="01C92343" w14:textId="77777777" w:rsidR="002573EF" w:rsidRPr="004B048D" w:rsidRDefault="002573EF" w:rsidP="002573EF">
      <w:pPr>
        <w:pStyle w:val="ProductList-Body"/>
        <w:ind w:left="187"/>
        <w:rPr>
          <w:rFonts w:ascii="Calibri" w:hAnsi="Calibri" w:cs="Calibri"/>
          <w:szCs w:val="18"/>
          <w:lang w:val="es-ES"/>
        </w:rPr>
      </w:pPr>
      <w:r w:rsidRPr="004B048D">
        <w:rPr>
          <w:rFonts w:ascii="Calibri" w:hAnsi="Calibri" w:cs="Calibri"/>
          <w:b/>
          <w:bCs/>
          <w:color w:val="00188F"/>
          <w:lang w:val="es-ES"/>
        </w:rPr>
        <w:t xml:space="preserve">Transacciones de lectura de OneLake: </w:t>
      </w:r>
      <w:r w:rsidRPr="004B048D">
        <w:rPr>
          <w:rFonts w:ascii="Calibri" w:hAnsi="Calibri" w:cs="Calibri"/>
          <w:lang w:val="es-ES"/>
        </w:rPr>
        <w:t>Cualquier operación de lectura en las API DFS de OneLake</w:t>
      </w:r>
      <w:r w:rsidRPr="004B048D">
        <w:rPr>
          <w:rFonts w:ascii="Calibri" w:hAnsi="Calibri" w:cs="Calibri"/>
          <w:color w:val="00188F"/>
          <w:lang w:val="es-ES"/>
        </w:rPr>
        <w:t>.</w:t>
      </w:r>
    </w:p>
    <w:p w14:paraId="1C5A7378" w14:textId="77777777" w:rsidR="002573EF" w:rsidRPr="004B048D" w:rsidRDefault="002573EF" w:rsidP="002573EF">
      <w:pPr>
        <w:pStyle w:val="ProductList-Body"/>
        <w:rPr>
          <w:rFonts w:ascii="Calibri" w:hAnsi="Calibri" w:cs="Calibri"/>
          <w:lang w:val="es-ES"/>
        </w:rPr>
      </w:pPr>
      <w:r w:rsidRPr="004B048D">
        <w:rPr>
          <w:rFonts w:ascii="Calibri" w:hAnsi="Calibri" w:cs="Calibri"/>
          <w:b/>
          <w:bCs/>
          <w:color w:val="00188F"/>
          <w:lang w:val="es-ES"/>
        </w:rPr>
        <w:t>Porcentaje de Tiempo de Actividad:</w:t>
      </w:r>
      <w:r w:rsidRPr="004B048D">
        <w:rPr>
          <w:rFonts w:ascii="Calibri" w:hAnsi="Calibri" w:cs="Calibri"/>
          <w:color w:val="000000" w:themeColor="text1"/>
          <w:lang w:val="es-ES"/>
        </w:rPr>
        <w:t xml:space="preserve"> El Porcentaje de Tiempo de Actividad se calcula mediante la siguiente fórmula:</w:t>
      </w:r>
    </w:p>
    <w:p w14:paraId="550C89ED" w14:textId="77777777" w:rsidR="002573EF" w:rsidRPr="004B048D" w:rsidRDefault="00000000" w:rsidP="00CD3C31">
      <w:pPr>
        <w:pStyle w:val="ListParagraph"/>
        <w:spacing w:before="120" w:after="120" w:line="240" w:lineRule="auto"/>
        <w:jc w:val="center"/>
        <w:rPr>
          <w:rFonts w:ascii="Cambria Math" w:hAnsi="Cambria Math" w:cs="Tahoma"/>
          <w:i/>
          <w:iCs/>
          <w:sz w:val="12"/>
          <w:szCs w:val="12"/>
          <w:lang w:val="es-ES"/>
        </w:rPr>
      </w:pPr>
      <m:oMathPara>
        <m:oMath>
          <m:f>
            <m:fPr>
              <m:ctrlPr>
                <w:rPr>
                  <w:rFonts w:ascii="Cambria Math" w:hAnsi="Cambria Math" w:cs="Tahoma"/>
                  <w:i/>
                  <w:sz w:val="18"/>
                  <w:szCs w:val="18"/>
                </w:rPr>
              </m:ctrlPr>
            </m:fPr>
            <m:num>
              <m:r>
                <m:rPr>
                  <m:nor/>
                </m:rPr>
                <w:rPr>
                  <w:rFonts w:ascii="Cambria Math" w:hAnsi="Cambria Math" w:cs="Tahoma"/>
                  <w:i/>
                  <w:sz w:val="18"/>
                  <w:szCs w:val="18"/>
                  <w:lang w:val="es-ES"/>
                </w:rPr>
                <m:t>Máximo de Minutos Disponibles - Tiempo de Inactividad</m:t>
              </m:r>
            </m:num>
            <m:den>
              <m:r>
                <m:rPr>
                  <m:nor/>
                </m:rPr>
                <w:rPr>
                  <w:rFonts w:ascii="Cambria Math" w:hAnsi="Cambria Math" w:cs="Tahoma"/>
                  <w:i/>
                  <w:sz w:val="18"/>
                  <w:szCs w:val="18"/>
                  <w:lang w:val="es-ES"/>
                </w:rPr>
                <m:t>Máximo de Minutos Disponibles</m:t>
              </m:r>
            </m:den>
          </m:f>
          <m:r>
            <w:rPr>
              <w:rFonts w:ascii="Cambria Math" w:hAnsi="Cambria Math" w:cs="Tahoma"/>
              <w:sz w:val="18"/>
              <w:szCs w:val="18"/>
              <w:lang w:val="es-ES"/>
            </w:rPr>
            <m:t xml:space="preserve"> </m:t>
          </m:r>
          <m:r>
            <w:rPr>
              <w:rFonts w:ascii="Cambria Math" w:hAnsi="Cambria Math" w:cs="Calibri"/>
              <w:sz w:val="18"/>
              <w:szCs w:val="18"/>
            </w:rPr>
            <m:t>x</m:t>
          </m:r>
          <m:r>
            <w:rPr>
              <w:rFonts w:ascii="Cambria Math" w:hAnsi="Cambria Math" w:cs="Tahoma"/>
              <w:sz w:val="18"/>
              <w:szCs w:val="18"/>
              <w:lang w:val="es-ES"/>
            </w:rPr>
            <m:t xml:space="preserve"> 100</m:t>
          </m:r>
        </m:oMath>
      </m:oMathPara>
    </w:p>
    <w:p w14:paraId="5D1436F1" w14:textId="77777777" w:rsidR="002573EF" w:rsidRPr="004B048D" w:rsidRDefault="002573EF" w:rsidP="002573EF">
      <w:pPr>
        <w:pStyle w:val="ProductList-Body"/>
        <w:rPr>
          <w:rFonts w:ascii="Calibri" w:hAnsi="Calibri" w:cs="Calibri"/>
          <w:lang w:val="es-ES"/>
        </w:rPr>
      </w:pPr>
      <w:r w:rsidRPr="004B048D">
        <w:rPr>
          <w:rFonts w:ascii="Calibri" w:hAnsi="Calibri" w:cs="Calibri"/>
          <w:b/>
          <w:bCs/>
          <w:color w:val="00188F"/>
          <w:lang w:val="es-ES"/>
        </w:rPr>
        <w:t>*</w:t>
      </w:r>
      <w:r w:rsidRPr="004B048D">
        <w:rPr>
          <w:rFonts w:ascii="Calibri" w:hAnsi="Calibri" w:cs="Calibri"/>
          <w:lang w:val="es-ES"/>
        </w:rPr>
        <w:t>Los minutos de inactividad no incluyen ningún período de tiempo en el que la imposibilidad de utilizar las características de</w:t>
      </w:r>
      <w:r w:rsidRPr="008A4720">
        <w:rPr>
          <w:rFonts w:ascii="Calibri" w:hAnsi="Calibri" w:cs="Calibri"/>
          <w:lang w:val="es-ES"/>
        </w:rPr>
        <w:t> </w:t>
      </w:r>
      <w:r w:rsidRPr="004B048D">
        <w:rPr>
          <w:rFonts w:ascii="Calibri" w:hAnsi="Calibri" w:cs="Calibri"/>
          <w:lang w:val="es-ES"/>
        </w:rPr>
        <w:t>Fabric dentro de una capacidad determinada se debió a la política de limitación de Microsoft Fabric.</w:t>
      </w:r>
    </w:p>
    <w:p w14:paraId="0CEF9C1F" w14:textId="77777777" w:rsidR="002573EF" w:rsidRPr="00917E39" w:rsidRDefault="002573EF" w:rsidP="002573EF">
      <w:pPr>
        <w:pStyle w:val="ProductList-Body"/>
        <w:rPr>
          <w:rFonts w:ascii="Calibri" w:hAnsi="Calibri" w:cs="Calibri"/>
          <w:b/>
        </w:rPr>
      </w:pPr>
      <w:r>
        <w:rPr>
          <w:rFonts w:ascii="Calibri" w:hAnsi="Calibri" w:cs="Calibri"/>
          <w:b/>
          <w:color w:val="00188F"/>
        </w:rPr>
        <w:t>Crédito de Servicio</w:t>
      </w:r>
      <w:r w:rsidRPr="00471237">
        <w:rPr>
          <w:rFonts w:ascii="Calibri" w:hAnsi="Calibri" w:cs="Calibri"/>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73EF" w14:paraId="04705537" w14:textId="77777777" w:rsidTr="00247F86">
        <w:trPr>
          <w:trHeight w:val="246"/>
          <w:tblHeader/>
        </w:trPr>
        <w:tc>
          <w:tcPr>
            <w:tcW w:w="5400" w:type="dxa"/>
            <w:shd w:val="clear" w:color="auto" w:fill="0072C6"/>
          </w:tcPr>
          <w:p w14:paraId="5F45106D" w14:textId="77777777" w:rsidR="002573EF" w:rsidRPr="004B048D" w:rsidRDefault="002573EF" w:rsidP="00247F86">
            <w:pPr>
              <w:pStyle w:val="ProductList-OfferingBody"/>
              <w:jc w:val="center"/>
              <w:rPr>
                <w:rFonts w:ascii="Calibri" w:hAnsi="Calibri" w:cs="Calibri"/>
                <w:color w:val="FFFFFF" w:themeColor="background1"/>
                <w:lang w:val="es-ES"/>
              </w:rPr>
            </w:pPr>
            <w:r w:rsidRPr="004B048D">
              <w:rPr>
                <w:rFonts w:ascii="Calibri" w:hAnsi="Calibri" w:cs="Calibri"/>
                <w:color w:val="FFFFFF" w:themeColor="background1"/>
                <w:lang w:val="es-ES"/>
              </w:rPr>
              <w:t>Porcentaje de Tiempo de Actividad</w:t>
            </w:r>
          </w:p>
        </w:tc>
        <w:tc>
          <w:tcPr>
            <w:tcW w:w="5400" w:type="dxa"/>
            <w:shd w:val="clear" w:color="auto" w:fill="0072C6"/>
          </w:tcPr>
          <w:p w14:paraId="77940427" w14:textId="77777777" w:rsidR="002573EF" w:rsidRPr="006863DA" w:rsidRDefault="002573EF" w:rsidP="00247F86">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Servicio</w:t>
            </w:r>
          </w:p>
        </w:tc>
      </w:tr>
      <w:tr w:rsidR="002573EF" w14:paraId="01C95347" w14:textId="77777777" w:rsidTr="00247F86">
        <w:trPr>
          <w:trHeight w:val="242"/>
        </w:trPr>
        <w:tc>
          <w:tcPr>
            <w:tcW w:w="5400" w:type="dxa"/>
          </w:tcPr>
          <w:p w14:paraId="6481DAFF" w14:textId="77777777" w:rsidR="002573EF" w:rsidRPr="006863DA" w:rsidRDefault="002573EF" w:rsidP="00247F86">
            <w:pPr>
              <w:pStyle w:val="ProductList-OfferingBody"/>
              <w:jc w:val="center"/>
              <w:rPr>
                <w:rFonts w:ascii="Calibri" w:hAnsi="Calibri" w:cs="Calibri"/>
              </w:rPr>
            </w:pPr>
            <w:r>
              <w:rPr>
                <w:rFonts w:ascii="Calibri" w:hAnsi="Calibri" w:cs="Calibri"/>
              </w:rPr>
              <w:t>&lt;99,9 %</w:t>
            </w:r>
          </w:p>
        </w:tc>
        <w:tc>
          <w:tcPr>
            <w:tcW w:w="5400" w:type="dxa"/>
          </w:tcPr>
          <w:p w14:paraId="64BB556E" w14:textId="77777777" w:rsidR="002573EF" w:rsidRPr="006863DA" w:rsidRDefault="002573EF" w:rsidP="00247F86">
            <w:pPr>
              <w:pStyle w:val="ProductList-OfferingBody"/>
              <w:jc w:val="center"/>
              <w:rPr>
                <w:rFonts w:ascii="Calibri" w:hAnsi="Calibri" w:cs="Calibri"/>
              </w:rPr>
            </w:pPr>
            <w:r>
              <w:rPr>
                <w:rFonts w:ascii="Calibri" w:hAnsi="Calibri" w:cs="Calibri"/>
              </w:rPr>
              <w:t>10 %</w:t>
            </w:r>
          </w:p>
        </w:tc>
      </w:tr>
      <w:tr w:rsidR="002573EF" w14:paraId="3E2999A9" w14:textId="77777777" w:rsidTr="00247F86">
        <w:trPr>
          <w:trHeight w:val="242"/>
        </w:trPr>
        <w:tc>
          <w:tcPr>
            <w:tcW w:w="5400" w:type="dxa"/>
          </w:tcPr>
          <w:p w14:paraId="238C7701" w14:textId="77777777" w:rsidR="002573EF" w:rsidRPr="006863DA" w:rsidRDefault="002573EF" w:rsidP="00247F86">
            <w:pPr>
              <w:pStyle w:val="ProductList-OfferingBody"/>
              <w:jc w:val="center"/>
              <w:rPr>
                <w:rFonts w:ascii="Calibri" w:hAnsi="Calibri" w:cs="Calibri"/>
              </w:rPr>
            </w:pPr>
            <w:r>
              <w:rPr>
                <w:rFonts w:ascii="Calibri" w:hAnsi="Calibri" w:cs="Calibri"/>
              </w:rPr>
              <w:t>&lt;99 %</w:t>
            </w:r>
          </w:p>
        </w:tc>
        <w:tc>
          <w:tcPr>
            <w:tcW w:w="5400" w:type="dxa"/>
          </w:tcPr>
          <w:p w14:paraId="5EBE1B49" w14:textId="77777777" w:rsidR="002573EF" w:rsidRPr="006863DA" w:rsidRDefault="002573EF" w:rsidP="00247F86">
            <w:pPr>
              <w:pStyle w:val="ProductList-OfferingBody"/>
              <w:jc w:val="center"/>
              <w:rPr>
                <w:rFonts w:ascii="Calibri" w:hAnsi="Calibri" w:cs="Calibri"/>
              </w:rPr>
            </w:pPr>
            <w:r>
              <w:rPr>
                <w:rFonts w:ascii="Calibri" w:hAnsi="Calibri" w:cs="Calibri"/>
              </w:rPr>
              <w:t>25 %</w:t>
            </w:r>
          </w:p>
        </w:tc>
      </w:tr>
    </w:tbl>
    <w:p w14:paraId="5CF8AF93" w14:textId="77777777" w:rsidR="002573EF" w:rsidRPr="00EF7CF9" w:rsidRDefault="002573EF" w:rsidP="002573E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739C090" w14:textId="50A67356" w:rsidR="00CA66E5" w:rsidRPr="00961303" w:rsidRDefault="00CA66E5" w:rsidP="00CA66E5">
      <w:pPr>
        <w:pStyle w:val="ProductList-Offering2Heading"/>
        <w:tabs>
          <w:tab w:val="clear" w:pos="360"/>
          <w:tab w:val="clear" w:pos="720"/>
          <w:tab w:val="clear" w:pos="1080"/>
        </w:tabs>
        <w:outlineLvl w:val="2"/>
        <w:rPr>
          <w:lang w:val="es-CO"/>
        </w:rPr>
      </w:pPr>
      <w:bookmarkStart w:id="347" w:name="_Toc237533389"/>
      <w:r w:rsidRPr="00961303">
        <w:rPr>
          <w:lang w:val="es-CO"/>
        </w:rPr>
        <w:t>Microsoft Genomics</w:t>
      </w:r>
      <w:bookmarkEnd w:id="344"/>
      <w:bookmarkEnd w:id="347"/>
    </w:p>
    <w:p w14:paraId="0D9D2ADC" w14:textId="77777777" w:rsidR="00CA66E5" w:rsidRPr="00832320" w:rsidRDefault="00CA66E5" w:rsidP="00CA66E5">
      <w:pPr>
        <w:pStyle w:val="ProductList-Body"/>
        <w:rPr>
          <w:b/>
          <w:color w:val="00188F"/>
          <w:szCs w:val="18"/>
          <w:lang w:val="es-CO"/>
        </w:rPr>
      </w:pPr>
      <w:r w:rsidRPr="00832320">
        <w:rPr>
          <w:b/>
          <w:color w:val="00188F"/>
          <w:szCs w:val="18"/>
          <w:lang w:val="es-CO"/>
        </w:rPr>
        <w:t>Definiciones Adicionales</w:t>
      </w:r>
      <w:r w:rsidRPr="00E708ED">
        <w:rPr>
          <w:b/>
          <w:bCs/>
          <w:color w:val="00188F"/>
          <w:lang w:val="es-CO"/>
        </w:rPr>
        <w:t>:</w:t>
      </w:r>
    </w:p>
    <w:p w14:paraId="6181E587" w14:textId="4362ED99" w:rsidR="00CA66E5" w:rsidRPr="00832320" w:rsidRDefault="00CA66E5" w:rsidP="00CA66E5">
      <w:pPr>
        <w:spacing w:after="0" w:line="240" w:lineRule="auto"/>
        <w:rPr>
          <w:strike/>
          <w:sz w:val="18"/>
          <w:szCs w:val="18"/>
          <w:lang w:val="es-CO"/>
        </w:rPr>
      </w:pPr>
      <w:r w:rsidRPr="00832320">
        <w:rPr>
          <w:sz w:val="18"/>
          <w:szCs w:val="18"/>
          <w:lang w:val="es-CO"/>
        </w:rPr>
        <w:t xml:space="preserve">El </w:t>
      </w:r>
      <w:r w:rsidR="00961303" w:rsidRPr="00832320">
        <w:rPr>
          <w:sz w:val="18"/>
          <w:szCs w:val="18"/>
          <w:lang w:val="es-CO"/>
        </w:rPr>
        <w:t>“</w:t>
      </w:r>
      <w:r w:rsidRPr="00832320">
        <w:rPr>
          <w:rFonts w:eastAsiaTheme="minorEastAsia"/>
          <w:b/>
          <w:color w:val="00188F"/>
          <w:sz w:val="18"/>
          <w:szCs w:val="18"/>
          <w:lang w:val="es-CO"/>
        </w:rPr>
        <w:t>Máximo de Minutos Disponibles</w:t>
      </w:r>
      <w:r w:rsidR="00961303" w:rsidRPr="00832320">
        <w:rPr>
          <w:sz w:val="18"/>
          <w:szCs w:val="18"/>
          <w:lang w:val="es-CO"/>
        </w:rPr>
        <w:t>”</w:t>
      </w:r>
      <w:r w:rsidRPr="00832320">
        <w:rPr>
          <w:sz w:val="18"/>
          <w:szCs w:val="18"/>
          <w:lang w:val="es-CO"/>
        </w:rPr>
        <w:t xml:space="preserve"> es la cantidad total de minutos acumulados para todas las cuentas de Microsoft Genomics creadas por el Cliente que están activas durante un Periodo Aplicable en una suscripción de Microsoft Azure determinada.</w:t>
      </w:r>
    </w:p>
    <w:p w14:paraId="4F4F614E" w14:textId="4719BE8F" w:rsidR="00CA66E5" w:rsidRPr="00832320" w:rsidRDefault="00CA66E5" w:rsidP="00CA66E5">
      <w:pPr>
        <w:spacing w:after="0" w:line="240" w:lineRule="auto"/>
        <w:rPr>
          <w:sz w:val="18"/>
          <w:szCs w:val="18"/>
          <w:lang w:val="es-CO"/>
        </w:rPr>
      </w:pPr>
      <w:r w:rsidRPr="00832320">
        <w:rPr>
          <w:sz w:val="18"/>
          <w:szCs w:val="18"/>
          <w:lang w:val="es-CO"/>
        </w:rPr>
        <w:t xml:space="preserve">El </w:t>
      </w:r>
      <w:r w:rsidR="00961303" w:rsidRPr="00832320">
        <w:rPr>
          <w:sz w:val="18"/>
          <w:szCs w:val="18"/>
          <w:lang w:val="es-CO"/>
        </w:rPr>
        <w:t>“</w:t>
      </w:r>
      <w:r w:rsidRPr="00832320">
        <w:rPr>
          <w:b/>
          <w:color w:val="00188F"/>
          <w:sz w:val="18"/>
          <w:szCs w:val="18"/>
          <w:lang w:val="es-CO"/>
        </w:rPr>
        <w:t>Tiempo de Inactividad</w:t>
      </w:r>
      <w:r w:rsidR="00961303" w:rsidRPr="00832320">
        <w:rPr>
          <w:sz w:val="18"/>
          <w:szCs w:val="18"/>
          <w:lang w:val="es-CO"/>
        </w:rPr>
        <w:t>”</w:t>
      </w:r>
      <w:r w:rsidRPr="00832320">
        <w:rPr>
          <w:sz w:val="18"/>
          <w:szCs w:val="18"/>
          <w:lang w:val="es-CO"/>
        </w:rPr>
        <w:t xml:space="preserve"> es la cantidad total de minutos dentro del Máximo de Minutos Disponibles durante los cuales Microsoft Genomics no está disponible. Se considera un minuto como tiempo no disponible si todos los intentos continuos de enviar solicitudes autenticadas API de REST del servicio Genomics durante el minuto devuelven un Código de Error o no responden con una confirmación dentro del minuto. </w:t>
      </w:r>
    </w:p>
    <w:p w14:paraId="3354D171" w14:textId="5E8457CE" w:rsidR="00CA66E5" w:rsidRDefault="00CA66E5" w:rsidP="00CA66E5">
      <w:pPr>
        <w:spacing w:after="0" w:line="240" w:lineRule="auto"/>
        <w:rPr>
          <w:sz w:val="18"/>
          <w:szCs w:val="18"/>
          <w:lang w:val="es-CO"/>
        </w:rPr>
      </w:pPr>
      <w:r w:rsidRPr="00832320">
        <w:rPr>
          <w:sz w:val="18"/>
          <w:szCs w:val="18"/>
          <w:lang w:val="es-CO"/>
        </w:rPr>
        <w:t xml:space="preserve">El </w:t>
      </w:r>
      <w:r w:rsidR="00961303" w:rsidRPr="00832320">
        <w:rPr>
          <w:sz w:val="18"/>
          <w:szCs w:val="18"/>
          <w:lang w:val="es-CO"/>
        </w:rPr>
        <w:t>“</w:t>
      </w:r>
      <w:r w:rsidRPr="00832320">
        <w:rPr>
          <w:b/>
          <w:color w:val="00188F"/>
          <w:sz w:val="18"/>
          <w:szCs w:val="18"/>
          <w:lang w:val="es-CO"/>
        </w:rPr>
        <w:t>Porcentaje de Tiempo de Actividad</w:t>
      </w:r>
      <w:r w:rsidR="00961303" w:rsidRPr="00832320">
        <w:rPr>
          <w:sz w:val="18"/>
          <w:szCs w:val="18"/>
          <w:lang w:val="es-CO"/>
        </w:rPr>
        <w:t>”</w:t>
      </w:r>
      <w:r w:rsidRPr="00832320">
        <w:rPr>
          <w:sz w:val="18"/>
          <w:szCs w:val="18"/>
          <w:lang w:val="es-CO"/>
        </w:rPr>
        <w:t xml:space="preserve"> de una instancia de Microsoft Genomics se calcula mediante la siguiente fórmula:</w:t>
      </w:r>
    </w:p>
    <w:p w14:paraId="39B2D33A" w14:textId="6CBDD9B7" w:rsidR="00CA66E5" w:rsidRPr="009931BC" w:rsidRDefault="00000000" w:rsidP="00807BFA">
      <w:pPr>
        <w:spacing w:before="120" w:after="0" w:line="240" w:lineRule="auto"/>
        <w:rPr>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1C5E3343" w14:textId="65D18D12" w:rsidR="00CA66E5" w:rsidRDefault="00CA66E5" w:rsidP="00CA66E5">
      <w:pPr>
        <w:pStyle w:val="ProductList-Body"/>
        <w:rPr>
          <w:b/>
          <w:bCs/>
          <w:color w:val="00188F"/>
          <w:lang w:val="es-CO"/>
        </w:rPr>
      </w:pPr>
      <w:r>
        <w:rPr>
          <w:b/>
          <w:color w:val="00188F"/>
        </w:rPr>
        <w:t>Crédito de Servicio</w:t>
      </w:r>
      <w:r w:rsidRPr="00E708ED">
        <w:rPr>
          <w:b/>
          <w:bCs/>
          <w:color w:val="00188F"/>
          <w:lang w:val="es-CO"/>
        </w:rPr>
        <w:t>:</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CA66E5" w:rsidRPr="00B44CF9" w14:paraId="456AE0CD" w14:textId="77777777" w:rsidTr="000F31B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64E146FD" w14:textId="27990022" w:rsidR="00CA66E5" w:rsidRPr="00BF7A06" w:rsidRDefault="00AC48A7" w:rsidP="00BF7A06">
            <w:pPr>
              <w:spacing w:before="20" w:after="20"/>
              <w:jc w:val="center"/>
              <w:rPr>
                <w:sz w:val="16"/>
                <w:szCs w:val="16"/>
                <w:lang w:val="es-CO"/>
              </w:rPr>
            </w:pPr>
            <w:r w:rsidRPr="00BF7A06">
              <w:rPr>
                <w:sz w:val="16"/>
                <w:szCs w:val="16"/>
                <w:lang w:val="es-CO"/>
              </w:rPr>
              <w:t xml:space="preserve">Porcentaje de Tiempo de Actividad </w:t>
            </w:r>
          </w:p>
        </w:tc>
        <w:tc>
          <w:tcPr>
            <w:tcW w:w="2500" w:type="pct"/>
            <w:shd w:val="clear" w:color="auto" w:fill="0070C0"/>
          </w:tcPr>
          <w:p w14:paraId="316D33D9" w14:textId="77777777" w:rsidR="00CA66E5" w:rsidRPr="00BF7A06" w:rsidRDefault="00CA66E5" w:rsidP="00BF7A06">
            <w:pPr>
              <w:spacing w:before="20" w:after="20"/>
              <w:jc w:val="center"/>
              <w:cnfStyle w:val="100000000000" w:firstRow="1" w:lastRow="0" w:firstColumn="0" w:lastColumn="0" w:oddVBand="0" w:evenVBand="0" w:oddHBand="0" w:evenHBand="0" w:firstRowFirstColumn="0" w:firstRowLastColumn="0" w:lastRowFirstColumn="0" w:lastRowLastColumn="0"/>
              <w:rPr>
                <w:sz w:val="16"/>
                <w:szCs w:val="16"/>
              </w:rPr>
            </w:pPr>
            <w:r w:rsidRPr="00BF7A06">
              <w:rPr>
                <w:sz w:val="16"/>
                <w:szCs w:val="16"/>
              </w:rPr>
              <w:t>Crédito de Servicio</w:t>
            </w:r>
          </w:p>
        </w:tc>
      </w:tr>
      <w:tr w:rsidR="00CA66E5" w:rsidRPr="00B44CF9" w14:paraId="3B15BAC8"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303EF190" w14:textId="77777777" w:rsidR="00CA66E5" w:rsidRPr="00BF7A06" w:rsidRDefault="00CA66E5" w:rsidP="00BF7A06">
            <w:pPr>
              <w:spacing w:before="20" w:after="20"/>
              <w:jc w:val="center"/>
              <w:rPr>
                <w:b w:val="0"/>
                <w:sz w:val="16"/>
                <w:szCs w:val="16"/>
              </w:rPr>
            </w:pPr>
            <w:r w:rsidRPr="00BF7A06">
              <w:rPr>
                <w:b w:val="0"/>
                <w:sz w:val="16"/>
                <w:szCs w:val="16"/>
              </w:rPr>
              <w:t>&lt;99,9 %</w:t>
            </w:r>
          </w:p>
        </w:tc>
        <w:tc>
          <w:tcPr>
            <w:tcW w:w="2500" w:type="pct"/>
          </w:tcPr>
          <w:p w14:paraId="79C5FA06" w14:textId="77777777" w:rsidR="00CA66E5" w:rsidRPr="00BF7A06" w:rsidRDefault="00CA66E5" w:rsidP="00BF7A06">
            <w:pPr>
              <w:spacing w:before="20" w:after="20"/>
              <w:jc w:val="center"/>
              <w:cnfStyle w:val="000000000000" w:firstRow="0" w:lastRow="0" w:firstColumn="0" w:lastColumn="0" w:oddVBand="0" w:evenVBand="0" w:oddHBand="0" w:evenHBand="0" w:firstRowFirstColumn="0" w:firstRowLastColumn="0" w:lastRowFirstColumn="0" w:lastRowLastColumn="0"/>
              <w:rPr>
                <w:sz w:val="16"/>
                <w:szCs w:val="16"/>
              </w:rPr>
            </w:pPr>
            <w:r w:rsidRPr="00BF7A06">
              <w:rPr>
                <w:sz w:val="16"/>
                <w:szCs w:val="16"/>
              </w:rPr>
              <w:t>10 %</w:t>
            </w:r>
          </w:p>
        </w:tc>
      </w:tr>
      <w:tr w:rsidR="00CA66E5" w:rsidRPr="00B44CF9" w14:paraId="5E3CD5E4"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4BAB5536" w14:textId="77777777" w:rsidR="00CA66E5" w:rsidRPr="00BF7A06" w:rsidRDefault="00CA66E5" w:rsidP="00BF7A06">
            <w:pPr>
              <w:spacing w:before="20" w:after="20"/>
              <w:jc w:val="center"/>
              <w:rPr>
                <w:b w:val="0"/>
                <w:sz w:val="16"/>
                <w:szCs w:val="16"/>
              </w:rPr>
            </w:pPr>
            <w:r w:rsidRPr="00BF7A06">
              <w:rPr>
                <w:b w:val="0"/>
                <w:sz w:val="16"/>
                <w:szCs w:val="16"/>
              </w:rPr>
              <w:t>&lt;99 %</w:t>
            </w:r>
          </w:p>
        </w:tc>
        <w:tc>
          <w:tcPr>
            <w:tcW w:w="2500" w:type="pct"/>
          </w:tcPr>
          <w:p w14:paraId="06F0C832" w14:textId="77777777" w:rsidR="00CA66E5" w:rsidRPr="00BF7A06" w:rsidRDefault="00CA66E5" w:rsidP="00BF7A06">
            <w:pPr>
              <w:spacing w:before="20" w:after="20"/>
              <w:jc w:val="center"/>
              <w:cnfStyle w:val="000000000000" w:firstRow="0" w:lastRow="0" w:firstColumn="0" w:lastColumn="0" w:oddVBand="0" w:evenVBand="0" w:oddHBand="0" w:evenHBand="0" w:firstRowFirstColumn="0" w:firstRowLastColumn="0" w:lastRowFirstColumn="0" w:lastRowLastColumn="0"/>
              <w:rPr>
                <w:sz w:val="16"/>
                <w:szCs w:val="16"/>
              </w:rPr>
            </w:pPr>
            <w:r w:rsidRPr="00BF7A06">
              <w:rPr>
                <w:sz w:val="16"/>
                <w:szCs w:val="16"/>
              </w:rPr>
              <w:t>25 %</w:t>
            </w:r>
          </w:p>
        </w:tc>
      </w:tr>
    </w:tbl>
    <w:p w14:paraId="5EE680B7" w14:textId="73F7B729" w:rsidR="00CA66E5" w:rsidRPr="00EF7CF9" w:rsidRDefault="002875CC"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806BB6E" w14:textId="77777777" w:rsidR="008E7D6B" w:rsidRPr="00E10210" w:rsidRDefault="008E7D6B" w:rsidP="008E7D6B">
      <w:pPr>
        <w:pStyle w:val="ProductList-Offering2Heading"/>
        <w:keepNext/>
        <w:tabs>
          <w:tab w:val="clear" w:pos="360"/>
          <w:tab w:val="clear" w:pos="720"/>
          <w:tab w:val="clear" w:pos="1080"/>
        </w:tabs>
        <w:outlineLvl w:val="2"/>
        <w:rPr>
          <w:rFonts w:ascii="Calibri Light" w:hAnsi="Calibri Light" w:cs="Calibri Light"/>
          <w:lang w:val="es-ES"/>
        </w:rPr>
      </w:pPr>
      <w:bookmarkStart w:id="348" w:name="_Toc230011454"/>
      <w:bookmarkStart w:id="349" w:name="_Toc237533390"/>
      <w:bookmarkStart w:id="350" w:name="_Toc457821566"/>
      <w:bookmarkStart w:id="351" w:name="_Toc52348975"/>
      <w:bookmarkEnd w:id="345"/>
      <w:r w:rsidRPr="00E10210">
        <w:rPr>
          <w:rFonts w:ascii="Calibri Light" w:hAnsi="Calibri Light" w:cs="Calibri Light"/>
          <w:lang w:val="es-ES"/>
        </w:rPr>
        <w:lastRenderedPageBreak/>
        <w:t>Ordenador Planetario de Microsoft Pro - SLA:</w:t>
      </w:r>
      <w:bookmarkEnd w:id="348"/>
      <w:bookmarkEnd w:id="349"/>
    </w:p>
    <w:p w14:paraId="45514A58" w14:textId="77777777" w:rsidR="008E7D6B" w:rsidRPr="00E10210" w:rsidRDefault="008E7D6B" w:rsidP="008E7D6B">
      <w:pPr>
        <w:pStyle w:val="ProductList-Body"/>
        <w:rPr>
          <w:rFonts w:ascii="Calibri" w:hAnsi="Calibri" w:cs="Calibri"/>
          <w:lang w:val="es-ES"/>
        </w:rPr>
      </w:pPr>
      <w:r w:rsidRPr="00E10210">
        <w:rPr>
          <w:lang w:val="es-ES"/>
        </w:rPr>
        <w:t xml:space="preserve">El </w:t>
      </w:r>
      <w:r w:rsidRPr="00E10210">
        <w:rPr>
          <w:rFonts w:ascii="Calibri" w:eastAsia="Aptos" w:hAnsi="Calibri" w:cs="Calibri"/>
          <w:b/>
          <w:color w:val="00188F"/>
          <w:lang w:val="es-ES"/>
        </w:rPr>
        <w:t>“</w:t>
      </w:r>
      <w:r w:rsidRPr="00E10210">
        <w:rPr>
          <w:rFonts w:ascii="Calibri" w:hAnsi="Calibri" w:cs="Calibri"/>
          <w:b/>
          <w:color w:val="00188F"/>
          <w:szCs w:val="18"/>
          <w:lang w:val="es-ES"/>
        </w:rPr>
        <w:t>Total de Intentos de Transacción</w:t>
      </w:r>
      <w:r>
        <w:rPr>
          <w:rFonts w:ascii="Calibri" w:hAnsi="Calibri" w:cs="Calibri"/>
          <w:b/>
          <w:color w:val="00188F"/>
          <w:szCs w:val="18"/>
          <w:lang w:val="es-ES"/>
        </w:rPr>
        <w:t>”</w:t>
      </w:r>
      <w:r w:rsidRPr="00E10210">
        <w:rPr>
          <w:rFonts w:ascii="Calibri" w:hAnsi="Calibri" w:cs="Calibri"/>
          <w:lang w:val="es-ES"/>
        </w:rPr>
        <w:t xml:space="preserve"> es la cantidad total de solicitudes de API autenticadas hechas por el Cliente para una API de Ordenador Planetario Pro determinada durante un Periodo Aplicable en una suscripción de Microsoft Azure concreta. Cada operación con un código de estado accesible para el usuario se considerará un intento de Transacción. El Total de Intentos de Transacción no incluye las solicitudes de API autenticadas que generan un Código de Error y que se repiten reiteradamente durante un periodo de cinco minutos después de que se recibe el primer Código de Error.</w:t>
      </w:r>
    </w:p>
    <w:p w14:paraId="5A9DF493" w14:textId="77777777" w:rsidR="008E7D6B" w:rsidRPr="00E10210" w:rsidRDefault="008E7D6B" w:rsidP="008E7D6B">
      <w:pPr>
        <w:shd w:val="clear" w:color="auto" w:fill="FFFFFF"/>
        <w:spacing w:after="0" w:line="240" w:lineRule="auto"/>
        <w:rPr>
          <w:rFonts w:ascii="Calibri" w:eastAsia="Times New Roman" w:hAnsi="Calibri" w:cs="Calibri"/>
          <w:color w:val="242424"/>
          <w:sz w:val="18"/>
          <w:szCs w:val="18"/>
          <w:lang w:val="es-ES"/>
        </w:rPr>
      </w:pPr>
      <w:r w:rsidRPr="00E10210">
        <w:rPr>
          <w:rFonts w:ascii="Calibri" w:eastAsia="Aptos" w:hAnsi="Calibri" w:cs="Calibri"/>
          <w:b/>
          <w:color w:val="00188F"/>
          <w:sz w:val="18"/>
          <w:lang w:val="es-ES"/>
        </w:rPr>
        <w:t>“</w:t>
      </w:r>
      <w:r w:rsidRPr="00E10210">
        <w:rPr>
          <w:rFonts w:ascii="Calibri" w:hAnsi="Calibri" w:cs="Calibri"/>
          <w:b/>
          <w:color w:val="00188F"/>
          <w:sz w:val="18"/>
          <w:szCs w:val="18"/>
          <w:lang w:val="es-ES"/>
        </w:rPr>
        <w:t>Transacciones Erróneas</w:t>
      </w:r>
      <w:r w:rsidRPr="00E10210">
        <w:rPr>
          <w:rFonts w:ascii="Calibri" w:eastAsia="Aptos" w:hAnsi="Calibri" w:cs="Calibri"/>
          <w:b/>
          <w:color w:val="00188F"/>
          <w:sz w:val="18"/>
          <w:lang w:val="es-ES"/>
        </w:rPr>
        <w:t>”</w:t>
      </w:r>
      <w:r w:rsidRPr="00E10210">
        <w:rPr>
          <w:rFonts w:ascii="Calibri" w:hAnsi="Calibri" w:cs="Calibri"/>
          <w:sz w:val="18"/>
          <w:szCs w:val="18"/>
          <w:lang w:val="es-ES"/>
        </w:rPr>
        <w:t xml:space="preserve"> es el conjunto de todas las solicitudes incluidas en de los Intentos de Transacción Totales que derivan en un Código de Error o que no devuelven un Código de Correcto a los 60 segundos una vez el Servicio de Protección de Contenido las recibe. Las Transacciones Fallidas </w:t>
      </w:r>
      <w:r w:rsidRPr="00E10210">
        <w:rPr>
          <w:rFonts w:ascii="Calibri" w:eastAsia="Times New Roman" w:hAnsi="Calibri" w:cs="Calibri"/>
          <w:color w:val="242424"/>
          <w:sz w:val="18"/>
          <w:szCs w:val="18"/>
          <w:bdr w:val="none" w:sz="0" w:space="0" w:color="auto" w:frame="1"/>
          <w:lang w:val="es-ES"/>
        </w:rPr>
        <w:t>no incluyen las solicitudes de API autenticadas asíncronas que tardan más de 60 segundos en completarse debido a un error del usuario.</w:t>
      </w:r>
    </w:p>
    <w:p w14:paraId="78BC86BD" w14:textId="77777777" w:rsidR="008E7D6B" w:rsidRPr="00E10210" w:rsidRDefault="008E7D6B" w:rsidP="008E7D6B">
      <w:pPr>
        <w:shd w:val="clear" w:color="auto" w:fill="FFFFFF"/>
        <w:spacing w:after="0" w:line="240" w:lineRule="auto"/>
        <w:rPr>
          <w:rFonts w:ascii="Calibri" w:eastAsia="Times New Roman" w:hAnsi="Calibri" w:cs="Calibri"/>
          <w:color w:val="242424"/>
          <w:sz w:val="18"/>
          <w:szCs w:val="18"/>
          <w:lang w:val="es-ES"/>
        </w:rPr>
      </w:pPr>
      <w:r w:rsidRPr="00E10210">
        <w:rPr>
          <w:rFonts w:ascii="Calibri" w:eastAsia="Times New Roman" w:hAnsi="Calibri" w:cs="Calibri"/>
          <w:color w:val="242424"/>
          <w:sz w:val="18"/>
          <w:szCs w:val="18"/>
          <w:bdr w:val="none" w:sz="0" w:space="0" w:color="auto" w:frame="1"/>
          <w:lang w:val="es-ES"/>
        </w:rPr>
        <w:t xml:space="preserve">El </w:t>
      </w:r>
      <w:r w:rsidRPr="00E10210">
        <w:rPr>
          <w:rFonts w:ascii="Calibri" w:eastAsia="Aptos" w:hAnsi="Calibri" w:cs="Calibri"/>
          <w:b/>
          <w:color w:val="00188F"/>
          <w:sz w:val="18"/>
          <w:lang w:val="es-ES"/>
        </w:rPr>
        <w:t>“</w:t>
      </w:r>
      <w:r w:rsidRPr="00E10210">
        <w:rPr>
          <w:rFonts w:ascii="Calibri" w:hAnsi="Calibri" w:cs="Calibri"/>
          <w:b/>
          <w:color w:val="00188F"/>
          <w:sz w:val="18"/>
          <w:szCs w:val="18"/>
          <w:lang w:val="es-ES"/>
        </w:rPr>
        <w:t>Porcentaje de Tiempo de Actividad</w:t>
      </w:r>
      <w:r w:rsidRPr="00E10210">
        <w:rPr>
          <w:rFonts w:ascii="Calibri" w:eastAsia="Aptos" w:hAnsi="Calibri" w:cs="Calibri"/>
          <w:b/>
          <w:color w:val="00188F"/>
          <w:sz w:val="18"/>
          <w:lang w:val="es-ES"/>
        </w:rPr>
        <w:t>”</w:t>
      </w:r>
      <w:r w:rsidRPr="00E10210">
        <w:rPr>
          <w:rFonts w:ascii="Calibri" w:eastAsia="Times New Roman" w:hAnsi="Calibri" w:cs="Calibri"/>
          <w:color w:val="242424"/>
          <w:sz w:val="18"/>
          <w:szCs w:val="18"/>
          <w:bdr w:val="none" w:sz="0" w:space="0" w:color="auto" w:frame="1"/>
          <w:lang w:val="es-ES"/>
        </w:rPr>
        <w:t xml:space="preserve"> de una API de Ordenador Planetario Pro determinada se calcula según el Total de Intentos de Transacción menos las Transacciones Erróneas dividido entre el Total de Intentos de Transacción multiplicado por 100.</w:t>
      </w:r>
    </w:p>
    <w:p w14:paraId="7389EA9B" w14:textId="77777777" w:rsidR="008E7D6B" w:rsidRPr="00E10210" w:rsidRDefault="008E7D6B" w:rsidP="008E7D6B">
      <w:pPr>
        <w:shd w:val="clear" w:color="auto" w:fill="FFFFFF"/>
        <w:spacing w:after="0" w:line="240" w:lineRule="auto"/>
        <w:rPr>
          <w:rFonts w:ascii="Calibri" w:eastAsia="Times New Roman" w:hAnsi="Calibri" w:cs="Calibri"/>
          <w:color w:val="242424"/>
          <w:sz w:val="18"/>
          <w:szCs w:val="18"/>
          <w:bdr w:val="none" w:sz="0" w:space="0" w:color="auto" w:frame="1"/>
          <w:lang w:val="es-ES"/>
        </w:rPr>
      </w:pPr>
      <w:r w:rsidRPr="00E10210">
        <w:rPr>
          <w:rFonts w:ascii="Calibri" w:eastAsia="Times New Roman" w:hAnsi="Calibri" w:cs="Calibri"/>
          <w:color w:val="242424"/>
          <w:sz w:val="18"/>
          <w:szCs w:val="18"/>
          <w:bdr w:val="none" w:sz="0" w:space="0" w:color="auto" w:frame="1"/>
          <w:lang w:val="es-ES"/>
        </w:rPr>
        <w:t>El Porcentaje de Tiempo de Actividad se calcula mediante la siguiente fórmula:</w:t>
      </w:r>
    </w:p>
    <w:p w14:paraId="0CFA3685" w14:textId="77777777" w:rsidR="008E7D6B" w:rsidRPr="00E10210" w:rsidRDefault="00000000" w:rsidP="00CD3C31">
      <w:pPr>
        <w:pStyle w:val="ListParagraph"/>
        <w:spacing w:before="120" w:after="120" w:line="240" w:lineRule="auto"/>
        <w:contextualSpacing w:val="0"/>
        <w:jc w:val="center"/>
        <w:rPr>
          <w:rFonts w:ascii="Cambria Math" w:eastAsiaTheme="minorEastAsia" w:hAnsi="Cambria Math" w:cs="Tahoma"/>
          <w:i/>
          <w:sz w:val="18"/>
          <w:szCs w:val="18"/>
          <w:lang w:val="es-ES"/>
        </w:rPr>
      </w:pPr>
      <m:oMathPara>
        <m:oMath>
          <m:f>
            <m:fPr>
              <m:ctrlPr>
                <w:rPr>
                  <w:rFonts w:ascii="Cambria Math" w:hAnsi="Cambria Math" w:cs="Tahoma"/>
                  <w:i/>
                  <w:sz w:val="18"/>
                  <w:szCs w:val="18"/>
                </w:rPr>
              </m:ctrlPr>
            </m:fPr>
            <m:num>
              <m:r>
                <m:rPr>
                  <m:nor/>
                </m:rPr>
                <w:rPr>
                  <w:rFonts w:ascii="Cambria Math" w:hAnsi="Cambria Math" w:cs="Tahoma"/>
                  <w:i/>
                  <w:sz w:val="18"/>
                  <w:szCs w:val="18"/>
                  <w:lang w:val="es-ES"/>
                </w:rPr>
                <m:t>Total de Intentos de Transacción</m:t>
              </m:r>
              <m:r>
                <w:rPr>
                  <w:rFonts w:ascii="Cambria Math" w:eastAsia="Calibri" w:hAnsi="Cambria Math" w:cs="Calibri"/>
                  <w:sz w:val="18"/>
                  <w:szCs w:val="18"/>
                  <w:lang w:val="es-419"/>
                </w:rPr>
                <m:t xml:space="preserve"> - </m:t>
              </m:r>
              <m:r>
                <m:rPr>
                  <m:nor/>
                </m:rPr>
                <w:rPr>
                  <w:rFonts w:ascii="Cambria Math" w:hAnsi="Cambria Math" w:cs="Tahoma"/>
                  <w:i/>
                  <w:sz w:val="18"/>
                  <w:szCs w:val="18"/>
                  <w:lang w:val="es-ES"/>
                </w:rPr>
                <m:t>Transacciones Erróneas</m:t>
              </m:r>
            </m:num>
            <m:den>
              <m:r>
                <m:rPr>
                  <m:nor/>
                </m:rPr>
                <w:rPr>
                  <w:rFonts w:ascii="Cambria Math" w:hAnsi="Cambria Math" w:cs="Tahoma"/>
                  <w:i/>
                  <w:sz w:val="18"/>
                  <w:szCs w:val="18"/>
                  <w:lang w:val="es-ES"/>
                </w:rPr>
                <m:t>Total de Intentos de Transacción</m:t>
              </m:r>
            </m:den>
          </m:f>
          <m:r>
            <w:rPr>
              <w:rFonts w:ascii="Cambria Math" w:hAnsi="Cambria Math" w:cs="Tahoma"/>
              <w:sz w:val="18"/>
              <w:szCs w:val="18"/>
              <w:lang w:val="es-ES"/>
            </w:rPr>
            <m:t xml:space="preserve"> </m:t>
          </m:r>
          <m:r>
            <w:rPr>
              <w:rFonts w:ascii="Cambria Math" w:hAnsi="Cambria Math" w:cs="Calibri"/>
              <w:sz w:val="18"/>
              <w:szCs w:val="18"/>
            </w:rPr>
            <m:t>x</m:t>
          </m:r>
          <m:r>
            <w:rPr>
              <w:rFonts w:ascii="Cambria Math" w:hAnsi="Cambria Math" w:cs="Tahoma"/>
              <w:sz w:val="18"/>
              <w:szCs w:val="18"/>
              <w:lang w:val="es-ES"/>
            </w:rPr>
            <m:t xml:space="preserve"> 100</m:t>
          </m:r>
        </m:oMath>
      </m:oMathPara>
    </w:p>
    <w:p w14:paraId="760A49AE" w14:textId="77777777" w:rsidR="008E7D6B" w:rsidRDefault="008E7D6B" w:rsidP="008E7D6B">
      <w:pPr>
        <w:shd w:val="clear" w:color="auto" w:fill="FFFFFF"/>
        <w:spacing w:after="0" w:line="240" w:lineRule="auto"/>
        <w:rPr>
          <w:rFonts w:ascii="Calibri" w:hAnsi="Calibri" w:cs="Calibri"/>
          <w:b/>
          <w:color w:val="00188F"/>
          <w:sz w:val="18"/>
          <w:szCs w:val="18"/>
          <w:lang w:val="es-ES"/>
        </w:rPr>
      </w:pPr>
      <w:r w:rsidRPr="00E10210">
        <w:rPr>
          <w:rFonts w:ascii="Calibri" w:hAnsi="Calibri" w:cs="Calibri"/>
          <w:b/>
          <w:color w:val="00188F"/>
          <w:sz w:val="18"/>
          <w:szCs w:val="18"/>
          <w:lang w:val="es-ES"/>
        </w:rPr>
        <w:t>Los siguientes Niveles de Servicio y Créditos de Servicio corresponden al uso que el Cliente hace de la API de Ordenador Planetario Pro: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7D6B" w14:paraId="71E72D12" w14:textId="77777777" w:rsidTr="00E1735E">
        <w:trPr>
          <w:trHeight w:val="245"/>
          <w:tblHeader/>
        </w:trPr>
        <w:tc>
          <w:tcPr>
            <w:tcW w:w="5400" w:type="dxa"/>
            <w:shd w:val="clear" w:color="auto" w:fill="0072C6"/>
          </w:tcPr>
          <w:p w14:paraId="03B98F5A" w14:textId="77777777" w:rsidR="008E7D6B" w:rsidRPr="00E10210" w:rsidRDefault="008E7D6B" w:rsidP="00E1735E">
            <w:pPr>
              <w:pStyle w:val="ProductList-OfferingBody"/>
              <w:jc w:val="center"/>
              <w:rPr>
                <w:rFonts w:ascii="Calibri" w:hAnsi="Calibri" w:cs="Calibri"/>
                <w:color w:val="FFFFFF" w:themeColor="background1"/>
                <w:szCs w:val="16"/>
                <w:lang w:val="es-ES"/>
              </w:rPr>
            </w:pPr>
            <w:r w:rsidRPr="00E10210">
              <w:rPr>
                <w:rFonts w:ascii="Calibri" w:hAnsi="Calibri" w:cs="Calibri"/>
                <w:color w:val="FFFFFF" w:themeColor="background1"/>
                <w:szCs w:val="16"/>
                <w:lang w:val="es-ES"/>
              </w:rPr>
              <w:t>Porcentaje de Tiempo de Actividad</w:t>
            </w:r>
          </w:p>
        </w:tc>
        <w:tc>
          <w:tcPr>
            <w:tcW w:w="5400" w:type="dxa"/>
            <w:shd w:val="clear" w:color="auto" w:fill="0072C6"/>
          </w:tcPr>
          <w:p w14:paraId="00BD1BFB" w14:textId="77777777" w:rsidR="008E7D6B" w:rsidRPr="00BE16CF" w:rsidRDefault="008E7D6B"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8E7D6B" w14:paraId="74D18226" w14:textId="77777777" w:rsidTr="00E1735E">
        <w:trPr>
          <w:trHeight w:val="245"/>
        </w:trPr>
        <w:tc>
          <w:tcPr>
            <w:tcW w:w="5400" w:type="dxa"/>
          </w:tcPr>
          <w:p w14:paraId="4CB8F0EB" w14:textId="77777777" w:rsidR="008E7D6B" w:rsidRPr="00BE16CF" w:rsidRDefault="008E7D6B" w:rsidP="00E1735E">
            <w:pPr>
              <w:pStyle w:val="ProductList-OfferingBody"/>
              <w:jc w:val="center"/>
              <w:rPr>
                <w:rFonts w:ascii="Calibri" w:hAnsi="Calibri" w:cs="Calibri"/>
                <w:szCs w:val="16"/>
              </w:rPr>
            </w:pPr>
            <w:r>
              <w:rPr>
                <w:rFonts w:ascii="Calibri" w:hAnsi="Calibri" w:cs="Calibri"/>
                <w:szCs w:val="16"/>
              </w:rPr>
              <w:t>&lt;99,9 %</w:t>
            </w:r>
          </w:p>
        </w:tc>
        <w:tc>
          <w:tcPr>
            <w:tcW w:w="5400" w:type="dxa"/>
          </w:tcPr>
          <w:p w14:paraId="6DFF439B" w14:textId="77777777" w:rsidR="008E7D6B" w:rsidRPr="00BE16CF" w:rsidRDefault="008E7D6B" w:rsidP="00E1735E">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IN"/>
              </w:rPr>
              <w:t xml:space="preserve"> </w:t>
            </w:r>
            <w:r>
              <w:rPr>
                <w:rFonts w:ascii="Calibri" w:hAnsi="Calibri" w:cs="Calibri"/>
                <w:szCs w:val="16"/>
              </w:rPr>
              <w:t>%</w:t>
            </w:r>
          </w:p>
        </w:tc>
      </w:tr>
      <w:tr w:rsidR="008E7D6B" w14:paraId="235FE53F" w14:textId="77777777" w:rsidTr="00E1735E">
        <w:trPr>
          <w:trHeight w:val="245"/>
        </w:trPr>
        <w:tc>
          <w:tcPr>
            <w:tcW w:w="5400" w:type="dxa"/>
          </w:tcPr>
          <w:p w14:paraId="247ADAED" w14:textId="77777777" w:rsidR="008E7D6B" w:rsidRPr="00BE16CF" w:rsidRDefault="008E7D6B" w:rsidP="00E1735E">
            <w:pPr>
              <w:pStyle w:val="ProductList-OfferingBody"/>
              <w:jc w:val="center"/>
              <w:rPr>
                <w:rFonts w:ascii="Calibri" w:hAnsi="Calibri" w:cs="Calibri"/>
                <w:szCs w:val="16"/>
              </w:rPr>
            </w:pPr>
            <w:r>
              <w:rPr>
                <w:rFonts w:ascii="Calibri" w:hAnsi="Calibri" w:cs="Calibri"/>
                <w:szCs w:val="16"/>
              </w:rPr>
              <w:t>&lt;99 %</w:t>
            </w:r>
          </w:p>
        </w:tc>
        <w:tc>
          <w:tcPr>
            <w:tcW w:w="5400" w:type="dxa"/>
          </w:tcPr>
          <w:p w14:paraId="182D77F6" w14:textId="77777777" w:rsidR="008E7D6B" w:rsidRPr="00BE16CF" w:rsidRDefault="008E7D6B" w:rsidP="00E1735E">
            <w:pPr>
              <w:pStyle w:val="ProductList-OfferingBody"/>
              <w:jc w:val="center"/>
              <w:rPr>
                <w:rFonts w:ascii="Calibri" w:hAnsi="Calibri" w:cs="Calibri"/>
                <w:szCs w:val="16"/>
              </w:rPr>
            </w:pPr>
            <w:r>
              <w:rPr>
                <w:rFonts w:ascii="Calibri" w:hAnsi="Calibri" w:cs="Calibri"/>
                <w:szCs w:val="16"/>
              </w:rPr>
              <w:t>50</w:t>
            </w:r>
            <w:r>
              <w:rPr>
                <w:rFonts w:ascii="Calibri" w:hAnsi="Calibri" w:cs="Calibri"/>
                <w:szCs w:val="16"/>
                <w:lang w:val="en-IN"/>
              </w:rPr>
              <w:t xml:space="preserve"> </w:t>
            </w:r>
            <w:r>
              <w:rPr>
                <w:rFonts w:ascii="Calibri" w:hAnsi="Calibri" w:cs="Calibri"/>
                <w:szCs w:val="16"/>
              </w:rPr>
              <w:t>%</w:t>
            </w:r>
          </w:p>
        </w:tc>
      </w:tr>
      <w:tr w:rsidR="008E7D6B" w14:paraId="5F632B8E" w14:textId="77777777" w:rsidTr="00E1735E">
        <w:trPr>
          <w:trHeight w:val="245"/>
        </w:trPr>
        <w:tc>
          <w:tcPr>
            <w:tcW w:w="5400" w:type="dxa"/>
          </w:tcPr>
          <w:p w14:paraId="30EA634D" w14:textId="77777777" w:rsidR="008E7D6B" w:rsidRPr="00BE16CF" w:rsidRDefault="008E7D6B" w:rsidP="00E1735E">
            <w:pPr>
              <w:pStyle w:val="ProductList-OfferingBody"/>
              <w:jc w:val="center"/>
              <w:rPr>
                <w:rFonts w:ascii="Calibri" w:hAnsi="Calibri" w:cs="Calibri"/>
                <w:szCs w:val="16"/>
              </w:rPr>
            </w:pPr>
            <w:r>
              <w:rPr>
                <w:rFonts w:ascii="Calibri" w:hAnsi="Calibri" w:cs="Calibri"/>
                <w:szCs w:val="16"/>
              </w:rPr>
              <w:t>&lt;95 %</w:t>
            </w:r>
          </w:p>
        </w:tc>
        <w:tc>
          <w:tcPr>
            <w:tcW w:w="5400" w:type="dxa"/>
          </w:tcPr>
          <w:p w14:paraId="2AF04A67" w14:textId="77777777" w:rsidR="008E7D6B" w:rsidRPr="00BE16CF" w:rsidRDefault="008E7D6B" w:rsidP="00E1735E">
            <w:pPr>
              <w:pStyle w:val="ProductList-OfferingBody"/>
              <w:jc w:val="center"/>
              <w:rPr>
                <w:rFonts w:ascii="Calibri" w:hAnsi="Calibri" w:cs="Calibri"/>
                <w:szCs w:val="16"/>
              </w:rPr>
            </w:pPr>
            <w:r>
              <w:rPr>
                <w:rFonts w:ascii="Calibri" w:hAnsi="Calibri" w:cs="Calibri"/>
                <w:szCs w:val="16"/>
              </w:rPr>
              <w:t>100</w:t>
            </w:r>
            <w:r>
              <w:rPr>
                <w:rFonts w:ascii="Calibri" w:hAnsi="Calibri" w:cs="Calibri"/>
                <w:szCs w:val="16"/>
                <w:lang w:val="en-IN"/>
              </w:rPr>
              <w:t xml:space="preserve"> </w:t>
            </w:r>
            <w:r>
              <w:rPr>
                <w:rFonts w:ascii="Calibri" w:hAnsi="Calibri" w:cs="Calibri"/>
                <w:szCs w:val="16"/>
              </w:rPr>
              <w:t>%</w:t>
            </w:r>
          </w:p>
        </w:tc>
      </w:tr>
    </w:tbl>
    <w:p w14:paraId="3D6CD827" w14:textId="77777777" w:rsidR="008E7D6B" w:rsidRPr="00EF7CF9" w:rsidRDefault="008E7D6B" w:rsidP="008E7D6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D2F2ABD" w14:textId="6089D7E7" w:rsidR="00D066A8" w:rsidRPr="00D066A8" w:rsidRDefault="00D066A8" w:rsidP="00675C7C">
      <w:pPr>
        <w:pStyle w:val="ProductList-Offering2Heading"/>
        <w:keepNext/>
        <w:tabs>
          <w:tab w:val="clear" w:pos="360"/>
          <w:tab w:val="clear" w:pos="720"/>
          <w:tab w:val="clear" w:pos="1080"/>
        </w:tabs>
        <w:outlineLvl w:val="2"/>
      </w:pPr>
      <w:bookmarkStart w:id="352" w:name="_Toc237533391"/>
      <w:r>
        <w:t>Microsoft</w:t>
      </w:r>
      <w:r w:rsidR="00A23425">
        <w:t xml:space="preserve"> </w:t>
      </w:r>
      <w:r>
        <w:t>Sentinel</w:t>
      </w:r>
      <w:bookmarkEnd w:id="352"/>
    </w:p>
    <w:p w14:paraId="4587874D" w14:textId="77777777" w:rsidR="00D066A8" w:rsidRPr="00832320" w:rsidRDefault="00D066A8" w:rsidP="00D066A8">
      <w:pPr>
        <w:keepNext/>
        <w:shd w:val="clear" w:color="auto" w:fill="FFFFFF"/>
        <w:spacing w:after="0" w:line="240" w:lineRule="auto"/>
        <w:rPr>
          <w:rFonts w:ascii="Calibri" w:eastAsia="Times New Roman" w:hAnsi="Calibri" w:cs="Calibri"/>
          <w:color w:val="000000"/>
          <w:sz w:val="18"/>
          <w:szCs w:val="18"/>
        </w:rPr>
      </w:pPr>
      <w:r w:rsidRPr="00832320">
        <w:rPr>
          <w:rFonts w:ascii="Calibri" w:eastAsia="Times New Roman" w:hAnsi="Calibri" w:cs="Calibri"/>
          <w:b/>
          <w:bCs/>
          <w:color w:val="00188F"/>
          <w:sz w:val="18"/>
          <w:szCs w:val="18"/>
          <w:bdr w:val="none" w:sz="0" w:space="0" w:color="auto" w:frame="1"/>
        </w:rPr>
        <w:t>Definiciones adicionales</w:t>
      </w:r>
      <w:r w:rsidRPr="00E708ED">
        <w:rPr>
          <w:b/>
          <w:bCs/>
          <w:color w:val="00188F"/>
          <w:sz w:val="18"/>
          <w:lang w:val="es-CO"/>
        </w:rPr>
        <w:t>:</w:t>
      </w:r>
      <w:r w:rsidRPr="00832320">
        <w:rPr>
          <w:rFonts w:ascii="Calibri" w:eastAsia="Times New Roman" w:hAnsi="Calibri" w:cs="Calibri"/>
          <w:color w:val="000000"/>
          <w:sz w:val="18"/>
          <w:szCs w:val="18"/>
          <w:bdr w:val="none" w:sz="0" w:space="0" w:color="auto" w:frame="1"/>
        </w:rPr>
        <w:t> </w:t>
      </w:r>
    </w:p>
    <w:p w14:paraId="7B5E6B83" w14:textId="0704C5A2" w:rsidR="00D066A8" w:rsidRPr="00832320" w:rsidRDefault="00D066A8" w:rsidP="00D066A8">
      <w:pPr>
        <w:shd w:val="clear" w:color="auto" w:fill="FFFFFF"/>
        <w:spacing w:after="0" w:line="240" w:lineRule="auto"/>
        <w:rPr>
          <w:rFonts w:ascii="Calibri" w:eastAsia="Times New Roman" w:hAnsi="Calibri" w:cs="Calibri"/>
          <w:color w:val="000000"/>
          <w:sz w:val="18"/>
          <w:szCs w:val="18"/>
          <w:lang w:val="es-CO"/>
        </w:rPr>
      </w:pPr>
      <w:r w:rsidRPr="00E708ED">
        <w:rPr>
          <w:rFonts w:ascii="Calibri" w:eastAsia="Times New Roman" w:hAnsi="Calibri" w:cs="Calibri"/>
          <w:color w:val="000000"/>
          <w:sz w:val="18"/>
          <w:szCs w:val="18"/>
          <w:bdr w:val="none" w:sz="0" w:space="0" w:color="auto" w:frame="1"/>
          <w:lang w:val="es-CO"/>
        </w:rPr>
        <w:t xml:space="preserve">El </w:t>
      </w:r>
      <w:r w:rsidR="00961303" w:rsidRPr="00E708ED">
        <w:rPr>
          <w:rFonts w:ascii="Calibri" w:eastAsia="Times New Roman" w:hAnsi="Calibri" w:cs="Calibri"/>
          <w:color w:val="000000"/>
          <w:sz w:val="18"/>
          <w:szCs w:val="18"/>
          <w:bdr w:val="none" w:sz="0" w:space="0" w:color="auto" w:frame="1"/>
          <w:lang w:val="es-CO"/>
        </w:rPr>
        <w:t>“</w:t>
      </w:r>
      <w:r w:rsidRPr="00832320">
        <w:rPr>
          <w:rFonts w:ascii="Calibri" w:eastAsia="Times New Roman" w:hAnsi="Calibri" w:cs="Calibri"/>
          <w:b/>
          <w:bCs/>
          <w:color w:val="00188F"/>
          <w:sz w:val="18"/>
          <w:szCs w:val="18"/>
          <w:bdr w:val="none" w:sz="0" w:space="0" w:color="auto" w:frame="1"/>
          <w:lang w:val="es-CO"/>
        </w:rPr>
        <w:t>Máximo de Minutos Disponibles</w:t>
      </w:r>
      <w:r w:rsidR="00961303" w:rsidRPr="00E708ED">
        <w:rPr>
          <w:rFonts w:ascii="Calibri" w:eastAsia="Times New Roman" w:hAnsi="Calibri" w:cs="Calibri"/>
          <w:color w:val="000000"/>
          <w:sz w:val="18"/>
          <w:szCs w:val="18"/>
          <w:bdr w:val="none" w:sz="0" w:space="0" w:color="auto" w:frame="1"/>
          <w:lang w:val="es-CO"/>
        </w:rPr>
        <w:t>”</w:t>
      </w:r>
      <w:r w:rsidRPr="00832320">
        <w:rPr>
          <w:rFonts w:ascii="Calibri" w:eastAsia="Times New Roman" w:hAnsi="Calibri" w:cs="Calibri"/>
          <w:color w:val="000000"/>
          <w:sz w:val="18"/>
          <w:szCs w:val="18"/>
          <w:bdr w:val="none" w:sz="0" w:space="0" w:color="auto" w:frame="1"/>
          <w:lang w:val="es-CO"/>
        </w:rPr>
        <w:t> es la cantidad total de minutos que una instancia de Microsoft Sentinel determinada implementada por el Cliente ha estado en una suscripción de Microsoft Azure durante un Periodo Aplicable. </w:t>
      </w:r>
    </w:p>
    <w:p w14:paraId="704F78EC" w14:textId="325AEE96" w:rsidR="00D066A8" w:rsidRPr="00832320" w:rsidRDefault="00D066A8" w:rsidP="00D066A8">
      <w:pPr>
        <w:shd w:val="clear" w:color="auto" w:fill="FFFFFF"/>
        <w:spacing w:after="0" w:line="240" w:lineRule="auto"/>
        <w:rPr>
          <w:rFonts w:ascii="Calibri" w:eastAsia="Times New Roman" w:hAnsi="Calibri" w:cs="Calibri"/>
          <w:color w:val="000000"/>
          <w:sz w:val="18"/>
          <w:szCs w:val="18"/>
          <w:lang w:val="es-CO"/>
        </w:rPr>
      </w:pPr>
      <w:r w:rsidRPr="00832320">
        <w:rPr>
          <w:sz w:val="18"/>
          <w:szCs w:val="18"/>
          <w:lang w:val="es-CO"/>
        </w:rPr>
        <w:t xml:space="preserve">El </w:t>
      </w:r>
      <w:r w:rsidR="00961303" w:rsidRPr="00B64411">
        <w:rPr>
          <w:sz w:val="18"/>
          <w:lang w:val="es-CO"/>
        </w:rPr>
        <w:t>“</w:t>
      </w:r>
      <w:r w:rsidRPr="00832320">
        <w:rPr>
          <w:rFonts w:ascii="Calibri" w:eastAsia="Times New Roman" w:hAnsi="Calibri" w:cs="Calibri"/>
          <w:b/>
          <w:bCs/>
          <w:color w:val="00188F"/>
          <w:sz w:val="18"/>
          <w:szCs w:val="18"/>
          <w:bdr w:val="none" w:sz="0" w:space="0" w:color="auto" w:frame="1"/>
          <w:lang w:val="es-CO"/>
        </w:rPr>
        <w:t>Tiempo de Inactividad</w:t>
      </w:r>
      <w:r w:rsidR="00961303" w:rsidRPr="00B64411">
        <w:rPr>
          <w:sz w:val="18"/>
          <w:lang w:val="es-CO"/>
        </w:rPr>
        <w:t>”</w:t>
      </w:r>
      <w:r w:rsidRPr="00832320">
        <w:rPr>
          <w:rFonts w:ascii="Calibri" w:eastAsia="Times New Roman" w:hAnsi="Calibri" w:cs="Calibri"/>
          <w:color w:val="000000"/>
          <w:sz w:val="18"/>
          <w:szCs w:val="18"/>
          <w:bdr w:val="none" w:sz="0" w:space="0" w:color="auto" w:frame="1"/>
          <w:lang w:val="es-CO"/>
        </w:rPr>
        <w:t> es el número total de minutos dentro del Máximo de Minutos Disponibles durante los cuales los datos de Microsoft Sentinel no están disponibles. Se considera un minuto como tiempo no disponible para una instancia de Azure Sentinel determinada cuando ninguna operación HTTP resultó en un Código de Éxito.</w:t>
      </w:r>
      <w:r w:rsidR="00D16F79">
        <w:rPr>
          <w:rFonts w:ascii="Calibri" w:eastAsia="Times New Roman" w:hAnsi="Calibri" w:cs="Calibri"/>
          <w:color w:val="000000"/>
          <w:sz w:val="18"/>
          <w:szCs w:val="18"/>
          <w:bdr w:val="none" w:sz="0" w:space="0" w:color="auto" w:frame="1"/>
          <w:lang w:val="es-CO"/>
        </w:rPr>
        <w:t xml:space="preserve"> </w:t>
      </w:r>
    </w:p>
    <w:p w14:paraId="33DEEB26" w14:textId="1EA9C93C" w:rsidR="00D066A8" w:rsidRPr="00832320" w:rsidRDefault="00D066A8" w:rsidP="00D066A8">
      <w:pPr>
        <w:shd w:val="clear" w:color="auto" w:fill="FFFFFF"/>
        <w:spacing w:after="0" w:line="240" w:lineRule="auto"/>
        <w:rPr>
          <w:rFonts w:ascii="Calibri" w:eastAsia="Times New Roman" w:hAnsi="Calibri" w:cs="Calibri"/>
          <w:color w:val="000000"/>
          <w:sz w:val="18"/>
          <w:szCs w:val="18"/>
          <w:lang w:val="es-CO"/>
        </w:rPr>
      </w:pPr>
      <w:r w:rsidRPr="00832320">
        <w:rPr>
          <w:sz w:val="18"/>
          <w:szCs w:val="18"/>
          <w:lang w:val="es-CO"/>
        </w:rPr>
        <w:t xml:space="preserve">El </w:t>
      </w:r>
      <w:r w:rsidR="00961303" w:rsidRPr="00B64411">
        <w:rPr>
          <w:sz w:val="18"/>
          <w:lang w:val="es-CO"/>
        </w:rPr>
        <w:t>“</w:t>
      </w:r>
      <w:r w:rsidRPr="00832320">
        <w:rPr>
          <w:rFonts w:ascii="Calibri" w:eastAsia="Times New Roman" w:hAnsi="Calibri" w:cs="Calibri"/>
          <w:b/>
          <w:bCs/>
          <w:color w:val="00188F"/>
          <w:sz w:val="18"/>
          <w:szCs w:val="18"/>
          <w:bdr w:val="none" w:sz="0" w:space="0" w:color="auto" w:frame="1"/>
          <w:lang w:val="es-CO"/>
        </w:rPr>
        <w:t>Porcentaje de Disponibilidad de Consulta</w:t>
      </w:r>
      <w:r w:rsidR="00961303" w:rsidRPr="00B64411">
        <w:rPr>
          <w:sz w:val="18"/>
          <w:lang w:val="es-CO"/>
        </w:rPr>
        <w:t>”</w:t>
      </w:r>
      <w:r w:rsidRPr="00832320">
        <w:rPr>
          <w:rFonts w:ascii="Calibri" w:eastAsia="Times New Roman" w:hAnsi="Calibri" w:cs="Calibri"/>
          <w:color w:val="000000"/>
          <w:sz w:val="18"/>
          <w:szCs w:val="18"/>
          <w:bdr w:val="none" w:sz="0" w:space="0" w:color="auto" w:frame="1"/>
          <w:lang w:val="es-CO"/>
        </w:rPr>
        <w:t> de una instancia de Microsoft Sentinel determinada se calcula restando el Tiempo de Inactividad al Máximo de Minutos Disponibles y dividiendo esta cifra entre el Máximo de Minutos Disponibles multiplicado por 100. </w:t>
      </w:r>
    </w:p>
    <w:p w14:paraId="11D4D5FC" w14:textId="6E3E332A" w:rsidR="00D066A8" w:rsidRPr="00832320" w:rsidRDefault="00D066A8" w:rsidP="00D066A8">
      <w:pPr>
        <w:shd w:val="clear" w:color="auto" w:fill="FFFFFF"/>
        <w:spacing w:after="0" w:line="240" w:lineRule="auto"/>
        <w:rPr>
          <w:rFonts w:ascii="Calibri" w:eastAsia="Times New Roman" w:hAnsi="Calibri" w:cs="Calibri"/>
          <w:color w:val="000000"/>
          <w:sz w:val="18"/>
          <w:szCs w:val="18"/>
          <w:lang w:val="es-CO"/>
        </w:rPr>
      </w:pPr>
      <w:r w:rsidRPr="00832320">
        <w:rPr>
          <w:rFonts w:ascii="Calibri" w:eastAsia="Times New Roman" w:hAnsi="Calibri" w:cs="Calibri"/>
          <w:b/>
          <w:bCs/>
          <w:color w:val="00188F"/>
          <w:sz w:val="18"/>
          <w:szCs w:val="18"/>
          <w:bdr w:val="none" w:sz="0" w:space="0" w:color="auto" w:frame="1"/>
          <w:lang w:val="es-CO"/>
        </w:rPr>
        <w:t>Porcentaje de Disponibilidad de Consulta</w:t>
      </w:r>
      <w:r w:rsidRPr="00E708ED">
        <w:rPr>
          <w:b/>
          <w:bCs/>
          <w:color w:val="00188F"/>
          <w:sz w:val="18"/>
          <w:lang w:val="es-CO"/>
        </w:rPr>
        <w:t>:</w:t>
      </w:r>
      <w:r w:rsidRPr="00832320">
        <w:rPr>
          <w:rFonts w:ascii="Calibri" w:eastAsia="Times New Roman" w:hAnsi="Calibri" w:cs="Calibri"/>
          <w:color w:val="000000"/>
          <w:sz w:val="18"/>
          <w:szCs w:val="18"/>
          <w:bdr w:val="none" w:sz="0" w:space="0" w:color="auto" w:frame="1"/>
          <w:lang w:val="es-CO"/>
        </w:rPr>
        <w:t xml:space="preserve"> El Porcentaje de Disponibilidad de Consulta se calcula mediante la siguiente fórmula: </w:t>
      </w:r>
    </w:p>
    <w:p w14:paraId="059D190A" w14:textId="77777777" w:rsidR="00D066A8" w:rsidRPr="00E708ED" w:rsidRDefault="00D066A8" w:rsidP="00D066A8">
      <w:pPr>
        <w:shd w:val="clear" w:color="auto" w:fill="FFFFFF"/>
        <w:spacing w:after="0" w:line="240" w:lineRule="auto"/>
        <w:rPr>
          <w:rFonts w:ascii="Calibri" w:eastAsia="Times New Roman" w:hAnsi="Calibri" w:cs="Calibri"/>
          <w:b/>
          <w:bCs/>
          <w:color w:val="00188F"/>
          <w:sz w:val="18"/>
          <w:szCs w:val="18"/>
          <w:bdr w:val="none" w:sz="0" w:space="0" w:color="auto" w:frame="1"/>
        </w:rPr>
      </w:pPr>
      <w:r w:rsidRPr="00832320">
        <w:rPr>
          <w:rFonts w:ascii="Calibri" w:eastAsia="Times New Roman" w:hAnsi="Calibri" w:cs="Calibri"/>
          <w:b/>
          <w:bCs/>
          <w:color w:val="00188F"/>
          <w:sz w:val="18"/>
          <w:szCs w:val="18"/>
          <w:bdr w:val="none" w:sz="0" w:space="0" w:color="auto" w:frame="1"/>
        </w:rPr>
        <w:t>Crédito de Servicio</w:t>
      </w:r>
      <w:r w:rsidRPr="00E708ED">
        <w:rPr>
          <w:rFonts w:ascii="Calibri" w:eastAsia="Times New Roman" w:hAnsi="Calibri" w:cs="Calibri"/>
          <w:b/>
          <w:bCs/>
          <w:color w:val="00188F"/>
          <w:sz w:val="18"/>
          <w:szCs w:val="18"/>
          <w:bdr w:val="none" w:sz="0" w:space="0" w:color="auto" w:frame="1"/>
        </w:rPr>
        <w:t>:</w:t>
      </w:r>
      <w:r w:rsidRPr="00832320">
        <w:rPr>
          <w:rFonts w:ascii="Calibri" w:eastAsia="Times New Roman" w:hAnsi="Calibri" w:cs="Calibri"/>
          <w:b/>
          <w:bCs/>
          <w:color w:val="00188F"/>
          <w:sz w:val="18"/>
          <w:szCs w:val="18"/>
          <w:bdr w:val="none" w:sz="0" w:space="0" w:color="auto" w:frame="1"/>
        </w:rPr>
        <w:t> </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D066A8" w:rsidRPr="00E90A02" w14:paraId="54045A79" w14:textId="77777777" w:rsidTr="00BF7A06">
        <w:trPr>
          <w:trHeight w:val="16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6D63958" w14:textId="633DB6BC" w:rsidR="00D066A8" w:rsidRPr="00961303" w:rsidRDefault="00D066A8" w:rsidP="000F31B4">
            <w:pPr>
              <w:spacing w:after="0" w:line="240" w:lineRule="auto"/>
              <w:ind w:left="14" w:right="-110"/>
              <w:jc w:val="center"/>
              <w:rPr>
                <w:rFonts w:ascii="Calibri" w:eastAsia="Times New Roman" w:hAnsi="Calibri" w:cs="Calibri"/>
                <w:color w:val="000000"/>
                <w:sz w:val="16"/>
                <w:szCs w:val="16"/>
                <w:lang w:val="es-CO"/>
              </w:rPr>
            </w:pPr>
            <w:r w:rsidRPr="00961303">
              <w:rPr>
                <w:rFonts w:ascii="Calibri" w:eastAsia="Times New Roman" w:hAnsi="Calibri" w:cs="Calibri"/>
                <w:color w:val="FFFFFF"/>
                <w:sz w:val="16"/>
                <w:szCs w:val="16"/>
                <w:bdr w:val="none" w:sz="0" w:space="0" w:color="auto" w:frame="1"/>
                <w:lang w:val="es-CO"/>
              </w:rPr>
              <w:t>Porcentaje de Disponibilidad de Consulta </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362E553" w14:textId="77777777" w:rsidR="00D066A8" w:rsidRPr="00E90A02" w:rsidRDefault="00D066A8" w:rsidP="000F31B4">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Crédito de Servicio </w:t>
            </w:r>
          </w:p>
        </w:tc>
      </w:tr>
      <w:tr w:rsidR="00D066A8" w:rsidRPr="00E90A02" w14:paraId="2A541A90" w14:textId="77777777" w:rsidTr="00D9543D">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0FAC13" w14:textId="77777777" w:rsidR="00D066A8" w:rsidRPr="00E90A02" w:rsidRDefault="00D066A8" w:rsidP="00BF7A06">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&lt;99,9 %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2491FC1" w14:textId="77777777" w:rsidR="00D066A8" w:rsidRPr="00E90A02" w:rsidRDefault="00D066A8" w:rsidP="00BF7A06">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 </w:t>
            </w:r>
          </w:p>
        </w:tc>
      </w:tr>
      <w:tr w:rsidR="00D066A8" w:rsidRPr="00E90A02" w14:paraId="28F9A805" w14:textId="77777777" w:rsidTr="00D9543D">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8BCBEB" w14:textId="77777777" w:rsidR="00D066A8" w:rsidRPr="00E90A02" w:rsidRDefault="00D066A8" w:rsidP="00BF7A06">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&lt;99 %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491AECC2" w14:textId="77777777" w:rsidR="00D066A8" w:rsidRPr="00E90A02" w:rsidRDefault="00D066A8" w:rsidP="00BF7A06">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 </w:t>
            </w:r>
          </w:p>
        </w:tc>
      </w:tr>
    </w:tbl>
    <w:p w14:paraId="661BB657" w14:textId="3DC1376C" w:rsidR="00D066A8" w:rsidRPr="00EF7CF9" w:rsidRDefault="002875CC" w:rsidP="00D066A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4451F0F" w14:textId="5CB1FCFB" w:rsidR="00CA66E5" w:rsidRPr="00EF7CF9" w:rsidRDefault="00CA66E5" w:rsidP="00255523">
      <w:pPr>
        <w:pStyle w:val="ProductList-Offering2Heading"/>
        <w:tabs>
          <w:tab w:val="clear" w:pos="360"/>
          <w:tab w:val="clear" w:pos="720"/>
          <w:tab w:val="clear" w:pos="1080"/>
        </w:tabs>
        <w:outlineLvl w:val="2"/>
      </w:pPr>
      <w:bookmarkStart w:id="353" w:name="_Toc237533392"/>
      <w:r>
        <w:t>M</w:t>
      </w:r>
      <w:bookmarkStart w:id="354" w:name="ServiceSpecificTerms_Azure_MobileServ"/>
      <w:bookmarkEnd w:id="354"/>
      <w:r>
        <w:t>obile Services</w:t>
      </w:r>
      <w:bookmarkEnd w:id="350"/>
      <w:bookmarkEnd w:id="351"/>
      <w:bookmarkEnd w:id="353"/>
    </w:p>
    <w:p w14:paraId="4AC57098" w14:textId="77777777" w:rsidR="00CA66E5" w:rsidRPr="00EF7CF9" w:rsidRDefault="00CA66E5" w:rsidP="00255523">
      <w:pPr>
        <w:pStyle w:val="ProductList-Body"/>
      </w:pPr>
      <w:r>
        <w:rPr>
          <w:b/>
          <w:color w:val="00188F"/>
        </w:rPr>
        <w:t>Definiciones Adicionales</w:t>
      </w:r>
      <w:r w:rsidRPr="00E708ED">
        <w:rPr>
          <w:rFonts w:ascii="Calibri" w:eastAsia="Times New Roman" w:hAnsi="Calibri" w:cs="Calibri"/>
          <w:b/>
          <w:bCs/>
          <w:color w:val="00188F"/>
          <w:szCs w:val="18"/>
          <w:bdr w:val="none" w:sz="0" w:space="0" w:color="auto" w:frame="1"/>
        </w:rPr>
        <w:t>:</w:t>
      </w:r>
    </w:p>
    <w:p w14:paraId="137D5183" w14:textId="1CA0912A" w:rsidR="00CA66E5" w:rsidRPr="00961303" w:rsidRDefault="00961303" w:rsidP="00255523">
      <w:pPr>
        <w:pStyle w:val="ProductList-Body"/>
        <w:rPr>
          <w:lang w:val="es-CO"/>
        </w:rPr>
      </w:pPr>
      <w:r>
        <w:rPr>
          <w:lang w:val="es-CO"/>
        </w:rPr>
        <w:t>“</w:t>
      </w:r>
      <w:r w:rsidR="00CA66E5" w:rsidRPr="00961303">
        <w:rPr>
          <w:b/>
          <w:color w:val="00188F"/>
          <w:lang w:val="es-CO"/>
        </w:rPr>
        <w:t>Transacciones Erróneas</w:t>
      </w:r>
      <w:r>
        <w:rPr>
          <w:lang w:val="es-CO"/>
        </w:rPr>
        <w:t>”</w:t>
      </w:r>
      <w:r w:rsidR="00CA66E5" w:rsidRPr="00961303">
        <w:rPr>
          <w:lang w:val="es-CO"/>
        </w:rPr>
        <w:t xml:space="preserve"> </w:t>
      </w:r>
      <w:r w:rsidR="00CA66E5" w:rsidRPr="00961303">
        <w:rPr>
          <w:rFonts w:eastAsia="Times New Roman"/>
          <w:lang w:val="es-CO"/>
        </w:rPr>
        <w:t>es cualquier llamada API incluida en el Total de Intentos de Transacción que devuelve un Código de Error o no devuelve un Código de Éxito</w:t>
      </w:r>
      <w:r w:rsidR="00CA66E5" w:rsidRPr="00961303">
        <w:rPr>
          <w:lang w:val="es-CO"/>
        </w:rPr>
        <w:t xml:space="preserve">. </w:t>
      </w:r>
    </w:p>
    <w:p w14:paraId="49ACBD58" w14:textId="3BC4A899" w:rsidR="00CA66E5" w:rsidRPr="00961303" w:rsidRDefault="00961303" w:rsidP="00255523">
      <w:pPr>
        <w:pStyle w:val="ProductList-Body"/>
        <w:rPr>
          <w:lang w:val="es-CO"/>
        </w:rPr>
      </w:pPr>
      <w:r>
        <w:rPr>
          <w:lang w:val="es-CO"/>
        </w:rPr>
        <w:t>“</w:t>
      </w:r>
      <w:r w:rsidR="00CA66E5" w:rsidRPr="00961303">
        <w:rPr>
          <w:b/>
          <w:color w:val="00188F"/>
          <w:lang w:val="es-CO"/>
        </w:rPr>
        <w:t>Total de Intentos de Transacción</w:t>
      </w:r>
      <w:r>
        <w:rPr>
          <w:lang w:val="es-CO"/>
        </w:rPr>
        <w:t>”</w:t>
      </w:r>
      <w:r w:rsidR="00CA66E5" w:rsidRPr="00961303">
        <w:rPr>
          <w:lang w:val="es-CO"/>
        </w:rPr>
        <w:t xml:space="preserve"> se refiere al </w:t>
      </w:r>
      <w:r w:rsidR="00CA66E5" w:rsidRPr="00961303">
        <w:rPr>
          <w:rFonts w:eastAsia="Times New Roman"/>
          <w:lang w:val="es-CO"/>
        </w:rPr>
        <w:t>número total de llamadas API acumuladas hechas a Azure Mobile Services durante un Periodo Aplicable para una suscripción de Microsoft Azure concreta para la que se está utilizando Azure Mobile Services</w:t>
      </w:r>
      <w:r w:rsidR="00CA66E5" w:rsidRPr="00961303">
        <w:rPr>
          <w:lang w:val="es-CO"/>
        </w:rPr>
        <w:t>.</w:t>
      </w:r>
    </w:p>
    <w:p w14:paraId="361A6A1C" w14:textId="3C0B06C6" w:rsidR="00CA66E5" w:rsidRPr="00961303" w:rsidRDefault="00AC48A7" w:rsidP="00CA66E5">
      <w:pPr>
        <w:pStyle w:val="ProductList-Body"/>
        <w:rPr>
          <w:lang w:val="es-CO"/>
        </w:rPr>
      </w:pPr>
      <w:r w:rsidRPr="00961303">
        <w:rPr>
          <w:b/>
          <w:color w:val="00188F"/>
          <w:lang w:val="es-CO"/>
        </w:rPr>
        <w:t>Porcentaje de Tiempo de Actividad</w:t>
      </w:r>
      <w:r w:rsidRPr="00E37666">
        <w:rPr>
          <w:rFonts w:ascii="Calibri" w:eastAsia="Times New Roman" w:hAnsi="Calibri" w:cs="Calibri"/>
          <w:b/>
          <w:bCs/>
          <w:color w:val="00188F"/>
          <w:szCs w:val="18"/>
          <w:bdr w:val="none" w:sz="0" w:space="0" w:color="auto" w:frame="1"/>
          <w:lang w:val="es-CO"/>
        </w:rPr>
        <w:t>:</w:t>
      </w:r>
      <w:r w:rsidRPr="00961303">
        <w:rPr>
          <w:lang w:val="es-CO"/>
        </w:rPr>
        <w:t xml:space="preserve"> El Porcentaje de Tiempo de Actividad se calcula mediante la siguiente fórmula:</w:t>
      </w:r>
    </w:p>
    <w:p w14:paraId="097EAC56" w14:textId="442F5C47" w:rsidR="00CA66E5" w:rsidRPr="009931BC" w:rsidRDefault="00000000" w:rsidP="00AA0E26">
      <w:pPr>
        <w:spacing w:before="120" w:after="0" w:line="240" w:lineRule="auto"/>
        <w:rPr>
          <w:rFonts w:ascii="Cambria Math" w:hAnsi="Cambria Math" w:cs="Tahoma"/>
          <w:i/>
          <w:color w:val="000000" w:themeColor="text1"/>
          <w:sz w:val="18"/>
          <w:szCs w:val="18"/>
          <w:lang w:val="es-CO"/>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lang w:val="es-CO"/>
                </w:rPr>
                <m:t xml:space="preserve">Total de Intentos de Transacción </m:t>
              </m:r>
              <m:r>
                <m:rPr>
                  <m:nor/>
                </m:rPr>
                <w:rPr>
                  <w:rFonts w:ascii="Cambria Math" w:hAnsi="Cambria Math" w:cs="Calibri"/>
                  <w:i/>
                  <w:sz w:val="18"/>
                  <w:szCs w:val="18"/>
                  <w:lang w:val="es-CO"/>
                </w:rPr>
                <m:t xml:space="preserve">– </m:t>
              </m:r>
              <m:r>
                <m:rPr>
                  <m:nor/>
                </m:rPr>
                <w:rPr>
                  <w:rFonts w:ascii="Cambria Math" w:hAnsi="Cambria Math" w:cs="Tahoma"/>
                  <w:i/>
                  <w:color w:val="000000" w:themeColor="text1"/>
                  <w:sz w:val="18"/>
                  <w:szCs w:val="18"/>
                  <w:lang w:val="es-CO"/>
                </w:rPr>
                <m:t>Transacciones Erróneas</m:t>
              </m:r>
            </m:num>
            <m:den>
              <m:r>
                <m:rPr>
                  <m:nor/>
                </m:rPr>
                <w:rPr>
                  <w:rFonts w:ascii="Cambria Math" w:hAnsi="Cambria Math" w:cs="Tahoma"/>
                  <w:i/>
                  <w:color w:val="000000" w:themeColor="text1"/>
                  <w:sz w:val="18"/>
                  <w:szCs w:val="18"/>
                  <w:lang w:val="es-CO"/>
                </w:rPr>
                <m:t>Total de Intentos de Transacción</m:t>
              </m:r>
            </m:den>
          </m:f>
          <m:r>
            <m:rPr>
              <m:nor/>
            </m:rPr>
            <w:rPr>
              <w:rFonts w:ascii="Cambria Math" w:hAnsi="Cambria Math" w:cs="Tahoma"/>
              <w:i/>
              <w:color w:val="000000" w:themeColor="text1"/>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5BA61BEF" w14:textId="77777777" w:rsidR="00CA66E5" w:rsidRPr="00EF7CF9" w:rsidRDefault="00CA66E5" w:rsidP="00CA66E5">
      <w:pPr>
        <w:pStyle w:val="ProductList-Body"/>
      </w:pPr>
      <w:r>
        <w:rPr>
          <w:b/>
          <w:color w:val="00188F"/>
        </w:rPr>
        <w:t>Crédito de Servicio</w:t>
      </w:r>
      <w:r w:rsidRPr="00E708ED">
        <w:rPr>
          <w:rFonts w:ascii="Calibri" w:eastAsia="Times New Roman" w:hAnsi="Calibri" w:cs="Calibri"/>
          <w:b/>
          <w:bCs/>
          <w:color w:val="00188F"/>
          <w:szCs w:val="18"/>
          <w:bdr w:val="none" w:sz="0" w:space="0" w:color="auto" w:frame="1"/>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A66E5" w:rsidRPr="00B44CF9" w14:paraId="025DE223" w14:textId="77777777" w:rsidTr="00277097">
        <w:trPr>
          <w:tblHeader/>
        </w:trPr>
        <w:tc>
          <w:tcPr>
            <w:tcW w:w="5400" w:type="dxa"/>
            <w:shd w:val="clear" w:color="auto" w:fill="0072C6"/>
          </w:tcPr>
          <w:p w14:paraId="0E8A7E9D" w14:textId="0E0FA4B6" w:rsidR="00CA66E5"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227F7E4" w14:textId="77777777" w:rsidR="00CA66E5" w:rsidRPr="00EF7CF9" w:rsidRDefault="00CA66E5" w:rsidP="000F31B4">
            <w:pPr>
              <w:pStyle w:val="ProductList-OfferingBody"/>
              <w:jc w:val="center"/>
              <w:rPr>
                <w:color w:val="FFFFFF" w:themeColor="background1"/>
              </w:rPr>
            </w:pPr>
            <w:r>
              <w:rPr>
                <w:color w:val="FFFFFF" w:themeColor="background1"/>
              </w:rPr>
              <w:t>Crédito de Servicio</w:t>
            </w:r>
          </w:p>
        </w:tc>
      </w:tr>
      <w:tr w:rsidR="00CA66E5" w:rsidRPr="00B44CF9" w14:paraId="7917301A" w14:textId="77777777" w:rsidTr="00277097">
        <w:tc>
          <w:tcPr>
            <w:tcW w:w="5400" w:type="dxa"/>
          </w:tcPr>
          <w:p w14:paraId="66B91960" w14:textId="77777777" w:rsidR="00CA66E5" w:rsidRPr="00EF7CF9" w:rsidRDefault="00CA66E5" w:rsidP="000F31B4">
            <w:pPr>
              <w:pStyle w:val="ProductList-OfferingBody"/>
              <w:jc w:val="center"/>
            </w:pPr>
            <w:r>
              <w:t>&lt;99,9 %</w:t>
            </w:r>
          </w:p>
        </w:tc>
        <w:tc>
          <w:tcPr>
            <w:tcW w:w="5400" w:type="dxa"/>
          </w:tcPr>
          <w:p w14:paraId="660F6EB6" w14:textId="77777777" w:rsidR="00CA66E5" w:rsidRPr="00EF7CF9" w:rsidRDefault="00CA66E5" w:rsidP="000F31B4">
            <w:pPr>
              <w:pStyle w:val="ProductList-OfferingBody"/>
              <w:jc w:val="center"/>
            </w:pPr>
            <w:r>
              <w:t>10 %</w:t>
            </w:r>
          </w:p>
        </w:tc>
      </w:tr>
      <w:tr w:rsidR="00CA66E5" w:rsidRPr="00B44CF9" w14:paraId="50C34805" w14:textId="77777777" w:rsidTr="00277097">
        <w:tc>
          <w:tcPr>
            <w:tcW w:w="5400" w:type="dxa"/>
          </w:tcPr>
          <w:p w14:paraId="099D5C8B" w14:textId="77777777" w:rsidR="00CA66E5" w:rsidRPr="00EF7CF9" w:rsidRDefault="00CA66E5" w:rsidP="000F31B4">
            <w:pPr>
              <w:pStyle w:val="ProductList-OfferingBody"/>
              <w:jc w:val="center"/>
            </w:pPr>
            <w:r>
              <w:t>&lt;99 %</w:t>
            </w:r>
          </w:p>
        </w:tc>
        <w:tc>
          <w:tcPr>
            <w:tcW w:w="5400" w:type="dxa"/>
          </w:tcPr>
          <w:p w14:paraId="74F40727" w14:textId="77777777" w:rsidR="00CA66E5" w:rsidRPr="00EF7CF9" w:rsidRDefault="00CA66E5" w:rsidP="000F31B4">
            <w:pPr>
              <w:pStyle w:val="ProductList-OfferingBody"/>
              <w:jc w:val="center"/>
            </w:pPr>
            <w:r>
              <w:t>25 %</w:t>
            </w:r>
          </w:p>
        </w:tc>
      </w:tr>
    </w:tbl>
    <w:p w14:paraId="6EAED489" w14:textId="77777777" w:rsidR="00CA66E5" w:rsidRPr="00D85C0F" w:rsidRDefault="00CA66E5" w:rsidP="00CA66E5">
      <w:pPr>
        <w:pStyle w:val="ProductList-Body"/>
        <w:rPr>
          <w:sz w:val="12"/>
          <w:szCs w:val="12"/>
        </w:rPr>
      </w:pPr>
    </w:p>
    <w:p w14:paraId="441C7B1D" w14:textId="75EC2089" w:rsidR="00CA66E5" w:rsidRPr="00961303" w:rsidRDefault="00CA66E5" w:rsidP="00CA66E5">
      <w:pPr>
        <w:pStyle w:val="ProductList-Body"/>
        <w:rPr>
          <w:lang w:val="es-CO"/>
        </w:rPr>
      </w:pPr>
      <w:r w:rsidRPr="00961303">
        <w:rPr>
          <w:b/>
          <w:color w:val="00188F"/>
          <w:lang w:val="es-CO"/>
        </w:rPr>
        <w:lastRenderedPageBreak/>
        <w:t>Excepciones a Nivel de servicio</w:t>
      </w:r>
      <w:r w:rsidRPr="00E37666">
        <w:rPr>
          <w:rFonts w:ascii="Calibri" w:eastAsia="Times New Roman" w:hAnsi="Calibri" w:cs="Calibri"/>
          <w:b/>
          <w:bCs/>
          <w:color w:val="00188F"/>
          <w:szCs w:val="18"/>
          <w:bdr w:val="none" w:sz="0" w:space="0" w:color="auto" w:frame="1"/>
          <w:lang w:val="es-CO"/>
        </w:rPr>
        <w:t>:</w:t>
      </w:r>
      <w:r w:rsidRPr="00961303">
        <w:rPr>
          <w:lang w:val="es-CO"/>
        </w:rPr>
        <w:t xml:space="preserve"> Los siguientes Niveles de Servicio y Créditos de Servicio corresponden al uso que usted de los niveles Estándar y Premium de Mobile Services.</w:t>
      </w:r>
    </w:p>
    <w:p w14:paraId="13ABDE61" w14:textId="6FDF42EC" w:rsidR="00CA66E5" w:rsidRPr="00961303" w:rsidRDefault="002875CC"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2F17D0F" w14:textId="5C6F8670" w:rsidR="004005AF" w:rsidRPr="00961303" w:rsidRDefault="004005AF" w:rsidP="0005465C">
      <w:pPr>
        <w:pStyle w:val="ProductList-Offering2Heading"/>
        <w:keepNext/>
        <w:tabs>
          <w:tab w:val="clear" w:pos="360"/>
          <w:tab w:val="clear" w:pos="720"/>
          <w:tab w:val="clear" w:pos="1080"/>
        </w:tabs>
        <w:outlineLvl w:val="2"/>
        <w:rPr>
          <w:lang w:val="es-CO"/>
        </w:rPr>
      </w:pPr>
      <w:bookmarkStart w:id="355" w:name="_Toc237533393"/>
      <w:r w:rsidRPr="00961303">
        <w:rPr>
          <w:lang w:val="es-CO"/>
        </w:rPr>
        <w:t>Azure Monitor</w:t>
      </w:r>
      <w:bookmarkEnd w:id="317"/>
      <w:bookmarkEnd w:id="340"/>
      <w:bookmarkEnd w:id="355"/>
    </w:p>
    <w:p w14:paraId="755788BB" w14:textId="092E983D" w:rsidR="004005AF" w:rsidRPr="00961303" w:rsidRDefault="00EE6E3C" w:rsidP="004005AF">
      <w:pPr>
        <w:pStyle w:val="ProductList-Body"/>
        <w:rPr>
          <w:b/>
          <w:color w:val="00188F"/>
          <w:lang w:val="es-CO"/>
        </w:rPr>
      </w:pPr>
      <w:r w:rsidRPr="00961303">
        <w:rPr>
          <w:b/>
          <w:color w:val="00188F"/>
          <w:lang w:val="es-CO"/>
        </w:rPr>
        <w:t>Cálculo de Tiempo de Actividad y Niveles de Servicio para las Alertas de Azure Monitor</w:t>
      </w:r>
    </w:p>
    <w:p w14:paraId="3A25576F" w14:textId="77777777" w:rsidR="004005AF" w:rsidRPr="00961303" w:rsidRDefault="004005AF" w:rsidP="004005AF">
      <w:pPr>
        <w:pStyle w:val="ProductList-Body"/>
        <w:rPr>
          <w:b/>
          <w:color w:val="00188F"/>
          <w:lang w:val="es-CO"/>
        </w:rPr>
      </w:pPr>
      <w:r w:rsidRPr="00961303">
        <w:rPr>
          <w:b/>
          <w:color w:val="00188F"/>
          <w:lang w:val="es-CO"/>
        </w:rPr>
        <w:t>Definiciones Adicionales</w:t>
      </w:r>
      <w:r w:rsidRPr="00E37666">
        <w:rPr>
          <w:rFonts w:ascii="Calibri" w:eastAsia="Times New Roman" w:hAnsi="Calibri" w:cs="Calibri"/>
          <w:b/>
          <w:bCs/>
          <w:color w:val="00188F"/>
          <w:szCs w:val="18"/>
          <w:bdr w:val="none" w:sz="0" w:space="0" w:color="auto" w:frame="1"/>
          <w:lang w:val="es-CO"/>
        </w:rPr>
        <w:t>:</w:t>
      </w:r>
    </w:p>
    <w:p w14:paraId="45980D93" w14:textId="37920148" w:rsidR="004005AF" w:rsidRPr="00961303" w:rsidRDefault="004005AF" w:rsidP="004005AF">
      <w:pPr>
        <w:pStyle w:val="ProductList-Body"/>
        <w:rPr>
          <w:bCs/>
          <w:color w:val="000000" w:themeColor="text1"/>
          <w:lang w:val="es-CO"/>
        </w:rPr>
      </w:pPr>
      <w:r w:rsidRPr="00961303">
        <w:rPr>
          <w:lang w:val="es-CO"/>
        </w:rPr>
        <w:t xml:space="preserve">Una </w:t>
      </w:r>
      <w:r w:rsidR="00961303">
        <w:rPr>
          <w:bCs/>
          <w:color w:val="000000" w:themeColor="text1"/>
          <w:lang w:val="es-CO"/>
        </w:rPr>
        <w:t>“</w:t>
      </w:r>
      <w:r w:rsidRPr="00961303">
        <w:rPr>
          <w:b/>
          <w:color w:val="00188F"/>
          <w:lang w:val="es-CO"/>
        </w:rPr>
        <w:t>Regla de Alerta</w:t>
      </w:r>
      <w:r w:rsidR="00961303">
        <w:rPr>
          <w:bCs/>
          <w:color w:val="000000" w:themeColor="text1"/>
          <w:lang w:val="es-CO"/>
        </w:rPr>
        <w:t>”</w:t>
      </w:r>
      <w:r w:rsidRPr="00961303">
        <w:rPr>
          <w:bCs/>
          <w:color w:val="000000" w:themeColor="text1"/>
          <w:lang w:val="es-CO"/>
        </w:rPr>
        <w:t xml:space="preserve"> es una colección de criterios de señal utilizados para generar alertas utilizando datos de eventos de supervisión que ya están disponibles en el Servicio de Alertas para su análisis.</w:t>
      </w:r>
    </w:p>
    <w:p w14:paraId="754D887B" w14:textId="5AB41C28" w:rsidR="004005AF" w:rsidRPr="00961303" w:rsidRDefault="00961303" w:rsidP="004005AF">
      <w:pPr>
        <w:pStyle w:val="ProductList-Body"/>
        <w:rPr>
          <w:bCs/>
          <w:color w:val="000000" w:themeColor="text1"/>
          <w:lang w:val="es-CO"/>
        </w:rPr>
      </w:pPr>
      <w:r>
        <w:rPr>
          <w:bCs/>
          <w:color w:val="000000" w:themeColor="text1"/>
          <w:lang w:val="es-CO"/>
        </w:rPr>
        <w:t>“</w:t>
      </w:r>
      <w:r w:rsidR="004005AF" w:rsidRPr="00961303">
        <w:rPr>
          <w:b/>
          <w:color w:val="00188F"/>
          <w:lang w:val="es-CO"/>
        </w:rPr>
        <w:t>Máximo de Minutos Disponibles</w:t>
      </w:r>
      <w:r>
        <w:rPr>
          <w:bCs/>
          <w:color w:val="000000" w:themeColor="text1"/>
          <w:lang w:val="es-CO"/>
        </w:rPr>
        <w:t>”</w:t>
      </w:r>
      <w:r w:rsidR="004005AF" w:rsidRPr="00961303">
        <w:rPr>
          <w:bCs/>
          <w:color w:val="000000" w:themeColor="text1"/>
          <w:lang w:val="es-CO"/>
        </w:rPr>
        <w:t xml:space="preserve"> es la cantidad total de minutos durante los cuales el Cliente implementa una o varias Reglas de Alerta en una suscripción de Microsoft Azure determinada durante un Periodo Aplicable.</w:t>
      </w:r>
    </w:p>
    <w:p w14:paraId="3A79CCD9" w14:textId="397CF183" w:rsidR="004005AF" w:rsidRPr="00961303" w:rsidRDefault="004005AF" w:rsidP="004005AF">
      <w:pPr>
        <w:pStyle w:val="ProductList-Body"/>
        <w:rPr>
          <w:bCs/>
          <w:color w:val="000000" w:themeColor="text1"/>
          <w:lang w:val="es-CO"/>
        </w:rPr>
      </w:pPr>
      <w:r w:rsidRPr="00961303">
        <w:rPr>
          <w:lang w:val="es-CO"/>
        </w:rPr>
        <w:t xml:space="preserve">El </w:t>
      </w:r>
      <w:r w:rsidR="00961303">
        <w:rPr>
          <w:bCs/>
          <w:color w:val="000000" w:themeColor="text1"/>
          <w:lang w:val="es-CO"/>
        </w:rPr>
        <w:t>“</w:t>
      </w:r>
      <w:r w:rsidRPr="00961303">
        <w:rPr>
          <w:b/>
          <w:color w:val="00188F"/>
          <w:lang w:val="es-CO"/>
        </w:rPr>
        <w:t>Tiempo de Inactividad</w:t>
      </w:r>
      <w:r w:rsidR="00961303">
        <w:rPr>
          <w:bCs/>
          <w:color w:val="000000" w:themeColor="text1"/>
          <w:lang w:val="es-CO"/>
        </w:rPr>
        <w:t>”</w:t>
      </w:r>
      <w:r w:rsidRPr="00961303">
        <w:rPr>
          <w:bCs/>
          <w:color w:val="000000" w:themeColor="text1"/>
          <w:lang w:val="es-CO"/>
        </w:rPr>
        <w:t xml:space="preserve"> es la cantidad total de minutos dentro del Máximo de Minutos Disponibles durante los cuales la Regla de Alerta no estará disponible. Se considera un minuto como tiempo no disponible para una determinada Regla de Alerta si todas las solicitudes de publicación de un mensaje devuelven un Código de Error o no generan un Código de Éxito en un plazo de un minuto. </w:t>
      </w:r>
    </w:p>
    <w:p w14:paraId="6DB4658A" w14:textId="55AFA44B" w:rsidR="004005AF" w:rsidRPr="00961303" w:rsidRDefault="004005AF" w:rsidP="004005AF">
      <w:pPr>
        <w:pStyle w:val="ProductList-Body"/>
        <w:rPr>
          <w:bCs/>
          <w:color w:val="000000" w:themeColor="text1"/>
          <w:lang w:val="es-CO"/>
        </w:rPr>
      </w:pPr>
      <w:r w:rsidRPr="00961303">
        <w:rPr>
          <w:lang w:val="es-CO"/>
        </w:rPr>
        <w:t xml:space="preserve">El </w:t>
      </w:r>
      <w:r w:rsidR="00961303">
        <w:rPr>
          <w:bCs/>
          <w:color w:val="000000" w:themeColor="text1"/>
          <w:lang w:val="es-CO"/>
        </w:rPr>
        <w:t>“</w:t>
      </w:r>
      <w:r w:rsidRPr="00961303">
        <w:rPr>
          <w:b/>
          <w:color w:val="00188F"/>
          <w:lang w:val="es-CO"/>
        </w:rPr>
        <w:t>Porcentaje de Tiempo de Actividad</w:t>
      </w:r>
      <w:r w:rsidR="00961303">
        <w:rPr>
          <w:bCs/>
          <w:color w:val="000000" w:themeColor="text1"/>
          <w:lang w:val="es-CO"/>
        </w:rPr>
        <w:t>”</w:t>
      </w:r>
      <w:r w:rsidRPr="00961303">
        <w:rPr>
          <w:bCs/>
          <w:color w:val="000000" w:themeColor="text1"/>
          <w:lang w:val="es-CO"/>
        </w:rPr>
        <w:t xml:space="preserve"> se calcula restando el Tiempo de Inactividad al Máximo de Minutos Disponibles y dividiendo esta cifra entre el Máximo de Minutos Disponibles multiplicado por 100. </w:t>
      </w:r>
    </w:p>
    <w:p w14:paraId="3CA84EA0" w14:textId="0B513C5E" w:rsidR="004005AF" w:rsidRPr="00961303" w:rsidRDefault="00AC48A7" w:rsidP="004005AF">
      <w:pPr>
        <w:pStyle w:val="ProductList-Body"/>
        <w:rPr>
          <w:bCs/>
          <w:color w:val="000000" w:themeColor="text1"/>
          <w:lang w:val="es-CO"/>
        </w:rPr>
      </w:pPr>
      <w:r w:rsidRPr="00961303">
        <w:rPr>
          <w:bCs/>
          <w:color w:val="000000" w:themeColor="text1"/>
          <w:lang w:val="es-CO"/>
        </w:rPr>
        <w:t>El Porcentaje de Tiempo de Actividad se representa a través de la siguiente fórmula:</w:t>
      </w:r>
    </w:p>
    <w:p w14:paraId="043DA7C9" w14:textId="6981AF90" w:rsidR="004005AF" w:rsidRPr="009931BC" w:rsidRDefault="00000000" w:rsidP="00A23425">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C5A6B10" w14:textId="7470886A" w:rsidR="004005AF" w:rsidRPr="00961303" w:rsidRDefault="004005AF" w:rsidP="004005AF">
      <w:pPr>
        <w:pStyle w:val="ProductList-Body"/>
        <w:keepNext/>
        <w:rPr>
          <w:lang w:val="es-CO"/>
        </w:rPr>
      </w:pPr>
      <w:r w:rsidRPr="00961303">
        <w:rPr>
          <w:b/>
          <w:color w:val="00188F"/>
          <w:lang w:val="es-CO"/>
        </w:rPr>
        <w:t>Los siguientes Niveles de Servicio y Créditos de Servicio corresponden al uso que el Cliente hace de las Alertas de Azure Monitor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54D533" w14:textId="77777777" w:rsidTr="00277097">
        <w:trPr>
          <w:trHeight w:val="249"/>
          <w:tblHeader/>
        </w:trPr>
        <w:tc>
          <w:tcPr>
            <w:tcW w:w="5400" w:type="dxa"/>
            <w:shd w:val="clear" w:color="auto" w:fill="0072C6"/>
          </w:tcPr>
          <w:p w14:paraId="43CA229F" w14:textId="46858630"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3C9F177C" w14:textId="77777777" w:rsidR="004005AF" w:rsidRPr="001A0074"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47AAD3A7" w14:textId="77777777" w:rsidTr="00277097">
        <w:trPr>
          <w:trHeight w:val="242"/>
        </w:trPr>
        <w:tc>
          <w:tcPr>
            <w:tcW w:w="5400" w:type="dxa"/>
          </w:tcPr>
          <w:p w14:paraId="5783E79B" w14:textId="77777777" w:rsidR="004005AF" w:rsidRPr="0076238C" w:rsidRDefault="004005AF" w:rsidP="000F31B4">
            <w:pPr>
              <w:pStyle w:val="ProductList-OfferingBody"/>
              <w:jc w:val="center"/>
            </w:pPr>
            <w:r>
              <w:t>&lt;99,9 %</w:t>
            </w:r>
          </w:p>
        </w:tc>
        <w:tc>
          <w:tcPr>
            <w:tcW w:w="5400" w:type="dxa"/>
          </w:tcPr>
          <w:p w14:paraId="7A591C97" w14:textId="77777777" w:rsidR="004005AF" w:rsidRPr="0076238C" w:rsidRDefault="004005AF" w:rsidP="000F31B4">
            <w:pPr>
              <w:pStyle w:val="ProductList-OfferingBody"/>
              <w:jc w:val="center"/>
            </w:pPr>
            <w:r>
              <w:t>10 %</w:t>
            </w:r>
          </w:p>
        </w:tc>
      </w:tr>
      <w:tr w:rsidR="004005AF" w:rsidRPr="00B44CF9" w14:paraId="7495F0C6" w14:textId="77777777" w:rsidTr="00277097">
        <w:trPr>
          <w:trHeight w:val="249"/>
        </w:trPr>
        <w:tc>
          <w:tcPr>
            <w:tcW w:w="5400" w:type="dxa"/>
          </w:tcPr>
          <w:p w14:paraId="7F867ED0" w14:textId="77777777" w:rsidR="004005AF" w:rsidRPr="0076238C" w:rsidRDefault="004005AF" w:rsidP="000F31B4">
            <w:pPr>
              <w:pStyle w:val="ProductList-OfferingBody"/>
              <w:jc w:val="center"/>
            </w:pPr>
            <w:r>
              <w:t>&lt;99 %</w:t>
            </w:r>
          </w:p>
        </w:tc>
        <w:tc>
          <w:tcPr>
            <w:tcW w:w="5400" w:type="dxa"/>
          </w:tcPr>
          <w:p w14:paraId="65BBE6E6" w14:textId="77777777" w:rsidR="004005AF" w:rsidRPr="0076238C" w:rsidRDefault="004005AF" w:rsidP="000F31B4">
            <w:pPr>
              <w:pStyle w:val="ProductList-OfferingBody"/>
              <w:jc w:val="center"/>
            </w:pPr>
            <w:r>
              <w:t>25 %</w:t>
            </w:r>
          </w:p>
        </w:tc>
      </w:tr>
    </w:tbl>
    <w:p w14:paraId="0D0EEF5C" w14:textId="0B79C771" w:rsidR="004005AF" w:rsidRPr="00961303" w:rsidRDefault="00EE6E3C" w:rsidP="008A7F42">
      <w:pPr>
        <w:pStyle w:val="ProductList-Body"/>
        <w:spacing w:before="120"/>
        <w:rPr>
          <w:b/>
          <w:color w:val="00188F"/>
          <w:lang w:val="es-CO"/>
        </w:rPr>
      </w:pPr>
      <w:r w:rsidRPr="00961303">
        <w:rPr>
          <w:b/>
          <w:color w:val="00188F"/>
          <w:lang w:val="es-CO"/>
        </w:rPr>
        <w:t>Cálculo del Tiempo de Actividad y Niveles de Servicio para la entrega de notificaciones de Azure Monitor</w:t>
      </w:r>
    </w:p>
    <w:p w14:paraId="1101548C" w14:textId="77777777" w:rsidR="004005AF" w:rsidRPr="00961303" w:rsidRDefault="004005AF" w:rsidP="004005AF">
      <w:pPr>
        <w:pStyle w:val="ProductList-Body"/>
        <w:rPr>
          <w:lang w:val="es-CO"/>
        </w:rPr>
      </w:pPr>
      <w:r w:rsidRPr="00961303">
        <w:rPr>
          <w:b/>
          <w:color w:val="00188F"/>
          <w:lang w:val="es-CO"/>
        </w:rPr>
        <w:t>Definiciones Adicionales</w:t>
      </w:r>
      <w:r w:rsidRPr="00961303">
        <w:rPr>
          <w:lang w:val="es-CO"/>
        </w:rPr>
        <w:t>:</w:t>
      </w:r>
    </w:p>
    <w:p w14:paraId="7B153434" w14:textId="69825C1D" w:rsidR="004005AF" w:rsidRPr="00961303" w:rsidRDefault="00961303" w:rsidP="004005AF">
      <w:pPr>
        <w:pStyle w:val="ProductList-Body"/>
        <w:rPr>
          <w:lang w:val="es-CO"/>
        </w:rPr>
      </w:pPr>
      <w:r>
        <w:rPr>
          <w:lang w:val="es-CO"/>
        </w:rPr>
        <w:t>“</w:t>
      </w:r>
      <w:r w:rsidR="004005AF" w:rsidRPr="00961303">
        <w:rPr>
          <w:b/>
          <w:color w:val="00188F"/>
          <w:lang w:val="es-CO"/>
        </w:rPr>
        <w:t>Grupo de Acción</w:t>
      </w:r>
      <w:r>
        <w:rPr>
          <w:lang w:val="es-CO"/>
        </w:rPr>
        <w:t>”</w:t>
      </w:r>
      <w:r w:rsidR="004005AF" w:rsidRPr="00961303">
        <w:rPr>
          <w:lang w:val="es-CO"/>
        </w:rPr>
        <w:t xml:space="preserve"> es una colección de acciones que define los métodos preferidos de entrega de notificaciones.</w:t>
      </w:r>
    </w:p>
    <w:p w14:paraId="7780BBAE" w14:textId="0E40FC1B" w:rsidR="004005AF" w:rsidRPr="00961303" w:rsidRDefault="00961303" w:rsidP="004005AF">
      <w:pPr>
        <w:pStyle w:val="ProductList-Body"/>
        <w:rPr>
          <w:lang w:val="es-CO"/>
        </w:rPr>
      </w:pPr>
      <w:r>
        <w:rPr>
          <w:lang w:val="es-CO"/>
        </w:rPr>
        <w:t>“</w:t>
      </w:r>
      <w:r w:rsidR="004005AF" w:rsidRPr="00961303">
        <w:rPr>
          <w:b/>
          <w:color w:val="00188F"/>
          <w:lang w:val="es-CO"/>
        </w:rPr>
        <w:t>Máximo de Minutos Disponibles</w:t>
      </w:r>
      <w:r>
        <w:rPr>
          <w:lang w:val="es-CO"/>
        </w:rPr>
        <w:t>”</w:t>
      </w:r>
      <w:r w:rsidR="004005AF" w:rsidRPr="00961303">
        <w:rPr>
          <w:lang w:val="es-CO"/>
        </w:rPr>
        <w:t xml:space="preserve"> es la suma de todos los Minutos de Implementación durante los cuales el Cliente implementa los Grupos de Acción en una suscripción de Microsoft Azure determinada durante un Periodo Aplicable.</w:t>
      </w:r>
    </w:p>
    <w:p w14:paraId="20ACE7BE" w14:textId="1E28BE3A" w:rsidR="004005AF" w:rsidRPr="00961303" w:rsidRDefault="004005AF" w:rsidP="004005AF">
      <w:pPr>
        <w:pStyle w:val="ProductList-Body"/>
        <w:rPr>
          <w:lang w:val="es-CO"/>
        </w:rPr>
      </w:pPr>
      <w:r w:rsidRPr="00961303">
        <w:rPr>
          <w:b/>
          <w:color w:val="00188F"/>
          <w:lang w:val="es-CO"/>
        </w:rPr>
        <w:t>Tiempo de Inactividad</w:t>
      </w:r>
      <w:r w:rsidRPr="00E37666">
        <w:rPr>
          <w:rFonts w:ascii="Calibri" w:eastAsia="Times New Roman" w:hAnsi="Calibri" w:cs="Calibri"/>
          <w:b/>
          <w:bCs/>
          <w:color w:val="00188F"/>
          <w:szCs w:val="18"/>
          <w:bdr w:val="none" w:sz="0" w:space="0" w:color="auto" w:frame="1"/>
          <w:lang w:val="es-CO"/>
        </w:rPr>
        <w:t>:</w:t>
      </w:r>
      <w:r w:rsidRPr="00961303">
        <w:rPr>
          <w:lang w:val="es-CO"/>
        </w:rPr>
        <w:t xml:space="preserve"> es la cantidad total de minutos dentro del Máximo de Minutos Disponibles durante los cuales el Grupo de Acción no estará disponible. Se considera un minuto como tiempo no disponible para un determinado Grupo de Acción si todos los intentos continuos de enviar alertas o de llevar a cabo operaciones de administración de registro con respecto al Grupo de Acción a lo largo del minuto generan un Código de Error o no dan como resultado un Código de Éxito en cinco minutos.</w:t>
      </w:r>
    </w:p>
    <w:p w14:paraId="24431C4C" w14:textId="21298850" w:rsidR="004005AF" w:rsidRPr="00961303" w:rsidRDefault="00AC48A7" w:rsidP="004005AF">
      <w:pPr>
        <w:spacing w:after="0"/>
        <w:rPr>
          <w:sz w:val="18"/>
          <w:szCs w:val="18"/>
          <w:lang w:val="es-CO"/>
        </w:rPr>
      </w:pPr>
      <w:r w:rsidRPr="00961303">
        <w:rPr>
          <w:b/>
          <w:color w:val="00188F"/>
          <w:sz w:val="18"/>
          <w:lang w:val="es-CO"/>
        </w:rPr>
        <w:t>Porcentaje de Tiempo de Actividad</w:t>
      </w:r>
      <w:r w:rsidRPr="00E37666">
        <w:rPr>
          <w:rFonts w:ascii="Calibri" w:eastAsia="Times New Roman" w:hAnsi="Calibri" w:cs="Calibri"/>
          <w:b/>
          <w:bCs/>
          <w:color w:val="00188F"/>
          <w:sz w:val="18"/>
          <w:szCs w:val="18"/>
          <w:bdr w:val="none" w:sz="0" w:space="0" w:color="auto" w:frame="1"/>
          <w:lang w:val="es-CO"/>
        </w:rPr>
        <w:t>:</w:t>
      </w:r>
      <w:r w:rsidRPr="00961303">
        <w:rPr>
          <w:b/>
          <w:color w:val="00188F"/>
          <w:sz w:val="18"/>
          <w:lang w:val="es-CO"/>
        </w:rPr>
        <w:t xml:space="preserve"> </w:t>
      </w:r>
      <w:r w:rsidRPr="00961303">
        <w:rPr>
          <w:sz w:val="18"/>
          <w:szCs w:val="18"/>
          <w:lang w:val="es-CO"/>
        </w:rPr>
        <w:t xml:space="preserve">se calcula de la siguiente forma: Máximo de Minutos Disponibles menos Tiempo de Inactividad, dividido entre el Máximo de Minutos Disponibles durante un Periodo Aplicable para una suscripción de Microsoft Azure concreta. </w:t>
      </w:r>
    </w:p>
    <w:p w14:paraId="3DA152E5" w14:textId="515F2367" w:rsidR="004005AF" w:rsidRPr="00961303" w:rsidRDefault="00AC48A7" w:rsidP="00832320">
      <w:pPr>
        <w:keepNext/>
        <w:keepLines/>
        <w:spacing w:after="0"/>
        <w:rPr>
          <w:sz w:val="18"/>
          <w:szCs w:val="18"/>
          <w:lang w:val="es-CO"/>
        </w:rPr>
      </w:pPr>
      <w:r w:rsidRPr="00961303">
        <w:rPr>
          <w:sz w:val="18"/>
          <w:szCs w:val="18"/>
          <w:lang w:val="es-CO"/>
        </w:rPr>
        <w:t>El Porcentaje de Tiempo de Actividad se representa a través de la siguiente fórmula:</w:t>
      </w:r>
    </w:p>
    <w:p w14:paraId="276CBE14" w14:textId="39FF1A8E" w:rsidR="004005AF" w:rsidRPr="009931BC" w:rsidRDefault="00000000" w:rsidP="00A23425">
      <w:pPr>
        <w:pStyle w:val="ListParagraph"/>
        <w:keepNext/>
        <w:keepLines/>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11C4D5D1" w14:textId="77777777" w:rsidR="004005AF" w:rsidRDefault="004005AF" w:rsidP="004005AF">
      <w:pPr>
        <w:pStyle w:val="ProductList-Body"/>
        <w:rPr>
          <w:b/>
          <w:color w:val="00188F"/>
          <w:lang w:val="es-CO"/>
        </w:rPr>
      </w:pPr>
      <w:r w:rsidRPr="00961303">
        <w:rPr>
          <w:b/>
          <w:color w:val="00188F"/>
          <w:lang w:val="es-CO"/>
        </w:rPr>
        <w:t>Niveles de Servicio y Créditos de Servicio: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B9CD5FD" w14:textId="77777777" w:rsidTr="00277097">
        <w:trPr>
          <w:trHeight w:val="249"/>
          <w:tblHeader/>
        </w:trPr>
        <w:tc>
          <w:tcPr>
            <w:tcW w:w="5400" w:type="dxa"/>
            <w:shd w:val="clear" w:color="auto" w:fill="0072C6"/>
          </w:tcPr>
          <w:p w14:paraId="474B7084" w14:textId="49DE050D"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34285DA2" w14:textId="77777777" w:rsidR="004005AF" w:rsidRPr="001A0074"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2C4CAEBB" w14:textId="77777777" w:rsidTr="00277097">
        <w:trPr>
          <w:trHeight w:val="242"/>
        </w:trPr>
        <w:tc>
          <w:tcPr>
            <w:tcW w:w="5400" w:type="dxa"/>
          </w:tcPr>
          <w:p w14:paraId="1AC9FEFD" w14:textId="77777777" w:rsidR="004005AF" w:rsidRPr="0076238C" w:rsidRDefault="004005AF" w:rsidP="000F31B4">
            <w:pPr>
              <w:pStyle w:val="ProductList-OfferingBody"/>
              <w:jc w:val="center"/>
            </w:pPr>
            <w:r>
              <w:t>&lt;99,9 %</w:t>
            </w:r>
          </w:p>
        </w:tc>
        <w:tc>
          <w:tcPr>
            <w:tcW w:w="5400" w:type="dxa"/>
          </w:tcPr>
          <w:p w14:paraId="5247EC9A" w14:textId="77777777" w:rsidR="004005AF" w:rsidRPr="0076238C" w:rsidRDefault="004005AF" w:rsidP="000F31B4">
            <w:pPr>
              <w:pStyle w:val="ProductList-OfferingBody"/>
              <w:jc w:val="center"/>
            </w:pPr>
            <w:r>
              <w:t>10 %</w:t>
            </w:r>
          </w:p>
        </w:tc>
      </w:tr>
      <w:tr w:rsidR="004005AF" w:rsidRPr="00B44CF9" w14:paraId="4EA941E8" w14:textId="77777777" w:rsidTr="00277097">
        <w:trPr>
          <w:trHeight w:val="249"/>
        </w:trPr>
        <w:tc>
          <w:tcPr>
            <w:tcW w:w="5400" w:type="dxa"/>
          </w:tcPr>
          <w:p w14:paraId="14D80D29" w14:textId="77777777" w:rsidR="004005AF" w:rsidRPr="0076238C" w:rsidRDefault="004005AF" w:rsidP="000F31B4">
            <w:pPr>
              <w:pStyle w:val="ProductList-OfferingBody"/>
              <w:jc w:val="center"/>
            </w:pPr>
            <w:r>
              <w:t>&lt;99 %</w:t>
            </w:r>
          </w:p>
        </w:tc>
        <w:tc>
          <w:tcPr>
            <w:tcW w:w="5400" w:type="dxa"/>
          </w:tcPr>
          <w:p w14:paraId="3F7D8D79" w14:textId="77777777" w:rsidR="004005AF" w:rsidRPr="0076238C" w:rsidRDefault="004005AF" w:rsidP="000F31B4">
            <w:pPr>
              <w:pStyle w:val="ProductList-OfferingBody"/>
              <w:jc w:val="center"/>
            </w:pPr>
            <w:r>
              <w:t>25 %</w:t>
            </w:r>
          </w:p>
        </w:tc>
      </w:tr>
    </w:tbl>
    <w:p w14:paraId="46FFFFE9" w14:textId="77777777" w:rsidR="004005AF" w:rsidRDefault="004005AF" w:rsidP="00A23425">
      <w:pPr>
        <w:pStyle w:val="ProductList-Body"/>
        <w:spacing w:before="120"/>
        <w:rPr>
          <w:i/>
          <w:szCs w:val="18"/>
        </w:rPr>
      </w:pPr>
      <w:r>
        <w:rPr>
          <w:i/>
          <w:szCs w:val="18"/>
        </w:rPr>
        <w:t>Consulte también Log Analytics y Application Insights.</w:t>
      </w:r>
    </w:p>
    <w:p w14:paraId="64FF7400" w14:textId="77777777" w:rsidR="00E6141D" w:rsidRPr="00E6141D" w:rsidRDefault="00E6141D" w:rsidP="00E6141D">
      <w:pPr>
        <w:spacing w:after="0" w:line="240" w:lineRule="auto"/>
        <w:rPr>
          <w:rFonts w:cstheme="minorHAnsi"/>
          <w:b/>
          <w:color w:val="00188F"/>
          <w:sz w:val="18"/>
        </w:rPr>
      </w:pPr>
      <w:r w:rsidRPr="00E6141D">
        <w:rPr>
          <w:rFonts w:cstheme="minorHAnsi"/>
          <w:b/>
          <w:color w:val="00188F"/>
          <w:sz w:val="18"/>
        </w:rPr>
        <w:t>Cálculo de Tiempo de Actividad Mensual y Niveles de Servicio correspondientes al servicio administrado de Azure Monitor para Prometheus</w:t>
      </w:r>
    </w:p>
    <w:p w14:paraId="4AB0D6D8" w14:textId="77777777" w:rsidR="00E6141D" w:rsidRPr="00E6141D" w:rsidRDefault="00E6141D" w:rsidP="00E6141D">
      <w:pPr>
        <w:spacing w:after="0" w:line="240" w:lineRule="auto"/>
        <w:rPr>
          <w:rFonts w:cstheme="minorHAnsi"/>
          <w:b/>
          <w:color w:val="00188F"/>
          <w:sz w:val="18"/>
        </w:rPr>
      </w:pPr>
      <w:r w:rsidRPr="00E6141D">
        <w:rPr>
          <w:rFonts w:cstheme="minorHAnsi"/>
          <w:b/>
          <w:color w:val="00188F"/>
          <w:sz w:val="18"/>
        </w:rPr>
        <w:t>Definiciones adicionales:</w:t>
      </w:r>
    </w:p>
    <w:p w14:paraId="7D2EEE10" w14:textId="77777777" w:rsidR="00E6141D" w:rsidRPr="00434281" w:rsidRDefault="00E6141D" w:rsidP="00E6141D">
      <w:pPr>
        <w:spacing w:after="0" w:line="240" w:lineRule="auto"/>
        <w:rPr>
          <w:rFonts w:cstheme="minorHAnsi"/>
          <w:lang w:val="es-ES"/>
        </w:rPr>
      </w:pPr>
      <w:r w:rsidRPr="00E6141D">
        <w:rPr>
          <w:rFonts w:cstheme="minorHAnsi"/>
          <w:b/>
          <w:color w:val="00188F"/>
          <w:sz w:val="18"/>
          <w:lang w:val="es-ES"/>
        </w:rPr>
        <w:t>“</w:t>
      </w:r>
      <w:r w:rsidRPr="00434281">
        <w:rPr>
          <w:rFonts w:cstheme="minorHAnsi"/>
          <w:b/>
          <w:color w:val="00188F"/>
          <w:sz w:val="18"/>
          <w:lang w:val="es-ES"/>
        </w:rPr>
        <w:t>Máximo de Minutos Disponibles</w:t>
      </w:r>
      <w:r w:rsidRPr="00E6141D">
        <w:rPr>
          <w:rFonts w:cstheme="minorHAnsi"/>
          <w:b/>
          <w:color w:val="00188F"/>
          <w:sz w:val="18"/>
          <w:lang w:val="es-ES"/>
        </w:rPr>
        <w:t>”</w:t>
      </w:r>
      <w:r w:rsidRPr="00434281">
        <w:rPr>
          <w:rFonts w:cstheme="minorHAnsi"/>
          <w:lang w:val="es-ES"/>
        </w:rPr>
        <w:t xml:space="preserve"> </w:t>
      </w:r>
      <w:r w:rsidRPr="00434281">
        <w:rPr>
          <w:rFonts w:cstheme="minorHAnsi"/>
          <w:sz w:val="18"/>
          <w:lang w:val="es-ES"/>
        </w:rPr>
        <w:t>se refiere al número total de minutos que una determinada área de trabajo de Azure Monitor ha estado implementada por el Cliente en una suscripción de Microsoft Azure específica durante un mes de facturación.</w:t>
      </w:r>
    </w:p>
    <w:p w14:paraId="0C6FD49A" w14:textId="77777777" w:rsidR="00E6141D" w:rsidRPr="00434281" w:rsidRDefault="00E6141D" w:rsidP="00E6141D">
      <w:pPr>
        <w:spacing w:after="0" w:line="240" w:lineRule="auto"/>
        <w:rPr>
          <w:rFonts w:cstheme="minorHAnsi"/>
          <w:sz w:val="18"/>
          <w:lang w:val="es-ES"/>
        </w:rPr>
      </w:pPr>
      <w:r w:rsidRPr="00434281">
        <w:rPr>
          <w:rFonts w:cstheme="minorHAnsi"/>
          <w:b/>
          <w:color w:val="00188F"/>
          <w:sz w:val="18"/>
          <w:lang w:val="es-ES"/>
        </w:rPr>
        <w:t>Tiempo de Inactividad:</w:t>
      </w:r>
      <w:r w:rsidRPr="00434281">
        <w:rPr>
          <w:rFonts w:cstheme="minorHAnsi"/>
          <w:lang w:val="es-ES"/>
        </w:rPr>
        <w:t xml:space="preserve"> </w:t>
      </w:r>
      <w:r w:rsidRPr="00434281">
        <w:rPr>
          <w:rFonts w:cstheme="minorHAnsi"/>
          <w:sz w:val="18"/>
          <w:lang w:val="es-ES"/>
        </w:rPr>
        <w:t>es el número total de minutos dentro del Máximo de Minutos Disponibles durante los cuales los datos de una determinada área de trabajo de Azure Monitor no están disponibles. Se considera un minuto como tiempo no disponible en una determinada área de trabajo de Azure Monitor si todos los intentos continuos de recuperar datos de métricas de Prometheus a lo largo del minuto dan como resultado un Código de</w:t>
      </w:r>
      <w:r w:rsidRPr="00E6141D">
        <w:rPr>
          <w:rFonts w:cstheme="minorHAnsi"/>
          <w:sz w:val="18"/>
          <w:lang w:val="es-ES"/>
        </w:rPr>
        <w:t> </w:t>
      </w:r>
      <w:r w:rsidRPr="00434281">
        <w:rPr>
          <w:rFonts w:cstheme="minorHAnsi"/>
          <w:sz w:val="18"/>
          <w:lang w:val="es-ES"/>
        </w:rPr>
        <w:t>Error o no devuelven un Código HTTP en un lapso de sesenta (60) segundos.</w:t>
      </w:r>
    </w:p>
    <w:p w14:paraId="393BC3EE" w14:textId="77777777" w:rsidR="00E6141D" w:rsidRPr="00434281" w:rsidRDefault="00E6141D" w:rsidP="00E6141D">
      <w:pPr>
        <w:spacing w:after="0" w:line="240" w:lineRule="auto"/>
        <w:rPr>
          <w:rFonts w:cstheme="minorHAnsi"/>
          <w:sz w:val="18"/>
          <w:lang w:val="es-ES"/>
        </w:rPr>
      </w:pPr>
      <w:r w:rsidRPr="00434281">
        <w:rPr>
          <w:rFonts w:cstheme="minorHAnsi"/>
          <w:b/>
          <w:color w:val="00188F"/>
          <w:sz w:val="18"/>
          <w:lang w:val="es-ES"/>
        </w:rPr>
        <w:t>Porcentaje de Disponibilidad de Consulta Mensual:</w:t>
      </w:r>
      <w:r w:rsidRPr="00434281">
        <w:rPr>
          <w:rFonts w:cstheme="minorHAnsi"/>
          <w:lang w:val="es-ES"/>
        </w:rPr>
        <w:t xml:space="preserve"> </w:t>
      </w:r>
      <w:r w:rsidRPr="00434281">
        <w:rPr>
          <w:rFonts w:cstheme="minorHAnsi"/>
          <w:sz w:val="18"/>
          <w:lang w:val="es-ES"/>
        </w:rPr>
        <w:t>para una determinada área de trabajo de Azure Monitor, se calcula restando el Tiempo de Inactividad al Máximo de Minutos Disponibles y dividiendo esta cifra entre el Máximo de Minutos Disponibles multiplicado por 100.</w:t>
      </w:r>
    </w:p>
    <w:p w14:paraId="44D84CD7" w14:textId="77777777" w:rsidR="00E6141D" w:rsidRPr="00434281" w:rsidRDefault="00E6141D" w:rsidP="00E6141D">
      <w:pPr>
        <w:spacing w:after="0" w:line="240" w:lineRule="auto"/>
        <w:rPr>
          <w:rFonts w:cstheme="minorHAnsi"/>
          <w:sz w:val="18"/>
          <w:lang w:val="es-ES"/>
        </w:rPr>
      </w:pPr>
    </w:p>
    <w:p w14:paraId="3908A39B" w14:textId="77777777" w:rsidR="00E6141D" w:rsidRPr="00434281" w:rsidRDefault="00E6141D" w:rsidP="00E6141D">
      <w:pPr>
        <w:spacing w:after="0" w:line="240" w:lineRule="auto"/>
        <w:rPr>
          <w:rFonts w:cstheme="minorHAnsi"/>
          <w:sz w:val="18"/>
          <w:lang w:val="es-ES"/>
        </w:rPr>
      </w:pPr>
      <w:r w:rsidRPr="00434281">
        <w:rPr>
          <w:rFonts w:cstheme="minorHAnsi"/>
          <w:sz w:val="18"/>
          <w:lang w:val="es-ES"/>
        </w:rPr>
        <w:lastRenderedPageBreak/>
        <w:t>El Porcentaje de Disponibilidad de Consulta Mensual se expresa con la siguiente fórmula:</w:t>
      </w:r>
    </w:p>
    <w:p w14:paraId="15A9B4F9" w14:textId="77777777" w:rsidR="00E6141D" w:rsidRPr="00434281" w:rsidRDefault="00000000" w:rsidP="00A23425">
      <w:pPr>
        <w:pStyle w:val="ListParagraph"/>
        <w:spacing w:before="120" w:after="0" w:line="240" w:lineRule="auto"/>
        <w:contextualSpacing w:val="0"/>
        <w:rPr>
          <w:rFonts w:ascii="Cambria Math" w:hAnsi="Cambria Math" w:cs="Tahoma"/>
          <w:i/>
          <w:sz w:val="12"/>
          <w:szCs w:val="12"/>
          <w:lang w:val="es-ES"/>
        </w:rPr>
      </w:pPr>
      <m:oMathPara>
        <m:oMath>
          <m:f>
            <m:fPr>
              <m:ctrlPr>
                <w:rPr>
                  <w:rFonts w:ascii="Cambria Math" w:hAnsi="Cambria Math" w:cs="Tahoma"/>
                  <w:i/>
                  <w:sz w:val="18"/>
                  <w:szCs w:val="18"/>
                </w:rPr>
              </m:ctrlPr>
            </m:fPr>
            <m:num>
              <m:r>
                <m:rPr>
                  <m:nor/>
                </m:rPr>
                <w:rPr>
                  <w:rFonts w:ascii="Cambria Math" w:hAnsi="Cambria Math" w:cs="Tahoma"/>
                  <w:i/>
                  <w:sz w:val="18"/>
                  <w:szCs w:val="18"/>
                  <w:lang w:val="es-ES"/>
                </w:rPr>
                <m:t>Máximo de Minutos Disponibles - Tiempo de Inactividad</m:t>
              </m:r>
            </m:num>
            <m:den>
              <m:r>
                <m:rPr>
                  <m:nor/>
                </m:rPr>
                <w:rPr>
                  <w:rFonts w:ascii="Cambria Math" w:hAnsi="Cambria Math" w:cs="Tahoma"/>
                  <w:i/>
                  <w:sz w:val="18"/>
                  <w:szCs w:val="18"/>
                  <w:lang w:val="es-ES"/>
                </w:rPr>
                <m:t>Máximo de Minutos Disponibles</m:t>
              </m:r>
            </m:den>
          </m:f>
          <m:r>
            <w:rPr>
              <w:rFonts w:ascii="Cambria Math" w:hAnsi="Cambria Math" w:cs="Tahoma"/>
              <w:sz w:val="18"/>
              <w:szCs w:val="18"/>
              <w:lang w:val="es-ES"/>
            </w:rPr>
            <m:t xml:space="preserve"> </m:t>
          </m:r>
          <m:r>
            <w:rPr>
              <w:rFonts w:ascii="Cambria Math" w:hAnsi="Cambria Math" w:cs="Calibri"/>
              <w:sz w:val="18"/>
              <w:szCs w:val="18"/>
            </w:rPr>
            <m:t>x</m:t>
          </m:r>
          <m:r>
            <w:rPr>
              <w:rFonts w:ascii="Cambria Math" w:hAnsi="Cambria Math" w:cs="Tahoma"/>
              <w:sz w:val="18"/>
              <w:szCs w:val="18"/>
              <w:lang w:val="es-ES"/>
            </w:rPr>
            <m:t xml:space="preserve"> 100</m:t>
          </m:r>
        </m:oMath>
      </m:oMathPara>
    </w:p>
    <w:p w14:paraId="2A907559" w14:textId="77777777" w:rsidR="00E6141D" w:rsidRPr="00434281" w:rsidRDefault="00E6141D" w:rsidP="00E6141D">
      <w:pPr>
        <w:pStyle w:val="ProductList-Body"/>
        <w:rPr>
          <w:rFonts w:cstheme="minorHAnsi"/>
          <w:lang w:val="es-ES"/>
        </w:rPr>
      </w:pPr>
      <w:r w:rsidRPr="00434281">
        <w:rPr>
          <w:rFonts w:cstheme="minorHAnsi"/>
          <w:b/>
          <w:color w:val="00188F"/>
          <w:lang w:val="es-ES"/>
        </w:rPr>
        <w:t>Niveles de Servicio y Créditos de Servicio: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6141D" w14:paraId="288B0F91" w14:textId="77777777" w:rsidTr="00EA2F1A">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2F2965A" w14:textId="77777777" w:rsidR="00E6141D" w:rsidRPr="00434281" w:rsidRDefault="00E6141D" w:rsidP="00EA2F1A">
            <w:pPr>
              <w:pStyle w:val="ProductList-OfferingBody"/>
              <w:spacing w:line="254" w:lineRule="auto"/>
              <w:jc w:val="center"/>
              <w:rPr>
                <w:rFonts w:cstheme="minorHAnsi"/>
                <w:color w:val="FFFFFF" w:themeColor="background1"/>
                <w:lang w:val="es-ES"/>
              </w:rPr>
            </w:pPr>
            <w:r w:rsidRPr="00434281">
              <w:rPr>
                <w:rFonts w:cstheme="minorHAnsi"/>
                <w:color w:val="FFFFFF" w:themeColor="background1"/>
                <w:lang w:val="es-ES"/>
              </w:rPr>
              <w:t>Porcentaje de Tiempo de Actividad Mensual</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F7EA4F5" w14:textId="77777777" w:rsidR="00E6141D" w:rsidRPr="00E6141D" w:rsidRDefault="00E6141D" w:rsidP="00EA2F1A">
            <w:pPr>
              <w:pStyle w:val="ProductList-OfferingBody"/>
              <w:spacing w:line="254" w:lineRule="auto"/>
              <w:jc w:val="center"/>
              <w:rPr>
                <w:rFonts w:cstheme="minorHAnsi"/>
                <w:color w:val="FFFFFF" w:themeColor="background1"/>
              </w:rPr>
            </w:pPr>
            <w:r w:rsidRPr="00E6141D">
              <w:rPr>
                <w:rFonts w:cstheme="minorHAnsi"/>
                <w:color w:val="FFFFFF" w:themeColor="background1"/>
              </w:rPr>
              <w:t>Crédito de Servicio</w:t>
            </w:r>
          </w:p>
        </w:tc>
      </w:tr>
      <w:tr w:rsidR="00E6141D" w14:paraId="697DB6AA" w14:textId="77777777" w:rsidTr="00EA2F1A">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E0FFDE" w14:textId="77777777" w:rsidR="00E6141D" w:rsidRPr="00E6141D" w:rsidRDefault="00E6141D" w:rsidP="00EA2F1A">
            <w:pPr>
              <w:pStyle w:val="ProductList-OfferingBody"/>
              <w:spacing w:line="254" w:lineRule="auto"/>
              <w:jc w:val="center"/>
              <w:rPr>
                <w:rFonts w:cstheme="minorHAnsi"/>
              </w:rPr>
            </w:pPr>
            <w:r w:rsidRPr="00E6141D">
              <w:rPr>
                <w:rFonts w:cstheme="minorHAnsi"/>
              </w:rPr>
              <w:t>&lt;99,9 %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C4F1D1" w14:textId="77777777" w:rsidR="00E6141D" w:rsidRPr="00E6141D" w:rsidRDefault="00E6141D" w:rsidP="00EA2F1A">
            <w:pPr>
              <w:pStyle w:val="ProductList-OfferingBody"/>
              <w:spacing w:line="254" w:lineRule="auto"/>
              <w:jc w:val="center"/>
              <w:rPr>
                <w:rFonts w:cstheme="minorHAnsi"/>
              </w:rPr>
            </w:pPr>
            <w:r w:rsidRPr="00E6141D">
              <w:rPr>
                <w:rFonts w:cstheme="minorHAnsi"/>
              </w:rPr>
              <w:t>10 %</w:t>
            </w:r>
          </w:p>
        </w:tc>
      </w:tr>
      <w:tr w:rsidR="00E6141D" w14:paraId="3B2E31C0" w14:textId="77777777" w:rsidTr="00EA2F1A">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D58C80" w14:textId="77777777" w:rsidR="00E6141D" w:rsidRPr="00E6141D" w:rsidRDefault="00E6141D" w:rsidP="00EA2F1A">
            <w:pPr>
              <w:pStyle w:val="ProductList-OfferingBody"/>
              <w:spacing w:line="254" w:lineRule="auto"/>
              <w:jc w:val="center"/>
              <w:rPr>
                <w:rFonts w:cstheme="minorHAnsi"/>
              </w:rPr>
            </w:pPr>
            <w:r w:rsidRPr="00E6141D">
              <w:rPr>
                <w:rFonts w:cstheme="minorHAnsi"/>
              </w:rPr>
              <w:t>&lt;99 %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7BBDD4" w14:textId="77777777" w:rsidR="00E6141D" w:rsidRPr="00E6141D" w:rsidRDefault="00E6141D" w:rsidP="00EA2F1A">
            <w:pPr>
              <w:pStyle w:val="ProductList-OfferingBody"/>
              <w:spacing w:line="254" w:lineRule="auto"/>
              <w:jc w:val="center"/>
              <w:rPr>
                <w:rFonts w:cstheme="minorHAnsi"/>
              </w:rPr>
            </w:pPr>
            <w:r w:rsidRPr="00E6141D">
              <w:rPr>
                <w:rFonts w:cstheme="minorHAnsi"/>
              </w:rPr>
              <w:t>25 %</w:t>
            </w:r>
          </w:p>
        </w:tc>
      </w:tr>
    </w:tbl>
    <w:bookmarkStart w:id="356" w:name="_Toc510793666"/>
    <w:p w14:paraId="66097711" w14:textId="10D7AC79"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02DD07D7" w14:textId="4B1CB8C8" w:rsidR="005642C9" w:rsidRPr="005642C9" w:rsidRDefault="005642C9" w:rsidP="002F38A4">
      <w:pPr>
        <w:pStyle w:val="ProductList-Offering2Heading"/>
        <w:keepNext/>
        <w:tabs>
          <w:tab w:val="clear" w:pos="360"/>
          <w:tab w:val="clear" w:pos="720"/>
          <w:tab w:val="clear" w:pos="1080"/>
        </w:tabs>
        <w:outlineLvl w:val="2"/>
      </w:pPr>
      <w:bookmarkStart w:id="357" w:name="_Toc237533394"/>
      <w:bookmarkStart w:id="358" w:name="_Toc526859666"/>
      <w:bookmarkStart w:id="359" w:name="_Toc52348940"/>
      <w:bookmarkStart w:id="360" w:name="_Toc457821541"/>
      <w:bookmarkEnd w:id="153"/>
      <w:bookmarkEnd w:id="154"/>
      <w:bookmarkEnd w:id="356"/>
      <w:r>
        <w:t>Azure NetApp Files</w:t>
      </w:r>
      <w:bookmarkEnd w:id="357"/>
    </w:p>
    <w:p w14:paraId="74827AED" w14:textId="77777777" w:rsidR="005642C9" w:rsidRPr="005642C9" w:rsidRDefault="005642C9" w:rsidP="00DD4100">
      <w:pPr>
        <w:pStyle w:val="ProductList-Body"/>
        <w:keepNext/>
        <w:rPr>
          <w:b/>
          <w:bCs/>
          <w:color w:val="00188F"/>
        </w:rPr>
      </w:pPr>
      <w:r>
        <w:rPr>
          <w:b/>
          <w:bCs/>
          <w:color w:val="00188F"/>
        </w:rPr>
        <w:t>Definiciones Adicionales</w:t>
      </w:r>
    </w:p>
    <w:p w14:paraId="4CB2BC4D" w14:textId="111F1759" w:rsidR="005642C9" w:rsidRPr="00961303" w:rsidRDefault="00961303" w:rsidP="005642C9">
      <w:pPr>
        <w:pStyle w:val="ProductList-Body"/>
        <w:rPr>
          <w:lang w:val="es-CO"/>
        </w:rPr>
      </w:pPr>
      <w:r>
        <w:rPr>
          <w:lang w:val="es-CO"/>
        </w:rPr>
        <w:t>“</w:t>
      </w:r>
      <w:r w:rsidR="005642C9" w:rsidRPr="00961303">
        <w:rPr>
          <w:b/>
          <w:bCs/>
          <w:color w:val="00188F"/>
          <w:lang w:val="es-CO"/>
        </w:rPr>
        <w:t>Volumen</w:t>
      </w:r>
      <w:r>
        <w:rPr>
          <w:lang w:val="es-CO"/>
        </w:rPr>
        <w:t>”</w:t>
      </w:r>
      <w:r w:rsidR="005642C9" w:rsidRPr="00961303">
        <w:rPr>
          <w:lang w:val="es-CO"/>
        </w:rPr>
        <w:t xml:space="preserve"> es un recurso de almacenamiento lógico en Azure NetApp Files que contiene un sistema de archivos y se utiliza para almacenar datos.</w:t>
      </w:r>
    </w:p>
    <w:p w14:paraId="04EC7871" w14:textId="7214A4E5" w:rsidR="005642C9" w:rsidRPr="00961303" w:rsidRDefault="00961303" w:rsidP="005642C9">
      <w:pPr>
        <w:pStyle w:val="ProductList-Body"/>
        <w:rPr>
          <w:lang w:val="es-CO"/>
        </w:rPr>
      </w:pPr>
      <w:r>
        <w:rPr>
          <w:lang w:val="es-CO"/>
        </w:rPr>
        <w:t>“</w:t>
      </w:r>
      <w:r w:rsidR="005642C9" w:rsidRPr="00961303">
        <w:rPr>
          <w:b/>
          <w:bCs/>
          <w:color w:val="00188F"/>
          <w:lang w:val="es-CO"/>
        </w:rPr>
        <w:t>Conectividad de Volumen</w:t>
      </w:r>
      <w:r>
        <w:rPr>
          <w:lang w:val="es-CO"/>
        </w:rPr>
        <w:t>”</w:t>
      </w:r>
      <w:r w:rsidR="005642C9" w:rsidRPr="00961303">
        <w:rPr>
          <w:lang w:val="es-CO"/>
        </w:rPr>
        <w:t xml:space="preserve"> es el tráfico de red bidireccional entre el Volumen y otras direcciones IP mediante protocolos de red TCP o UDP en los que el Volumen está configurado para el tráfico permitido.</w:t>
      </w:r>
    </w:p>
    <w:p w14:paraId="56808FB6" w14:textId="4D4545F5" w:rsidR="005642C9" w:rsidRPr="00961303" w:rsidRDefault="00961303" w:rsidP="005642C9">
      <w:pPr>
        <w:pStyle w:val="ProductList-Body"/>
        <w:rPr>
          <w:lang w:val="es-CO"/>
        </w:rPr>
      </w:pPr>
      <w:r>
        <w:rPr>
          <w:lang w:val="es-CO"/>
        </w:rPr>
        <w:t>“</w:t>
      </w:r>
      <w:r w:rsidR="005642C9" w:rsidRPr="00961303">
        <w:rPr>
          <w:b/>
          <w:bCs/>
          <w:color w:val="00188F"/>
          <w:lang w:val="es-CO"/>
        </w:rPr>
        <w:t>Máximo de Minutos Disponibles</w:t>
      </w:r>
      <w:r>
        <w:rPr>
          <w:lang w:val="es-CO"/>
        </w:rPr>
        <w:t>”</w:t>
      </w:r>
      <w:r w:rsidR="005642C9" w:rsidRPr="00961303">
        <w:rPr>
          <w:lang w:val="es-CO"/>
        </w:rPr>
        <w:t xml:space="preserve"> es la cantidad total de minutos durante los cuales el cliente implementa un Volumen en una suscripción de Microsoft Azure determinada durante un Periodo Aplicable.</w:t>
      </w:r>
    </w:p>
    <w:p w14:paraId="75EFEF7F" w14:textId="0ACD3AF1" w:rsidR="005642C9" w:rsidRPr="00961303" w:rsidRDefault="005642C9" w:rsidP="005642C9">
      <w:pPr>
        <w:pStyle w:val="ProductList-Body"/>
        <w:rPr>
          <w:lang w:val="es-CO"/>
        </w:rPr>
      </w:pPr>
      <w:r w:rsidRPr="00961303">
        <w:rPr>
          <w:lang w:val="es-CO"/>
        </w:rPr>
        <w:t xml:space="preserve">El </w:t>
      </w:r>
      <w:r w:rsidR="00961303">
        <w:rPr>
          <w:lang w:val="es-CO"/>
        </w:rPr>
        <w:t>“</w:t>
      </w:r>
      <w:r w:rsidRPr="00961303">
        <w:rPr>
          <w:b/>
          <w:bCs/>
          <w:color w:val="00188F"/>
          <w:lang w:val="es-CO"/>
        </w:rPr>
        <w:t>Tiempo de Inactividad</w:t>
      </w:r>
      <w:r w:rsidR="00961303">
        <w:rPr>
          <w:lang w:val="es-CO"/>
        </w:rPr>
        <w:t>”</w:t>
      </w:r>
      <w:r w:rsidRPr="00961303">
        <w:rPr>
          <w:lang w:val="es-CO"/>
        </w:rPr>
        <w:t xml:space="preserve"> es la cantidad total de minutos acumulados que forman parte del Máximo de Minutos Disponibles en los que no hay Conectividad de Volumen en la región de Azure.</w:t>
      </w:r>
    </w:p>
    <w:p w14:paraId="436F399D" w14:textId="781B95CC" w:rsidR="005642C9" w:rsidRPr="00961303" w:rsidRDefault="005642C9" w:rsidP="005642C9">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mediante la siguiente fórmula:</w:t>
      </w:r>
    </w:p>
    <w:p w14:paraId="1D10D425" w14:textId="4BA77CA0" w:rsidR="005642C9" w:rsidRPr="009931BC" w:rsidRDefault="00000000" w:rsidP="00A23425">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51036C63" w14:textId="43D36FA6" w:rsidR="005642C9" w:rsidRPr="005642C9" w:rsidRDefault="005642C9" w:rsidP="005642C9">
      <w:pPr>
        <w:pStyle w:val="ProductList-Body"/>
        <w:rPr>
          <w:b/>
          <w:bCs/>
          <w:color w:val="00188F"/>
        </w:rPr>
      </w:pPr>
      <w:r>
        <w:rPr>
          <w:b/>
          <w:bCs/>
          <w:color w:val="00188F"/>
        </w:rPr>
        <w:t>Crédito de Servicio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42C9" w:rsidRPr="00B44CF9" w14:paraId="2D752B00" w14:textId="77777777" w:rsidTr="00277097">
        <w:trPr>
          <w:tblHeader/>
        </w:trPr>
        <w:tc>
          <w:tcPr>
            <w:tcW w:w="5400" w:type="dxa"/>
            <w:shd w:val="clear" w:color="auto" w:fill="0072C6"/>
          </w:tcPr>
          <w:p w14:paraId="3CA8927E" w14:textId="4222EA32" w:rsidR="005642C9"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A08C4DD" w14:textId="77777777" w:rsidR="005642C9" w:rsidRPr="00EF7CF9" w:rsidRDefault="005642C9" w:rsidP="000F31B4">
            <w:pPr>
              <w:pStyle w:val="ProductList-OfferingBody"/>
              <w:jc w:val="center"/>
              <w:rPr>
                <w:color w:val="FFFFFF" w:themeColor="background1"/>
              </w:rPr>
            </w:pPr>
            <w:r>
              <w:rPr>
                <w:color w:val="FFFFFF" w:themeColor="background1"/>
              </w:rPr>
              <w:t>Crédito de Servicio</w:t>
            </w:r>
          </w:p>
        </w:tc>
      </w:tr>
      <w:tr w:rsidR="005642C9" w:rsidRPr="00B44CF9" w14:paraId="70D7652F" w14:textId="77777777" w:rsidTr="00277097">
        <w:tc>
          <w:tcPr>
            <w:tcW w:w="5400" w:type="dxa"/>
          </w:tcPr>
          <w:p w14:paraId="02FF7B3E" w14:textId="6A0A2252" w:rsidR="005642C9" w:rsidRPr="00EF7CF9" w:rsidRDefault="005642C9" w:rsidP="000F31B4">
            <w:pPr>
              <w:pStyle w:val="ProductList-OfferingBody"/>
              <w:jc w:val="center"/>
            </w:pPr>
            <w:r>
              <w:t>&lt;99,99 %</w:t>
            </w:r>
          </w:p>
        </w:tc>
        <w:tc>
          <w:tcPr>
            <w:tcW w:w="5400" w:type="dxa"/>
          </w:tcPr>
          <w:p w14:paraId="1E279DA4" w14:textId="77777777" w:rsidR="005642C9" w:rsidRPr="00EF7CF9" w:rsidRDefault="005642C9" w:rsidP="000F31B4">
            <w:pPr>
              <w:pStyle w:val="ProductList-OfferingBody"/>
              <w:jc w:val="center"/>
            </w:pPr>
            <w:r>
              <w:t>10 %</w:t>
            </w:r>
          </w:p>
        </w:tc>
      </w:tr>
      <w:tr w:rsidR="005642C9" w:rsidRPr="00B44CF9" w14:paraId="44FAF15C" w14:textId="77777777" w:rsidTr="00277097">
        <w:tc>
          <w:tcPr>
            <w:tcW w:w="5400" w:type="dxa"/>
          </w:tcPr>
          <w:p w14:paraId="1251AD4B" w14:textId="77777777" w:rsidR="005642C9" w:rsidRPr="00EF7CF9" w:rsidRDefault="005642C9" w:rsidP="000F31B4">
            <w:pPr>
              <w:pStyle w:val="ProductList-OfferingBody"/>
              <w:jc w:val="center"/>
            </w:pPr>
            <w:r>
              <w:t>&lt;99 %</w:t>
            </w:r>
          </w:p>
        </w:tc>
        <w:tc>
          <w:tcPr>
            <w:tcW w:w="5400" w:type="dxa"/>
          </w:tcPr>
          <w:p w14:paraId="6271DB67" w14:textId="77777777" w:rsidR="005642C9" w:rsidRPr="00EF7CF9" w:rsidRDefault="005642C9" w:rsidP="000F31B4">
            <w:pPr>
              <w:pStyle w:val="ProductList-OfferingBody"/>
              <w:jc w:val="center"/>
            </w:pPr>
            <w:r>
              <w:t>25 %</w:t>
            </w:r>
          </w:p>
        </w:tc>
      </w:tr>
    </w:tbl>
    <w:p w14:paraId="4F49F8D1" w14:textId="51BF2FCC" w:rsidR="005642C9" w:rsidRPr="00EF7CF9" w:rsidRDefault="002875CC" w:rsidP="005642C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7F611FD" w14:textId="77777777" w:rsidR="00430979" w:rsidRPr="00EF7CF9" w:rsidRDefault="00430979" w:rsidP="00430979">
      <w:pPr>
        <w:pStyle w:val="ProductList-Offering2Heading"/>
        <w:keepNext/>
        <w:tabs>
          <w:tab w:val="clear" w:pos="360"/>
          <w:tab w:val="clear" w:pos="720"/>
          <w:tab w:val="clear" w:pos="1080"/>
        </w:tabs>
        <w:outlineLvl w:val="2"/>
      </w:pPr>
      <w:bookmarkStart w:id="361" w:name="_Toc52348976"/>
      <w:bookmarkStart w:id="362" w:name="_Toc237533395"/>
      <w:bookmarkStart w:id="363" w:name="NetworkWatcher"/>
      <w:bookmarkStart w:id="364" w:name="_Toc457821568"/>
      <w:r>
        <w:t>Network Watcher</w:t>
      </w:r>
      <w:bookmarkEnd w:id="361"/>
      <w:bookmarkEnd w:id="362"/>
    </w:p>
    <w:bookmarkEnd w:id="363"/>
    <w:p w14:paraId="661CF817" w14:textId="77777777" w:rsidR="00430979" w:rsidRPr="00EF7CF9" w:rsidRDefault="00430979" w:rsidP="00430979">
      <w:pPr>
        <w:pStyle w:val="ProductList-Body"/>
        <w:rPr>
          <w:b/>
          <w:i/>
          <w:iCs/>
        </w:rPr>
      </w:pPr>
      <w:r>
        <w:rPr>
          <w:b/>
          <w:color w:val="00188F"/>
        </w:rPr>
        <w:t>Definiciones Adicionales</w:t>
      </w:r>
      <w:r w:rsidRPr="00E708ED">
        <w:rPr>
          <w:rFonts w:ascii="Calibri" w:eastAsia="Times New Roman" w:hAnsi="Calibri" w:cs="Calibri"/>
          <w:b/>
          <w:bCs/>
          <w:color w:val="00188F"/>
          <w:szCs w:val="18"/>
          <w:bdr w:val="none" w:sz="0" w:space="0" w:color="auto" w:frame="1"/>
        </w:rPr>
        <w:t>:</w:t>
      </w:r>
    </w:p>
    <w:p w14:paraId="00667AC1" w14:textId="55612AB6" w:rsidR="00430979" w:rsidRPr="00961303" w:rsidRDefault="00961303" w:rsidP="00430979">
      <w:pPr>
        <w:spacing w:after="0" w:line="240" w:lineRule="auto"/>
        <w:rPr>
          <w:rFonts w:cstheme="minorHAnsi"/>
          <w:sz w:val="18"/>
          <w:szCs w:val="18"/>
          <w:lang w:val="es-CO"/>
        </w:rPr>
      </w:pPr>
      <w:r>
        <w:rPr>
          <w:rFonts w:cstheme="minorHAnsi"/>
          <w:sz w:val="18"/>
          <w:szCs w:val="18"/>
          <w:lang w:val="es-CO"/>
        </w:rPr>
        <w:t>“</w:t>
      </w:r>
      <w:r w:rsidR="00430979" w:rsidRPr="00961303">
        <w:rPr>
          <w:rFonts w:cstheme="minorHAnsi"/>
          <w:b/>
          <w:color w:val="00188F"/>
          <w:sz w:val="18"/>
          <w:szCs w:val="18"/>
          <w:lang w:val="es-CO"/>
        </w:rPr>
        <w:t>Herramientas de Diagnóstico en Red</w:t>
      </w:r>
      <w:r>
        <w:rPr>
          <w:rFonts w:cstheme="minorHAnsi"/>
          <w:sz w:val="18"/>
          <w:szCs w:val="18"/>
          <w:lang w:val="es-CO"/>
        </w:rPr>
        <w:t>”</w:t>
      </w:r>
      <w:r w:rsidR="00430979" w:rsidRPr="00961303">
        <w:rPr>
          <w:rFonts w:cstheme="minorHAnsi"/>
          <w:sz w:val="18"/>
          <w:szCs w:val="18"/>
          <w:lang w:val="es-CO"/>
        </w:rPr>
        <w:t xml:space="preserve"> es una colección de herramientas de diagnóstico y topología de redes.</w:t>
      </w:r>
    </w:p>
    <w:p w14:paraId="767FDCE8" w14:textId="0C05641E" w:rsidR="00430979" w:rsidRPr="00961303" w:rsidRDefault="00961303" w:rsidP="00430979">
      <w:pPr>
        <w:spacing w:after="0" w:line="240" w:lineRule="auto"/>
        <w:rPr>
          <w:rFonts w:cstheme="minorHAnsi"/>
          <w:sz w:val="18"/>
          <w:szCs w:val="18"/>
          <w:lang w:val="es-CO"/>
        </w:rPr>
      </w:pPr>
      <w:r>
        <w:rPr>
          <w:rFonts w:cstheme="minorHAnsi"/>
          <w:sz w:val="18"/>
          <w:szCs w:val="18"/>
          <w:lang w:val="es-CO"/>
        </w:rPr>
        <w:t>“</w:t>
      </w:r>
      <w:r w:rsidR="00430979" w:rsidRPr="00961303">
        <w:rPr>
          <w:rFonts w:cstheme="minorHAnsi"/>
          <w:b/>
          <w:color w:val="00188F"/>
          <w:sz w:val="18"/>
          <w:szCs w:val="18"/>
          <w:lang w:val="es-CO"/>
        </w:rPr>
        <w:t>Máximo de Comprobaciones de Diagnóstico</w:t>
      </w:r>
      <w:r>
        <w:rPr>
          <w:rFonts w:cstheme="minorHAnsi"/>
          <w:sz w:val="18"/>
          <w:szCs w:val="18"/>
          <w:lang w:val="es-CO"/>
        </w:rPr>
        <w:t>”</w:t>
      </w:r>
      <w:r w:rsidR="00430979" w:rsidRPr="00961303">
        <w:rPr>
          <w:rFonts w:cstheme="minorHAnsi"/>
          <w:sz w:val="18"/>
          <w:szCs w:val="18"/>
          <w:lang w:val="es-CO"/>
        </w:rPr>
        <w:t xml:space="preserve"> es la cantidad total de acciones de diagnóstico efectuadas por la Herramienta de Diagnóstico en Red según lo configurado por el Cliente en un Periodo Aplicable en una suscripción determinada de Microsoft Azure.</w:t>
      </w:r>
    </w:p>
    <w:p w14:paraId="224AA33A" w14:textId="75D4D5D0" w:rsidR="00430979" w:rsidRDefault="00961303" w:rsidP="00430979">
      <w:pPr>
        <w:spacing w:after="0" w:line="240" w:lineRule="auto"/>
        <w:rPr>
          <w:rFonts w:cstheme="minorHAnsi"/>
          <w:sz w:val="18"/>
          <w:szCs w:val="18"/>
          <w:lang w:val="es-CO"/>
        </w:rPr>
      </w:pPr>
      <w:r>
        <w:rPr>
          <w:rFonts w:cstheme="minorHAnsi"/>
          <w:sz w:val="18"/>
          <w:szCs w:val="18"/>
          <w:lang w:val="es-CO"/>
        </w:rPr>
        <w:t>“</w:t>
      </w:r>
      <w:r w:rsidR="00430979" w:rsidRPr="00961303">
        <w:rPr>
          <w:rFonts w:cstheme="minorHAnsi"/>
          <w:b/>
          <w:color w:val="00188F"/>
          <w:sz w:val="18"/>
          <w:szCs w:val="18"/>
          <w:lang w:val="es-CO"/>
        </w:rPr>
        <w:t>Comprobaciones de Diagnóstico Erróneas</w:t>
      </w:r>
      <w:r>
        <w:rPr>
          <w:rFonts w:cstheme="minorHAnsi"/>
          <w:sz w:val="18"/>
          <w:szCs w:val="18"/>
          <w:lang w:val="es-CO"/>
        </w:rPr>
        <w:t>”</w:t>
      </w:r>
      <w:r w:rsidR="00430979" w:rsidRPr="00961303">
        <w:rPr>
          <w:rFonts w:cstheme="minorHAnsi"/>
          <w:sz w:val="18"/>
          <w:szCs w:val="18"/>
          <w:lang w:val="es-CO"/>
        </w:rPr>
        <w:t xml:space="preserve"> es la cantidad total de acciones de diagnóstico en el Máximo de Comprobaciones de Diagnóstico que devuelve un Código de Error o no devuelve una respuesta en el plazo del tiempo máximo de procesamiento indicado en la siguiente tabla.</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430979" w:rsidRPr="00B44CF9" w14:paraId="0EC38525" w14:textId="77777777" w:rsidTr="000F31B4">
        <w:trPr>
          <w:trHeight w:val="249"/>
          <w:tblHeader/>
        </w:trPr>
        <w:tc>
          <w:tcPr>
            <w:tcW w:w="2509" w:type="pct"/>
            <w:shd w:val="clear" w:color="auto" w:fill="0072C6"/>
          </w:tcPr>
          <w:p w14:paraId="24649BFF" w14:textId="77777777" w:rsidR="00430979" w:rsidRPr="002103C7" w:rsidRDefault="00430979" w:rsidP="000F31B4">
            <w:pPr>
              <w:pStyle w:val="ProductList-OfferingBody"/>
              <w:rPr>
                <w:color w:val="FFFFFF" w:themeColor="background1"/>
                <w:szCs w:val="16"/>
              </w:rPr>
            </w:pPr>
            <w:r w:rsidRPr="002103C7">
              <w:rPr>
                <w:color w:val="FFFFFF" w:themeColor="background1"/>
                <w:szCs w:val="16"/>
              </w:rPr>
              <w:t>Herramienta de diagnóstico</w:t>
            </w:r>
          </w:p>
        </w:tc>
        <w:tc>
          <w:tcPr>
            <w:tcW w:w="2491" w:type="pct"/>
            <w:shd w:val="clear" w:color="auto" w:fill="0072C6"/>
          </w:tcPr>
          <w:p w14:paraId="42C15AC1" w14:textId="77777777" w:rsidR="00430979" w:rsidRPr="002103C7" w:rsidRDefault="00430979" w:rsidP="000F31B4">
            <w:pPr>
              <w:pStyle w:val="ProductList-OfferingBody"/>
              <w:rPr>
                <w:color w:val="FFFFFF" w:themeColor="background1"/>
                <w:szCs w:val="16"/>
              </w:rPr>
            </w:pPr>
            <w:r w:rsidRPr="002103C7">
              <w:rPr>
                <w:color w:val="FFFFFF" w:themeColor="background1"/>
                <w:szCs w:val="16"/>
              </w:rPr>
              <w:t>Tiempo máximo de procesamiento</w:t>
            </w:r>
          </w:p>
        </w:tc>
      </w:tr>
      <w:tr w:rsidR="00430979" w:rsidRPr="00B44CF9" w14:paraId="07761AA6" w14:textId="77777777" w:rsidTr="000F31B4">
        <w:trPr>
          <w:trHeight w:val="242"/>
        </w:trPr>
        <w:tc>
          <w:tcPr>
            <w:tcW w:w="2509" w:type="pct"/>
          </w:tcPr>
          <w:p w14:paraId="7DD7868C" w14:textId="77777777" w:rsidR="00430979" w:rsidRPr="002103C7" w:rsidRDefault="00430979" w:rsidP="000F31B4">
            <w:pPr>
              <w:pStyle w:val="Heading2"/>
              <w:keepNext w:val="0"/>
              <w:keepLines w:val="0"/>
              <w:spacing w:line="240" w:lineRule="auto"/>
              <w:rPr>
                <w:rFonts w:asciiTheme="minorHAnsi" w:eastAsiaTheme="minorEastAsia" w:hAnsiTheme="minorHAnsi" w:cstheme="minorHAnsi"/>
                <w:b/>
                <w:bCs/>
                <w:color w:val="auto"/>
                <w:sz w:val="16"/>
                <w:szCs w:val="16"/>
                <w:lang w:val="es-CO"/>
              </w:rPr>
            </w:pPr>
            <w:r w:rsidRPr="002103C7">
              <w:rPr>
                <w:rFonts w:asciiTheme="minorHAnsi" w:eastAsiaTheme="minorEastAsia" w:hAnsiTheme="minorHAnsi" w:cstheme="minorHAnsi"/>
                <w:color w:val="auto"/>
                <w:sz w:val="16"/>
                <w:szCs w:val="16"/>
                <w:lang w:val="es-CO"/>
              </w:rPr>
              <w:t>Verificación de flujo de IP</w:t>
            </w:r>
          </w:p>
          <w:p w14:paraId="5051AC35" w14:textId="77777777" w:rsidR="00430979" w:rsidRPr="002103C7" w:rsidRDefault="00430979" w:rsidP="000F31B4">
            <w:pPr>
              <w:pStyle w:val="Heading2"/>
              <w:keepNext w:val="0"/>
              <w:spacing w:line="240" w:lineRule="auto"/>
              <w:rPr>
                <w:rFonts w:asciiTheme="minorHAnsi" w:eastAsiaTheme="minorEastAsia" w:hAnsiTheme="minorHAnsi" w:cstheme="minorHAnsi"/>
                <w:b/>
                <w:bCs/>
                <w:color w:val="auto"/>
                <w:sz w:val="16"/>
                <w:szCs w:val="16"/>
                <w:lang w:val="es-CO"/>
              </w:rPr>
            </w:pPr>
            <w:r w:rsidRPr="002103C7">
              <w:rPr>
                <w:rFonts w:asciiTheme="minorHAnsi" w:eastAsiaTheme="minorEastAsia" w:hAnsiTheme="minorHAnsi" w:cstheme="minorHAnsi"/>
                <w:color w:val="auto"/>
                <w:sz w:val="16"/>
                <w:szCs w:val="16"/>
                <w:lang w:val="es-CO"/>
              </w:rPr>
              <w:t>Próximo salto</w:t>
            </w:r>
          </w:p>
          <w:p w14:paraId="68485720" w14:textId="77777777" w:rsidR="00430979" w:rsidRPr="002103C7" w:rsidRDefault="00430979" w:rsidP="000F31B4">
            <w:pPr>
              <w:pStyle w:val="Heading2"/>
              <w:keepNext w:val="0"/>
              <w:spacing w:line="240" w:lineRule="auto"/>
              <w:rPr>
                <w:rFonts w:asciiTheme="minorHAnsi" w:eastAsiaTheme="minorEastAsia" w:hAnsiTheme="minorHAnsi" w:cstheme="minorHAnsi"/>
                <w:b/>
                <w:bCs/>
                <w:color w:val="auto"/>
                <w:sz w:val="16"/>
                <w:szCs w:val="16"/>
                <w:lang w:val="es-CO"/>
              </w:rPr>
            </w:pPr>
            <w:r w:rsidRPr="002103C7">
              <w:rPr>
                <w:rFonts w:asciiTheme="minorHAnsi" w:eastAsiaTheme="minorEastAsia" w:hAnsiTheme="minorHAnsi" w:cstheme="minorHAnsi"/>
                <w:color w:val="auto"/>
                <w:sz w:val="16"/>
                <w:szCs w:val="16"/>
                <w:lang w:val="es-CO"/>
              </w:rPr>
              <w:t>Captura de paquetes</w:t>
            </w:r>
          </w:p>
          <w:p w14:paraId="3A4359B7" w14:textId="77777777" w:rsidR="00430979" w:rsidRPr="002103C7" w:rsidRDefault="00430979" w:rsidP="000F31B4">
            <w:pPr>
              <w:pStyle w:val="Heading2"/>
              <w:keepNext w:val="0"/>
              <w:spacing w:line="240" w:lineRule="auto"/>
              <w:rPr>
                <w:rFonts w:asciiTheme="minorHAnsi" w:eastAsiaTheme="minorEastAsia" w:hAnsiTheme="minorHAnsi" w:cstheme="minorHAnsi"/>
                <w:b/>
                <w:bCs/>
                <w:color w:val="auto"/>
                <w:sz w:val="16"/>
                <w:szCs w:val="16"/>
                <w:lang w:val="es-CO"/>
              </w:rPr>
            </w:pPr>
            <w:r w:rsidRPr="002103C7">
              <w:rPr>
                <w:rFonts w:asciiTheme="minorHAnsi" w:eastAsiaTheme="minorEastAsia" w:hAnsiTheme="minorHAnsi" w:cstheme="minorHAnsi"/>
                <w:color w:val="auto"/>
                <w:sz w:val="16"/>
                <w:szCs w:val="16"/>
                <w:lang w:val="es-CO"/>
              </w:rPr>
              <w:t>Vista de grupo de seguridad</w:t>
            </w:r>
          </w:p>
          <w:p w14:paraId="44D59B52" w14:textId="77777777" w:rsidR="00430979" w:rsidRPr="002103C7" w:rsidRDefault="00430979" w:rsidP="000F31B4">
            <w:pPr>
              <w:pStyle w:val="ProductList-OfferingBody"/>
              <w:rPr>
                <w:rFonts w:eastAsiaTheme="minorEastAsia" w:cstheme="minorHAnsi"/>
                <w:szCs w:val="16"/>
                <w:lang w:val="es-CO"/>
              </w:rPr>
            </w:pPr>
            <w:r w:rsidRPr="002103C7">
              <w:rPr>
                <w:rFonts w:eastAsiaTheme="minorEastAsia" w:cstheme="minorHAnsi"/>
                <w:szCs w:val="16"/>
                <w:lang w:val="es-CO"/>
              </w:rPr>
              <w:t>Topología</w:t>
            </w:r>
          </w:p>
          <w:p w14:paraId="51B46A76" w14:textId="77777777" w:rsidR="00430979" w:rsidRPr="002103C7" w:rsidRDefault="00430979" w:rsidP="000F31B4">
            <w:pPr>
              <w:pStyle w:val="ProductList-Body"/>
              <w:rPr>
                <w:sz w:val="16"/>
                <w:szCs w:val="16"/>
                <w:lang w:val="es-CO"/>
              </w:rPr>
            </w:pPr>
            <w:r w:rsidRPr="002103C7">
              <w:rPr>
                <w:sz w:val="16"/>
                <w:szCs w:val="16"/>
                <w:lang w:val="es-CO"/>
              </w:rPr>
              <w:t>Monitor de conexión</w:t>
            </w:r>
          </w:p>
          <w:p w14:paraId="11650A43" w14:textId="77777777" w:rsidR="00430979" w:rsidRPr="002103C7" w:rsidRDefault="00430979" w:rsidP="000F31B4">
            <w:pPr>
              <w:pStyle w:val="ProductList-Body"/>
              <w:rPr>
                <w:sz w:val="16"/>
                <w:szCs w:val="16"/>
                <w:lang w:val="es-CO"/>
              </w:rPr>
            </w:pPr>
            <w:r w:rsidRPr="002103C7">
              <w:rPr>
                <w:sz w:val="16"/>
                <w:szCs w:val="16"/>
                <w:lang w:val="es-CO"/>
              </w:rPr>
              <w:t>Monitor de conexión (clásico)</w:t>
            </w:r>
          </w:p>
        </w:tc>
        <w:tc>
          <w:tcPr>
            <w:tcW w:w="2491" w:type="pct"/>
          </w:tcPr>
          <w:p w14:paraId="6C475433" w14:textId="77777777" w:rsidR="00430979" w:rsidRPr="002103C7" w:rsidRDefault="00430979" w:rsidP="000F31B4">
            <w:pPr>
              <w:pStyle w:val="ProductList-OfferingBody"/>
              <w:rPr>
                <w:szCs w:val="16"/>
              </w:rPr>
            </w:pPr>
            <w:r w:rsidRPr="002103C7">
              <w:rPr>
                <w:szCs w:val="16"/>
              </w:rPr>
              <w:t>2 minutos</w:t>
            </w:r>
          </w:p>
        </w:tc>
      </w:tr>
      <w:tr w:rsidR="00430979" w:rsidRPr="00B44CF9" w14:paraId="23AAA306" w14:textId="77777777" w:rsidTr="000F31B4">
        <w:trPr>
          <w:trHeight w:val="249"/>
        </w:trPr>
        <w:tc>
          <w:tcPr>
            <w:tcW w:w="2509" w:type="pct"/>
          </w:tcPr>
          <w:p w14:paraId="58E8F7FE" w14:textId="77777777" w:rsidR="00430979" w:rsidRPr="002103C7" w:rsidRDefault="00430979" w:rsidP="000F31B4">
            <w:pPr>
              <w:pStyle w:val="ProductList-OfferingBody"/>
              <w:rPr>
                <w:szCs w:val="16"/>
                <w:lang w:val="es-CO"/>
              </w:rPr>
            </w:pPr>
            <w:r w:rsidRPr="002103C7">
              <w:rPr>
                <w:szCs w:val="16"/>
                <w:lang w:val="es-CO"/>
              </w:rPr>
              <w:t>Solución de problemas de VPN</w:t>
            </w:r>
          </w:p>
        </w:tc>
        <w:tc>
          <w:tcPr>
            <w:tcW w:w="2491" w:type="pct"/>
          </w:tcPr>
          <w:p w14:paraId="7C7EB31F" w14:textId="77777777" w:rsidR="00430979" w:rsidRPr="002103C7" w:rsidRDefault="00430979" w:rsidP="000F31B4">
            <w:pPr>
              <w:pStyle w:val="ProductList-OfferingBody"/>
              <w:rPr>
                <w:szCs w:val="16"/>
              </w:rPr>
            </w:pPr>
            <w:r w:rsidRPr="002103C7">
              <w:rPr>
                <w:szCs w:val="16"/>
              </w:rPr>
              <w:t xml:space="preserve">10 minutos </w:t>
            </w:r>
          </w:p>
        </w:tc>
      </w:tr>
    </w:tbl>
    <w:p w14:paraId="643CF345" w14:textId="215525A5" w:rsidR="00430979" w:rsidRPr="00832320" w:rsidRDefault="00430979" w:rsidP="00430979">
      <w:pPr>
        <w:spacing w:before="120" w:after="0" w:line="240" w:lineRule="auto"/>
        <w:rPr>
          <w:rFonts w:cstheme="minorHAnsi"/>
          <w:sz w:val="18"/>
          <w:szCs w:val="18"/>
          <w:lang w:val="es-CO"/>
        </w:rPr>
      </w:pPr>
      <w:r w:rsidRPr="00832320">
        <w:rPr>
          <w:sz w:val="18"/>
          <w:szCs w:val="18"/>
          <w:lang w:val="es-CO"/>
        </w:rPr>
        <w:t xml:space="preserve">El </w:t>
      </w:r>
      <w:r w:rsidR="00961303" w:rsidRPr="00832320">
        <w:rPr>
          <w:rFonts w:cstheme="minorHAnsi"/>
          <w:sz w:val="18"/>
          <w:szCs w:val="18"/>
          <w:lang w:val="es-CO"/>
        </w:rPr>
        <w:t>“</w:t>
      </w:r>
      <w:r w:rsidRPr="00832320">
        <w:rPr>
          <w:rFonts w:cstheme="minorHAnsi"/>
          <w:b/>
          <w:color w:val="00188F"/>
          <w:sz w:val="18"/>
          <w:szCs w:val="18"/>
          <w:lang w:val="es-CO"/>
        </w:rPr>
        <w:t>Porcentaje de Tiempo de Actividad</w:t>
      </w:r>
      <w:r w:rsidR="00961303" w:rsidRPr="00B64411">
        <w:rPr>
          <w:sz w:val="18"/>
          <w:lang w:val="es-CO"/>
        </w:rPr>
        <w:t>”</w:t>
      </w:r>
      <w:r w:rsidRPr="00832320">
        <w:rPr>
          <w:rFonts w:cstheme="minorHAnsi"/>
          <w:sz w:val="18"/>
          <w:szCs w:val="18"/>
          <w:lang w:val="es-CO"/>
        </w:rPr>
        <w:t xml:space="preserve"> se calcula mediante la siguiente fórmula:</w:t>
      </w:r>
    </w:p>
    <w:p w14:paraId="680B8244" w14:textId="4F8F8ED8" w:rsidR="00430979" w:rsidRPr="00832320" w:rsidRDefault="00000000" w:rsidP="00486BB1">
      <w:pPr>
        <w:spacing w:before="120" w:after="0" w:line="240" w:lineRule="auto"/>
        <w:rPr>
          <w:rFonts w:cstheme="minorHAnsi"/>
          <w:sz w:val="18"/>
          <w:szCs w:val="18"/>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 xml:space="preserve">Máximo de Comprobaciones de Diagnóstico </m:t>
              </m:r>
              <m:r>
                <m:rPr>
                  <m:nor/>
                </m:rPr>
                <w:rPr>
                  <w:rFonts w:ascii="Cambria Math" w:hAnsi="Cambria Math" w:cs="Calibri"/>
                  <w:i/>
                  <w:sz w:val="18"/>
                  <w:szCs w:val="18"/>
                  <w:lang w:val="es-CO"/>
                </w:rPr>
                <m:t xml:space="preserve">– </m:t>
              </m:r>
              <m:r>
                <m:rPr>
                  <m:nor/>
                </m:rPr>
                <w:rPr>
                  <w:rFonts w:ascii="Cambria Math" w:hAnsi="Cambria Math" w:cs="Tahoma"/>
                  <w:i/>
                  <w:sz w:val="18"/>
                  <w:szCs w:val="18"/>
                  <w:lang w:val="es-CO"/>
                </w:rPr>
                <m:t>Comprobaciones de Diagnóstico Erróneas</m:t>
              </m:r>
            </m:num>
            <m:den>
              <m:r>
                <m:rPr>
                  <m:nor/>
                </m:rPr>
                <w:rPr>
                  <w:rFonts w:ascii="Cambria Math" w:hAnsi="Cambria Math" w:cs="Tahoma"/>
                  <w:i/>
                  <w:sz w:val="18"/>
                  <w:szCs w:val="18"/>
                  <w:lang w:val="es-CO"/>
                </w:rPr>
                <m:t>Máximo de Comprobaciones de Diagnóstico</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1C914C90" w14:textId="77777777" w:rsidR="00430979" w:rsidRPr="00434281" w:rsidRDefault="00430979" w:rsidP="00430979">
      <w:pPr>
        <w:pStyle w:val="ProductList-Body"/>
        <w:rPr>
          <w:lang w:val="es-ES"/>
        </w:rPr>
      </w:pPr>
      <w:r w:rsidRPr="00434281">
        <w:rPr>
          <w:b/>
          <w:color w:val="00188F"/>
          <w:lang w:val="es-ES"/>
        </w:rPr>
        <w:t>Niveles de Servicio</w:t>
      </w:r>
      <w:r w:rsidRPr="00434281">
        <w:rPr>
          <w:rFonts w:ascii="Calibri" w:eastAsia="Times New Roman" w:hAnsi="Calibri" w:cs="Calibri"/>
          <w:b/>
          <w:bCs/>
          <w:color w:val="00188F"/>
          <w:szCs w:val="18"/>
          <w:bdr w:val="none" w:sz="0" w:space="0" w:color="auto" w:frame="1"/>
          <w:lang w:val="es-ES"/>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430979" w:rsidRPr="00B44CF9" w14:paraId="4606B003" w14:textId="77777777" w:rsidTr="000F31B4">
        <w:trPr>
          <w:trHeight w:val="249"/>
          <w:tblHeader/>
        </w:trPr>
        <w:tc>
          <w:tcPr>
            <w:tcW w:w="2513" w:type="pct"/>
            <w:shd w:val="clear" w:color="auto" w:fill="0072C6"/>
          </w:tcPr>
          <w:p w14:paraId="0D32EC55" w14:textId="6225CBE6" w:rsidR="00430979" w:rsidRPr="002103C7" w:rsidRDefault="00AC48A7" w:rsidP="000F31B4">
            <w:pPr>
              <w:pStyle w:val="ProductList-OfferingBody"/>
              <w:jc w:val="center"/>
              <w:rPr>
                <w:color w:val="FFFFFF" w:themeColor="background1"/>
                <w:szCs w:val="16"/>
                <w:lang w:val="es-CO"/>
              </w:rPr>
            </w:pPr>
            <w:r w:rsidRPr="002103C7">
              <w:rPr>
                <w:color w:val="FFFFFF" w:themeColor="background1"/>
                <w:szCs w:val="16"/>
                <w:lang w:val="es-CO"/>
              </w:rPr>
              <w:t>Porcentaje de Tiempo de Actividad</w:t>
            </w:r>
          </w:p>
        </w:tc>
        <w:tc>
          <w:tcPr>
            <w:tcW w:w="2487" w:type="pct"/>
            <w:shd w:val="clear" w:color="auto" w:fill="0072C6"/>
          </w:tcPr>
          <w:p w14:paraId="75A13F4F" w14:textId="77777777" w:rsidR="00430979" w:rsidRPr="002103C7" w:rsidRDefault="00430979" w:rsidP="000F31B4">
            <w:pPr>
              <w:pStyle w:val="ProductList-OfferingBody"/>
              <w:jc w:val="center"/>
              <w:rPr>
                <w:color w:val="FFFFFF" w:themeColor="background1"/>
                <w:szCs w:val="16"/>
              </w:rPr>
            </w:pPr>
            <w:r w:rsidRPr="002103C7">
              <w:rPr>
                <w:color w:val="FFFFFF" w:themeColor="background1"/>
                <w:szCs w:val="16"/>
              </w:rPr>
              <w:t>Crédito de Servicio</w:t>
            </w:r>
          </w:p>
        </w:tc>
      </w:tr>
      <w:tr w:rsidR="00430979" w:rsidRPr="00B44CF9" w14:paraId="3DDD643D" w14:textId="77777777" w:rsidTr="000F31B4">
        <w:trPr>
          <w:trHeight w:val="242"/>
        </w:trPr>
        <w:tc>
          <w:tcPr>
            <w:tcW w:w="2513" w:type="pct"/>
          </w:tcPr>
          <w:p w14:paraId="099B35BD" w14:textId="77777777" w:rsidR="00430979" w:rsidRPr="002103C7" w:rsidRDefault="00430979" w:rsidP="000F31B4">
            <w:pPr>
              <w:pStyle w:val="ProductList-OfferingBody"/>
              <w:jc w:val="center"/>
              <w:rPr>
                <w:szCs w:val="16"/>
              </w:rPr>
            </w:pPr>
            <w:r w:rsidRPr="002103C7">
              <w:rPr>
                <w:szCs w:val="16"/>
              </w:rPr>
              <w:t>&lt;99,9 %</w:t>
            </w:r>
          </w:p>
        </w:tc>
        <w:tc>
          <w:tcPr>
            <w:tcW w:w="2487" w:type="pct"/>
          </w:tcPr>
          <w:p w14:paraId="2269548D" w14:textId="77777777" w:rsidR="00430979" w:rsidRPr="002103C7" w:rsidRDefault="00430979" w:rsidP="000F31B4">
            <w:pPr>
              <w:pStyle w:val="ProductList-OfferingBody"/>
              <w:jc w:val="center"/>
              <w:rPr>
                <w:szCs w:val="16"/>
              </w:rPr>
            </w:pPr>
            <w:r w:rsidRPr="002103C7">
              <w:rPr>
                <w:szCs w:val="16"/>
              </w:rPr>
              <w:t>10 %</w:t>
            </w:r>
          </w:p>
        </w:tc>
      </w:tr>
      <w:tr w:rsidR="00430979" w:rsidRPr="00B44CF9" w14:paraId="743D0E65" w14:textId="77777777" w:rsidTr="000F31B4">
        <w:trPr>
          <w:trHeight w:val="249"/>
        </w:trPr>
        <w:tc>
          <w:tcPr>
            <w:tcW w:w="2513" w:type="pct"/>
          </w:tcPr>
          <w:p w14:paraId="715B48C8" w14:textId="77777777" w:rsidR="00430979" w:rsidRPr="002103C7" w:rsidRDefault="00430979" w:rsidP="000F31B4">
            <w:pPr>
              <w:pStyle w:val="ProductList-OfferingBody"/>
              <w:jc w:val="center"/>
              <w:rPr>
                <w:szCs w:val="16"/>
              </w:rPr>
            </w:pPr>
            <w:r w:rsidRPr="002103C7">
              <w:rPr>
                <w:szCs w:val="16"/>
              </w:rPr>
              <w:t>&lt;99 %</w:t>
            </w:r>
          </w:p>
        </w:tc>
        <w:tc>
          <w:tcPr>
            <w:tcW w:w="2487" w:type="pct"/>
          </w:tcPr>
          <w:p w14:paraId="56040B94" w14:textId="77777777" w:rsidR="00430979" w:rsidRPr="002103C7" w:rsidRDefault="00430979" w:rsidP="000F31B4">
            <w:pPr>
              <w:pStyle w:val="ProductList-OfferingBody"/>
              <w:jc w:val="center"/>
              <w:rPr>
                <w:szCs w:val="16"/>
              </w:rPr>
            </w:pPr>
            <w:r w:rsidRPr="002103C7">
              <w:rPr>
                <w:szCs w:val="16"/>
              </w:rPr>
              <w:t>25 %</w:t>
            </w:r>
          </w:p>
        </w:tc>
      </w:tr>
    </w:tbl>
    <w:p w14:paraId="655E2C87" w14:textId="4FF035BC" w:rsidR="00430979" w:rsidRPr="00EF7CF9" w:rsidRDefault="002875CC"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50314EE" w14:textId="77777777" w:rsidR="00430979" w:rsidRPr="00EF7CF9" w:rsidRDefault="00430979" w:rsidP="002F38A4">
      <w:pPr>
        <w:pStyle w:val="ProductList-Offering2Heading"/>
        <w:keepNext/>
        <w:tabs>
          <w:tab w:val="clear" w:pos="360"/>
          <w:tab w:val="clear" w:pos="720"/>
          <w:tab w:val="clear" w:pos="1080"/>
        </w:tabs>
        <w:outlineLvl w:val="2"/>
      </w:pPr>
      <w:bookmarkStart w:id="365" w:name="_Toc457821572"/>
      <w:bookmarkStart w:id="366" w:name="_Toc52348982"/>
      <w:bookmarkStart w:id="367" w:name="_Toc237533396"/>
      <w:bookmarkEnd w:id="364"/>
      <w:r>
        <w:lastRenderedPageBreak/>
        <w:t>Notification Hubs</w:t>
      </w:r>
      <w:bookmarkEnd w:id="365"/>
      <w:bookmarkEnd w:id="366"/>
      <w:bookmarkEnd w:id="367"/>
    </w:p>
    <w:p w14:paraId="7246C680" w14:textId="77777777" w:rsidR="00430979" w:rsidRPr="00EF7CF9" w:rsidRDefault="00430979" w:rsidP="00430979">
      <w:pPr>
        <w:pStyle w:val="ProductList-Body"/>
      </w:pPr>
      <w:r>
        <w:rPr>
          <w:b/>
          <w:color w:val="00188F"/>
        </w:rPr>
        <w:t>Definiciones Adicionales</w:t>
      </w:r>
      <w:r w:rsidRPr="00E708ED">
        <w:rPr>
          <w:rFonts w:ascii="Calibri" w:eastAsia="Times New Roman" w:hAnsi="Calibri" w:cs="Calibri"/>
          <w:b/>
          <w:bCs/>
          <w:color w:val="00188F"/>
          <w:szCs w:val="18"/>
          <w:bdr w:val="none" w:sz="0" w:space="0" w:color="auto" w:frame="1"/>
        </w:rPr>
        <w:t>:</w:t>
      </w:r>
    </w:p>
    <w:p w14:paraId="203A06C0" w14:textId="52B765CA" w:rsidR="00430979" w:rsidRPr="00961303" w:rsidRDefault="00961303" w:rsidP="00430979">
      <w:pPr>
        <w:pStyle w:val="ProductList-Body"/>
        <w:rPr>
          <w:lang w:val="es-CO"/>
        </w:rPr>
      </w:pPr>
      <w:r>
        <w:rPr>
          <w:lang w:val="es-CO"/>
        </w:rPr>
        <w:t>“</w:t>
      </w:r>
      <w:r w:rsidR="00430979" w:rsidRPr="00961303">
        <w:rPr>
          <w:b/>
          <w:color w:val="00188F"/>
          <w:lang w:val="es-CO"/>
        </w:rPr>
        <w:t>Minutos de Implementación</w:t>
      </w:r>
      <w:r>
        <w:rPr>
          <w:lang w:val="es-CO"/>
        </w:rPr>
        <w:t>”</w:t>
      </w:r>
      <w:r w:rsidR="00430979" w:rsidRPr="00961303">
        <w:rPr>
          <w:lang w:val="es-CO"/>
        </w:rPr>
        <w:t xml:space="preserve"> se refiere a la cantidad total de minutos que una instancia de Notifications Hubs determinada se implementó en Microsoft Azure durante un Periodo Aplicable.</w:t>
      </w:r>
    </w:p>
    <w:p w14:paraId="6D21BD1A" w14:textId="700EE42D" w:rsidR="00430979" w:rsidRPr="00961303" w:rsidRDefault="00961303" w:rsidP="00430979">
      <w:pPr>
        <w:pStyle w:val="ProductList-Body"/>
        <w:rPr>
          <w:lang w:val="es-CO"/>
        </w:rPr>
      </w:pPr>
      <w:r>
        <w:rPr>
          <w:lang w:val="es-CO"/>
        </w:rPr>
        <w:t>“</w:t>
      </w:r>
      <w:r w:rsidR="00430979" w:rsidRPr="00961303">
        <w:rPr>
          <w:b/>
          <w:color w:val="00188F"/>
          <w:lang w:val="es-CO"/>
        </w:rPr>
        <w:t>Máximo de Minutos Disponibles</w:t>
      </w:r>
      <w:r>
        <w:rPr>
          <w:lang w:val="es-CO"/>
        </w:rPr>
        <w:t>”</w:t>
      </w:r>
      <w:r w:rsidR="00430979" w:rsidRPr="00961303">
        <w:rPr>
          <w:lang w:val="es-CO"/>
        </w:rPr>
        <w:t xml:space="preserve"> es la suma de todos los Minutos de Implementación de todas las instancias de Notification Hubs que haya implementado usted en una suscripción de Microsoft Azure determinada en los niveles Básico y Estándar de Notification Hubs durante un Periodo Aplicable.</w:t>
      </w:r>
    </w:p>
    <w:p w14:paraId="426087FB" w14:textId="168DD1DC" w:rsidR="00430979" w:rsidRPr="00961303" w:rsidRDefault="00430979" w:rsidP="00430979">
      <w:pPr>
        <w:pStyle w:val="ProductList-Body"/>
        <w:rPr>
          <w:lang w:val="es-CO"/>
        </w:rPr>
      </w:pPr>
      <w:r w:rsidRPr="00961303">
        <w:rPr>
          <w:b/>
          <w:color w:val="00188F"/>
          <w:lang w:val="es-CO"/>
        </w:rPr>
        <w:t>Tiempo de Inactividad</w:t>
      </w:r>
      <w:r w:rsidRPr="00E37666">
        <w:rPr>
          <w:rFonts w:ascii="Calibri" w:eastAsia="Times New Roman" w:hAnsi="Calibri" w:cs="Calibri"/>
          <w:b/>
          <w:bCs/>
          <w:color w:val="00188F"/>
          <w:szCs w:val="18"/>
          <w:bdr w:val="none" w:sz="0" w:space="0" w:color="auto" w:frame="1"/>
          <w:lang w:val="es-CO"/>
        </w:rPr>
        <w:t>:</w:t>
      </w:r>
      <w:r w:rsidRPr="00961303">
        <w:rPr>
          <w:lang w:val="es-CO"/>
        </w:rPr>
        <w:t xml:space="preserve"> Este valor es el total de Minutos de Implementación en todas las instancias de Notification Hubs que haya implementado usted en una suscripción de Microsoft Azure determinada en los niveles Básico y Estándar de Notification Hubs, durante los cuales la instancia de Notification Hubs no está disponible. Se considera un minuto como tiempo no disponible para una determinada instancia de Notification Hubs si todos los intentos continuos de enviar notificaciones o de llevar a cabo operaciones de administración de registro con respecto a la instancia de Notification Hubs a lo largo del minuto generan un Código de Error o no dan como resultado un Código de Éxito en cinco minutos.</w:t>
      </w:r>
    </w:p>
    <w:p w14:paraId="0C4D73A4" w14:textId="77D9F744" w:rsidR="00430979" w:rsidRPr="00961303" w:rsidRDefault="00AC48A7" w:rsidP="00430979">
      <w:pPr>
        <w:pStyle w:val="ProductList-Body"/>
        <w:rPr>
          <w:lang w:val="es-CO"/>
        </w:rPr>
      </w:pPr>
      <w:r w:rsidRPr="00961303">
        <w:rPr>
          <w:b/>
          <w:color w:val="00188F"/>
          <w:lang w:val="es-CO"/>
        </w:rPr>
        <w:t>Porcentaje de Tiempo de Actividad</w:t>
      </w:r>
      <w:r w:rsidRPr="00E37666">
        <w:rPr>
          <w:rFonts w:ascii="Calibri" w:eastAsia="Times New Roman" w:hAnsi="Calibri" w:cs="Calibri"/>
          <w:b/>
          <w:bCs/>
          <w:color w:val="00188F"/>
          <w:szCs w:val="18"/>
          <w:bdr w:val="none" w:sz="0" w:space="0" w:color="auto" w:frame="1"/>
          <w:lang w:val="es-CO"/>
        </w:rPr>
        <w:t>:</w:t>
      </w:r>
      <w:r w:rsidRPr="00961303">
        <w:rPr>
          <w:lang w:val="es-CO"/>
        </w:rPr>
        <w:t xml:space="preserve"> El Porcentaje de Tiempo de Actividad se calcula mediante la siguiente fórmula:</w:t>
      </w:r>
    </w:p>
    <w:p w14:paraId="2358A694" w14:textId="7F6F7E38" w:rsidR="00430979" w:rsidRPr="009931BC" w:rsidRDefault="00000000" w:rsidP="00486BB1">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1AFB4ECA" w14:textId="77777777" w:rsidR="00430979" w:rsidRPr="00EF7CF9" w:rsidRDefault="00430979" w:rsidP="00430979">
      <w:pPr>
        <w:pStyle w:val="ProductList-Body"/>
      </w:pPr>
      <w:r>
        <w:rPr>
          <w:b/>
          <w:color w:val="00188F"/>
        </w:rPr>
        <w:t>Crédito de Servicio</w:t>
      </w:r>
      <w:r w:rsidRPr="00E708ED">
        <w:rPr>
          <w:rFonts w:ascii="Calibri" w:eastAsia="Times New Roman" w:hAnsi="Calibri" w:cs="Calibri"/>
          <w:b/>
          <w:bCs/>
          <w:color w:val="00188F"/>
          <w:szCs w:val="18"/>
          <w:bdr w:val="none" w:sz="0" w:space="0" w:color="auto" w:frame="1"/>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0979" w:rsidRPr="00B44CF9" w14:paraId="5E977D2D" w14:textId="77777777" w:rsidTr="00277097">
        <w:trPr>
          <w:tblHeader/>
        </w:trPr>
        <w:tc>
          <w:tcPr>
            <w:tcW w:w="5400" w:type="dxa"/>
            <w:shd w:val="clear" w:color="auto" w:fill="0072C6"/>
          </w:tcPr>
          <w:p w14:paraId="360A58C0" w14:textId="7FEFEEF9" w:rsidR="00430979"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5FB8E86" w14:textId="77777777" w:rsidR="00430979" w:rsidRPr="00EF7CF9" w:rsidRDefault="00430979" w:rsidP="000F31B4">
            <w:pPr>
              <w:pStyle w:val="ProductList-OfferingBody"/>
              <w:jc w:val="center"/>
              <w:rPr>
                <w:color w:val="FFFFFF" w:themeColor="background1"/>
              </w:rPr>
            </w:pPr>
            <w:r>
              <w:rPr>
                <w:color w:val="FFFFFF" w:themeColor="background1"/>
              </w:rPr>
              <w:t>Crédito de Servicio</w:t>
            </w:r>
          </w:p>
        </w:tc>
      </w:tr>
      <w:tr w:rsidR="00430979" w:rsidRPr="00B44CF9" w14:paraId="41130667" w14:textId="77777777" w:rsidTr="00277097">
        <w:tc>
          <w:tcPr>
            <w:tcW w:w="5400" w:type="dxa"/>
          </w:tcPr>
          <w:p w14:paraId="74AA00A9" w14:textId="77777777" w:rsidR="00430979" w:rsidRPr="00EF7CF9" w:rsidRDefault="00430979" w:rsidP="000F31B4">
            <w:pPr>
              <w:pStyle w:val="ProductList-OfferingBody"/>
              <w:jc w:val="center"/>
            </w:pPr>
            <w:r>
              <w:t>&lt;99,9 %</w:t>
            </w:r>
          </w:p>
        </w:tc>
        <w:tc>
          <w:tcPr>
            <w:tcW w:w="5400" w:type="dxa"/>
          </w:tcPr>
          <w:p w14:paraId="38E84104" w14:textId="77777777" w:rsidR="00430979" w:rsidRPr="00EF7CF9" w:rsidRDefault="00430979" w:rsidP="000F31B4">
            <w:pPr>
              <w:pStyle w:val="ProductList-OfferingBody"/>
              <w:jc w:val="center"/>
            </w:pPr>
            <w:r>
              <w:t>10 %</w:t>
            </w:r>
          </w:p>
        </w:tc>
      </w:tr>
      <w:tr w:rsidR="00430979" w:rsidRPr="00B44CF9" w14:paraId="3EBECA4D" w14:textId="77777777" w:rsidTr="00277097">
        <w:tc>
          <w:tcPr>
            <w:tcW w:w="5400" w:type="dxa"/>
          </w:tcPr>
          <w:p w14:paraId="11E96FFE" w14:textId="77777777" w:rsidR="00430979" w:rsidRPr="00EF7CF9" w:rsidRDefault="00430979" w:rsidP="000F31B4">
            <w:pPr>
              <w:pStyle w:val="ProductList-OfferingBody"/>
              <w:jc w:val="center"/>
            </w:pPr>
            <w:r>
              <w:t>&lt;99 %</w:t>
            </w:r>
          </w:p>
        </w:tc>
        <w:tc>
          <w:tcPr>
            <w:tcW w:w="5400" w:type="dxa"/>
          </w:tcPr>
          <w:p w14:paraId="437A1D31" w14:textId="77777777" w:rsidR="00430979" w:rsidRPr="00EF7CF9" w:rsidRDefault="00430979" w:rsidP="000F31B4">
            <w:pPr>
              <w:pStyle w:val="ProductList-OfferingBody"/>
              <w:jc w:val="center"/>
            </w:pPr>
            <w:r>
              <w:t>25 %</w:t>
            </w:r>
          </w:p>
        </w:tc>
      </w:tr>
    </w:tbl>
    <w:p w14:paraId="3863BC39" w14:textId="77777777" w:rsidR="00430979" w:rsidRPr="007C1292" w:rsidRDefault="00430979" w:rsidP="00430979">
      <w:pPr>
        <w:pStyle w:val="ProductList-Body"/>
        <w:rPr>
          <w:sz w:val="12"/>
          <w:szCs w:val="12"/>
        </w:rPr>
      </w:pPr>
    </w:p>
    <w:p w14:paraId="65389EC9" w14:textId="57BDF566" w:rsidR="00430979" w:rsidRPr="00961303" w:rsidRDefault="00430979" w:rsidP="00BF15F8">
      <w:pPr>
        <w:pStyle w:val="ProductList-Body"/>
        <w:keepNext/>
        <w:rPr>
          <w:lang w:val="es-CO"/>
        </w:rPr>
      </w:pPr>
      <w:r w:rsidRPr="00961303">
        <w:rPr>
          <w:b/>
          <w:color w:val="00188F"/>
          <w:lang w:val="es-CO"/>
        </w:rPr>
        <w:t>Excepciones a Nivel de servicio</w:t>
      </w:r>
      <w:r w:rsidRPr="00E37666">
        <w:rPr>
          <w:rFonts w:ascii="Calibri" w:eastAsia="Times New Roman" w:hAnsi="Calibri" w:cs="Calibri"/>
          <w:b/>
          <w:bCs/>
          <w:color w:val="00188F"/>
          <w:szCs w:val="18"/>
          <w:bdr w:val="none" w:sz="0" w:space="0" w:color="auto" w:frame="1"/>
          <w:lang w:val="es-CO"/>
        </w:rPr>
        <w:t>:</w:t>
      </w:r>
      <w:r w:rsidRPr="00961303">
        <w:rPr>
          <w:lang w:val="es-CO"/>
        </w:rPr>
        <w:t xml:space="preserve"> Los Niveles de Servicio y Créditos de Servicio corresponden al uso que haga de los niveles Básico y Estándar de Notification Hubs.</w:t>
      </w:r>
    </w:p>
    <w:bookmarkStart w:id="368" w:name="_Toc457821573"/>
    <w:p w14:paraId="48307B2E" w14:textId="38079F53" w:rsidR="00430979" w:rsidRPr="00961303" w:rsidRDefault="002875CC"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35A5FD93" w14:textId="77777777" w:rsidR="00430979" w:rsidRPr="00434281" w:rsidRDefault="00430979" w:rsidP="00C114E2">
      <w:pPr>
        <w:pStyle w:val="ProductList-Offering2Heading"/>
        <w:rPr>
          <w:lang w:val="es-ES"/>
        </w:rPr>
      </w:pPr>
      <w:bookmarkStart w:id="369" w:name="_Toc237533397"/>
      <w:bookmarkEnd w:id="368"/>
      <w:r w:rsidRPr="00434281">
        <w:rPr>
          <w:lang w:val="es-ES"/>
        </w:rPr>
        <w:t>On-Demand Capacity Reservations para Azure Virtual Machines</w:t>
      </w:r>
      <w:bookmarkEnd w:id="369"/>
    </w:p>
    <w:p w14:paraId="3BFDCAB1" w14:textId="77777777" w:rsidR="00430979" w:rsidRPr="00961303" w:rsidRDefault="00430979" w:rsidP="00430979">
      <w:pPr>
        <w:pStyle w:val="ProductList-Body"/>
        <w:rPr>
          <w:b/>
          <w:bCs/>
          <w:color w:val="00188F"/>
          <w:lang w:val="es-CO"/>
        </w:rPr>
      </w:pPr>
      <w:r w:rsidRPr="00961303">
        <w:rPr>
          <w:b/>
          <w:bCs/>
          <w:color w:val="00188F"/>
          <w:lang w:val="es-CO"/>
        </w:rPr>
        <w:t>Definiciones Adicionales</w:t>
      </w:r>
    </w:p>
    <w:p w14:paraId="1255BD6C" w14:textId="4655462A" w:rsidR="00430979" w:rsidRPr="00961303" w:rsidRDefault="00961303" w:rsidP="00430979">
      <w:pPr>
        <w:pStyle w:val="ProductList-Body"/>
        <w:rPr>
          <w:lang w:val="es-CO"/>
        </w:rPr>
      </w:pPr>
      <w:r>
        <w:rPr>
          <w:lang w:val="es-CO"/>
        </w:rPr>
        <w:t>“</w:t>
      </w:r>
      <w:r w:rsidR="00430979" w:rsidRPr="00961303">
        <w:rPr>
          <w:b/>
          <w:bCs/>
          <w:color w:val="00188F"/>
          <w:lang w:val="es-CO"/>
        </w:rPr>
        <w:t>Zona de Disponibilidad</w:t>
      </w:r>
      <w:r>
        <w:rPr>
          <w:lang w:val="es-CO"/>
        </w:rPr>
        <w:t>”</w:t>
      </w:r>
      <w:r w:rsidR="00430979" w:rsidRPr="00961303">
        <w:rPr>
          <w:lang w:val="es-CO"/>
        </w:rPr>
        <w:t xml:space="preserve"> hace referencia a un área aislada contra errores en una región de Azure, que proporciona alimentación redundante, refrigeración y red.</w:t>
      </w:r>
    </w:p>
    <w:p w14:paraId="75068006" w14:textId="6CBBF1A1" w:rsidR="00430979" w:rsidRPr="00961303" w:rsidRDefault="00961303" w:rsidP="00832320">
      <w:pPr>
        <w:pStyle w:val="ProductList-Body"/>
        <w:jc w:val="both"/>
        <w:rPr>
          <w:lang w:val="es-CO"/>
        </w:rPr>
      </w:pPr>
      <w:r>
        <w:rPr>
          <w:lang w:val="es-CO"/>
        </w:rPr>
        <w:t>“</w:t>
      </w:r>
      <w:r w:rsidR="00430979" w:rsidRPr="00961303">
        <w:rPr>
          <w:b/>
          <w:bCs/>
          <w:color w:val="00188F"/>
          <w:lang w:val="es-CO"/>
        </w:rPr>
        <w:t>Capacidad</w:t>
      </w:r>
      <w:r>
        <w:rPr>
          <w:lang w:val="es-CO"/>
        </w:rPr>
        <w:t>”</w:t>
      </w:r>
      <w:r w:rsidR="00430979" w:rsidRPr="00961303">
        <w:rPr>
          <w:lang w:val="es-CO"/>
        </w:rPr>
        <w:t xml:space="preserve"> es una propiedad de una reserva de capacidad bajo demanda que especifica la cantidad de instancias de máquinas virtuales reservadas</w:t>
      </w:r>
    </w:p>
    <w:p w14:paraId="2E6509A9" w14:textId="58C2F2EF" w:rsidR="00430979" w:rsidRPr="00961303" w:rsidRDefault="00961303" w:rsidP="00430979">
      <w:pPr>
        <w:pStyle w:val="ProductList-Body"/>
        <w:rPr>
          <w:lang w:val="es-CO"/>
        </w:rPr>
      </w:pPr>
      <w:r>
        <w:rPr>
          <w:lang w:val="es-CO"/>
        </w:rPr>
        <w:t>“</w:t>
      </w:r>
      <w:r w:rsidR="00430979" w:rsidRPr="00961303">
        <w:rPr>
          <w:b/>
          <w:bCs/>
          <w:color w:val="00188F"/>
          <w:lang w:val="es-CO"/>
        </w:rPr>
        <w:t>Reserva de capacidad bajo demanda</w:t>
      </w:r>
      <w:r>
        <w:rPr>
          <w:lang w:val="es-CO"/>
        </w:rPr>
        <w:t>”</w:t>
      </w:r>
      <w:r w:rsidR="00430979" w:rsidRPr="00961303">
        <w:rPr>
          <w:lang w:val="es-CO"/>
        </w:rPr>
        <w:t xml:space="preserve"> es un objeto creado en una suscripción de Azure para expresar una cantidad de capacidad reservada para un tipo de instancia de máquinas virtuales específico en una ubicación específica.</w:t>
      </w:r>
    </w:p>
    <w:p w14:paraId="5B67FE53" w14:textId="62499EA4" w:rsidR="00430979" w:rsidRPr="00961303" w:rsidRDefault="00961303" w:rsidP="00430979">
      <w:pPr>
        <w:pStyle w:val="ProductList-Body"/>
        <w:rPr>
          <w:lang w:val="es-CO"/>
        </w:rPr>
      </w:pPr>
      <w:r>
        <w:rPr>
          <w:lang w:val="es-CO"/>
        </w:rPr>
        <w:t>“</w:t>
      </w:r>
      <w:r w:rsidR="00430979" w:rsidRPr="00961303">
        <w:rPr>
          <w:b/>
          <w:bCs/>
          <w:color w:val="00188F"/>
          <w:lang w:val="es-CO"/>
        </w:rPr>
        <w:t>Máquina Virtual</w:t>
      </w:r>
      <w:r>
        <w:rPr>
          <w:lang w:val="es-CO"/>
        </w:rPr>
        <w:t>”</w:t>
      </w:r>
      <w:r w:rsidR="00430979" w:rsidRPr="00961303">
        <w:rPr>
          <w:lang w:val="es-CO"/>
        </w:rPr>
        <w:t xml:space="preserve"> hace referencia a los tipos de instancias persistentes que se pueden implementar de forma individual o como parte de un conjunto de escalado de máquinas virtuales en un entorno de varios inquilinos en Azure.</w:t>
      </w:r>
    </w:p>
    <w:p w14:paraId="44DFECDB" w14:textId="4743491E" w:rsidR="00430979" w:rsidRPr="00961303" w:rsidRDefault="00961303" w:rsidP="00430979">
      <w:pPr>
        <w:pStyle w:val="ProductList-Body"/>
        <w:rPr>
          <w:lang w:val="es-CO"/>
        </w:rPr>
      </w:pPr>
      <w:r>
        <w:rPr>
          <w:lang w:val="es-CO"/>
        </w:rPr>
        <w:t>“</w:t>
      </w:r>
      <w:r w:rsidR="00430979" w:rsidRPr="00961303">
        <w:rPr>
          <w:b/>
          <w:bCs/>
          <w:color w:val="00188F"/>
          <w:lang w:val="es-CO"/>
        </w:rPr>
        <w:t>Máquinas Virtuales Asignadas</w:t>
      </w:r>
      <w:r>
        <w:rPr>
          <w:lang w:val="es-CO"/>
        </w:rPr>
        <w:t>”</w:t>
      </w:r>
      <w:r w:rsidR="00430979" w:rsidRPr="00961303">
        <w:rPr>
          <w:lang w:val="es-CO"/>
        </w:rPr>
        <w:t xml:space="preserve"> es una propiedad de una reserva de capacidad bajo demanda; se refiere a la lista de Máquinas Virtuales asignadas a la reserva de capacidad bajo demanda.</w:t>
      </w:r>
    </w:p>
    <w:p w14:paraId="39559A6B" w14:textId="54FF416F" w:rsidR="00430979" w:rsidRPr="00961303" w:rsidRDefault="00961303" w:rsidP="00430979">
      <w:pPr>
        <w:pStyle w:val="ProductList-Body"/>
        <w:rPr>
          <w:lang w:val="es-CO"/>
        </w:rPr>
      </w:pPr>
      <w:r>
        <w:rPr>
          <w:lang w:val="es-CO"/>
        </w:rPr>
        <w:t>“</w:t>
      </w:r>
      <w:r w:rsidR="00430979" w:rsidRPr="00961303">
        <w:rPr>
          <w:b/>
          <w:bCs/>
          <w:color w:val="00188F"/>
          <w:lang w:val="es-CO"/>
        </w:rPr>
        <w:t>Implementación Admitida</w:t>
      </w:r>
      <w:r>
        <w:rPr>
          <w:lang w:val="es-CO"/>
        </w:rPr>
        <w:t>”</w:t>
      </w:r>
      <w:r w:rsidR="00430979" w:rsidRPr="00961303">
        <w:rPr>
          <w:lang w:val="es-CO"/>
        </w:rPr>
        <w:t xml:space="preserve"> es una implementación de Máquina Virtual que coincide con la ubicación, incluida la Zona de Disponibilidad si está definida, utiliza el tamaño exacto de la Máquina Virtual de una Reserva de Capacidad Bajo Demanda existente y cumple con la </w:t>
      </w:r>
      <w:hyperlink r:id="rId24" w:anchor="limitations-and-restrictions" w:history="1">
        <w:r w:rsidR="00430979" w:rsidRPr="00961303">
          <w:rPr>
            <w:rStyle w:val="Hyperlink"/>
            <w:lang w:val="es-CO"/>
          </w:rPr>
          <w:t>documentación de uso</w:t>
        </w:r>
      </w:hyperlink>
      <w:r w:rsidR="00430979" w:rsidRPr="00961303">
        <w:rPr>
          <w:lang w:val="es-CO"/>
        </w:rPr>
        <w:t xml:space="preserve"> de la característica.</w:t>
      </w:r>
    </w:p>
    <w:p w14:paraId="5C1CD026" w14:textId="4FDBEF81" w:rsidR="00430979" w:rsidRPr="00961303" w:rsidRDefault="00961303" w:rsidP="00430979">
      <w:pPr>
        <w:pStyle w:val="ProductList-Body"/>
        <w:rPr>
          <w:lang w:val="es-CO"/>
        </w:rPr>
      </w:pPr>
      <w:r>
        <w:rPr>
          <w:lang w:val="es-CO"/>
        </w:rPr>
        <w:t>“</w:t>
      </w:r>
      <w:r w:rsidR="00430979" w:rsidRPr="00961303">
        <w:rPr>
          <w:b/>
          <w:bCs/>
          <w:color w:val="00188F"/>
          <w:lang w:val="es-CO"/>
        </w:rPr>
        <w:t>Unidad Reservada</w:t>
      </w:r>
      <w:r>
        <w:rPr>
          <w:lang w:val="es-CO"/>
        </w:rPr>
        <w:t>”</w:t>
      </w:r>
      <w:r w:rsidR="00430979" w:rsidRPr="00961303">
        <w:rPr>
          <w:lang w:val="es-CO"/>
        </w:rPr>
        <w:t xml:space="preserve"> es exactamente una instancia de una Reserva de Capacidad Bajo Demanda. Por ejemplo, si una Reserva de Capacidad Bajo Demanda especifica una Capacidad de 10 Máquinas Virtuales, entonces hay 10 Unidades Reservadas.</w:t>
      </w:r>
    </w:p>
    <w:p w14:paraId="7B8AC567" w14:textId="3A7B17F3" w:rsidR="00430979" w:rsidRPr="00961303" w:rsidRDefault="00961303" w:rsidP="00832320">
      <w:pPr>
        <w:pStyle w:val="ProductList-Body"/>
        <w:ind w:right="423"/>
        <w:rPr>
          <w:lang w:val="es-CO"/>
        </w:rPr>
      </w:pPr>
      <w:r>
        <w:rPr>
          <w:lang w:val="es-CO"/>
        </w:rPr>
        <w:t>“</w:t>
      </w:r>
      <w:r w:rsidR="00430979" w:rsidRPr="00961303">
        <w:rPr>
          <w:b/>
          <w:bCs/>
          <w:color w:val="00188F"/>
          <w:lang w:val="es-CO"/>
        </w:rPr>
        <w:t>Reserva de Capacidad No Utilizada</w:t>
      </w:r>
      <w:r>
        <w:rPr>
          <w:lang w:val="es-CO"/>
        </w:rPr>
        <w:t>”</w:t>
      </w:r>
      <w:r w:rsidR="00430979" w:rsidRPr="00961303">
        <w:rPr>
          <w:lang w:val="es-CO"/>
        </w:rPr>
        <w:t xml:space="preserve"> es una Reserva de Capacidad Bajo Demanda con un recuento de Máquinas Virtuales Asignadas inferior a la Capacidad.</w:t>
      </w:r>
    </w:p>
    <w:p w14:paraId="17BB0F27" w14:textId="7A4A55C8" w:rsidR="00430979" w:rsidRPr="00961303" w:rsidRDefault="00961303" w:rsidP="00430979">
      <w:pPr>
        <w:pStyle w:val="ProductList-Body"/>
        <w:rPr>
          <w:lang w:val="es-CO"/>
        </w:rPr>
      </w:pPr>
      <w:r>
        <w:rPr>
          <w:lang w:val="es-CO"/>
        </w:rPr>
        <w:t>“</w:t>
      </w:r>
      <w:r w:rsidR="00430979" w:rsidRPr="00961303">
        <w:rPr>
          <w:b/>
          <w:bCs/>
          <w:color w:val="00188F"/>
          <w:lang w:val="es-CO"/>
        </w:rPr>
        <w:t>No Disponible para Implementación</w:t>
      </w:r>
      <w:r>
        <w:rPr>
          <w:lang w:val="es-CO"/>
        </w:rPr>
        <w:t>”</w:t>
      </w:r>
      <w:r w:rsidR="00430979" w:rsidRPr="00961303">
        <w:rPr>
          <w:lang w:val="es-CO"/>
        </w:rPr>
        <w:t xml:space="preserve"> se define como cualquier Implementación Admitida configurada para consumir una Reserva de Capacidad No Utilizada existente que cumple dos condiciones:</w:t>
      </w:r>
    </w:p>
    <w:p w14:paraId="22D3FF4F" w14:textId="02B6D5D5" w:rsidR="00430979" w:rsidRPr="00961303" w:rsidRDefault="00430979">
      <w:pPr>
        <w:pStyle w:val="ProductList-Body"/>
        <w:numPr>
          <w:ilvl w:val="1"/>
          <w:numId w:val="12"/>
        </w:numPr>
        <w:tabs>
          <w:tab w:val="clear" w:pos="360"/>
          <w:tab w:val="clear" w:pos="720"/>
          <w:tab w:val="clear" w:pos="1080"/>
        </w:tabs>
        <w:ind w:left="540" w:hanging="180"/>
        <w:rPr>
          <w:lang w:val="es-CO"/>
        </w:rPr>
      </w:pPr>
      <w:r w:rsidRPr="00961303">
        <w:rPr>
          <w:lang w:val="es-CO"/>
        </w:rPr>
        <w:t>Recibe un error que especifica la falta de capacidad de la máquina virtual. Un error de implementación de Máquina Virtual por otros tipos de errores o por falta de capacidad para los discos o cualquier otro recurso de Azure no cumple con este requisito; y</w:t>
      </w:r>
    </w:p>
    <w:p w14:paraId="355ADB92" w14:textId="13C66690" w:rsidR="00430979" w:rsidRPr="00961303" w:rsidRDefault="00430979">
      <w:pPr>
        <w:pStyle w:val="ProductList-Body"/>
        <w:numPr>
          <w:ilvl w:val="1"/>
          <w:numId w:val="12"/>
        </w:numPr>
        <w:tabs>
          <w:tab w:val="clear" w:pos="360"/>
          <w:tab w:val="clear" w:pos="720"/>
          <w:tab w:val="clear" w:pos="1080"/>
        </w:tabs>
        <w:ind w:left="540" w:hanging="180"/>
        <w:rPr>
          <w:lang w:val="es-CO"/>
        </w:rPr>
      </w:pPr>
      <w:r w:rsidRPr="00961303">
        <w:rPr>
          <w:lang w:val="es-CO"/>
        </w:rPr>
        <w:t>La Reserva de Capacidad Bajo Demanda sigue cumpliendo la definición de Reserva de Capacidad No Utilizada (por ejemplo, otras Máquinas Virtuales aún no consumieron la Reserva de Capacidad No Utilizada).</w:t>
      </w:r>
    </w:p>
    <w:p w14:paraId="7A5EDA90" w14:textId="32AFCFA7" w:rsidR="00430979" w:rsidRPr="00961303" w:rsidRDefault="00EE6E3C" w:rsidP="005536EC">
      <w:pPr>
        <w:pStyle w:val="ProductList-Body"/>
        <w:spacing w:before="120"/>
        <w:rPr>
          <w:b/>
          <w:bCs/>
          <w:color w:val="00188F"/>
          <w:lang w:val="es-CO"/>
        </w:rPr>
      </w:pPr>
      <w:r w:rsidRPr="00961303">
        <w:rPr>
          <w:b/>
          <w:bCs/>
          <w:color w:val="00188F"/>
          <w:lang w:val="es-CO"/>
        </w:rPr>
        <w:t>Cálculo de Tiempo de Actividad y Niveles de Servicio para la Reserva de Capacidad Bajo Demanda</w:t>
      </w:r>
    </w:p>
    <w:p w14:paraId="23F3C9D0" w14:textId="52808938" w:rsidR="00430979" w:rsidRPr="00832320" w:rsidRDefault="00430979" w:rsidP="00832320">
      <w:pPr>
        <w:pStyle w:val="ProductList-Body"/>
        <w:ind w:right="81"/>
        <w:rPr>
          <w:spacing w:val="-2"/>
          <w:lang w:val="es-CO"/>
        </w:rPr>
      </w:pPr>
      <w:r w:rsidRPr="00832320">
        <w:rPr>
          <w:spacing w:val="-2"/>
          <w:lang w:val="es-CO"/>
        </w:rPr>
        <w:t xml:space="preserve">Los </w:t>
      </w:r>
      <w:r w:rsidR="00961303" w:rsidRPr="00832320">
        <w:rPr>
          <w:spacing w:val="-2"/>
          <w:lang w:val="es-CO"/>
        </w:rPr>
        <w:t>“</w:t>
      </w:r>
      <w:r w:rsidRPr="00832320">
        <w:rPr>
          <w:b/>
          <w:bCs/>
          <w:color w:val="00188F"/>
          <w:spacing w:val="-2"/>
          <w:lang w:val="es-CO"/>
        </w:rPr>
        <w:t>Minutos No Disponibles</w:t>
      </w:r>
      <w:r w:rsidR="00961303" w:rsidRPr="00832320">
        <w:rPr>
          <w:spacing w:val="-2"/>
          <w:lang w:val="es-CO"/>
        </w:rPr>
        <w:t>”</w:t>
      </w:r>
      <w:r w:rsidRPr="00832320">
        <w:rPr>
          <w:spacing w:val="-2"/>
          <w:lang w:val="es-CO"/>
        </w:rPr>
        <w:t xml:space="preserve"> se definen como los minutos en que una Reserva de Capacidad No Utilizada no está disponible para la implementación. Desde el momento en que se produce una condición de No disponible para implementación, los Minutos No Disponibles se acumularán hasta que (a) una Implementación Admitida posterior tenga éxito, (b) se produzca otra condición de No disponible para implementación de otro intento de Implementación Admitida, o (c) hayan transcurrido 15 minutos. Si transcurren 15 minutos sin que se haya intentado una Implementación Admitida, los Minutos No Disponibles reanudarán la acumulación en una condición posterior de No disponible para implementación.</w:t>
      </w:r>
    </w:p>
    <w:p w14:paraId="5A920202" w14:textId="77777777" w:rsidR="00430979" w:rsidRPr="00961303" w:rsidRDefault="00430979" w:rsidP="00430979">
      <w:pPr>
        <w:pStyle w:val="ProductList-Body"/>
        <w:rPr>
          <w:lang w:val="es-CO"/>
        </w:rPr>
      </w:pPr>
    </w:p>
    <w:p w14:paraId="2E63F193" w14:textId="77777777" w:rsidR="00430979" w:rsidRPr="00961303" w:rsidRDefault="00430979" w:rsidP="00430979">
      <w:pPr>
        <w:pStyle w:val="ProductList-Body"/>
        <w:rPr>
          <w:lang w:val="es-CO"/>
        </w:rPr>
      </w:pPr>
      <w:r w:rsidRPr="00961303">
        <w:rPr>
          <w:lang w:val="es-CO"/>
        </w:rPr>
        <w:lastRenderedPageBreak/>
        <w:t>Los Minutos No Disponibles se acumularán por cada Unidad Reservada que no se pueda utilizar. Si una Unidad Reservada se usa mientras otra permanece sin usar, entonces los Minutos No Disponibles seguirán acumulándose solo para la Unidad Reservada sin utilizar.</w:t>
      </w:r>
    </w:p>
    <w:p w14:paraId="4B376EFE" w14:textId="77777777" w:rsidR="00430979" w:rsidRPr="00961303" w:rsidRDefault="00430979" w:rsidP="00430979">
      <w:pPr>
        <w:pStyle w:val="ProductList-Body"/>
        <w:rPr>
          <w:lang w:val="es-CO"/>
        </w:rPr>
      </w:pPr>
    </w:p>
    <w:p w14:paraId="28A9D0E7" w14:textId="63865D7A" w:rsidR="00430979" w:rsidRPr="00961303" w:rsidRDefault="00430979" w:rsidP="00430979">
      <w:pPr>
        <w:pStyle w:val="ProductList-Body"/>
        <w:rPr>
          <w:lang w:val="es-CO"/>
        </w:rPr>
      </w:pPr>
      <w:r w:rsidRPr="00961303">
        <w:rPr>
          <w:lang w:val="es-CO"/>
        </w:rPr>
        <w:t xml:space="preserve">Consulte el </w:t>
      </w:r>
      <w:hyperlink r:id="rId25" w:anchor="sla-for-capacity-reservation" w:history="1">
        <w:r w:rsidRPr="00961303">
          <w:rPr>
            <w:rStyle w:val="Hyperlink"/>
            <w:lang w:val="es-CO"/>
          </w:rPr>
          <w:t>cálculo de ejemplo</w:t>
        </w:r>
      </w:hyperlink>
      <w:r w:rsidRPr="00961303">
        <w:rPr>
          <w:lang w:val="es-CO"/>
        </w:rPr>
        <w:t xml:space="preserve"> en la documentación de la característica.</w:t>
      </w:r>
    </w:p>
    <w:p w14:paraId="15C00477" w14:textId="77777777" w:rsidR="00430979" w:rsidRPr="00961303" w:rsidRDefault="00430979" w:rsidP="00430979">
      <w:pPr>
        <w:pStyle w:val="ProductList-Body"/>
        <w:rPr>
          <w:lang w:val="es-CO"/>
        </w:rPr>
      </w:pPr>
    </w:p>
    <w:p w14:paraId="0277F4D8" w14:textId="2E8ACBD6" w:rsidR="00430979" w:rsidRPr="00961303" w:rsidRDefault="00961303" w:rsidP="00430979">
      <w:pPr>
        <w:pStyle w:val="ProductList-Body"/>
        <w:rPr>
          <w:lang w:val="es-CO"/>
        </w:rPr>
      </w:pPr>
      <w:r>
        <w:rPr>
          <w:lang w:val="es-CO"/>
        </w:rPr>
        <w:t>“</w:t>
      </w:r>
      <w:r w:rsidR="00430979" w:rsidRPr="00961303">
        <w:rPr>
          <w:b/>
          <w:bCs/>
          <w:color w:val="00188F"/>
          <w:lang w:val="es-CO"/>
        </w:rPr>
        <w:t>Tiempo de Inactividad</w:t>
      </w:r>
      <w:r>
        <w:rPr>
          <w:lang w:val="es-CO"/>
        </w:rPr>
        <w:t>”</w:t>
      </w:r>
      <w:r w:rsidR="00430979" w:rsidRPr="00961303">
        <w:rPr>
          <w:lang w:val="es-CO"/>
        </w:rPr>
        <w:t xml:space="preserve"> es el total de Minutos No Disponibles acumulados que forman parte de los minutos de un mes determinado calculados por Unidad Reservada.</w:t>
      </w:r>
    </w:p>
    <w:p w14:paraId="34C52979" w14:textId="7C04BBB2" w:rsidR="00430979" w:rsidRPr="00961303" w:rsidRDefault="00430979" w:rsidP="00430979">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para cada Unidad Reservada se calcula según el porcentaje de minutos del Periodo Aplicable en los que una Unidad Reservada haya experimentado Tiempo de Inactividad.</w:t>
      </w:r>
    </w:p>
    <w:p w14:paraId="6F2C9ED3" w14:textId="2F965F46" w:rsidR="00430979" w:rsidRPr="00832320" w:rsidRDefault="00000000" w:rsidP="00486BB1">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Minutos de un Periodo Aplicable - Tiempo de Inactividad</m:t>
              </m:r>
            </m:num>
            <m:den>
              <m:r>
                <m:rPr>
                  <m:nor/>
                </m:rPr>
                <w:rPr>
                  <w:rFonts w:ascii="Cambria Math" w:hAnsi="Cambria Math" w:cs="Tahoma"/>
                  <w:i/>
                  <w:sz w:val="18"/>
                  <w:szCs w:val="18"/>
                  <w:lang w:val="es-CO"/>
                </w:rPr>
                <m:t>Minutos de un Periodo Aplicable</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65E823F3" w14:textId="60F38101" w:rsidR="00430979" w:rsidRPr="00961303" w:rsidRDefault="00430979" w:rsidP="00430979">
      <w:pPr>
        <w:pStyle w:val="ProductList-Body"/>
        <w:rPr>
          <w:lang w:val="es-CO"/>
        </w:rPr>
      </w:pPr>
      <w:r w:rsidRPr="00961303">
        <w:rPr>
          <w:b/>
          <w:bCs/>
          <w:color w:val="00188F"/>
          <w:lang w:val="es-CO"/>
        </w:rPr>
        <w:t>Los siguientes Niveles de Servicio y Créditos de Servicio corresponden al uso que el Cliente hace de cada Unidad Reservada en una Reserva de Capacidad Bajo Demanda.</w:t>
      </w:r>
      <w:r w:rsidRPr="00961303">
        <w:rPr>
          <w:lang w:val="es-CO"/>
        </w:rPr>
        <w:t xml:space="preserve"> Los Créditos de Servicio se emiten en función del coste de cada Unidad Reservada, no del coste total de la Reserva de Capacidad Bajo Demanda.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15F8" w:rsidRPr="00B44CF9" w14:paraId="2815AEB6" w14:textId="77777777" w:rsidTr="00277097">
        <w:trPr>
          <w:tblHeader/>
        </w:trPr>
        <w:tc>
          <w:tcPr>
            <w:tcW w:w="5400" w:type="dxa"/>
            <w:shd w:val="clear" w:color="auto" w:fill="0072C6"/>
          </w:tcPr>
          <w:p w14:paraId="63D3B5E2" w14:textId="4C541431" w:rsidR="00BF15F8"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BF599AF" w14:textId="77777777" w:rsidR="00BF15F8" w:rsidRPr="00EF7CF9" w:rsidRDefault="00BF15F8" w:rsidP="000F31B4">
            <w:pPr>
              <w:pStyle w:val="ProductList-OfferingBody"/>
              <w:jc w:val="center"/>
              <w:rPr>
                <w:color w:val="FFFFFF" w:themeColor="background1"/>
              </w:rPr>
            </w:pPr>
            <w:r>
              <w:rPr>
                <w:color w:val="FFFFFF" w:themeColor="background1"/>
              </w:rPr>
              <w:t>Crédito de Servicio</w:t>
            </w:r>
          </w:p>
        </w:tc>
      </w:tr>
      <w:tr w:rsidR="00BF15F8" w:rsidRPr="00B44CF9" w14:paraId="6694A6B3" w14:textId="77777777" w:rsidTr="00277097">
        <w:tc>
          <w:tcPr>
            <w:tcW w:w="5400" w:type="dxa"/>
          </w:tcPr>
          <w:p w14:paraId="62DC3151" w14:textId="77777777" w:rsidR="00BF15F8" w:rsidRPr="00EF7CF9" w:rsidRDefault="00BF15F8" w:rsidP="000F31B4">
            <w:pPr>
              <w:pStyle w:val="ProductList-OfferingBody"/>
              <w:jc w:val="center"/>
            </w:pPr>
            <w:r>
              <w:t>&lt;99,9 %</w:t>
            </w:r>
          </w:p>
        </w:tc>
        <w:tc>
          <w:tcPr>
            <w:tcW w:w="5400" w:type="dxa"/>
          </w:tcPr>
          <w:p w14:paraId="345CC8EB" w14:textId="77777777" w:rsidR="00BF15F8" w:rsidRPr="00EF7CF9" w:rsidRDefault="00BF15F8" w:rsidP="000F31B4">
            <w:pPr>
              <w:pStyle w:val="ProductList-OfferingBody"/>
              <w:jc w:val="center"/>
            </w:pPr>
            <w:r>
              <w:t>10 %</w:t>
            </w:r>
          </w:p>
        </w:tc>
      </w:tr>
      <w:tr w:rsidR="00BF15F8" w:rsidRPr="00B44CF9" w14:paraId="08A7A7BA" w14:textId="77777777" w:rsidTr="00277097">
        <w:tc>
          <w:tcPr>
            <w:tcW w:w="5400" w:type="dxa"/>
          </w:tcPr>
          <w:p w14:paraId="6FCC1E3B" w14:textId="77777777" w:rsidR="00BF15F8" w:rsidRPr="00EF7CF9" w:rsidRDefault="00BF15F8" w:rsidP="000F31B4">
            <w:pPr>
              <w:pStyle w:val="ProductList-OfferingBody"/>
              <w:jc w:val="center"/>
            </w:pPr>
            <w:r>
              <w:t>&lt;99 %</w:t>
            </w:r>
          </w:p>
        </w:tc>
        <w:tc>
          <w:tcPr>
            <w:tcW w:w="5400" w:type="dxa"/>
          </w:tcPr>
          <w:p w14:paraId="04B0AB48" w14:textId="77777777" w:rsidR="00BF15F8" w:rsidRPr="00EF7CF9" w:rsidRDefault="00BF15F8" w:rsidP="000F31B4">
            <w:pPr>
              <w:pStyle w:val="ProductList-OfferingBody"/>
              <w:jc w:val="center"/>
            </w:pPr>
            <w:r>
              <w:t>25 %</w:t>
            </w:r>
          </w:p>
        </w:tc>
      </w:tr>
      <w:tr w:rsidR="00BF15F8" w:rsidRPr="00B44CF9" w14:paraId="6AC99D22" w14:textId="77777777" w:rsidTr="00277097">
        <w:tc>
          <w:tcPr>
            <w:tcW w:w="5400" w:type="dxa"/>
          </w:tcPr>
          <w:p w14:paraId="0D7638C7" w14:textId="7E3C1477" w:rsidR="00BF15F8" w:rsidRPr="00EF7CF9" w:rsidRDefault="00BF15F8" w:rsidP="000F31B4">
            <w:pPr>
              <w:pStyle w:val="ProductList-OfferingBody"/>
              <w:jc w:val="center"/>
            </w:pPr>
            <w:r>
              <w:t>&lt;95 %</w:t>
            </w:r>
          </w:p>
        </w:tc>
        <w:tc>
          <w:tcPr>
            <w:tcW w:w="5400" w:type="dxa"/>
          </w:tcPr>
          <w:p w14:paraId="0B6CDF92" w14:textId="7AD7C73E" w:rsidR="00BF15F8" w:rsidRPr="00EF7CF9" w:rsidRDefault="00BF15F8" w:rsidP="000F31B4">
            <w:pPr>
              <w:pStyle w:val="ProductList-OfferingBody"/>
              <w:jc w:val="center"/>
            </w:pPr>
            <w:r>
              <w:t>100 %</w:t>
            </w:r>
          </w:p>
        </w:tc>
      </w:tr>
    </w:tbl>
    <w:p w14:paraId="4C0024E1" w14:textId="71BCF348" w:rsidR="00BF15F8" w:rsidRPr="00EF7CF9" w:rsidRDefault="002875CC" w:rsidP="00BF15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06280EA9" w14:textId="77777777" w:rsidR="00082278" w:rsidRPr="00B05208" w:rsidRDefault="00082278" w:rsidP="00082278">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70" w:name="_Toc230011462"/>
      <w:r>
        <w:rPr>
          <w:rFonts w:ascii="Calibri Light" w:eastAsia="Calibri" w:hAnsi="Calibri Light" w:cs="Arial"/>
          <w:b/>
          <w:color w:val="0072C6"/>
          <w:sz w:val="28"/>
        </w:rPr>
        <w:t>Servicio de agente de Foundry</w:t>
      </w:r>
      <w:bookmarkEnd w:id="370"/>
    </w:p>
    <w:p w14:paraId="49C7153A" w14:textId="77777777" w:rsidR="00082278" w:rsidRPr="00B05208" w:rsidRDefault="00082278" w:rsidP="00082278">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Definiciones adicionales</w:t>
      </w:r>
      <w:r w:rsidRPr="00C94278">
        <w:rPr>
          <w:rFonts w:ascii="Calibri" w:eastAsia="Calibri" w:hAnsi="Calibri" w:cs="Arial"/>
          <w:b/>
          <w:color w:val="00188F"/>
          <w:sz w:val="18"/>
        </w:rPr>
        <w:t>:</w:t>
      </w:r>
    </w:p>
    <w:p w14:paraId="758635DF" w14:textId="77777777" w:rsidR="00082278" w:rsidRPr="00E10210" w:rsidRDefault="00082278" w:rsidP="00082278">
      <w:pPr>
        <w:tabs>
          <w:tab w:val="left" w:pos="360"/>
          <w:tab w:val="left" w:pos="720"/>
          <w:tab w:val="left" w:pos="1080"/>
        </w:tabs>
        <w:spacing w:after="0" w:line="240" w:lineRule="auto"/>
        <w:rPr>
          <w:rFonts w:ascii="Calibri" w:eastAsia="Aptos" w:hAnsi="Calibri" w:cs="Calibri"/>
          <w:sz w:val="18"/>
          <w:szCs w:val="18"/>
          <w:lang w:val="es-ES"/>
        </w:rPr>
      </w:pPr>
      <w:r w:rsidRPr="00E10210">
        <w:rPr>
          <w:rFonts w:ascii="Calibri" w:eastAsia="Aptos" w:hAnsi="Calibri" w:cs="Calibri"/>
          <w:b/>
          <w:color w:val="00188F"/>
          <w:sz w:val="18"/>
          <w:lang w:val="es-ES"/>
        </w:rPr>
        <w:t xml:space="preserve">“Recurso de Fundición de IA de Azure” </w:t>
      </w:r>
      <w:r w:rsidRPr="00E10210">
        <w:rPr>
          <w:rFonts w:ascii="Calibri" w:eastAsia="Aptos" w:hAnsi="Calibri" w:cs="Calibri"/>
          <w:sz w:val="18"/>
          <w:szCs w:val="18"/>
          <w:lang w:val="es-ES"/>
        </w:rPr>
        <w:t>hace referencia a un recurso de Azure para Microsoft Foundry que se crea en una región de Azure en una suscripción de Microsoft Azure.</w:t>
      </w:r>
    </w:p>
    <w:p w14:paraId="38CDAA1E" w14:textId="77777777" w:rsidR="00082278" w:rsidRPr="00E10210" w:rsidRDefault="00082278" w:rsidP="00082278">
      <w:pPr>
        <w:tabs>
          <w:tab w:val="left" w:pos="360"/>
          <w:tab w:val="left" w:pos="720"/>
          <w:tab w:val="left" w:pos="1080"/>
        </w:tabs>
        <w:spacing w:after="0" w:line="240" w:lineRule="auto"/>
        <w:rPr>
          <w:rFonts w:ascii="Calibri" w:eastAsia="Aptos" w:hAnsi="Calibri" w:cs="Calibri"/>
          <w:sz w:val="18"/>
          <w:szCs w:val="18"/>
          <w:lang w:val="es-ES"/>
        </w:rPr>
      </w:pPr>
      <w:r w:rsidRPr="00E10210">
        <w:rPr>
          <w:rFonts w:ascii="Calibri" w:eastAsia="Aptos" w:hAnsi="Calibri" w:cs="Calibri"/>
          <w:b/>
          <w:color w:val="00188F"/>
          <w:sz w:val="18"/>
          <w:lang w:val="es-ES"/>
        </w:rPr>
        <w:t>“Solicitud”</w:t>
      </w:r>
      <w:r w:rsidRPr="00E10210">
        <w:rPr>
          <w:rFonts w:ascii="Calibri" w:eastAsia="Aptos" w:hAnsi="Calibri" w:cs="Calibri"/>
          <w:sz w:val="18"/>
          <w:szCs w:val="18"/>
          <w:lang w:val="es-ES"/>
        </w:rPr>
        <w:t xml:space="preserve"> es una llamada API a un punto de conexión modelo en un recurso de Microsoft Foundry.</w:t>
      </w:r>
    </w:p>
    <w:p w14:paraId="45040F59" w14:textId="77777777" w:rsidR="00082278" w:rsidRPr="00E10210" w:rsidRDefault="00082278" w:rsidP="00082278">
      <w:pPr>
        <w:tabs>
          <w:tab w:val="left" w:pos="360"/>
          <w:tab w:val="left" w:pos="720"/>
          <w:tab w:val="left" w:pos="1080"/>
        </w:tabs>
        <w:spacing w:after="0" w:line="240" w:lineRule="auto"/>
        <w:rPr>
          <w:rFonts w:ascii="Calibri" w:eastAsia="Aptos" w:hAnsi="Calibri" w:cs="Calibri"/>
          <w:sz w:val="18"/>
          <w:szCs w:val="18"/>
          <w:lang w:val="es-ES"/>
        </w:rPr>
      </w:pPr>
      <w:r w:rsidRPr="00E10210">
        <w:rPr>
          <w:rFonts w:ascii="Calibri" w:eastAsia="Aptos" w:hAnsi="Calibri" w:cs="Calibri"/>
          <w:sz w:val="18"/>
          <w:szCs w:val="18"/>
          <w:lang w:val="es-ES"/>
        </w:rPr>
        <w:t xml:space="preserve">El </w:t>
      </w:r>
      <w:r w:rsidRPr="00E10210">
        <w:rPr>
          <w:rFonts w:ascii="Calibri" w:eastAsia="Aptos" w:hAnsi="Calibri" w:cs="Calibri"/>
          <w:b/>
          <w:color w:val="00188F"/>
          <w:sz w:val="18"/>
          <w:lang w:val="es-ES"/>
        </w:rPr>
        <w:t>“Porcentaje Promedio de Errores”</w:t>
      </w:r>
      <w:r w:rsidRPr="00E10210">
        <w:rPr>
          <w:rFonts w:ascii="Calibri" w:eastAsia="Aptos" w:hAnsi="Calibri" w:cs="Calibri"/>
          <w:sz w:val="18"/>
          <w:szCs w:val="18"/>
          <w:lang w:val="es-ES"/>
        </w:rPr>
        <w:t xml:space="preserve"> de un Periodo Aplicable es la suma de los Porcentajes de Errores de cada minuto del Periodo Aplicable dividido entre el número total de minutos de dicho Periodo.</w:t>
      </w:r>
    </w:p>
    <w:p w14:paraId="47CDA9FD" w14:textId="77777777" w:rsidR="00082278" w:rsidRPr="00E10210" w:rsidRDefault="00082278" w:rsidP="00082278">
      <w:pPr>
        <w:tabs>
          <w:tab w:val="left" w:pos="360"/>
          <w:tab w:val="left" w:pos="720"/>
          <w:tab w:val="left" w:pos="1080"/>
        </w:tabs>
        <w:spacing w:after="0" w:line="240" w:lineRule="auto"/>
        <w:rPr>
          <w:rFonts w:ascii="Calibri" w:eastAsia="Aptos" w:hAnsi="Calibri" w:cs="Calibri"/>
          <w:sz w:val="18"/>
          <w:szCs w:val="18"/>
          <w:lang w:val="es-ES"/>
        </w:rPr>
      </w:pPr>
      <w:r w:rsidRPr="00E10210">
        <w:rPr>
          <w:rFonts w:ascii="Calibri" w:eastAsia="Aptos" w:hAnsi="Calibri" w:cs="Calibri"/>
          <w:b/>
          <w:color w:val="00188F"/>
          <w:sz w:val="18"/>
          <w:lang w:val="es-ES"/>
        </w:rPr>
        <w:t>“Tasa de Error”</w:t>
      </w:r>
      <w:r w:rsidRPr="00E10210">
        <w:rPr>
          <w:rFonts w:ascii="Calibri" w:eastAsia="Aptos" w:hAnsi="Calibri" w:cs="Calibri"/>
          <w:sz w:val="18"/>
          <w:szCs w:val="18"/>
          <w:lang w:val="es-ES"/>
        </w:rPr>
        <w:t xml:space="preserve"> es el número total de solicitudes que devuelven un Código de Error dividido por el número total de Solicitudes durante un minuto. Si el número total de Solicitudes durante un determinado intervalo de un minuto es cero, la tasa de errores de ese intervalo es 0 %.</w:t>
      </w:r>
    </w:p>
    <w:p w14:paraId="37FF34E3" w14:textId="77777777" w:rsidR="00082278" w:rsidRPr="00E10210" w:rsidRDefault="00082278" w:rsidP="00082278">
      <w:pPr>
        <w:tabs>
          <w:tab w:val="left" w:pos="360"/>
          <w:tab w:val="left" w:pos="720"/>
          <w:tab w:val="left" w:pos="1080"/>
        </w:tabs>
        <w:spacing w:after="0" w:line="240" w:lineRule="auto"/>
        <w:rPr>
          <w:rFonts w:ascii="Aptos" w:eastAsia="Aptos" w:hAnsi="Aptos" w:cs="Times New Roman"/>
          <w:sz w:val="18"/>
          <w:szCs w:val="18"/>
          <w:lang w:val="es-ES"/>
        </w:rPr>
      </w:pPr>
      <w:r w:rsidRPr="00E10210">
        <w:rPr>
          <w:rFonts w:ascii="Calibri" w:eastAsia="Aptos" w:hAnsi="Calibri" w:cs="Calibri"/>
          <w:sz w:val="18"/>
          <w:szCs w:val="18"/>
          <w:lang w:val="es-ES"/>
        </w:rPr>
        <w:t xml:space="preserve">El </w:t>
      </w:r>
      <w:r w:rsidRPr="00E10210">
        <w:rPr>
          <w:rFonts w:ascii="Calibri" w:eastAsia="Aptos" w:hAnsi="Calibri" w:cs="Calibri"/>
          <w:b/>
          <w:color w:val="00188F"/>
          <w:sz w:val="18"/>
          <w:lang w:val="es-ES"/>
        </w:rPr>
        <w:t>“Porcentaje de Tiempo de Actividad”</w:t>
      </w:r>
      <w:r w:rsidRPr="00E10210">
        <w:rPr>
          <w:rFonts w:ascii="Calibri" w:eastAsia="Aptos" w:hAnsi="Calibri" w:cs="Calibri"/>
          <w:sz w:val="18"/>
          <w:szCs w:val="18"/>
          <w:lang w:val="es-ES"/>
        </w:rPr>
        <w:t xml:space="preserve"> se representa a través de la siguiente fórmula:</w:t>
      </w:r>
      <w:r w:rsidRPr="00E10210">
        <w:rPr>
          <w:lang w:val="es-ES"/>
        </w:rPr>
        <w:br/>
      </w:r>
    </w:p>
    <w:p w14:paraId="549CCA78" w14:textId="77777777" w:rsidR="00082278" w:rsidRPr="00B05208" w:rsidRDefault="00082278" w:rsidP="00082278">
      <w:pPr>
        <w:tabs>
          <w:tab w:val="left" w:pos="360"/>
          <w:tab w:val="left" w:pos="720"/>
          <w:tab w:val="left" w:pos="1080"/>
        </w:tabs>
        <w:spacing w:after="0" w:line="240" w:lineRule="auto"/>
        <w:rPr>
          <w:rFonts w:ascii="Aptos" w:eastAsia="Aptos" w:hAnsi="Aptos" w:cs="Times New Roman"/>
          <w:b/>
          <w:color w:val="00188F"/>
          <w:sz w:val="18"/>
        </w:rPr>
      </w:pPr>
      <m:oMathPara>
        <m:oMath>
          <m:r>
            <w:rPr>
              <w:rFonts w:ascii="Cambria Math" w:eastAsia="Aptos" w:hAnsi="Cambria Math" w:cs="Tahoma"/>
              <w:sz w:val="18"/>
              <w:szCs w:val="18"/>
            </w:rPr>
            <m:t>% de Tiempo de Actividad Mensual = 100 % - Tasa Media de Errores</m:t>
          </m:r>
        </m:oMath>
      </m:oMathPara>
    </w:p>
    <w:p w14:paraId="1E104DEA" w14:textId="77777777" w:rsidR="00082278" w:rsidRPr="00B05208" w:rsidRDefault="00082278" w:rsidP="00082278">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Crédito de Servicio</w:t>
      </w:r>
      <w:r w:rsidRPr="00C94278">
        <w:rPr>
          <w:rFonts w:ascii="Calibri" w:eastAsia="Calibri" w:hAnsi="Calibri" w:cs="Arial"/>
          <w:b/>
          <w:color w:val="00188F"/>
          <w:sz w:val="18"/>
        </w:rPr>
        <w:t>:</w:t>
      </w:r>
    </w:p>
    <w:tbl>
      <w:tblPr>
        <w:tblW w:w="0" w:type="auto"/>
        <w:tblInd w:w="5" w:type="dxa"/>
        <w:shd w:val="clear" w:color="auto" w:fill="FFFFFF"/>
        <w:tblLook w:val="04A0" w:firstRow="1" w:lastRow="0" w:firstColumn="1" w:lastColumn="0" w:noHBand="0" w:noVBand="1"/>
      </w:tblPr>
      <w:tblGrid>
        <w:gridCol w:w="5394"/>
        <w:gridCol w:w="5381"/>
      </w:tblGrid>
      <w:tr w:rsidR="00082278" w14:paraId="59B805AC" w14:textId="77777777" w:rsidTr="00E1735E">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7289C832" w14:textId="77777777" w:rsidR="00082278" w:rsidRPr="00E10210" w:rsidRDefault="00082278" w:rsidP="00E1735E">
            <w:pPr>
              <w:spacing w:before="20" w:after="20" w:line="240" w:lineRule="auto"/>
              <w:ind w:left="-144" w:right="-101"/>
              <w:jc w:val="center"/>
              <w:rPr>
                <w:rFonts w:ascii="Calibri" w:eastAsia="Times New Roman" w:hAnsi="Calibri" w:cs="Calibri"/>
                <w:color w:val="000000"/>
                <w:sz w:val="16"/>
                <w:szCs w:val="16"/>
                <w:lang w:val="es-ES"/>
              </w:rPr>
            </w:pPr>
            <w:r w:rsidRPr="00E10210">
              <w:rPr>
                <w:rFonts w:ascii="Calibri" w:eastAsia="Times New Roman" w:hAnsi="Calibri" w:cs="Calibri"/>
                <w:color w:val="FFFFFF"/>
                <w:sz w:val="16"/>
                <w:szCs w:val="16"/>
                <w:bdr w:val="none" w:sz="0" w:space="0" w:color="auto" w:frame="1"/>
                <w:lang w:val="es-ES"/>
              </w:rPr>
              <w:t>Porcentaje de Tiempo de Actividad</w:t>
            </w:r>
          </w:p>
        </w:tc>
        <w:tc>
          <w:tcPr>
            <w:tcW w:w="5381" w:type="dxa"/>
            <w:tcBorders>
              <w:top w:val="single" w:sz="8" w:space="0" w:color="000000"/>
              <w:left w:val="nil"/>
              <w:bottom w:val="single" w:sz="8" w:space="0" w:color="000000"/>
              <w:right w:val="single" w:sz="8" w:space="0" w:color="000000"/>
            </w:tcBorders>
            <w:shd w:val="clear" w:color="auto" w:fill="0072C6"/>
            <w:hideMark/>
          </w:tcPr>
          <w:p w14:paraId="2AD21D3A" w14:textId="77777777" w:rsidR="00082278" w:rsidRPr="00B05208" w:rsidRDefault="00082278"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Crédito de Servicio</w:t>
            </w:r>
          </w:p>
        </w:tc>
      </w:tr>
      <w:tr w:rsidR="00082278" w14:paraId="48BB20A0" w14:textId="77777777" w:rsidTr="00E1735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03BE7BE4" w14:textId="77777777" w:rsidR="00082278" w:rsidRPr="00B05208" w:rsidRDefault="00082278"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&lt;99,9 %</w:t>
            </w:r>
          </w:p>
        </w:tc>
        <w:tc>
          <w:tcPr>
            <w:tcW w:w="5381" w:type="dxa"/>
            <w:tcBorders>
              <w:top w:val="nil"/>
              <w:left w:val="nil"/>
              <w:bottom w:val="single" w:sz="8" w:space="0" w:color="000000"/>
              <w:right w:val="single" w:sz="8" w:space="0" w:color="000000"/>
            </w:tcBorders>
            <w:shd w:val="clear" w:color="auto" w:fill="FFFFFF"/>
            <w:hideMark/>
          </w:tcPr>
          <w:p w14:paraId="3DA39C97" w14:textId="77777777" w:rsidR="00082278" w:rsidRPr="00B05208" w:rsidRDefault="00082278"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r>
              <w:rPr>
                <w:rFonts w:ascii="Calibri" w:eastAsia="Times New Roman" w:hAnsi="Calibri" w:cs="Calibri"/>
                <w:color w:val="000000"/>
                <w:sz w:val="16"/>
                <w:szCs w:val="16"/>
                <w:bdr w:val="none" w:sz="0" w:space="0" w:color="auto" w:frame="1"/>
                <w:lang w:val="en-IN"/>
              </w:rPr>
              <w:t xml:space="preserve"> </w:t>
            </w:r>
            <w:r>
              <w:rPr>
                <w:rFonts w:ascii="Calibri" w:eastAsia="Times New Roman" w:hAnsi="Calibri" w:cs="Calibri"/>
                <w:color w:val="000000"/>
                <w:sz w:val="16"/>
                <w:szCs w:val="16"/>
                <w:bdr w:val="none" w:sz="0" w:space="0" w:color="auto" w:frame="1"/>
              </w:rPr>
              <w:t>%</w:t>
            </w:r>
          </w:p>
        </w:tc>
      </w:tr>
      <w:tr w:rsidR="00082278" w14:paraId="29A0ACA8" w14:textId="77777777" w:rsidTr="00E1735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4DDF76D0" w14:textId="77777777" w:rsidR="00082278" w:rsidRPr="00B05208" w:rsidRDefault="00082278"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&lt;99 %</w:t>
            </w:r>
          </w:p>
        </w:tc>
        <w:tc>
          <w:tcPr>
            <w:tcW w:w="5381" w:type="dxa"/>
            <w:tcBorders>
              <w:top w:val="nil"/>
              <w:left w:val="nil"/>
              <w:bottom w:val="single" w:sz="8" w:space="0" w:color="000000"/>
              <w:right w:val="single" w:sz="8" w:space="0" w:color="000000"/>
            </w:tcBorders>
            <w:shd w:val="clear" w:color="auto" w:fill="FFFFFF"/>
            <w:hideMark/>
          </w:tcPr>
          <w:p w14:paraId="10DDD77E" w14:textId="77777777" w:rsidR="00082278" w:rsidRPr="00B05208" w:rsidRDefault="00082278"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r>
              <w:rPr>
                <w:rFonts w:ascii="Calibri" w:eastAsia="Times New Roman" w:hAnsi="Calibri" w:cs="Calibri"/>
                <w:color w:val="000000"/>
                <w:sz w:val="16"/>
                <w:szCs w:val="16"/>
                <w:bdr w:val="none" w:sz="0" w:space="0" w:color="auto" w:frame="1"/>
                <w:lang w:val="en-IN"/>
              </w:rPr>
              <w:t xml:space="preserve"> </w:t>
            </w:r>
            <w:r>
              <w:rPr>
                <w:rFonts w:ascii="Calibri" w:eastAsia="Times New Roman" w:hAnsi="Calibri" w:cs="Calibri"/>
                <w:color w:val="000000"/>
                <w:sz w:val="16"/>
                <w:szCs w:val="16"/>
                <w:bdr w:val="none" w:sz="0" w:space="0" w:color="auto" w:frame="1"/>
              </w:rPr>
              <w:t>%</w:t>
            </w:r>
          </w:p>
        </w:tc>
      </w:tr>
    </w:tbl>
    <w:p w14:paraId="0E3D210A" w14:textId="77777777" w:rsidR="00082278" w:rsidRPr="00EF7CF9" w:rsidRDefault="00082278" w:rsidP="000822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D3E5089" w14:textId="3ABA9D54" w:rsidR="00C83364" w:rsidRPr="00EC4E2C" w:rsidRDefault="00C83364" w:rsidP="00C83364">
      <w:pPr>
        <w:keepNext/>
        <w:pBdr>
          <w:bottom w:val="single" w:sz="4" w:space="1" w:color="595959"/>
        </w:pBdr>
        <w:spacing w:before="60" w:after="60" w:line="240" w:lineRule="auto"/>
        <w:ind w:firstLine="187"/>
        <w:outlineLvl w:val="2"/>
        <w:rPr>
          <w:rFonts w:ascii="Calibri Light" w:eastAsia="Calibri" w:hAnsi="Calibri Light" w:cs="Arial"/>
          <w:b/>
          <w:color w:val="0072C6"/>
          <w:sz w:val="28"/>
          <w:lang w:val="es-ES"/>
        </w:rPr>
      </w:pPr>
      <w:bookmarkStart w:id="371" w:name="_Toc230011463"/>
      <w:r w:rsidRPr="00EC4E2C">
        <w:rPr>
          <w:rFonts w:ascii="Calibri Light" w:eastAsia="Calibri" w:hAnsi="Calibri Light" w:cs="Arial"/>
          <w:b/>
          <w:color w:val="0072C6"/>
          <w:sz w:val="28"/>
          <w:lang w:val="es-ES"/>
        </w:rPr>
        <w:t>Seguridad del contenido de Foundry</w:t>
      </w:r>
      <w:bookmarkEnd w:id="371"/>
    </w:p>
    <w:p w14:paraId="4AA45B81" w14:textId="77777777" w:rsidR="00C83364" w:rsidRPr="00EC4E2C" w:rsidRDefault="00C83364" w:rsidP="00C83364">
      <w:pPr>
        <w:tabs>
          <w:tab w:val="left" w:pos="360"/>
          <w:tab w:val="left" w:pos="720"/>
          <w:tab w:val="left" w:pos="1080"/>
        </w:tabs>
        <w:spacing w:after="0" w:line="240" w:lineRule="auto"/>
        <w:rPr>
          <w:rFonts w:ascii="Calibri" w:eastAsia="Aptos" w:hAnsi="Calibri" w:cs="Calibri"/>
          <w:sz w:val="18"/>
          <w:lang w:val="es-ES"/>
        </w:rPr>
      </w:pPr>
      <w:r w:rsidRPr="00EC4E2C">
        <w:rPr>
          <w:rFonts w:ascii="Calibri" w:eastAsia="Aptos" w:hAnsi="Calibri" w:cs="Calibri"/>
          <w:b/>
          <w:color w:val="00188F"/>
          <w:sz w:val="18"/>
          <w:lang w:val="es-ES"/>
        </w:rPr>
        <w:t>Definiciones adicionales</w:t>
      </w:r>
      <w:r w:rsidRPr="00EC4E2C">
        <w:rPr>
          <w:rFonts w:ascii="Calibri" w:eastAsia="Calibri" w:hAnsi="Calibri" w:cs="Arial"/>
          <w:b/>
          <w:color w:val="00188F"/>
          <w:sz w:val="18"/>
          <w:lang w:val="es-ES"/>
        </w:rPr>
        <w:t>:</w:t>
      </w:r>
    </w:p>
    <w:p w14:paraId="1E57457F" w14:textId="77777777" w:rsidR="00C83364" w:rsidRPr="00E10210" w:rsidRDefault="00C83364" w:rsidP="00C83364">
      <w:pPr>
        <w:spacing w:after="0" w:line="240" w:lineRule="auto"/>
        <w:rPr>
          <w:rFonts w:ascii="Calibri" w:eastAsia="Aptos" w:hAnsi="Calibri" w:cs="Calibri"/>
          <w:sz w:val="18"/>
          <w:szCs w:val="18"/>
          <w:lang w:val="es-ES"/>
        </w:rPr>
      </w:pPr>
      <w:r w:rsidRPr="00E10210">
        <w:rPr>
          <w:rFonts w:ascii="Calibri" w:eastAsia="Aptos" w:hAnsi="Calibri" w:cs="Calibri"/>
          <w:b/>
          <w:color w:val="00188F"/>
          <w:sz w:val="18"/>
          <w:lang w:val="es-ES"/>
        </w:rPr>
        <w:t>“</w:t>
      </w:r>
      <w:r w:rsidRPr="00E10210">
        <w:rPr>
          <w:rFonts w:ascii="Calibri" w:eastAsia="Aptos" w:hAnsi="Calibri" w:cs="Calibri"/>
          <w:b/>
          <w:color w:val="00188F"/>
          <w:sz w:val="18"/>
          <w:szCs w:val="18"/>
          <w:lang w:val="es-ES"/>
        </w:rPr>
        <w:t>Total de Intentos de Transacción</w:t>
      </w:r>
      <w:r w:rsidRPr="00E10210">
        <w:rPr>
          <w:rFonts w:ascii="Calibri" w:eastAsia="Aptos" w:hAnsi="Calibri" w:cs="Calibri"/>
          <w:b/>
          <w:color w:val="00188F"/>
          <w:sz w:val="18"/>
          <w:lang w:val="es-ES"/>
        </w:rPr>
        <w:t>”</w:t>
      </w:r>
      <w:r w:rsidRPr="00E10210">
        <w:rPr>
          <w:rFonts w:ascii="Calibri" w:eastAsia="PMingLiU" w:hAnsi="Calibri" w:cs="Calibri"/>
          <w:sz w:val="18"/>
          <w:szCs w:val="18"/>
          <w:lang w:val="es-ES"/>
        </w:rPr>
        <w:t xml:space="preserve"> </w:t>
      </w:r>
      <w:r w:rsidRPr="00E10210">
        <w:rPr>
          <w:rFonts w:ascii="Calibri" w:eastAsia="Aptos" w:hAnsi="Calibri" w:cs="Calibri"/>
          <w:sz w:val="18"/>
          <w:szCs w:val="18"/>
          <w:lang w:val="es-ES"/>
        </w:rPr>
        <w:t>es la cantidad total de solicitudes de API autenticadas hechas por el Cliente durante un Periodo Aplicable para una API de Seguridad del contenido de Foundry. El Total de Intentos de Transacción no incluye las solicitudes de API que generan un Código de Error y que se repiten reiteradamente durante un periodo de cinco minutos después de que se recibe el primer Código de Error.</w:t>
      </w:r>
    </w:p>
    <w:p w14:paraId="1511E69E" w14:textId="77777777" w:rsidR="00C83364" w:rsidRPr="00E10210" w:rsidRDefault="00C83364" w:rsidP="00C83364">
      <w:pPr>
        <w:spacing w:after="0" w:line="240" w:lineRule="auto"/>
        <w:rPr>
          <w:rFonts w:ascii="Calibri" w:eastAsia="PMingLiU" w:hAnsi="Calibri" w:cs="Calibri"/>
          <w:sz w:val="18"/>
          <w:szCs w:val="18"/>
          <w:lang w:val="es-ES"/>
        </w:rPr>
      </w:pPr>
      <w:r w:rsidRPr="00E10210">
        <w:rPr>
          <w:rFonts w:ascii="Calibri" w:eastAsia="Aptos" w:hAnsi="Calibri" w:cs="Calibri"/>
          <w:b/>
          <w:color w:val="00188F"/>
          <w:sz w:val="18"/>
          <w:lang w:val="es-ES"/>
        </w:rPr>
        <w:t>“</w:t>
      </w:r>
      <w:r w:rsidRPr="00E10210">
        <w:rPr>
          <w:rFonts w:ascii="Calibri" w:eastAsia="Aptos" w:hAnsi="Calibri" w:cs="Calibri"/>
          <w:b/>
          <w:color w:val="00188F"/>
          <w:sz w:val="18"/>
          <w:szCs w:val="18"/>
          <w:lang w:val="es-ES"/>
        </w:rPr>
        <w:t>Transacciones Erróneas</w:t>
      </w:r>
      <w:r w:rsidRPr="00E10210">
        <w:rPr>
          <w:rFonts w:ascii="Calibri" w:eastAsia="Aptos" w:hAnsi="Calibri" w:cs="Calibri"/>
          <w:b/>
          <w:color w:val="00188F"/>
          <w:sz w:val="18"/>
          <w:lang w:val="es-ES"/>
        </w:rPr>
        <w:t>”</w:t>
      </w:r>
      <w:r w:rsidRPr="00E10210">
        <w:rPr>
          <w:rFonts w:ascii="Calibri" w:eastAsia="PMingLiU" w:hAnsi="Calibri" w:cs="Calibri"/>
          <w:sz w:val="18"/>
          <w:szCs w:val="18"/>
          <w:lang w:val="es-ES"/>
        </w:rPr>
        <w:t xml:space="preserve"> </w:t>
      </w:r>
      <w:r w:rsidRPr="00E10210">
        <w:rPr>
          <w:rFonts w:ascii="Calibri" w:eastAsia="Aptos" w:hAnsi="Calibri" w:cs="Calibri"/>
          <w:sz w:val="18"/>
          <w:szCs w:val="18"/>
          <w:lang w:val="es-ES"/>
        </w:rPr>
        <w:t>es el conjunto de solicitudes a la API de Seguridad del contenido de Foundry dentro del Total de Intentos de Transacción que devuelven un Código de Error. Los Intentos de Transacciones Erróneas no incluyen las solicitudes de API que devuelven un Código de Error y que se repiten reiteradamente durante un periodo de cinco minutos después de que se recibe el primer Código de Error.</w:t>
      </w:r>
    </w:p>
    <w:p w14:paraId="6AC8E7D4" w14:textId="77777777" w:rsidR="00C83364" w:rsidRPr="00E10210" w:rsidRDefault="00C83364" w:rsidP="00C83364">
      <w:pPr>
        <w:spacing w:after="0" w:line="240" w:lineRule="auto"/>
        <w:rPr>
          <w:rFonts w:ascii="Calibri" w:eastAsia="Aptos" w:hAnsi="Calibri" w:cs="Calibri"/>
          <w:sz w:val="18"/>
          <w:szCs w:val="18"/>
          <w:lang w:val="es-ES"/>
        </w:rPr>
      </w:pPr>
      <w:r w:rsidRPr="00E10210">
        <w:rPr>
          <w:rFonts w:ascii="Calibri" w:eastAsia="Aptos" w:hAnsi="Calibri" w:cs="Calibri"/>
          <w:sz w:val="18"/>
          <w:szCs w:val="18"/>
          <w:lang w:val="es-ES"/>
        </w:rPr>
        <w:t xml:space="preserve">El </w:t>
      </w:r>
      <w:r w:rsidRPr="00E10210">
        <w:rPr>
          <w:rFonts w:ascii="Calibri" w:eastAsia="Aptos" w:hAnsi="Calibri" w:cs="Calibri"/>
          <w:b/>
          <w:color w:val="00188F"/>
          <w:sz w:val="18"/>
          <w:lang w:val="es-ES"/>
        </w:rPr>
        <w:t>“</w:t>
      </w:r>
      <w:r w:rsidRPr="00E10210">
        <w:rPr>
          <w:rFonts w:ascii="Calibri" w:eastAsia="Aptos" w:hAnsi="Calibri" w:cs="Calibri"/>
          <w:b/>
          <w:color w:val="00188F"/>
          <w:sz w:val="18"/>
          <w:szCs w:val="18"/>
          <w:lang w:val="es-ES"/>
        </w:rPr>
        <w:t>Porcentaje de Tiempo de Actividad</w:t>
      </w:r>
      <w:r w:rsidRPr="00E10210">
        <w:rPr>
          <w:rFonts w:ascii="Calibri" w:eastAsia="Times New Roman" w:hAnsi="Calibri" w:cs="Calibri"/>
          <w:b/>
          <w:bCs/>
          <w:color w:val="00188F"/>
          <w:sz w:val="18"/>
          <w:szCs w:val="18"/>
          <w:bdr w:val="none" w:sz="0" w:space="0" w:color="auto" w:frame="1"/>
          <w:lang w:val="es-ES"/>
        </w:rPr>
        <w:t>”</w:t>
      </w:r>
      <w:r w:rsidRPr="00E10210">
        <w:rPr>
          <w:rFonts w:ascii="Calibri" w:eastAsia="PMingLiU" w:hAnsi="Calibri" w:cs="Calibri"/>
          <w:sz w:val="18"/>
          <w:szCs w:val="18"/>
          <w:lang w:val="es-ES"/>
        </w:rPr>
        <w:t xml:space="preserve"> </w:t>
      </w:r>
      <w:r w:rsidRPr="00E10210">
        <w:rPr>
          <w:rFonts w:ascii="Calibri" w:eastAsia="Aptos" w:hAnsi="Calibri" w:cs="Calibri"/>
          <w:sz w:val="18"/>
          <w:szCs w:val="18"/>
          <w:lang w:val="es-ES"/>
        </w:rPr>
        <w:t>de cada Servicio de API se calcula como el Total de Intentos de Transacción menos las Transacciones Erróneas dividido entre el Total de Intentos de Transacción en un Periodo Aplicable para la suscripción a una API determinada.</w:t>
      </w:r>
    </w:p>
    <w:p w14:paraId="3872A534" w14:textId="77777777" w:rsidR="00C83364" w:rsidRPr="00E10210" w:rsidRDefault="00C83364" w:rsidP="00C83364">
      <w:pPr>
        <w:spacing w:after="0" w:line="240" w:lineRule="auto"/>
        <w:rPr>
          <w:rFonts w:ascii="Calibri" w:eastAsia="PMingLiU" w:hAnsi="Calibri" w:cs="Calibri"/>
          <w:sz w:val="18"/>
          <w:szCs w:val="18"/>
          <w:lang w:val="es-ES"/>
        </w:rPr>
      </w:pPr>
      <w:r w:rsidRPr="00E10210">
        <w:rPr>
          <w:rFonts w:ascii="Calibri" w:eastAsia="Aptos" w:hAnsi="Calibri" w:cs="Calibri"/>
          <w:sz w:val="18"/>
          <w:szCs w:val="18"/>
          <w:lang w:val="es-ES"/>
        </w:rPr>
        <w:t>El Porcentaje de Tiempo de Actividad se representa a través de la siguiente fórmula</w:t>
      </w:r>
      <w:r w:rsidRPr="00E10210">
        <w:rPr>
          <w:rFonts w:ascii="Calibri" w:eastAsia="PMingLiU" w:hAnsi="Calibri" w:cs="Calibri"/>
          <w:sz w:val="18"/>
          <w:szCs w:val="18"/>
          <w:lang w:val="es-ES"/>
        </w:rPr>
        <w:t>:</w:t>
      </w:r>
    </w:p>
    <w:p w14:paraId="21389907" w14:textId="77777777" w:rsidR="00C83364" w:rsidRPr="0097016C" w:rsidRDefault="00C83364" w:rsidP="00C83364">
      <w:pPr>
        <w:spacing w:before="120" w:after="0" w:line="240" w:lineRule="auto"/>
        <w:rPr>
          <w:rFonts w:ascii="Cambria Math" w:eastAsia="Aptos" w:hAnsi="Cambria Math" w:cs="Tahoma"/>
          <w:i/>
          <w:color w:val="000000"/>
          <w:sz w:val="18"/>
          <w:szCs w:val="18"/>
        </w:rPr>
      </w:pPr>
      <m:oMathPara>
        <m:oMath>
          <m:r>
            <w:rPr>
              <w:rFonts w:ascii="Cambria Math" w:eastAsia="Aptos" w:hAnsi="Cambria Math" w:cs="Tahoma"/>
              <w:sz w:val="18"/>
              <w:szCs w:val="18"/>
              <w:lang w:val="es-ES"/>
            </w:rPr>
            <m:t xml:space="preserve"> </m:t>
          </m:r>
          <m:r>
            <w:rPr>
              <w:rFonts w:ascii="Cambria Math" w:eastAsia="Aptos" w:hAnsi="Cambria Math" w:cs="Tahoma"/>
              <w:sz w:val="18"/>
              <w:szCs w:val="18"/>
            </w:rPr>
            <m:t xml:space="preserve">Porcentaje de Tiempo de Actividad Mensual %=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(Total de Intentos de Transacción - Transacciones Erróneas)</m:t>
              </m:r>
            </m:num>
            <m:den>
              <m:r>
                <w:rPr>
                  <w:rFonts w:ascii="Cambria Math" w:eastAsia="Aptos" w:hAnsi="Cambria Math" w:cs="Tahoma"/>
                  <w:color w:val="000000"/>
                  <w:sz w:val="18"/>
                  <w:szCs w:val="18"/>
                </w:rPr>
                <m:t>Total de Intentos de Transacción</m:t>
              </m:r>
            </m:den>
          </m:f>
          <m:r>
            <w:rPr>
              <w:rFonts w:ascii="Cambria Math" w:eastAsia="Aptos" w:hAnsi="Cambria Math" w:cs="Tahoma"/>
              <w:color w:val="000000"/>
              <w:sz w:val="18"/>
              <w:szCs w:val="18"/>
            </w:rPr>
            <m:t xml:space="preserve"> x 100</m:t>
          </m:r>
        </m:oMath>
      </m:oMathPara>
    </w:p>
    <w:p w14:paraId="135372EB" w14:textId="77777777" w:rsidR="00C83364" w:rsidRPr="0097016C" w:rsidRDefault="00C83364" w:rsidP="00C83364">
      <w:pPr>
        <w:spacing w:after="0" w:line="240" w:lineRule="auto"/>
        <w:rPr>
          <w:rFonts w:ascii="Calibri" w:eastAsia="PMingLiU" w:hAnsi="Calibri" w:cs="Calibri"/>
          <w:sz w:val="18"/>
          <w:szCs w:val="18"/>
        </w:rPr>
      </w:pPr>
      <w:r>
        <w:rPr>
          <w:rFonts w:ascii="Calibri" w:eastAsia="PMingLiU" w:hAnsi="Calibri" w:cs="Calibri"/>
          <w:b/>
          <w:color w:val="00188F"/>
          <w:sz w:val="18"/>
          <w:szCs w:val="18"/>
        </w:rPr>
        <w:t>Crédito de Servicio:</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83364" w14:paraId="4449CD9A" w14:textId="77777777" w:rsidTr="00E1735E">
        <w:trPr>
          <w:tblHeader/>
        </w:trPr>
        <w:tc>
          <w:tcPr>
            <w:tcW w:w="5400" w:type="dxa"/>
            <w:shd w:val="clear" w:color="auto" w:fill="0072C6"/>
          </w:tcPr>
          <w:p w14:paraId="036C5EE4" w14:textId="77777777" w:rsidR="00C83364" w:rsidRPr="00E10210" w:rsidRDefault="00C83364"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es-ES"/>
              </w:rPr>
            </w:pPr>
            <w:r w:rsidRPr="00E10210">
              <w:rPr>
                <w:rFonts w:ascii="Calibri" w:eastAsia="Calibri" w:hAnsi="Calibri" w:cs="Arial"/>
                <w:color w:val="FFFFFF"/>
                <w:sz w:val="16"/>
                <w:lang w:val="es-ES"/>
              </w:rPr>
              <w:lastRenderedPageBreak/>
              <w:t>Porcentaje de Tiempo de Actividad</w:t>
            </w:r>
          </w:p>
        </w:tc>
        <w:tc>
          <w:tcPr>
            <w:tcW w:w="5400" w:type="dxa"/>
            <w:shd w:val="clear" w:color="auto" w:fill="0072C6"/>
          </w:tcPr>
          <w:p w14:paraId="6F81092C" w14:textId="77777777" w:rsidR="00C83364" w:rsidRPr="0097016C" w:rsidRDefault="00C83364"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Servicio</w:t>
            </w:r>
          </w:p>
        </w:tc>
      </w:tr>
      <w:tr w:rsidR="00C83364" w14:paraId="2F414D41" w14:textId="77777777" w:rsidTr="00E1735E">
        <w:tc>
          <w:tcPr>
            <w:tcW w:w="5400" w:type="dxa"/>
          </w:tcPr>
          <w:p w14:paraId="5E616715" w14:textId="77777777" w:rsidR="00C83364" w:rsidRPr="0097016C" w:rsidRDefault="00C83364"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&lt;99,9 %</w:t>
            </w:r>
          </w:p>
        </w:tc>
        <w:tc>
          <w:tcPr>
            <w:tcW w:w="5400" w:type="dxa"/>
          </w:tcPr>
          <w:p w14:paraId="59BC7E2C" w14:textId="77777777" w:rsidR="00C83364" w:rsidRPr="0097016C" w:rsidRDefault="00C83364"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r>
              <w:rPr>
                <w:rFonts w:ascii="Calibri" w:eastAsia="Calibri" w:hAnsi="Calibri" w:cs="Arial"/>
                <w:sz w:val="16"/>
                <w:lang w:val="en-IN"/>
              </w:rPr>
              <w:t xml:space="preserve"> </w:t>
            </w:r>
            <w:r>
              <w:rPr>
                <w:rFonts w:ascii="Calibri" w:eastAsia="Calibri" w:hAnsi="Calibri" w:cs="Arial"/>
                <w:sz w:val="16"/>
              </w:rPr>
              <w:t>%</w:t>
            </w:r>
          </w:p>
        </w:tc>
      </w:tr>
      <w:tr w:rsidR="00C83364" w14:paraId="4C3AC4C9" w14:textId="77777777" w:rsidTr="00E1735E">
        <w:tc>
          <w:tcPr>
            <w:tcW w:w="5400" w:type="dxa"/>
          </w:tcPr>
          <w:p w14:paraId="773D8655" w14:textId="77777777" w:rsidR="00C83364" w:rsidRPr="0097016C" w:rsidRDefault="00C83364"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&lt;99 %</w:t>
            </w:r>
          </w:p>
        </w:tc>
        <w:tc>
          <w:tcPr>
            <w:tcW w:w="5400" w:type="dxa"/>
          </w:tcPr>
          <w:p w14:paraId="0E577546" w14:textId="77777777" w:rsidR="00C83364" w:rsidRPr="0097016C" w:rsidRDefault="00C83364"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r>
              <w:rPr>
                <w:rFonts w:ascii="Calibri" w:eastAsia="Calibri" w:hAnsi="Calibri" w:cs="Arial"/>
                <w:sz w:val="16"/>
                <w:lang w:val="en-IN"/>
              </w:rPr>
              <w:t xml:space="preserve"> </w:t>
            </w:r>
            <w:r>
              <w:rPr>
                <w:rFonts w:ascii="Calibri" w:eastAsia="Calibri" w:hAnsi="Calibri" w:cs="Arial"/>
                <w:sz w:val="16"/>
              </w:rPr>
              <w:t>%</w:t>
            </w:r>
          </w:p>
        </w:tc>
      </w:tr>
    </w:tbl>
    <w:p w14:paraId="059C425E" w14:textId="77777777" w:rsidR="00C83364" w:rsidRPr="00E10210" w:rsidRDefault="00C83364" w:rsidP="00C83364">
      <w:pPr>
        <w:spacing w:before="120" w:after="0" w:line="240" w:lineRule="auto"/>
        <w:rPr>
          <w:rFonts w:ascii="Calibri" w:eastAsia="Aptos" w:hAnsi="Calibri" w:cs="Calibri"/>
          <w:sz w:val="18"/>
          <w:szCs w:val="18"/>
          <w:lang w:val="es-ES"/>
        </w:rPr>
      </w:pPr>
      <w:r w:rsidRPr="00E10210">
        <w:rPr>
          <w:rFonts w:ascii="Calibri" w:eastAsia="Calibri" w:hAnsi="Calibri" w:cs="Calibri"/>
          <w:b/>
          <w:bCs/>
          <w:color w:val="00188F"/>
          <w:sz w:val="18"/>
          <w:szCs w:val="18"/>
          <w:lang w:val="es-ES"/>
        </w:rPr>
        <w:t>Excepciones a Nivel de Servicio</w:t>
      </w:r>
      <w:r w:rsidRPr="00E10210">
        <w:rPr>
          <w:rFonts w:ascii="Calibri" w:eastAsia="Calibri" w:hAnsi="Calibri" w:cs="Arial"/>
          <w:b/>
          <w:color w:val="00188F"/>
          <w:sz w:val="18"/>
          <w:lang w:val="es-ES"/>
        </w:rPr>
        <w:t>:</w:t>
      </w:r>
      <w:r w:rsidRPr="00E10210">
        <w:rPr>
          <w:rFonts w:ascii="Calibri" w:eastAsia="Calibri" w:hAnsi="Calibri" w:cs="Calibri"/>
          <w:sz w:val="18"/>
          <w:szCs w:val="18"/>
          <w:lang w:val="es-ES"/>
        </w:rPr>
        <w:t xml:space="preserve"> </w:t>
      </w:r>
      <w:r w:rsidRPr="00E10210">
        <w:rPr>
          <w:rFonts w:ascii="Calibri" w:eastAsia="Aptos" w:hAnsi="Calibri" w:cs="Calibri"/>
          <w:sz w:val="18"/>
          <w:szCs w:val="18"/>
          <w:lang w:val="es-ES"/>
        </w:rPr>
        <w:t>Se aplica un SLA independiente al Servicio Azure OpenAI.</w:t>
      </w:r>
    </w:p>
    <w:p w14:paraId="53DB0455" w14:textId="77777777" w:rsidR="00C83364" w:rsidRPr="004759AC" w:rsidRDefault="00C83364" w:rsidP="00C83364">
      <w:pPr>
        <w:pStyle w:val="ProductList-Body"/>
        <w:shd w:val="clear" w:color="auto" w:fill="808080" w:themeFill="background1" w:themeFillShade="80"/>
        <w:tabs>
          <w:tab w:val="clear" w:pos="360"/>
          <w:tab w:val="clear" w:pos="720"/>
          <w:tab w:val="clear" w:pos="1080"/>
        </w:tabs>
        <w:spacing w:before="120" w:after="240"/>
        <w:jc w:val="right"/>
        <w:rPr>
          <w:sz w:val="16"/>
          <w:szCs w:val="16"/>
          <w:lang w:val="es-ES"/>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B72D001" w14:textId="786A008C" w:rsidR="00AA3975" w:rsidRPr="008E7D6B" w:rsidRDefault="00C114E2" w:rsidP="00021C3D">
      <w:pPr>
        <w:pStyle w:val="ProductList-Offering2Heading"/>
        <w:rPr>
          <w:lang w:val="es-ES"/>
        </w:rPr>
      </w:pPr>
      <w:bookmarkStart w:id="372" w:name="_Toc237533398"/>
      <w:r w:rsidRPr="008E7D6B">
        <w:rPr>
          <w:lang w:val="es-ES"/>
        </w:rPr>
        <w:t xml:space="preserve">Foundry </w:t>
      </w:r>
      <w:r w:rsidR="00021C3D" w:rsidRPr="008E7D6B">
        <w:rPr>
          <w:lang w:val="es-ES"/>
        </w:rPr>
        <w:t>Models</w:t>
      </w:r>
      <w:bookmarkEnd w:id="372"/>
      <w:r w:rsidR="00021C3D" w:rsidRPr="008E7D6B">
        <w:rPr>
          <w:lang w:val="es-ES"/>
        </w:rPr>
        <w:t xml:space="preserve"> </w:t>
      </w:r>
    </w:p>
    <w:p w14:paraId="257E28AB" w14:textId="77777777" w:rsidR="00AE35B0" w:rsidRPr="008E7D6B" w:rsidRDefault="00AE35B0" w:rsidP="00AE35B0">
      <w:pPr>
        <w:shd w:val="clear" w:color="auto" w:fill="FFFFFF"/>
        <w:spacing w:after="0" w:line="240" w:lineRule="auto"/>
        <w:rPr>
          <w:rFonts w:ascii="Calibri" w:eastAsia="Times New Roman" w:hAnsi="Calibri" w:cs="Calibri"/>
          <w:b/>
          <w:bCs/>
          <w:color w:val="00188F"/>
          <w:sz w:val="18"/>
          <w:szCs w:val="18"/>
          <w:bdr w:val="none" w:sz="0" w:space="0" w:color="auto" w:frame="1"/>
          <w:lang w:val="es-ES"/>
        </w:rPr>
      </w:pPr>
      <w:r w:rsidRPr="008E7D6B">
        <w:rPr>
          <w:rFonts w:ascii="Calibri" w:eastAsia="Times New Roman" w:hAnsi="Calibri" w:cs="Calibri"/>
          <w:b/>
          <w:bCs/>
          <w:color w:val="00188F"/>
          <w:sz w:val="18"/>
          <w:szCs w:val="18"/>
          <w:bdr w:val="none" w:sz="0" w:space="0" w:color="auto" w:frame="1"/>
          <w:lang w:val="es-ES"/>
        </w:rPr>
        <w:t>Cálculo de Tiempo de Actividad y Niveles de Servicio para Modelos de Fundición de IA de Azure</w:t>
      </w:r>
    </w:p>
    <w:p w14:paraId="73EAF91E" w14:textId="77777777" w:rsidR="00AE35B0" w:rsidRPr="008E7D6B" w:rsidRDefault="00AE35B0" w:rsidP="00AE35B0">
      <w:pPr>
        <w:shd w:val="clear" w:color="auto" w:fill="FFFFFF"/>
        <w:spacing w:after="0" w:line="240" w:lineRule="auto"/>
        <w:rPr>
          <w:rFonts w:ascii="Calibri" w:eastAsia="Times New Roman" w:hAnsi="Calibri" w:cs="Calibri"/>
          <w:color w:val="000000"/>
          <w:sz w:val="18"/>
          <w:szCs w:val="18"/>
          <w:lang w:val="es-ES"/>
        </w:rPr>
      </w:pPr>
      <w:r w:rsidRPr="008E7D6B">
        <w:rPr>
          <w:rFonts w:ascii="Calibri" w:eastAsia="Times New Roman" w:hAnsi="Calibri" w:cs="Calibri"/>
          <w:b/>
          <w:bCs/>
          <w:color w:val="00188F"/>
          <w:sz w:val="18"/>
          <w:szCs w:val="18"/>
          <w:bdr w:val="none" w:sz="0" w:space="0" w:color="auto" w:frame="1"/>
          <w:lang w:val="es-ES"/>
        </w:rPr>
        <w:t>Definiciones adicionales</w:t>
      </w:r>
      <w:r w:rsidRPr="008E7D6B">
        <w:rPr>
          <w:rFonts w:ascii="Calibri" w:eastAsia="Times New Roman" w:hAnsi="Calibri" w:cs="Calibri"/>
          <w:b/>
          <w:bCs/>
          <w:color w:val="00188F"/>
          <w:sz w:val="18"/>
          <w:szCs w:val="18"/>
          <w:lang w:val="es-ES"/>
        </w:rPr>
        <w:t>:</w:t>
      </w:r>
    </w:p>
    <w:p w14:paraId="3E30E7AD" w14:textId="77777777" w:rsidR="000E1BCD" w:rsidRPr="00434281" w:rsidRDefault="000E1BCD" w:rsidP="000E1BCD">
      <w:pPr>
        <w:spacing w:after="0" w:line="240" w:lineRule="auto"/>
        <w:rPr>
          <w:rFonts w:ascii="Calibri" w:eastAsia="Calibri" w:hAnsi="Calibri" w:cs="Calibri"/>
          <w:b/>
          <w:bCs/>
          <w:lang w:val="es-ES"/>
        </w:rPr>
      </w:pPr>
      <w:r w:rsidRPr="00434281">
        <w:rPr>
          <w:rFonts w:ascii="Calibri" w:eastAsia="Times New Roman" w:hAnsi="Calibri" w:cs="Calibri"/>
          <w:b/>
          <w:bCs/>
          <w:color w:val="00188F"/>
          <w:sz w:val="18"/>
          <w:szCs w:val="18"/>
          <w:bdr w:val="none" w:sz="0" w:space="0" w:color="auto" w:frame="1"/>
          <w:lang w:val="es-ES"/>
        </w:rPr>
        <w:t>“Recurso de Azure AI Foundry</w:t>
      </w:r>
      <w:r>
        <w:rPr>
          <w:rFonts w:ascii="Calibri" w:eastAsia="Times New Roman" w:hAnsi="Calibri" w:cs="Calibri"/>
          <w:b/>
          <w:bCs/>
          <w:color w:val="00188F"/>
          <w:sz w:val="18"/>
          <w:szCs w:val="18"/>
          <w:bdr w:val="none" w:sz="0" w:space="0" w:color="auto" w:frame="1"/>
          <w:lang w:val="es-ES"/>
        </w:rPr>
        <w:t>”</w:t>
      </w:r>
      <w:r w:rsidRPr="00434281">
        <w:rPr>
          <w:rFonts w:ascii="Calibri" w:eastAsia="Calibri" w:hAnsi="Calibri" w:cs="Calibri"/>
          <w:b/>
          <w:bCs/>
          <w:lang w:val="es-ES"/>
        </w:rPr>
        <w:t xml:space="preserve"> </w:t>
      </w:r>
      <w:r w:rsidRPr="00434281">
        <w:rPr>
          <w:rFonts w:ascii="Calibri" w:eastAsia="Times New Roman" w:hAnsi="Calibri" w:cs="Calibri"/>
          <w:color w:val="000000"/>
          <w:sz w:val="18"/>
          <w:szCs w:val="18"/>
          <w:bdr w:val="none" w:sz="0" w:space="0" w:color="auto" w:frame="1"/>
          <w:lang w:val="es-ES"/>
        </w:rPr>
        <w:t>hace referencia a un recurso de Azure para Microsoft Foundry que se crea en una región de Azure en una suscripción de Microsoft Azure.</w:t>
      </w:r>
    </w:p>
    <w:p w14:paraId="7534BB20" w14:textId="77777777" w:rsidR="000E1BCD" w:rsidRPr="00434281" w:rsidRDefault="000E1BCD" w:rsidP="000E1BCD">
      <w:pPr>
        <w:spacing w:after="0" w:line="240" w:lineRule="auto"/>
        <w:rPr>
          <w:rFonts w:ascii="Calibri" w:eastAsia="Times New Roman" w:hAnsi="Calibri" w:cs="Calibri"/>
          <w:color w:val="000000"/>
          <w:sz w:val="18"/>
          <w:szCs w:val="18"/>
          <w:bdr w:val="none" w:sz="0" w:space="0" w:color="auto" w:frame="1"/>
          <w:lang w:val="es-ES"/>
        </w:rPr>
      </w:pPr>
      <w:r w:rsidRPr="00434281">
        <w:rPr>
          <w:rFonts w:ascii="Calibri" w:eastAsia="Times New Roman" w:hAnsi="Calibri" w:cs="Calibri"/>
          <w:b/>
          <w:bCs/>
          <w:color w:val="00188F"/>
          <w:sz w:val="18"/>
          <w:szCs w:val="18"/>
          <w:bdr w:val="none" w:sz="0" w:space="0" w:color="auto" w:frame="1"/>
          <w:lang w:val="es-ES"/>
        </w:rPr>
        <w:t>“Solicitud</w:t>
      </w:r>
      <w:r>
        <w:rPr>
          <w:rFonts w:ascii="Calibri" w:eastAsia="Times New Roman" w:hAnsi="Calibri" w:cs="Calibri"/>
          <w:b/>
          <w:bCs/>
          <w:color w:val="00188F"/>
          <w:sz w:val="18"/>
          <w:szCs w:val="18"/>
          <w:bdr w:val="none" w:sz="0" w:space="0" w:color="auto" w:frame="1"/>
          <w:lang w:val="es-ES"/>
        </w:rPr>
        <w:t>”</w:t>
      </w:r>
      <w:r w:rsidRPr="00434281">
        <w:rPr>
          <w:rFonts w:ascii="Calibri" w:eastAsia="Calibri" w:hAnsi="Calibri" w:cs="Calibri"/>
          <w:lang w:val="es-ES"/>
        </w:rPr>
        <w:t xml:space="preserve"> </w:t>
      </w:r>
      <w:r w:rsidRPr="00434281">
        <w:rPr>
          <w:rFonts w:ascii="Calibri" w:eastAsia="Times New Roman" w:hAnsi="Calibri" w:cs="Calibri"/>
          <w:color w:val="000000"/>
          <w:sz w:val="18"/>
          <w:szCs w:val="18"/>
          <w:bdr w:val="none" w:sz="0" w:space="0" w:color="auto" w:frame="1"/>
          <w:lang w:val="es-ES"/>
        </w:rPr>
        <w:t xml:space="preserve">es una llamada API a un punto de conexión modelo en un recurso de Microsoft Foundry. </w:t>
      </w:r>
    </w:p>
    <w:p w14:paraId="02FBAE51" w14:textId="77777777" w:rsidR="000E1BCD" w:rsidRPr="00434281" w:rsidRDefault="000E1BCD" w:rsidP="000E1BCD">
      <w:pPr>
        <w:spacing w:after="0" w:line="240" w:lineRule="auto"/>
        <w:rPr>
          <w:rFonts w:ascii="Calibri" w:eastAsia="Times New Roman" w:hAnsi="Calibri" w:cs="Calibri"/>
          <w:color w:val="000000"/>
          <w:sz w:val="18"/>
          <w:szCs w:val="18"/>
          <w:bdr w:val="none" w:sz="0" w:space="0" w:color="auto" w:frame="1"/>
          <w:lang w:val="es-ES"/>
        </w:rPr>
      </w:pPr>
      <w:r w:rsidRPr="00434281">
        <w:rPr>
          <w:rFonts w:ascii="Calibri" w:eastAsia="Times New Roman" w:hAnsi="Calibri" w:cs="Calibri"/>
          <w:color w:val="000000"/>
          <w:sz w:val="18"/>
          <w:szCs w:val="18"/>
          <w:bdr w:val="none" w:sz="0" w:space="0" w:color="auto" w:frame="1"/>
          <w:lang w:val="es-ES"/>
        </w:rPr>
        <w:t>El</w:t>
      </w:r>
      <w:r w:rsidRPr="00434281">
        <w:rPr>
          <w:lang w:val="es-ES"/>
        </w:rPr>
        <w:t xml:space="preserve"> </w:t>
      </w:r>
      <w:r w:rsidRPr="00434281">
        <w:rPr>
          <w:rFonts w:ascii="Calibri" w:eastAsia="Times New Roman" w:hAnsi="Calibri" w:cs="Calibri"/>
          <w:b/>
          <w:bCs/>
          <w:color w:val="00188F"/>
          <w:sz w:val="18"/>
          <w:szCs w:val="18"/>
          <w:bdr w:val="none" w:sz="0" w:space="0" w:color="auto" w:frame="1"/>
          <w:lang w:val="es-ES"/>
        </w:rPr>
        <w:t>“Porcentaje Promedio de Errores</w:t>
      </w:r>
      <w:r>
        <w:rPr>
          <w:rFonts w:ascii="Calibri" w:eastAsia="Times New Roman" w:hAnsi="Calibri" w:cs="Calibri"/>
          <w:b/>
          <w:bCs/>
          <w:color w:val="00188F"/>
          <w:sz w:val="18"/>
          <w:szCs w:val="18"/>
          <w:bdr w:val="none" w:sz="0" w:space="0" w:color="auto" w:frame="1"/>
          <w:lang w:val="es-ES"/>
        </w:rPr>
        <w:t>”</w:t>
      </w:r>
      <w:r w:rsidRPr="00434281">
        <w:rPr>
          <w:rFonts w:ascii="Calibri" w:eastAsia="Times New Roman" w:hAnsi="Calibri" w:cs="Calibri"/>
          <w:color w:val="000000"/>
          <w:sz w:val="18"/>
          <w:szCs w:val="18"/>
          <w:bdr w:val="none" w:sz="0" w:space="0" w:color="auto" w:frame="1"/>
          <w:lang w:val="es-ES"/>
        </w:rPr>
        <w:t xml:space="preserve"> de un Periodo Aplicable es la suma de los Porcentajes de Errores de cada minuto del Periodo Aplicable dividido entre el número total de minutos de dicho Periodo.</w:t>
      </w:r>
    </w:p>
    <w:p w14:paraId="0C5B1E4A" w14:textId="77777777" w:rsidR="000E1BCD" w:rsidRPr="00434281" w:rsidRDefault="000E1BCD" w:rsidP="000E1BCD">
      <w:pPr>
        <w:spacing w:after="0" w:line="240" w:lineRule="auto"/>
        <w:rPr>
          <w:rFonts w:ascii="Calibri" w:eastAsia="Times New Roman" w:hAnsi="Calibri" w:cs="Calibri"/>
          <w:color w:val="000000"/>
          <w:sz w:val="18"/>
          <w:szCs w:val="18"/>
          <w:bdr w:val="none" w:sz="0" w:space="0" w:color="auto" w:frame="1"/>
          <w:lang w:val="es-ES"/>
        </w:rPr>
      </w:pPr>
      <w:r w:rsidRPr="00434281">
        <w:rPr>
          <w:rFonts w:ascii="Calibri" w:eastAsia="Times New Roman" w:hAnsi="Calibri" w:cs="Calibri"/>
          <w:b/>
          <w:bCs/>
          <w:color w:val="00188F"/>
          <w:sz w:val="18"/>
          <w:szCs w:val="18"/>
          <w:bdr w:val="none" w:sz="0" w:space="0" w:color="auto" w:frame="1"/>
          <w:lang w:val="es-ES"/>
        </w:rPr>
        <w:t>“Tasa de error</w:t>
      </w:r>
      <w:r>
        <w:rPr>
          <w:rFonts w:ascii="Calibri" w:eastAsia="Times New Roman" w:hAnsi="Calibri" w:cs="Calibri"/>
          <w:b/>
          <w:bCs/>
          <w:color w:val="00188F"/>
          <w:sz w:val="18"/>
          <w:szCs w:val="18"/>
          <w:bdr w:val="none" w:sz="0" w:space="0" w:color="auto" w:frame="1"/>
          <w:lang w:val="es-ES"/>
        </w:rPr>
        <w:t>”</w:t>
      </w:r>
      <w:r w:rsidRPr="00434281">
        <w:rPr>
          <w:rFonts w:ascii="Calibri" w:eastAsia="Times New Roman" w:hAnsi="Calibri" w:cs="Calibri"/>
          <w:color w:val="000000"/>
          <w:sz w:val="18"/>
          <w:szCs w:val="18"/>
          <w:bdr w:val="none" w:sz="0" w:space="0" w:color="auto" w:frame="1"/>
          <w:lang w:val="es-ES"/>
        </w:rPr>
        <w:t xml:space="preserve"> es el</w:t>
      </w:r>
      <w:r w:rsidRPr="00434281">
        <w:rPr>
          <w:rFonts w:ascii="Calibri" w:eastAsia="Times New Roman" w:hAnsi="Calibri" w:cs="Calibri"/>
          <w:b/>
          <w:bCs/>
          <w:color w:val="00188F"/>
          <w:sz w:val="18"/>
          <w:szCs w:val="18"/>
          <w:bdr w:val="none" w:sz="0" w:space="0" w:color="auto" w:frame="1"/>
          <w:lang w:val="es-ES"/>
        </w:rPr>
        <w:t xml:space="preserve"> </w:t>
      </w:r>
      <w:r w:rsidRPr="00434281">
        <w:rPr>
          <w:rFonts w:ascii="Calibri" w:eastAsia="Times New Roman" w:hAnsi="Calibri" w:cs="Calibri"/>
          <w:color w:val="000000"/>
          <w:sz w:val="18"/>
          <w:szCs w:val="18"/>
          <w:bdr w:val="none" w:sz="0" w:space="0" w:color="auto" w:frame="1"/>
          <w:lang w:val="es-ES"/>
        </w:rPr>
        <w:t>número total de solicitudes que devuelven un Código de Error dividido por el número total de Solicitudes durante un minuto. Si el número total de Solicitudes durante un determinado intervalo de un minuto es cero, la tasa de errores de ese intervalo es 0 %.</w:t>
      </w:r>
    </w:p>
    <w:p w14:paraId="1EA5AD97" w14:textId="77777777" w:rsidR="000E1BCD" w:rsidRPr="00434281" w:rsidRDefault="000E1BCD" w:rsidP="000E1BCD">
      <w:pPr>
        <w:spacing w:after="0" w:line="240" w:lineRule="auto"/>
        <w:rPr>
          <w:rFonts w:ascii="Calibri" w:eastAsia="Times New Roman" w:hAnsi="Calibri" w:cs="Calibri"/>
          <w:color w:val="000000"/>
          <w:sz w:val="18"/>
          <w:szCs w:val="18"/>
          <w:bdr w:val="none" w:sz="0" w:space="0" w:color="auto" w:frame="1"/>
          <w:lang w:val="es-ES"/>
        </w:rPr>
      </w:pPr>
      <w:r w:rsidRPr="00434281">
        <w:rPr>
          <w:rFonts w:ascii="Calibri" w:eastAsia="Times New Roman" w:hAnsi="Calibri" w:cs="Calibri"/>
          <w:color w:val="000000"/>
          <w:sz w:val="18"/>
          <w:szCs w:val="18"/>
          <w:bdr w:val="none" w:sz="0" w:space="0" w:color="auto" w:frame="1"/>
          <w:lang w:val="es-ES"/>
        </w:rPr>
        <w:t>El</w:t>
      </w:r>
      <w:r w:rsidRPr="00434281">
        <w:rPr>
          <w:rFonts w:ascii="Calibri" w:eastAsia="Times New Roman" w:hAnsi="Calibri" w:cs="Calibri"/>
          <w:b/>
          <w:bCs/>
          <w:color w:val="00188F"/>
          <w:sz w:val="18"/>
          <w:szCs w:val="18"/>
          <w:bdr w:val="none" w:sz="0" w:space="0" w:color="auto" w:frame="1"/>
          <w:lang w:val="es-ES"/>
        </w:rPr>
        <w:t xml:space="preserve"> “Porcentaje de Tiempo de Actividad</w:t>
      </w:r>
      <w:r>
        <w:rPr>
          <w:rFonts w:ascii="Calibri" w:eastAsia="Times New Roman" w:hAnsi="Calibri" w:cs="Calibri"/>
          <w:b/>
          <w:bCs/>
          <w:color w:val="00188F"/>
          <w:sz w:val="18"/>
          <w:szCs w:val="18"/>
          <w:bdr w:val="none" w:sz="0" w:space="0" w:color="auto" w:frame="1"/>
          <w:lang w:val="es-ES"/>
        </w:rPr>
        <w:t>”</w:t>
      </w:r>
      <w:r w:rsidRPr="00434281">
        <w:rPr>
          <w:rFonts w:ascii="Calibri" w:eastAsia="Calibri" w:hAnsi="Calibri" w:cs="Calibri"/>
          <w:b/>
          <w:bCs/>
          <w:lang w:val="es-ES"/>
        </w:rPr>
        <w:t xml:space="preserve"> </w:t>
      </w:r>
      <w:r w:rsidRPr="00434281">
        <w:rPr>
          <w:rFonts w:ascii="Calibri" w:eastAsia="Times New Roman" w:hAnsi="Calibri" w:cs="Calibri"/>
          <w:color w:val="000000"/>
          <w:sz w:val="18"/>
          <w:szCs w:val="18"/>
          <w:bdr w:val="none" w:sz="0" w:space="0" w:color="auto" w:frame="1"/>
          <w:lang w:val="es-ES"/>
        </w:rPr>
        <w:t>se representa a través de la siguiente fórmula</w:t>
      </w:r>
    </w:p>
    <w:p w14:paraId="550146DF" w14:textId="77777777" w:rsidR="000E1BCD" w:rsidRPr="003A2FA0" w:rsidRDefault="000E1BCD" w:rsidP="000E1BCD">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 Tasa Media de Errores</m:t>
          </m:r>
        </m:oMath>
      </m:oMathPara>
    </w:p>
    <w:p w14:paraId="2D08BF7A" w14:textId="77777777" w:rsidR="000E1BCD" w:rsidRPr="003A2FA0" w:rsidRDefault="000E1BCD" w:rsidP="000E1BCD">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Crédito de Servicio</w:t>
      </w:r>
      <w:r>
        <w:rPr>
          <w:rFonts w:ascii="Calibri" w:eastAsia="Times New Roman" w:hAnsi="Calibri"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0E1BCD" w:rsidRPr="003A2FA0" w14:paraId="59589F14" w14:textId="77777777" w:rsidTr="000C5E2B">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43A6810A" w14:textId="77777777" w:rsidR="000E1BCD" w:rsidRPr="00434281" w:rsidRDefault="000E1BCD" w:rsidP="000C5E2B">
            <w:pPr>
              <w:spacing w:before="20" w:after="20" w:line="240" w:lineRule="auto"/>
              <w:ind w:left="-144" w:right="-101"/>
              <w:jc w:val="center"/>
              <w:rPr>
                <w:rFonts w:ascii="Calibri" w:eastAsia="Times New Roman" w:hAnsi="Calibri" w:cs="Calibri"/>
                <w:color w:val="000000"/>
                <w:sz w:val="16"/>
                <w:szCs w:val="16"/>
                <w:lang w:val="es-ES"/>
              </w:rPr>
            </w:pPr>
            <w:r w:rsidRPr="00434281">
              <w:rPr>
                <w:rFonts w:ascii="Calibri" w:eastAsia="Times New Roman" w:hAnsi="Calibri" w:cs="Calibri"/>
                <w:color w:val="FFFFFF"/>
                <w:sz w:val="16"/>
                <w:szCs w:val="16"/>
                <w:bdr w:val="none" w:sz="0" w:space="0" w:color="auto" w:frame="1"/>
                <w:lang w:val="es-ES"/>
              </w:rPr>
              <w:t>Porcentaje de Tiempo de Actividad</w:t>
            </w:r>
          </w:p>
        </w:tc>
        <w:tc>
          <w:tcPr>
            <w:tcW w:w="5381" w:type="dxa"/>
            <w:tcBorders>
              <w:top w:val="single" w:sz="8" w:space="0" w:color="000000"/>
              <w:left w:val="nil"/>
              <w:bottom w:val="single" w:sz="8" w:space="0" w:color="000000"/>
              <w:right w:val="single" w:sz="8" w:space="0" w:color="000000"/>
            </w:tcBorders>
            <w:shd w:val="clear" w:color="auto" w:fill="0072C6"/>
            <w:hideMark/>
          </w:tcPr>
          <w:p w14:paraId="65B12EAD" w14:textId="77777777" w:rsidR="000E1BCD" w:rsidRPr="003A2FA0" w:rsidRDefault="000E1BCD" w:rsidP="000C5E2B">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Crédito de Servicio</w:t>
            </w:r>
          </w:p>
        </w:tc>
      </w:tr>
      <w:tr w:rsidR="000E1BCD" w:rsidRPr="003A2FA0" w14:paraId="2534F81C" w14:textId="77777777" w:rsidTr="000C5E2B">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7DBA240" w14:textId="77777777" w:rsidR="000E1BCD" w:rsidRPr="003A2FA0" w:rsidRDefault="000E1BCD" w:rsidP="000C5E2B">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7FEC3EDF" w14:textId="77777777" w:rsidR="000E1BCD" w:rsidRPr="003A2FA0" w:rsidRDefault="000E1BCD" w:rsidP="000C5E2B">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0E1BCD" w:rsidRPr="003A2FA0" w14:paraId="6EB1265E" w14:textId="77777777" w:rsidTr="000C5E2B">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7C1F10D3" w14:textId="77777777" w:rsidR="000E1BCD" w:rsidRPr="003A2FA0" w:rsidRDefault="000E1BCD" w:rsidP="000C5E2B">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4ED579DE" w14:textId="77777777" w:rsidR="000E1BCD" w:rsidRPr="003A2FA0" w:rsidRDefault="000E1BCD" w:rsidP="000C5E2B">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48A381E4" w14:textId="77777777" w:rsidR="004759AC" w:rsidRPr="00E10210" w:rsidRDefault="004759AC" w:rsidP="004759AC">
      <w:pPr>
        <w:shd w:val="clear" w:color="auto" w:fill="FFFFFF"/>
        <w:spacing w:before="120" w:after="0" w:line="240" w:lineRule="auto"/>
        <w:rPr>
          <w:rFonts w:ascii="Calibri" w:eastAsia="Times New Roman" w:hAnsi="Calibri" w:cs="Calibri"/>
          <w:b/>
          <w:bCs/>
          <w:color w:val="00188F"/>
          <w:sz w:val="18"/>
          <w:szCs w:val="18"/>
          <w:bdr w:val="none" w:sz="0" w:space="0" w:color="auto" w:frame="1"/>
          <w:lang w:val="es-ES"/>
        </w:rPr>
      </w:pPr>
      <w:r w:rsidRPr="00E10210">
        <w:rPr>
          <w:rFonts w:ascii="Calibri" w:eastAsia="Times New Roman" w:hAnsi="Calibri" w:cs="Calibri"/>
          <w:b/>
          <w:bCs/>
          <w:color w:val="00188F"/>
          <w:sz w:val="18"/>
          <w:szCs w:val="18"/>
          <w:bdr w:val="none" w:sz="0" w:space="0" w:color="auto" w:frame="1"/>
          <w:lang w:val="es-ES"/>
        </w:rPr>
        <w:t>Excepciones de Nivel de Servicio</w:t>
      </w:r>
      <w:r w:rsidRPr="00E10210">
        <w:rPr>
          <w:rFonts w:ascii="Calibri" w:eastAsia="Calibri" w:hAnsi="Calibri" w:cs="Arial"/>
          <w:b/>
          <w:color w:val="00188F"/>
          <w:sz w:val="18"/>
          <w:lang w:val="es-ES"/>
        </w:rPr>
        <w:t>:</w:t>
      </w:r>
      <w:r w:rsidRPr="00E10210">
        <w:rPr>
          <w:rFonts w:ascii="Calibri" w:eastAsia="Times New Roman" w:hAnsi="Calibri" w:cs="Calibri"/>
          <w:b/>
          <w:bCs/>
          <w:color w:val="00188F"/>
          <w:sz w:val="18"/>
          <w:szCs w:val="18"/>
          <w:bdr w:val="none" w:sz="0" w:space="0" w:color="auto" w:frame="1"/>
          <w:lang w:val="es-ES"/>
        </w:rPr>
        <w:t xml:space="preserve"> </w:t>
      </w:r>
      <w:r w:rsidRPr="00E10210">
        <w:rPr>
          <w:rFonts w:ascii="Calibri" w:eastAsia="Times New Roman" w:hAnsi="Calibri" w:cs="Calibri"/>
          <w:color w:val="000000"/>
          <w:sz w:val="18"/>
          <w:szCs w:val="18"/>
          <w:bdr w:val="none" w:sz="0" w:space="0" w:color="auto" w:frame="1"/>
          <w:lang w:val="es-ES"/>
        </w:rPr>
        <w:t>Los Créditos de Servicio solo se aplican a los Foundry Models vendidos por Azure. El nivel de Desarrollador del servicio Foundry Models no está contemplado en este SLA.</w:t>
      </w:r>
    </w:p>
    <w:p w14:paraId="43BAD395" w14:textId="77777777" w:rsidR="004759AC" w:rsidRPr="00E10210" w:rsidRDefault="004759AC" w:rsidP="004759AC">
      <w:pPr>
        <w:shd w:val="clear" w:color="auto" w:fill="FFFFFF"/>
        <w:spacing w:after="0" w:line="240" w:lineRule="auto"/>
        <w:rPr>
          <w:rFonts w:ascii="Calibri" w:eastAsia="Times New Roman" w:hAnsi="Calibri" w:cs="Calibri"/>
          <w:b/>
          <w:bCs/>
          <w:color w:val="00188F"/>
          <w:sz w:val="18"/>
          <w:szCs w:val="18"/>
          <w:bdr w:val="none" w:sz="0" w:space="0" w:color="auto" w:frame="1"/>
          <w:lang w:val="es-ES"/>
        </w:rPr>
      </w:pPr>
      <w:r w:rsidRPr="00E10210">
        <w:rPr>
          <w:rFonts w:ascii="Calibri" w:eastAsia="Times New Roman" w:hAnsi="Calibri" w:cs="Calibri"/>
          <w:b/>
          <w:bCs/>
          <w:color w:val="00188F"/>
          <w:sz w:val="18"/>
          <w:szCs w:val="18"/>
          <w:bdr w:val="none" w:sz="0" w:space="0" w:color="auto" w:frame="1"/>
          <w:lang w:val="es-ES"/>
        </w:rPr>
        <w:t>Cálculo de Latencia y Niveles de Servicio para Implementaciones Administradas Aprovisionadas y Procesamiento de Prioridad</w:t>
      </w:r>
    </w:p>
    <w:p w14:paraId="7153C71A" w14:textId="77777777" w:rsidR="004759AC" w:rsidRPr="00E10210" w:rsidRDefault="004759AC" w:rsidP="004759AC">
      <w:pPr>
        <w:shd w:val="clear" w:color="auto" w:fill="FFFFFF"/>
        <w:spacing w:after="0" w:line="240" w:lineRule="auto"/>
        <w:rPr>
          <w:rFonts w:ascii="Calibri" w:eastAsia="Times New Roman" w:hAnsi="Calibri" w:cs="Calibri"/>
          <w:b/>
          <w:bCs/>
          <w:color w:val="00188F"/>
          <w:sz w:val="18"/>
          <w:szCs w:val="18"/>
          <w:bdr w:val="none" w:sz="0" w:space="0" w:color="auto" w:frame="1"/>
          <w:lang w:val="es-ES"/>
        </w:rPr>
      </w:pPr>
      <w:r w:rsidRPr="00E10210">
        <w:rPr>
          <w:rFonts w:ascii="Calibri" w:eastAsia="Times New Roman" w:hAnsi="Calibri" w:cs="Calibri"/>
          <w:b/>
          <w:bCs/>
          <w:color w:val="00188F"/>
          <w:sz w:val="18"/>
          <w:szCs w:val="18"/>
          <w:bdr w:val="none" w:sz="0" w:space="0" w:color="auto" w:frame="1"/>
          <w:lang w:val="es-ES"/>
        </w:rPr>
        <w:t>Definiciones adicionales</w:t>
      </w:r>
    </w:p>
    <w:p w14:paraId="360A37B1" w14:textId="77777777" w:rsidR="004759AC" w:rsidRPr="00E10210" w:rsidRDefault="004759AC" w:rsidP="004759AC">
      <w:pPr>
        <w:shd w:val="clear" w:color="auto" w:fill="FFFFFF"/>
        <w:spacing w:after="0" w:line="240" w:lineRule="auto"/>
        <w:rPr>
          <w:rFonts w:ascii="Calibri" w:eastAsia="Times New Roman" w:hAnsi="Calibri" w:cs="Calibri"/>
          <w:color w:val="000000"/>
          <w:sz w:val="18"/>
          <w:szCs w:val="18"/>
          <w:bdr w:val="none" w:sz="0" w:space="0" w:color="auto" w:frame="1"/>
          <w:lang w:val="es-ES"/>
        </w:rPr>
      </w:pPr>
      <w:r w:rsidRPr="00E10210">
        <w:rPr>
          <w:rFonts w:ascii="Calibri" w:eastAsia="Aptos" w:hAnsi="Calibri" w:cs="Calibri"/>
          <w:b/>
          <w:color w:val="00188F"/>
          <w:sz w:val="18"/>
          <w:lang w:val="es-ES"/>
        </w:rPr>
        <w:t>“</w:t>
      </w:r>
      <w:r w:rsidRPr="00E10210">
        <w:rPr>
          <w:rFonts w:ascii="Calibri" w:eastAsia="Times New Roman" w:hAnsi="Calibri" w:cs="Calibri"/>
          <w:b/>
          <w:bCs/>
          <w:color w:val="00188F"/>
          <w:sz w:val="18"/>
          <w:szCs w:val="18"/>
          <w:bdr w:val="none" w:sz="0" w:space="0" w:color="auto" w:frame="1"/>
          <w:lang w:val="es-ES"/>
        </w:rPr>
        <w:t>Implementación de Prioridad”</w:t>
      </w:r>
      <w:r w:rsidRPr="00E10210">
        <w:rPr>
          <w:rFonts w:ascii="Calibri" w:eastAsia="Times New Roman" w:hAnsi="Calibri" w:cs="Calibri"/>
          <w:color w:val="000000"/>
          <w:sz w:val="18"/>
          <w:szCs w:val="18"/>
          <w:bdr w:val="none" w:sz="0" w:space="0" w:color="auto" w:frame="1"/>
          <w:lang w:val="es-ES"/>
        </w:rPr>
        <w:t xml:space="preserve"> es un Foundry Model que utiliza la Implementación Administrada Aprovisionada o el Procesamiento de Prioridad dentro de un Recurso de Microsoft Foundry determinado.</w:t>
      </w:r>
    </w:p>
    <w:p w14:paraId="410755E5" w14:textId="77777777" w:rsidR="004759AC" w:rsidRPr="00E10210" w:rsidRDefault="004759AC" w:rsidP="004759AC">
      <w:pPr>
        <w:shd w:val="clear" w:color="auto" w:fill="FFFFFF"/>
        <w:spacing w:after="0" w:line="240" w:lineRule="auto"/>
        <w:rPr>
          <w:rFonts w:ascii="Calibri" w:eastAsia="Times New Roman" w:hAnsi="Calibri" w:cs="Calibri"/>
          <w:color w:val="000000"/>
          <w:sz w:val="18"/>
          <w:szCs w:val="18"/>
          <w:bdr w:val="none" w:sz="0" w:space="0" w:color="auto" w:frame="1"/>
          <w:lang w:val="es-ES"/>
        </w:rPr>
      </w:pPr>
      <w:r w:rsidRPr="00E10210">
        <w:rPr>
          <w:rFonts w:ascii="Calibri" w:eastAsia="Aptos" w:hAnsi="Calibri" w:cs="Calibri"/>
          <w:b/>
          <w:color w:val="00188F"/>
          <w:sz w:val="18"/>
          <w:lang w:val="es-ES"/>
        </w:rPr>
        <w:t>“</w:t>
      </w:r>
      <w:r w:rsidRPr="00E10210">
        <w:rPr>
          <w:rFonts w:ascii="Calibri" w:eastAsia="Times New Roman" w:hAnsi="Calibri" w:cs="Calibri"/>
          <w:b/>
          <w:bCs/>
          <w:color w:val="00188F"/>
          <w:sz w:val="18"/>
          <w:szCs w:val="18"/>
          <w:bdr w:val="none" w:sz="0" w:space="0" w:color="auto" w:frame="1"/>
          <w:lang w:val="es-ES"/>
        </w:rPr>
        <w:t>Tamaño Máximo de Solicitud”</w:t>
      </w:r>
      <w:r w:rsidRPr="00E10210">
        <w:rPr>
          <w:rFonts w:ascii="Calibri" w:eastAsia="Times New Roman" w:hAnsi="Calibri" w:cs="Calibri"/>
          <w:color w:val="000000"/>
          <w:sz w:val="18"/>
          <w:szCs w:val="18"/>
          <w:bdr w:val="none" w:sz="0" w:space="0" w:color="auto" w:frame="1"/>
          <w:lang w:val="es-ES"/>
        </w:rPr>
        <w:t xml:space="preserve"> es la cantidad máxima de tokens de entrada y salida que se pueden incluir en una determinada solicitud para un Foundry Model específico, tal como se indica en la documentación del producto.</w:t>
      </w:r>
    </w:p>
    <w:p w14:paraId="51770ECD" w14:textId="77777777" w:rsidR="004759AC" w:rsidRPr="00E10210" w:rsidRDefault="004759AC" w:rsidP="004759AC">
      <w:pPr>
        <w:shd w:val="clear" w:color="auto" w:fill="FFFFFF"/>
        <w:spacing w:after="0" w:line="240" w:lineRule="auto"/>
        <w:rPr>
          <w:rFonts w:ascii="Calibri" w:eastAsia="Times New Roman" w:hAnsi="Calibri" w:cs="Calibri"/>
          <w:color w:val="000000"/>
          <w:sz w:val="18"/>
          <w:szCs w:val="18"/>
          <w:bdr w:val="none" w:sz="0" w:space="0" w:color="auto" w:frame="1"/>
          <w:lang w:val="es-ES"/>
        </w:rPr>
      </w:pPr>
      <w:r w:rsidRPr="00E10210">
        <w:rPr>
          <w:rFonts w:ascii="Calibri" w:eastAsia="Aptos" w:hAnsi="Calibri" w:cs="Calibri"/>
          <w:b/>
          <w:color w:val="00188F"/>
          <w:sz w:val="18"/>
          <w:lang w:val="es-ES"/>
        </w:rPr>
        <w:t>“</w:t>
      </w:r>
      <w:r w:rsidRPr="00E10210">
        <w:rPr>
          <w:rFonts w:ascii="Calibri" w:eastAsia="Times New Roman" w:hAnsi="Calibri" w:cs="Calibri"/>
          <w:b/>
          <w:bCs/>
          <w:color w:val="00188F"/>
          <w:sz w:val="18"/>
          <w:szCs w:val="18"/>
          <w:bdr w:val="none" w:sz="0" w:space="0" w:color="auto" w:frame="1"/>
          <w:lang w:val="es-ES"/>
        </w:rPr>
        <w:t>Tokens por Segundo”</w:t>
      </w:r>
      <w:r w:rsidRPr="00E10210">
        <w:rPr>
          <w:rFonts w:ascii="Calibri" w:eastAsia="Times New Roman" w:hAnsi="Calibri" w:cs="Calibri"/>
          <w:color w:val="000000"/>
          <w:sz w:val="18"/>
          <w:szCs w:val="18"/>
          <w:bdr w:val="none" w:sz="0" w:space="0" w:color="auto" w:frame="1"/>
          <w:lang w:val="es-ES"/>
        </w:rPr>
        <w:t xml:space="preserve"> es una medida de latencia que enumera la velocidad de generación de respuesta de un Modelo de Fundición de IA de Azure concreto. El total de tokens generados se dividen por el tiempo necesario para generarlos. Los tokens generados se cuentan como todo token que se haya generado después del primero. </w:t>
      </w:r>
    </w:p>
    <w:p w14:paraId="5F7FBBCB" w14:textId="77777777" w:rsidR="004759AC" w:rsidRPr="00E10210" w:rsidRDefault="004759AC" w:rsidP="004759AC">
      <w:pPr>
        <w:shd w:val="clear" w:color="auto" w:fill="FFFFFF"/>
        <w:spacing w:after="0" w:line="240" w:lineRule="auto"/>
        <w:rPr>
          <w:rFonts w:ascii="Calibri" w:eastAsia="Times New Roman" w:hAnsi="Calibri" w:cs="Calibri"/>
          <w:color w:val="000000"/>
          <w:sz w:val="18"/>
          <w:szCs w:val="18"/>
          <w:bdr w:val="none" w:sz="0" w:space="0" w:color="auto" w:frame="1"/>
          <w:lang w:val="es-ES"/>
        </w:rPr>
      </w:pPr>
      <w:r w:rsidRPr="00E10210">
        <w:rPr>
          <w:rFonts w:ascii="Calibri" w:eastAsia="Aptos" w:hAnsi="Calibri" w:cs="Calibri"/>
          <w:b/>
          <w:color w:val="00188F"/>
          <w:sz w:val="18"/>
          <w:lang w:val="es-ES"/>
        </w:rPr>
        <w:t>“</w:t>
      </w:r>
      <w:r w:rsidRPr="00E10210">
        <w:rPr>
          <w:rFonts w:ascii="Calibri" w:eastAsia="Times New Roman" w:hAnsi="Calibri" w:cs="Calibri"/>
          <w:b/>
          <w:bCs/>
          <w:color w:val="00188F"/>
          <w:sz w:val="18"/>
          <w:szCs w:val="18"/>
          <w:bdr w:val="none" w:sz="0" w:space="0" w:color="auto" w:frame="1"/>
          <w:lang w:val="es-ES"/>
        </w:rPr>
        <w:t>Valor Objetivo de Latencia de SLA”</w:t>
      </w:r>
      <w:r w:rsidRPr="00E10210">
        <w:rPr>
          <w:rFonts w:ascii="Calibri" w:eastAsia="Times New Roman" w:hAnsi="Calibri" w:cs="Calibri"/>
          <w:color w:val="000000"/>
          <w:sz w:val="18"/>
          <w:szCs w:val="18"/>
          <w:bdr w:val="none" w:sz="0" w:space="0" w:color="auto" w:frame="1"/>
          <w:lang w:val="es-ES"/>
        </w:rPr>
        <w:t xml:space="preserve"> es el objetivo de latencia, en Tokens por Segundo, para un modelo concreto, según se define en la documentación del producto.</w:t>
      </w:r>
    </w:p>
    <w:p w14:paraId="4254351C" w14:textId="77777777" w:rsidR="004759AC" w:rsidRPr="00E10210" w:rsidRDefault="004759AC" w:rsidP="004759AC">
      <w:pPr>
        <w:shd w:val="clear" w:color="auto" w:fill="FFFFFF"/>
        <w:spacing w:after="0" w:line="240" w:lineRule="auto"/>
        <w:rPr>
          <w:rFonts w:ascii="Calibri" w:eastAsia="Times New Roman" w:hAnsi="Calibri" w:cs="Calibri"/>
          <w:color w:val="000000"/>
          <w:sz w:val="18"/>
          <w:szCs w:val="18"/>
          <w:bdr w:val="none" w:sz="0" w:space="0" w:color="auto" w:frame="1"/>
          <w:lang w:val="es-ES"/>
        </w:rPr>
      </w:pPr>
      <w:r w:rsidRPr="00E10210">
        <w:rPr>
          <w:rFonts w:ascii="Calibri" w:eastAsia="Aptos" w:hAnsi="Calibri" w:cs="Calibri"/>
          <w:b/>
          <w:color w:val="00188F"/>
          <w:sz w:val="18"/>
          <w:lang w:val="es-ES"/>
        </w:rPr>
        <w:t>“</w:t>
      </w:r>
      <w:r w:rsidRPr="00E10210">
        <w:rPr>
          <w:rFonts w:ascii="Calibri" w:eastAsia="Times New Roman" w:hAnsi="Calibri" w:cs="Calibri"/>
          <w:b/>
          <w:bCs/>
          <w:color w:val="00188F"/>
          <w:sz w:val="18"/>
          <w:szCs w:val="18"/>
          <w:bdr w:val="none" w:sz="0" w:space="0" w:color="auto" w:frame="1"/>
          <w:lang w:val="es-ES"/>
        </w:rPr>
        <w:t>Tokens Medidos por Segundo”</w:t>
      </w:r>
      <w:r w:rsidRPr="00E10210">
        <w:rPr>
          <w:rFonts w:ascii="Calibri" w:eastAsia="Times New Roman" w:hAnsi="Calibri" w:cs="Calibri"/>
          <w:color w:val="000000"/>
          <w:sz w:val="18"/>
          <w:szCs w:val="18"/>
          <w:bdr w:val="none" w:sz="0" w:space="0" w:color="auto" w:frame="1"/>
          <w:lang w:val="es-ES"/>
        </w:rPr>
        <w:t xml:space="preserve"> se calcula como la mediana (P50) de los Tokens por Segundo para cada intervalo de 5 minutos o el promedio de los Tokens por Segundo para cada intervalo de 1 minuto, según lo define la documentación del producto. </w:t>
      </w:r>
    </w:p>
    <w:p w14:paraId="33864F43" w14:textId="77777777" w:rsidR="004759AC" w:rsidRPr="00E10210" w:rsidRDefault="004759AC" w:rsidP="004759AC">
      <w:pPr>
        <w:shd w:val="clear" w:color="auto" w:fill="FFFFFF"/>
        <w:spacing w:after="0" w:line="240" w:lineRule="auto"/>
        <w:rPr>
          <w:rFonts w:ascii="Calibri" w:eastAsia="Times New Roman" w:hAnsi="Calibri" w:cs="Calibri"/>
          <w:color w:val="000000"/>
          <w:sz w:val="18"/>
          <w:szCs w:val="18"/>
          <w:bdr w:val="none" w:sz="0" w:space="0" w:color="auto" w:frame="1"/>
          <w:lang w:val="es-ES"/>
        </w:rPr>
      </w:pPr>
      <w:r w:rsidRPr="00E10210">
        <w:rPr>
          <w:rFonts w:ascii="Calibri" w:eastAsia="Aptos" w:hAnsi="Calibri" w:cs="Calibri"/>
          <w:b/>
          <w:color w:val="00188F"/>
          <w:sz w:val="18"/>
          <w:lang w:val="es-ES"/>
        </w:rPr>
        <w:t>“</w:t>
      </w:r>
      <w:r w:rsidRPr="00E10210">
        <w:rPr>
          <w:rFonts w:ascii="Calibri" w:eastAsia="Times New Roman" w:hAnsi="Calibri" w:cs="Calibri"/>
          <w:b/>
          <w:bCs/>
          <w:color w:val="00188F"/>
          <w:sz w:val="18"/>
          <w:szCs w:val="18"/>
          <w:bdr w:val="none" w:sz="0" w:space="0" w:color="auto" w:frame="1"/>
          <w:lang w:val="es-ES"/>
        </w:rPr>
        <w:t>Minutos de Latencia Excesiva”</w:t>
      </w:r>
      <w:r w:rsidRPr="00E10210">
        <w:rPr>
          <w:rFonts w:ascii="Calibri" w:eastAsia="Times New Roman" w:hAnsi="Calibri" w:cs="Calibri"/>
          <w:color w:val="000000"/>
          <w:sz w:val="18"/>
          <w:szCs w:val="18"/>
          <w:bdr w:val="none" w:sz="0" w:space="0" w:color="auto" w:frame="1"/>
          <w:lang w:val="es-ES"/>
        </w:rPr>
        <w:t xml:space="preserve"> es la cantidad total de minutos para un Período Aplicable durante el cual los Tokens Medidos por Segundo son menores que el Valor Objetivo de Latencia del SLA. Esto excluye los intervalos en los que (i) una Solicitud devolvió un Código de Error, (ii) una Solicitud excedió el Tamaño Máximo de Solicitud o (iii) una Solicitud generó menos de 1 token. </w:t>
      </w:r>
    </w:p>
    <w:p w14:paraId="1186E471" w14:textId="77777777" w:rsidR="00CD3C31" w:rsidRDefault="004759AC" w:rsidP="00CD3C31">
      <w:pPr>
        <w:shd w:val="clear" w:color="auto" w:fill="FFFFFF"/>
        <w:spacing w:after="0" w:line="240" w:lineRule="auto"/>
        <w:rPr>
          <w:rFonts w:ascii="Calibri" w:eastAsia="Times New Roman" w:hAnsi="Calibri" w:cs="Calibri"/>
          <w:color w:val="000000"/>
          <w:sz w:val="18"/>
          <w:szCs w:val="18"/>
          <w:bdr w:val="none" w:sz="0" w:space="0" w:color="auto" w:frame="1"/>
          <w:lang w:val="es-ES"/>
        </w:rPr>
      </w:pPr>
      <w:r w:rsidRPr="00E10210">
        <w:rPr>
          <w:rFonts w:ascii="Calibri" w:eastAsia="Times New Roman" w:hAnsi="Calibri" w:cs="Calibri"/>
          <w:color w:val="000000"/>
          <w:sz w:val="18"/>
          <w:szCs w:val="18"/>
          <w:bdr w:val="none" w:sz="0" w:space="0" w:color="auto" w:frame="1"/>
          <w:lang w:val="es-ES"/>
        </w:rPr>
        <w:t xml:space="preserve">El </w:t>
      </w:r>
      <w:r w:rsidRPr="00E10210">
        <w:rPr>
          <w:rFonts w:ascii="Calibri" w:eastAsia="Aptos" w:hAnsi="Calibri" w:cs="Calibri"/>
          <w:b/>
          <w:color w:val="00188F"/>
          <w:sz w:val="18"/>
          <w:lang w:val="es-ES"/>
        </w:rPr>
        <w:t>“</w:t>
      </w:r>
      <w:r w:rsidRPr="00E10210">
        <w:rPr>
          <w:rFonts w:ascii="Calibri" w:eastAsia="Times New Roman" w:hAnsi="Calibri" w:cs="Calibri"/>
          <w:b/>
          <w:bCs/>
          <w:color w:val="00188F"/>
          <w:sz w:val="18"/>
          <w:szCs w:val="18"/>
          <w:bdr w:val="none" w:sz="0" w:space="0" w:color="auto" w:frame="1"/>
          <w:lang w:val="es-ES"/>
        </w:rPr>
        <w:t>Tasa de Latencia Excesiva”</w:t>
      </w:r>
      <w:r w:rsidRPr="00E10210">
        <w:rPr>
          <w:rFonts w:ascii="Calibri" w:eastAsia="Times New Roman" w:hAnsi="Calibri" w:cs="Calibri"/>
          <w:color w:val="000000"/>
          <w:sz w:val="18"/>
          <w:szCs w:val="18"/>
          <w:bdr w:val="none" w:sz="0" w:space="0" w:color="auto" w:frame="1"/>
          <w:lang w:val="es-ES"/>
        </w:rPr>
        <w:t xml:space="preserve"> para una Implementación de Prioridad determinada es la suma de los Minutos de Latencia Excesiva dividida entre el número total de minutos en el Periodo Aplicable.</w:t>
      </w:r>
    </w:p>
    <w:p w14:paraId="619FA3F3" w14:textId="2AAEDDFC" w:rsidR="004759AC" w:rsidRPr="00E10210" w:rsidRDefault="004759AC" w:rsidP="00CD3C31">
      <w:pPr>
        <w:shd w:val="clear" w:color="auto" w:fill="FFFFFF"/>
        <w:spacing w:after="0" w:line="240" w:lineRule="auto"/>
        <w:rPr>
          <w:rFonts w:ascii="Calibri" w:eastAsia="Times New Roman" w:hAnsi="Calibri" w:cs="Calibri"/>
          <w:color w:val="000000"/>
          <w:sz w:val="18"/>
          <w:szCs w:val="18"/>
          <w:bdr w:val="none" w:sz="0" w:space="0" w:color="auto" w:frame="1"/>
          <w:lang w:val="es-ES"/>
        </w:rPr>
      </w:pPr>
      <w:r w:rsidRPr="00E10210">
        <w:rPr>
          <w:rFonts w:ascii="Calibri" w:eastAsia="Times New Roman" w:hAnsi="Calibri" w:cs="Calibri"/>
          <w:color w:val="000000"/>
          <w:sz w:val="18"/>
          <w:szCs w:val="18"/>
          <w:bdr w:val="none" w:sz="0" w:space="0" w:color="auto" w:frame="1"/>
          <w:lang w:val="es-ES"/>
        </w:rPr>
        <w:t xml:space="preserve">El </w:t>
      </w:r>
      <w:r w:rsidRPr="00E10210">
        <w:rPr>
          <w:rFonts w:ascii="Calibri" w:eastAsia="Aptos" w:hAnsi="Calibri" w:cs="Calibri"/>
          <w:b/>
          <w:color w:val="00188F"/>
          <w:sz w:val="18"/>
          <w:lang w:val="es-ES"/>
        </w:rPr>
        <w:t>“</w:t>
      </w:r>
      <w:r w:rsidRPr="00E10210">
        <w:rPr>
          <w:rFonts w:ascii="Calibri" w:eastAsia="Times New Roman" w:hAnsi="Calibri" w:cs="Calibri"/>
          <w:b/>
          <w:bCs/>
          <w:color w:val="00188F"/>
          <w:sz w:val="18"/>
          <w:szCs w:val="18"/>
          <w:bdr w:val="none" w:sz="0" w:space="0" w:color="auto" w:frame="1"/>
          <w:lang w:val="es-ES"/>
        </w:rPr>
        <w:t>Porcentaje de Logro”</w:t>
      </w:r>
      <w:r w:rsidRPr="00E10210">
        <w:rPr>
          <w:rFonts w:ascii="Calibri" w:eastAsia="Times New Roman" w:hAnsi="Calibri" w:cs="Calibri"/>
          <w:color w:val="000000"/>
          <w:sz w:val="18"/>
          <w:szCs w:val="18"/>
          <w:bdr w:val="none" w:sz="0" w:space="0" w:color="auto" w:frame="1"/>
          <w:lang w:val="es-ES"/>
        </w:rPr>
        <w:t xml:space="preserve"> se representa a través de la siguiente fórmula: </w:t>
      </w:r>
    </w:p>
    <w:p w14:paraId="44617ABE" w14:textId="77777777" w:rsidR="004759AC" w:rsidRPr="003A2FA0" w:rsidRDefault="004759AC" w:rsidP="004759AC">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m:t>
          </m:r>
          <m:r>
            <w:rPr>
              <w:rFonts w:ascii="Cambria Math" w:eastAsia="Aptos" w:hAnsi="Cambria Math" w:cs="Tahoma"/>
              <w:color w:val="000000"/>
              <w:sz w:val="18"/>
              <w:szCs w:val="18"/>
            </w:rPr>
            <m:t xml:space="preserve"> - </m:t>
          </m:r>
          <m:r>
            <w:rPr>
              <w:rFonts w:ascii="Cambria Math" w:eastAsia="Calibri" w:hAnsi="Cambria Math" w:cs="Arial"/>
              <w:sz w:val="18"/>
              <w:szCs w:val="18"/>
            </w:rPr>
            <m:t>Porcentaje de Latencia Excesiva</m:t>
          </m:r>
        </m:oMath>
      </m:oMathPara>
    </w:p>
    <w:p w14:paraId="6AAEA037" w14:textId="77777777" w:rsidR="004759AC" w:rsidRPr="003A2FA0" w:rsidRDefault="004759AC" w:rsidP="004759AC">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Crédito de Servicio</w:t>
      </w:r>
      <w:r w:rsidRPr="00C94278">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759AC" w14:paraId="4E0EAF58" w14:textId="77777777" w:rsidTr="00E1735E">
        <w:trPr>
          <w:tblHeader/>
        </w:trPr>
        <w:tc>
          <w:tcPr>
            <w:tcW w:w="5400" w:type="dxa"/>
            <w:shd w:val="clear" w:color="auto" w:fill="0072C6"/>
          </w:tcPr>
          <w:p w14:paraId="48454BFA" w14:textId="77777777" w:rsidR="004759AC" w:rsidRPr="003A2FA0" w:rsidRDefault="004759AC"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Porcentaje de Logro</w:t>
            </w:r>
          </w:p>
        </w:tc>
        <w:tc>
          <w:tcPr>
            <w:tcW w:w="5400" w:type="dxa"/>
            <w:shd w:val="clear" w:color="auto" w:fill="0072C6"/>
          </w:tcPr>
          <w:p w14:paraId="2580822D" w14:textId="77777777" w:rsidR="004759AC" w:rsidRPr="003A2FA0" w:rsidRDefault="004759AC"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Servicio</w:t>
            </w:r>
          </w:p>
        </w:tc>
      </w:tr>
      <w:tr w:rsidR="004759AC" w14:paraId="709F2840" w14:textId="77777777" w:rsidTr="00E1735E">
        <w:tc>
          <w:tcPr>
            <w:tcW w:w="5400" w:type="dxa"/>
          </w:tcPr>
          <w:p w14:paraId="2469A93F" w14:textId="77777777" w:rsidR="004759AC" w:rsidRPr="003A2FA0" w:rsidRDefault="004759AC"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048EAD68" w14:textId="77777777" w:rsidR="004759AC" w:rsidRPr="003A2FA0" w:rsidRDefault="004759AC"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r>
              <w:rPr>
                <w:rFonts w:ascii="Calibri" w:eastAsia="Calibri" w:hAnsi="Calibri" w:cs="Arial"/>
                <w:sz w:val="16"/>
                <w:lang w:val="en-IN"/>
              </w:rPr>
              <w:t xml:space="preserve"> </w:t>
            </w:r>
            <w:r>
              <w:rPr>
                <w:rFonts w:ascii="Calibri" w:eastAsia="Calibri" w:hAnsi="Calibri" w:cs="Arial"/>
                <w:sz w:val="16"/>
              </w:rPr>
              <w:t>%</w:t>
            </w:r>
          </w:p>
        </w:tc>
      </w:tr>
    </w:tbl>
    <w:p w14:paraId="24D8054E" w14:textId="769D90FA" w:rsidR="004759AC" w:rsidRPr="00E10210" w:rsidRDefault="004759AC" w:rsidP="00CD3C31">
      <w:pPr>
        <w:shd w:val="clear" w:color="auto" w:fill="FFFFFF"/>
        <w:spacing w:before="120" w:after="120" w:line="240" w:lineRule="auto"/>
        <w:rPr>
          <w:rFonts w:ascii="Calibri" w:eastAsia="Times New Roman" w:hAnsi="Calibri" w:cs="Calibri"/>
          <w:sz w:val="18"/>
          <w:szCs w:val="18"/>
          <w:bdr w:val="none" w:sz="0" w:space="0" w:color="auto" w:frame="1"/>
          <w:lang w:val="es-ES"/>
        </w:rPr>
      </w:pPr>
      <w:r w:rsidRPr="00E10210">
        <w:rPr>
          <w:rFonts w:ascii="Calibri" w:eastAsia="Times New Roman" w:hAnsi="Calibri" w:cs="Calibri"/>
          <w:b/>
          <w:bCs/>
          <w:color w:val="00188F"/>
          <w:sz w:val="18"/>
          <w:szCs w:val="18"/>
          <w:bdr w:val="none" w:sz="0" w:space="0" w:color="auto" w:frame="1"/>
          <w:lang w:val="es-ES"/>
        </w:rPr>
        <w:t xml:space="preserve">Excepciones de Nivel de Servicio: </w:t>
      </w:r>
      <w:r w:rsidRPr="00E10210">
        <w:rPr>
          <w:rFonts w:ascii="Calibri" w:eastAsia="Times New Roman" w:hAnsi="Calibri" w:cs="Calibri"/>
          <w:sz w:val="18"/>
          <w:szCs w:val="18"/>
          <w:bdr w:val="none" w:sz="0" w:space="0" w:color="auto" w:frame="1"/>
          <w:lang w:val="es-ES"/>
        </w:rPr>
        <w:t>Los Créditos de Servicio solo se aplican a los Foundry Models vendidos por Azure donde el Valor Objetivo de Latencia de SLA está definido en la documentación del producto. El nivel de Desarrollador del servicio Foundry Models no está contemplado en este SLA.</w:t>
      </w:r>
    </w:p>
    <w:p w14:paraId="509A5131" w14:textId="12D63B1C" w:rsidR="00AA3975" w:rsidRPr="007E37CC" w:rsidRDefault="002875CC" w:rsidP="00515809">
      <w:pPr>
        <w:pStyle w:val="ProductList-Body"/>
        <w:shd w:val="clear" w:color="auto" w:fill="808080" w:themeFill="background1" w:themeFillShade="80"/>
        <w:tabs>
          <w:tab w:val="clear" w:pos="360"/>
          <w:tab w:val="clear" w:pos="720"/>
          <w:tab w:val="clear" w:pos="1080"/>
        </w:tabs>
        <w:spacing w:after="120"/>
        <w:jc w:val="right"/>
        <w:rPr>
          <w:sz w:val="16"/>
          <w:szCs w:val="16"/>
          <w:lang w:val="es-ES"/>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4233AA3" w14:textId="77777777" w:rsidR="00BB3ABA" w:rsidRPr="00E10210" w:rsidRDefault="00BB3ABA" w:rsidP="00BB3ABA">
      <w:pPr>
        <w:keepNext/>
        <w:pBdr>
          <w:bottom w:val="single" w:sz="4" w:space="1" w:color="595959"/>
        </w:pBdr>
        <w:spacing w:before="60" w:after="60" w:line="240" w:lineRule="auto"/>
        <w:ind w:firstLine="187"/>
        <w:outlineLvl w:val="2"/>
        <w:rPr>
          <w:rFonts w:ascii="Calibri Light" w:eastAsia="Calibri" w:hAnsi="Calibri Light" w:cs="Arial"/>
          <w:b/>
          <w:color w:val="0072C6"/>
          <w:sz w:val="28"/>
          <w:lang w:val="es-ES"/>
        </w:rPr>
      </w:pPr>
      <w:bookmarkStart w:id="373" w:name="_Toc230011465"/>
      <w:r w:rsidRPr="00E10210">
        <w:rPr>
          <w:rFonts w:ascii="Calibri Light" w:eastAsia="Calibri" w:hAnsi="Calibri Light" w:cs="Arial"/>
          <w:b/>
          <w:color w:val="0072C6"/>
          <w:sz w:val="28"/>
          <w:lang w:val="es-ES"/>
        </w:rPr>
        <w:lastRenderedPageBreak/>
        <w:t>Foundry Observability</w:t>
      </w:r>
      <w:bookmarkEnd w:id="373"/>
    </w:p>
    <w:p w14:paraId="168D5F47" w14:textId="77777777" w:rsidR="00BB3ABA" w:rsidRPr="00E10210" w:rsidRDefault="00BB3ABA" w:rsidP="00BB3ABA">
      <w:pPr>
        <w:tabs>
          <w:tab w:val="left" w:pos="360"/>
          <w:tab w:val="left" w:pos="720"/>
          <w:tab w:val="left" w:pos="1080"/>
        </w:tabs>
        <w:spacing w:after="0" w:line="240" w:lineRule="auto"/>
        <w:rPr>
          <w:rFonts w:ascii="Calibri" w:eastAsia="Aptos" w:hAnsi="Calibri" w:cs="Calibri"/>
          <w:b/>
          <w:color w:val="00188F"/>
          <w:sz w:val="18"/>
          <w:lang w:val="es-ES"/>
        </w:rPr>
      </w:pPr>
      <w:r w:rsidRPr="00E10210">
        <w:rPr>
          <w:rFonts w:ascii="Calibri" w:eastAsia="Aptos" w:hAnsi="Calibri" w:cs="Calibri"/>
          <w:b/>
          <w:color w:val="00188F"/>
          <w:sz w:val="18"/>
          <w:lang w:val="es-ES"/>
        </w:rPr>
        <w:t>Definiciones adicionales</w:t>
      </w:r>
      <w:r w:rsidRPr="00FB4D84">
        <w:rPr>
          <w:rFonts w:ascii="Calibri" w:eastAsia="Calibri" w:hAnsi="Calibri" w:cs="Arial"/>
          <w:b/>
          <w:color w:val="00188F"/>
          <w:sz w:val="18"/>
          <w:lang w:val="es-419"/>
        </w:rPr>
        <w:t>:</w:t>
      </w:r>
    </w:p>
    <w:p w14:paraId="488CD506" w14:textId="77777777" w:rsidR="00BB3ABA" w:rsidRPr="00E10210" w:rsidRDefault="00BB3ABA" w:rsidP="00BB3ABA">
      <w:pPr>
        <w:tabs>
          <w:tab w:val="left" w:pos="360"/>
          <w:tab w:val="left" w:pos="720"/>
          <w:tab w:val="left" w:pos="1080"/>
        </w:tabs>
        <w:spacing w:after="0" w:line="240" w:lineRule="auto"/>
        <w:rPr>
          <w:rFonts w:ascii="Calibri" w:eastAsia="Aptos" w:hAnsi="Calibri" w:cs="Calibri"/>
          <w:sz w:val="18"/>
          <w:lang w:val="es-ES"/>
        </w:rPr>
      </w:pPr>
      <w:r w:rsidRPr="00E10210">
        <w:rPr>
          <w:rFonts w:ascii="Calibri" w:eastAsia="Aptos" w:hAnsi="Calibri" w:cs="Calibri"/>
          <w:b/>
          <w:color w:val="00188F"/>
          <w:sz w:val="18"/>
          <w:lang w:val="es-ES"/>
        </w:rPr>
        <w:t>“Recurso de Fundición de IA de Azure”</w:t>
      </w:r>
      <w:r w:rsidRPr="00E10210">
        <w:rPr>
          <w:rFonts w:ascii="Calibri" w:eastAsia="Aptos" w:hAnsi="Calibri" w:cs="Calibri"/>
          <w:sz w:val="18"/>
          <w:lang w:val="es-ES"/>
        </w:rPr>
        <w:t xml:space="preserve"> hace referencia a un recurso de Azure para Microsoft Foundry que se crea en una región de Azure en una suscripción de Microsoft Azure.</w:t>
      </w:r>
    </w:p>
    <w:p w14:paraId="5DD523CA" w14:textId="77777777" w:rsidR="00BB3ABA" w:rsidRPr="00E10210" w:rsidRDefault="00BB3ABA" w:rsidP="00BB3ABA">
      <w:pPr>
        <w:tabs>
          <w:tab w:val="left" w:pos="360"/>
          <w:tab w:val="left" w:pos="720"/>
          <w:tab w:val="left" w:pos="1080"/>
        </w:tabs>
        <w:spacing w:after="0" w:line="240" w:lineRule="auto"/>
        <w:rPr>
          <w:rFonts w:ascii="Calibri" w:eastAsia="Aptos" w:hAnsi="Calibri" w:cs="Calibri"/>
          <w:sz w:val="18"/>
          <w:lang w:val="es-ES"/>
        </w:rPr>
      </w:pPr>
      <w:r w:rsidRPr="00E10210">
        <w:rPr>
          <w:rFonts w:ascii="Calibri" w:eastAsia="Aptos" w:hAnsi="Calibri" w:cs="Calibri"/>
          <w:sz w:val="18"/>
          <w:lang w:val="es-ES"/>
        </w:rPr>
        <w:t>"</w:t>
      </w:r>
      <w:r w:rsidRPr="00E10210">
        <w:rPr>
          <w:rFonts w:ascii="Calibri" w:eastAsia="Aptos" w:hAnsi="Calibri" w:cs="Calibri"/>
          <w:b/>
          <w:color w:val="00188F"/>
          <w:sz w:val="18"/>
          <w:lang w:val="es-ES"/>
        </w:rPr>
        <w:t>Solicitud</w:t>
      </w:r>
      <w:r w:rsidRPr="00E10210">
        <w:rPr>
          <w:rFonts w:ascii="Calibri" w:eastAsia="Aptos" w:hAnsi="Calibri" w:cs="Calibri"/>
          <w:sz w:val="18"/>
          <w:lang w:val="es-ES"/>
        </w:rPr>
        <w:t>" es una llamada API a un punto de conexión modelo en un recurso de Microsoft Foundry.</w:t>
      </w:r>
    </w:p>
    <w:p w14:paraId="54CAE9B4" w14:textId="77777777" w:rsidR="00BB3ABA" w:rsidRPr="00E10210" w:rsidRDefault="00BB3ABA" w:rsidP="00BB3ABA">
      <w:pPr>
        <w:tabs>
          <w:tab w:val="left" w:pos="360"/>
          <w:tab w:val="left" w:pos="720"/>
          <w:tab w:val="left" w:pos="1080"/>
        </w:tabs>
        <w:spacing w:after="0" w:line="240" w:lineRule="auto"/>
        <w:rPr>
          <w:rFonts w:ascii="Calibri" w:eastAsia="Aptos" w:hAnsi="Calibri" w:cs="Calibri"/>
          <w:sz w:val="18"/>
          <w:lang w:val="es-ES"/>
        </w:rPr>
      </w:pPr>
      <w:r w:rsidRPr="00E10210">
        <w:rPr>
          <w:rFonts w:ascii="Calibri" w:eastAsia="Aptos" w:hAnsi="Calibri" w:cs="Calibri"/>
          <w:sz w:val="18"/>
          <w:lang w:val="es-ES"/>
        </w:rPr>
        <w:t xml:space="preserve">El </w:t>
      </w:r>
      <w:r w:rsidRPr="00E10210">
        <w:rPr>
          <w:rFonts w:ascii="Calibri" w:eastAsia="Aptos" w:hAnsi="Calibri" w:cs="Calibri"/>
          <w:b/>
          <w:color w:val="00188F"/>
          <w:sz w:val="18"/>
          <w:lang w:val="es-ES"/>
        </w:rPr>
        <w:t>“Porcentaje Promedio de Errores”</w:t>
      </w:r>
      <w:r w:rsidRPr="00E10210">
        <w:rPr>
          <w:rFonts w:ascii="Calibri" w:eastAsia="Aptos" w:hAnsi="Calibri" w:cs="Calibri"/>
          <w:sz w:val="18"/>
          <w:lang w:val="es-ES"/>
        </w:rPr>
        <w:t xml:space="preserve"> de un Periodo Aplicable es la suma de los Porcentajes de Errores de cada minuto del Periodo Aplicable dividido entre el número total de minutos de dicho Periodo.</w:t>
      </w:r>
    </w:p>
    <w:p w14:paraId="077478C2" w14:textId="77777777" w:rsidR="00BB3ABA" w:rsidRPr="00E10210" w:rsidRDefault="00BB3ABA" w:rsidP="00BB3ABA">
      <w:pPr>
        <w:tabs>
          <w:tab w:val="left" w:pos="360"/>
          <w:tab w:val="left" w:pos="720"/>
          <w:tab w:val="left" w:pos="1080"/>
        </w:tabs>
        <w:spacing w:after="0" w:line="240" w:lineRule="auto"/>
        <w:rPr>
          <w:rFonts w:ascii="Calibri" w:eastAsia="Aptos" w:hAnsi="Calibri" w:cs="Calibri"/>
          <w:sz w:val="18"/>
          <w:lang w:val="es-ES"/>
        </w:rPr>
      </w:pPr>
      <w:r w:rsidRPr="00E10210">
        <w:rPr>
          <w:rFonts w:ascii="Calibri" w:eastAsia="Aptos" w:hAnsi="Calibri" w:cs="Calibri"/>
          <w:b/>
          <w:color w:val="00188F"/>
          <w:sz w:val="18"/>
          <w:lang w:val="es-ES"/>
        </w:rPr>
        <w:t>“Tasa de Error”</w:t>
      </w:r>
      <w:r w:rsidRPr="00E10210">
        <w:rPr>
          <w:rFonts w:ascii="Calibri" w:eastAsia="Aptos" w:hAnsi="Calibri" w:cs="Calibri"/>
          <w:sz w:val="18"/>
          <w:lang w:val="es-ES"/>
        </w:rPr>
        <w:t xml:space="preserve"> es el número total de solicitudes que devuelven un Código de Error dividido por el número total de Solicitudes durante un minuto. Si el número total de Solicitudes durante un determinado intervalo de un minuto es cero, la tasa de errores de ese intervalo es 0 %.</w:t>
      </w:r>
    </w:p>
    <w:p w14:paraId="1A496034" w14:textId="77777777" w:rsidR="00BB3ABA" w:rsidRPr="00E10210" w:rsidRDefault="00BB3ABA" w:rsidP="00BB3ABA">
      <w:pPr>
        <w:tabs>
          <w:tab w:val="left" w:pos="360"/>
          <w:tab w:val="left" w:pos="720"/>
          <w:tab w:val="left" w:pos="1080"/>
        </w:tabs>
        <w:spacing w:after="0" w:line="240" w:lineRule="auto"/>
        <w:rPr>
          <w:rFonts w:ascii="Calibri" w:eastAsia="Aptos" w:hAnsi="Calibri" w:cs="Calibri"/>
          <w:sz w:val="18"/>
          <w:lang w:val="es-ES"/>
        </w:rPr>
      </w:pPr>
      <w:r w:rsidRPr="00E10210">
        <w:rPr>
          <w:rFonts w:ascii="Calibri" w:eastAsia="Aptos" w:hAnsi="Calibri" w:cs="Calibri"/>
          <w:sz w:val="18"/>
          <w:lang w:val="es-ES"/>
        </w:rPr>
        <w:t xml:space="preserve">El </w:t>
      </w:r>
      <w:r w:rsidRPr="00E10210">
        <w:rPr>
          <w:rFonts w:ascii="Calibri" w:eastAsia="Aptos" w:hAnsi="Calibri" w:cs="Calibri"/>
          <w:b/>
          <w:color w:val="00188F"/>
          <w:sz w:val="18"/>
          <w:lang w:val="es-ES"/>
        </w:rPr>
        <w:t>“Porcentaje de Tiempo de Actividad”</w:t>
      </w:r>
      <w:r w:rsidRPr="00E10210">
        <w:rPr>
          <w:rFonts w:ascii="Calibri" w:eastAsia="Aptos" w:hAnsi="Calibri" w:cs="Calibri"/>
          <w:sz w:val="18"/>
          <w:lang w:val="es-ES"/>
        </w:rPr>
        <w:t xml:space="preserve"> se representa a través de la siguiente fórmula:</w:t>
      </w:r>
    </w:p>
    <w:p w14:paraId="0BFC6770" w14:textId="77777777" w:rsidR="00BB3ABA" w:rsidRPr="00CC6940" w:rsidRDefault="00BB3ABA" w:rsidP="00BB3ABA">
      <w:pPr>
        <w:tabs>
          <w:tab w:val="left" w:pos="360"/>
          <w:tab w:val="left" w:pos="720"/>
          <w:tab w:val="left" w:pos="1080"/>
        </w:tabs>
        <w:spacing w:before="120" w:after="0" w:line="240" w:lineRule="auto"/>
        <w:rPr>
          <w:rFonts w:ascii="Aptos" w:eastAsia="Aptos" w:hAnsi="Aptos" w:cs="Times New Roman"/>
          <w:sz w:val="18"/>
        </w:rPr>
      </w:pPr>
      <m:oMathPara>
        <m:oMath>
          <m:r>
            <w:rPr>
              <w:rFonts w:ascii="Cambria Math" w:eastAsia="Aptos" w:hAnsi="Cambria Math" w:cs="Tahoma"/>
              <w:color w:val="000000"/>
              <w:sz w:val="18"/>
              <w:szCs w:val="18"/>
            </w:rPr>
            <m:t>100 % - Tasa Media de Errores</m:t>
          </m:r>
        </m:oMath>
      </m:oMathPara>
    </w:p>
    <w:p w14:paraId="6D18DE2B" w14:textId="77777777" w:rsidR="00BB3ABA" w:rsidRPr="00CC6940" w:rsidRDefault="00BB3ABA" w:rsidP="00BB3ABA">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Crédito de Servicio:</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B3ABA" w14:paraId="6020B6E7" w14:textId="77777777" w:rsidTr="00E1735E">
        <w:trPr>
          <w:tblHeader/>
        </w:trPr>
        <w:tc>
          <w:tcPr>
            <w:tcW w:w="5400" w:type="dxa"/>
            <w:shd w:val="clear" w:color="auto" w:fill="0072C6"/>
          </w:tcPr>
          <w:p w14:paraId="6E101772" w14:textId="77777777" w:rsidR="00BB3ABA" w:rsidRPr="00E10210" w:rsidRDefault="00BB3ABA"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es-ES"/>
              </w:rPr>
            </w:pPr>
            <w:r w:rsidRPr="00E10210">
              <w:rPr>
                <w:rFonts w:ascii="Calibri" w:eastAsia="Calibri" w:hAnsi="Calibri" w:cs="Arial"/>
                <w:color w:val="FFFFFF"/>
                <w:sz w:val="16"/>
                <w:lang w:val="es-ES"/>
              </w:rPr>
              <w:t>Porcentaje de Tiempo de Actividad</w:t>
            </w:r>
          </w:p>
        </w:tc>
        <w:tc>
          <w:tcPr>
            <w:tcW w:w="5400" w:type="dxa"/>
            <w:shd w:val="clear" w:color="auto" w:fill="0072C6"/>
          </w:tcPr>
          <w:p w14:paraId="7A606C1E" w14:textId="77777777" w:rsidR="00BB3ABA" w:rsidRPr="00CC6940" w:rsidRDefault="00BB3ABA"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Servicio</w:t>
            </w:r>
          </w:p>
        </w:tc>
      </w:tr>
      <w:tr w:rsidR="00BB3ABA" w14:paraId="6D0011A4" w14:textId="77777777" w:rsidTr="00E1735E">
        <w:tc>
          <w:tcPr>
            <w:tcW w:w="5400" w:type="dxa"/>
          </w:tcPr>
          <w:p w14:paraId="6215AD6F" w14:textId="77777777" w:rsidR="00BB3ABA" w:rsidRPr="00CC6940" w:rsidRDefault="00BB3ABA"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&lt;99,9 %</w:t>
            </w:r>
          </w:p>
        </w:tc>
        <w:tc>
          <w:tcPr>
            <w:tcW w:w="5400" w:type="dxa"/>
          </w:tcPr>
          <w:p w14:paraId="74AB5C47" w14:textId="77777777" w:rsidR="00BB3ABA" w:rsidRPr="00CC6940" w:rsidRDefault="00BB3ABA"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r>
              <w:rPr>
                <w:rFonts w:ascii="Calibri" w:eastAsia="Calibri" w:hAnsi="Calibri" w:cs="Arial"/>
                <w:sz w:val="16"/>
                <w:lang w:val="en-IN"/>
              </w:rPr>
              <w:t xml:space="preserve"> </w:t>
            </w:r>
            <w:r>
              <w:rPr>
                <w:rFonts w:ascii="Calibri" w:eastAsia="Calibri" w:hAnsi="Calibri" w:cs="Arial"/>
                <w:sz w:val="16"/>
              </w:rPr>
              <w:t>%</w:t>
            </w:r>
          </w:p>
        </w:tc>
      </w:tr>
      <w:tr w:rsidR="00BB3ABA" w14:paraId="5DB1F1CD" w14:textId="77777777" w:rsidTr="00E1735E">
        <w:tc>
          <w:tcPr>
            <w:tcW w:w="5400" w:type="dxa"/>
          </w:tcPr>
          <w:p w14:paraId="36B1B88A" w14:textId="77777777" w:rsidR="00BB3ABA" w:rsidRPr="00CC6940" w:rsidRDefault="00BB3ABA"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&lt;99 %</w:t>
            </w:r>
          </w:p>
        </w:tc>
        <w:tc>
          <w:tcPr>
            <w:tcW w:w="5400" w:type="dxa"/>
          </w:tcPr>
          <w:p w14:paraId="5B0158A1" w14:textId="77777777" w:rsidR="00BB3ABA" w:rsidRPr="00CC6940" w:rsidRDefault="00BB3ABA"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r>
              <w:rPr>
                <w:rFonts w:ascii="Calibri" w:eastAsia="Calibri" w:hAnsi="Calibri" w:cs="Arial"/>
                <w:sz w:val="16"/>
                <w:lang w:val="en-IN"/>
              </w:rPr>
              <w:t xml:space="preserve"> </w:t>
            </w:r>
            <w:r>
              <w:rPr>
                <w:rFonts w:ascii="Calibri" w:eastAsia="Calibri" w:hAnsi="Calibri" w:cs="Arial"/>
                <w:sz w:val="16"/>
              </w:rPr>
              <w:t>%</w:t>
            </w:r>
          </w:p>
        </w:tc>
      </w:tr>
    </w:tbl>
    <w:p w14:paraId="0E963319" w14:textId="77777777" w:rsidR="00BB3ABA" w:rsidRPr="00E10210" w:rsidRDefault="00BB3ABA" w:rsidP="00BB3ABA">
      <w:pPr>
        <w:spacing w:before="120" w:after="120" w:line="240" w:lineRule="auto"/>
        <w:rPr>
          <w:rFonts w:ascii="Calibri" w:eastAsia="Aptos" w:hAnsi="Calibri" w:cs="Calibri"/>
          <w:sz w:val="18"/>
          <w:szCs w:val="18"/>
          <w:lang w:val="es-ES"/>
        </w:rPr>
      </w:pPr>
      <w:r w:rsidRPr="00E10210">
        <w:rPr>
          <w:rFonts w:ascii="Calibri" w:eastAsia="Calibri" w:hAnsi="Calibri" w:cs="Calibri"/>
          <w:b/>
          <w:bCs/>
          <w:color w:val="00188F"/>
          <w:sz w:val="18"/>
          <w:szCs w:val="18"/>
          <w:lang w:val="es-ES"/>
        </w:rPr>
        <w:t>Excepciones a Nivel de Servicio</w:t>
      </w:r>
      <w:r w:rsidRPr="00FB4D84">
        <w:rPr>
          <w:rFonts w:ascii="Calibri" w:eastAsia="Calibri" w:hAnsi="Calibri" w:cs="Arial"/>
          <w:b/>
          <w:color w:val="00188F"/>
          <w:sz w:val="18"/>
          <w:lang w:val="es-419"/>
        </w:rPr>
        <w:t>:</w:t>
      </w:r>
      <w:r w:rsidRPr="00E10210">
        <w:rPr>
          <w:rFonts w:ascii="Calibri" w:eastAsia="Calibri" w:hAnsi="Calibri" w:cs="Calibri"/>
          <w:sz w:val="18"/>
          <w:szCs w:val="18"/>
          <w:lang w:val="es-ES"/>
        </w:rPr>
        <w:t xml:space="preserve"> </w:t>
      </w:r>
      <w:r w:rsidRPr="00E10210">
        <w:rPr>
          <w:rFonts w:ascii="Calibri" w:eastAsia="Aptos" w:hAnsi="Calibri" w:cs="Calibri"/>
          <w:sz w:val="18"/>
          <w:lang w:val="es-ES"/>
        </w:rPr>
        <w:t>Se excluye la finalización de trabajos de larga duración.</w:t>
      </w:r>
    </w:p>
    <w:p w14:paraId="5DBB094A" w14:textId="77777777" w:rsidR="00BB3ABA" w:rsidRPr="007E37CC" w:rsidRDefault="00BB3ABA" w:rsidP="00515809">
      <w:pPr>
        <w:pStyle w:val="ProductList-Body"/>
        <w:shd w:val="clear" w:color="auto" w:fill="808080" w:themeFill="background1" w:themeFillShade="80"/>
        <w:tabs>
          <w:tab w:val="clear" w:pos="360"/>
          <w:tab w:val="clear" w:pos="720"/>
          <w:tab w:val="clear" w:pos="1080"/>
        </w:tabs>
        <w:spacing w:after="240"/>
        <w:jc w:val="right"/>
        <w:rPr>
          <w:sz w:val="16"/>
          <w:szCs w:val="16"/>
          <w:lang w:val="es-ES"/>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3F6142F" w14:textId="40242132" w:rsidR="00441C60" w:rsidRPr="007E37CC" w:rsidRDefault="00441C60" w:rsidP="000E1BCD">
      <w:pPr>
        <w:pStyle w:val="ProductList-Offering2Heading"/>
        <w:keepNext/>
        <w:tabs>
          <w:tab w:val="clear" w:pos="360"/>
          <w:tab w:val="clear" w:pos="720"/>
          <w:tab w:val="clear" w:pos="1080"/>
        </w:tabs>
        <w:outlineLvl w:val="2"/>
        <w:rPr>
          <w:lang w:val="es-ES"/>
        </w:rPr>
      </w:pPr>
      <w:bookmarkStart w:id="374" w:name="_Toc237533399"/>
      <w:r w:rsidRPr="007E37CC">
        <w:rPr>
          <w:lang w:val="es-ES"/>
        </w:rPr>
        <w:t>Replicación de objetos: replicación prioritaria</w:t>
      </w:r>
      <w:bookmarkEnd w:id="374"/>
    </w:p>
    <w:p w14:paraId="527137D3" w14:textId="77777777" w:rsidR="00441C60" w:rsidRPr="007E37CC" w:rsidRDefault="00441C60" w:rsidP="00441C60">
      <w:pPr>
        <w:spacing w:after="0"/>
        <w:rPr>
          <w:rFonts w:ascii="Calibri" w:eastAsia="Calibri" w:hAnsi="Calibri" w:cs="Calibri"/>
          <w:sz w:val="18"/>
          <w:szCs w:val="18"/>
          <w:lang w:val="es-ES"/>
        </w:rPr>
      </w:pPr>
      <w:r w:rsidRPr="007E37CC">
        <w:rPr>
          <w:rFonts w:ascii="Calibri" w:eastAsia="Calibri" w:hAnsi="Calibri" w:cs="Calibri"/>
          <w:sz w:val="18"/>
          <w:szCs w:val="18"/>
          <w:lang w:val="es-ES"/>
        </w:rPr>
        <w:t>Este SLA se aplica a cualquier Política de Replicación donde la Cuenta de Almacenamiento de Origen y la Cuenta de Almacenamiento de Destino estén ubicadas dentro del mismo continente y sean elegibles para Replicación Prioritaria.</w:t>
      </w:r>
    </w:p>
    <w:p w14:paraId="6D34BED7" w14:textId="77777777" w:rsidR="00441C60" w:rsidRPr="007E37CC" w:rsidRDefault="00441C60" w:rsidP="00441C60">
      <w:pPr>
        <w:pStyle w:val="ProductList-Body"/>
        <w:rPr>
          <w:rFonts w:ascii="Calibri" w:hAnsi="Calibri" w:cs="Calibri"/>
          <w:b/>
          <w:bCs/>
          <w:color w:val="00188F"/>
          <w:lang w:val="es-ES"/>
        </w:rPr>
      </w:pPr>
      <w:r w:rsidRPr="007E37CC">
        <w:rPr>
          <w:rFonts w:ascii="Calibri" w:hAnsi="Calibri" w:cs="Calibri"/>
          <w:b/>
          <w:bCs/>
          <w:color w:val="00188F"/>
          <w:lang w:val="es-ES"/>
        </w:rPr>
        <w:t>Definiciones adicionales</w:t>
      </w:r>
      <w:r w:rsidRPr="007E37CC">
        <w:rPr>
          <w:rFonts w:ascii="Calibri" w:hAnsi="Calibri" w:cs="Calibri"/>
          <w:lang w:val="es-ES"/>
        </w:rPr>
        <w:t>:</w:t>
      </w:r>
    </w:p>
    <w:p w14:paraId="1B8A3086" w14:textId="77777777" w:rsidR="00441C60" w:rsidRPr="007E37CC" w:rsidRDefault="00441C60" w:rsidP="00441C60">
      <w:pPr>
        <w:tabs>
          <w:tab w:val="left" w:pos="360"/>
          <w:tab w:val="left" w:pos="720"/>
          <w:tab w:val="left" w:pos="1080"/>
        </w:tabs>
        <w:spacing w:after="0" w:line="240" w:lineRule="auto"/>
        <w:rPr>
          <w:rFonts w:ascii="Calibri" w:eastAsia="Calibri" w:hAnsi="Calibri" w:cs="Arial"/>
          <w:sz w:val="18"/>
          <w:lang w:val="es-ES"/>
        </w:rPr>
      </w:pPr>
      <w:r w:rsidRPr="007E37CC">
        <w:rPr>
          <w:rFonts w:ascii="Calibri" w:eastAsia="Calibri" w:hAnsi="Calibri" w:cs="Arial"/>
          <w:sz w:val="18"/>
          <w:lang w:val="es-ES"/>
        </w:rPr>
        <w:t>“</w:t>
      </w:r>
      <w:r w:rsidRPr="007E37CC">
        <w:rPr>
          <w:rFonts w:ascii="Calibri" w:eastAsia="Calibri" w:hAnsi="Calibri" w:cs="Arial"/>
          <w:b/>
          <w:bCs/>
          <w:color w:val="00188F"/>
          <w:sz w:val="18"/>
          <w:lang w:val="es-ES"/>
        </w:rPr>
        <w:t>Contenedor de Destino</w:t>
      </w:r>
      <w:r w:rsidRPr="007E37CC">
        <w:rPr>
          <w:rFonts w:ascii="Calibri" w:eastAsia="Calibri" w:hAnsi="Calibri" w:cs="Arial"/>
          <w:sz w:val="18"/>
          <w:lang w:val="es-ES"/>
        </w:rPr>
        <w:t>” es el contenedor en el que se replican asincrónicamente las operaciones dentro de una Política de Replicación de Objetos.</w:t>
      </w:r>
    </w:p>
    <w:p w14:paraId="1F74463F" w14:textId="77777777" w:rsidR="00441C60" w:rsidRPr="007E37CC" w:rsidRDefault="00441C60" w:rsidP="00441C60">
      <w:pPr>
        <w:tabs>
          <w:tab w:val="left" w:pos="360"/>
          <w:tab w:val="left" w:pos="720"/>
          <w:tab w:val="left" w:pos="1080"/>
        </w:tabs>
        <w:spacing w:after="0" w:line="240" w:lineRule="auto"/>
        <w:rPr>
          <w:rFonts w:ascii="Calibri" w:eastAsia="Calibri" w:hAnsi="Calibri" w:cs="Arial"/>
          <w:sz w:val="18"/>
          <w:lang w:val="es-ES"/>
        </w:rPr>
      </w:pPr>
      <w:r w:rsidRPr="007E37CC">
        <w:rPr>
          <w:rFonts w:ascii="Calibri" w:eastAsia="Calibri" w:hAnsi="Calibri" w:cs="Arial"/>
          <w:sz w:val="18"/>
          <w:lang w:val="es-ES"/>
        </w:rPr>
        <w:t>“</w:t>
      </w:r>
      <w:r w:rsidRPr="007E37CC">
        <w:rPr>
          <w:rFonts w:ascii="Calibri" w:eastAsia="Calibri" w:hAnsi="Calibri" w:cs="Arial"/>
          <w:b/>
          <w:bCs/>
          <w:color w:val="00188F"/>
          <w:sz w:val="18"/>
          <w:lang w:val="es-ES"/>
        </w:rPr>
        <w:t>Cuenta de Almacenamiento de Destino</w:t>
      </w:r>
      <w:r w:rsidRPr="007E37CC">
        <w:rPr>
          <w:rFonts w:ascii="Calibri" w:eastAsia="Calibri" w:hAnsi="Calibri" w:cs="Arial"/>
          <w:sz w:val="18"/>
          <w:lang w:val="es-ES"/>
        </w:rPr>
        <w:t>” es una cuenta de almacenamiento donde las operaciones se replican de forma asincrónica, según una Política de Replicación que un usuario configura con Replicación de Objetos en su Cuenta de Almacenamiento de Origen.</w:t>
      </w:r>
    </w:p>
    <w:p w14:paraId="4AB78FE4" w14:textId="77777777" w:rsidR="00441C60" w:rsidRPr="007E37CC" w:rsidRDefault="00441C60" w:rsidP="00441C60">
      <w:pPr>
        <w:tabs>
          <w:tab w:val="left" w:pos="360"/>
          <w:tab w:val="left" w:pos="720"/>
          <w:tab w:val="left" w:pos="1080"/>
        </w:tabs>
        <w:spacing w:after="0" w:line="240" w:lineRule="auto"/>
        <w:rPr>
          <w:rFonts w:ascii="Calibri" w:eastAsia="Calibri" w:hAnsi="Calibri" w:cs="Arial"/>
          <w:sz w:val="18"/>
          <w:lang w:val="es-ES"/>
        </w:rPr>
      </w:pPr>
      <w:r w:rsidRPr="007E37CC">
        <w:rPr>
          <w:rFonts w:ascii="Calibri" w:eastAsia="Calibri" w:hAnsi="Calibri" w:cs="Arial"/>
          <w:sz w:val="18"/>
          <w:lang w:val="es-ES"/>
        </w:rPr>
        <w:t>“</w:t>
      </w:r>
      <w:r w:rsidRPr="007E37CC">
        <w:rPr>
          <w:rFonts w:ascii="Calibri" w:eastAsia="Calibri" w:hAnsi="Calibri" w:cs="Arial"/>
          <w:b/>
          <w:bCs/>
          <w:color w:val="002060"/>
          <w:sz w:val="18"/>
          <w:lang w:val="es-ES"/>
        </w:rPr>
        <w:t>Operación con Retraso Excedido</w:t>
      </w:r>
      <w:r w:rsidRPr="007E37CC">
        <w:rPr>
          <w:rFonts w:ascii="Calibri" w:eastAsia="Calibri" w:hAnsi="Calibri" w:cs="Arial"/>
          <w:sz w:val="18"/>
          <w:lang w:val="es-ES"/>
        </w:rPr>
        <w:t>” es cualquier operación (datos, metadatos, propiedades o eliminaciones) que esté pendiente de replicación durante más de 15 minutos o que tarde más de 15 minutos en replicarse desde la Cuenta de Almacenamiento de Origen a la Cuenta de Almacenamiento de Destino durante el mes de facturación.</w:t>
      </w:r>
    </w:p>
    <w:p w14:paraId="7F17EFB9" w14:textId="77777777" w:rsidR="00441C60" w:rsidRPr="007E37CC" w:rsidRDefault="00441C60" w:rsidP="00441C60">
      <w:pPr>
        <w:tabs>
          <w:tab w:val="left" w:pos="360"/>
          <w:tab w:val="left" w:pos="720"/>
          <w:tab w:val="left" w:pos="1080"/>
        </w:tabs>
        <w:spacing w:after="0" w:line="240" w:lineRule="auto"/>
        <w:rPr>
          <w:rFonts w:ascii="Calibri" w:eastAsia="Calibri" w:hAnsi="Calibri" w:cs="Arial"/>
          <w:sz w:val="18"/>
          <w:lang w:val="es-ES"/>
        </w:rPr>
      </w:pPr>
      <w:r w:rsidRPr="007E37CC">
        <w:rPr>
          <w:rFonts w:ascii="Calibri" w:eastAsia="Calibri" w:hAnsi="Calibri" w:cs="Arial"/>
          <w:sz w:val="18"/>
          <w:lang w:val="es-ES"/>
        </w:rPr>
        <w:t>“</w:t>
      </w:r>
      <w:r w:rsidRPr="007E37CC">
        <w:rPr>
          <w:rFonts w:ascii="Calibri" w:eastAsia="Calibri" w:hAnsi="Calibri" w:cs="Arial"/>
          <w:b/>
          <w:bCs/>
          <w:color w:val="00188F"/>
          <w:sz w:val="18"/>
          <w:lang w:val="es-ES"/>
        </w:rPr>
        <w:t>Replicación de Objetos</w:t>
      </w:r>
      <w:r w:rsidRPr="007E37CC">
        <w:rPr>
          <w:rFonts w:ascii="Calibri" w:eastAsia="Calibri" w:hAnsi="Calibri" w:cs="Arial"/>
          <w:sz w:val="18"/>
          <w:lang w:val="es-ES"/>
        </w:rPr>
        <w:t>” es una función de la cuenta de almacenamiento que copia de forma asincrónica blobs en bloques desde una Cuenta de Almacenamiento de Origen a una Cuenta de Almacenamiento de Destino. Los blobs en bloques dentro de un contenedor se replican de acuerdo con las Reglas de Replicación que configura un usuario. El contenido del blob, cualquier versión asociada al blob y los metadatos, propiedades y eliminaciones del blob se copian del Contenedor de Origen al Contenedor de Destino.</w:t>
      </w:r>
    </w:p>
    <w:p w14:paraId="54547A80" w14:textId="77777777" w:rsidR="00441C60" w:rsidRPr="007E37CC" w:rsidRDefault="00441C60" w:rsidP="00441C60">
      <w:pPr>
        <w:tabs>
          <w:tab w:val="left" w:pos="360"/>
          <w:tab w:val="left" w:pos="720"/>
          <w:tab w:val="left" w:pos="1080"/>
        </w:tabs>
        <w:spacing w:after="0" w:line="240" w:lineRule="auto"/>
        <w:rPr>
          <w:rFonts w:ascii="Calibri" w:eastAsia="Calibri" w:hAnsi="Calibri" w:cs="Arial"/>
          <w:sz w:val="18"/>
          <w:lang w:val="es-ES"/>
        </w:rPr>
      </w:pPr>
      <w:r w:rsidRPr="007E37CC">
        <w:rPr>
          <w:rFonts w:ascii="Calibri" w:eastAsia="Calibri" w:hAnsi="Calibri" w:cs="Arial"/>
          <w:sz w:val="18"/>
          <w:lang w:val="es-ES"/>
        </w:rPr>
        <w:t>“</w:t>
      </w:r>
      <w:r w:rsidRPr="007E37CC">
        <w:rPr>
          <w:rFonts w:ascii="Calibri" w:eastAsia="Calibri" w:hAnsi="Calibri" w:cs="Arial"/>
          <w:b/>
          <w:bCs/>
          <w:color w:val="00188F"/>
          <w:sz w:val="18"/>
          <w:lang w:val="es-ES"/>
        </w:rPr>
        <w:t>Retraso de Replicación</w:t>
      </w:r>
      <w:r w:rsidRPr="007E37CC">
        <w:rPr>
          <w:rFonts w:ascii="Calibri" w:eastAsia="Calibri" w:hAnsi="Calibri" w:cs="Arial"/>
          <w:sz w:val="18"/>
          <w:lang w:val="es-ES"/>
        </w:rPr>
        <w:t>” indica la cantidad de tiempo que ha transcurrido entre el momento en que se realiza una operación en la Cuenta de Almacenamiento de Origen y el momento en que la operación se replica en la Cuenta de Almacenamiento de Destino.</w:t>
      </w:r>
    </w:p>
    <w:p w14:paraId="47EC68BA" w14:textId="77777777" w:rsidR="00441C60" w:rsidRPr="007E37CC" w:rsidRDefault="00441C60" w:rsidP="00441C60">
      <w:pPr>
        <w:tabs>
          <w:tab w:val="left" w:pos="360"/>
          <w:tab w:val="left" w:pos="720"/>
          <w:tab w:val="left" w:pos="1080"/>
        </w:tabs>
        <w:spacing w:after="0" w:line="240" w:lineRule="auto"/>
        <w:rPr>
          <w:rFonts w:ascii="Calibri" w:eastAsia="Calibri" w:hAnsi="Calibri" w:cs="Arial"/>
          <w:sz w:val="18"/>
          <w:lang w:val="es-ES"/>
        </w:rPr>
      </w:pPr>
      <w:r w:rsidRPr="007E37CC">
        <w:rPr>
          <w:rFonts w:ascii="Calibri" w:eastAsia="Calibri" w:hAnsi="Calibri" w:cs="Arial"/>
          <w:sz w:val="18"/>
          <w:lang w:val="es-ES"/>
        </w:rPr>
        <w:t>“</w:t>
      </w:r>
      <w:r w:rsidRPr="007E37CC">
        <w:rPr>
          <w:rFonts w:ascii="Calibri" w:eastAsia="Calibri" w:hAnsi="Calibri" w:cs="Arial"/>
          <w:b/>
          <w:bCs/>
          <w:color w:val="00188F"/>
          <w:sz w:val="18"/>
          <w:lang w:val="es-ES"/>
        </w:rPr>
        <w:t>Política de Replicación</w:t>
      </w:r>
      <w:r w:rsidRPr="007E37CC">
        <w:rPr>
          <w:rFonts w:ascii="Calibri" w:eastAsia="Calibri" w:hAnsi="Calibri" w:cs="Arial"/>
          <w:sz w:val="18"/>
          <w:lang w:val="es-ES"/>
        </w:rPr>
        <w:t>” especifica la Cuenta de Almacenamiento de Origen y la Cuenta de Almacenamiento de Destino. Una Política de Replicación incluye una o más reglas que especifican un Contenedor de Origen y un Contenedor de Destino e indican qué bloques blobs del Contenedor de Origen se replicarán.</w:t>
      </w:r>
    </w:p>
    <w:p w14:paraId="537A7472" w14:textId="77777777" w:rsidR="00441C60" w:rsidRPr="007E37CC" w:rsidRDefault="00441C60" w:rsidP="00441C60">
      <w:pPr>
        <w:tabs>
          <w:tab w:val="left" w:pos="360"/>
          <w:tab w:val="left" w:pos="720"/>
          <w:tab w:val="left" w:pos="1080"/>
        </w:tabs>
        <w:spacing w:after="0" w:line="240" w:lineRule="auto"/>
        <w:rPr>
          <w:rFonts w:ascii="Calibri" w:eastAsia="Calibri" w:hAnsi="Calibri" w:cs="Arial"/>
          <w:sz w:val="18"/>
          <w:lang w:val="es-ES"/>
        </w:rPr>
      </w:pPr>
      <w:r w:rsidRPr="007E37CC">
        <w:rPr>
          <w:rFonts w:ascii="Calibri" w:eastAsia="Calibri" w:hAnsi="Calibri" w:cs="Arial"/>
          <w:sz w:val="18"/>
          <w:lang w:val="es-ES"/>
        </w:rPr>
        <w:t>“</w:t>
      </w:r>
      <w:r w:rsidRPr="007E37CC">
        <w:rPr>
          <w:rFonts w:ascii="Calibri" w:eastAsia="Calibri" w:hAnsi="Calibri" w:cs="Arial"/>
          <w:b/>
          <w:bCs/>
          <w:color w:val="00188F"/>
          <w:sz w:val="18"/>
          <w:lang w:val="es-ES"/>
        </w:rPr>
        <w:t>Regla de Replicación</w:t>
      </w:r>
      <w:r w:rsidRPr="007E37CC">
        <w:rPr>
          <w:rFonts w:ascii="Calibri" w:eastAsia="Calibri" w:hAnsi="Calibri" w:cs="Arial"/>
          <w:sz w:val="18"/>
          <w:lang w:val="es-ES"/>
        </w:rPr>
        <w:t>” especifica cómo replicará Azure Storage las operaciones desde un Contenedor de Origen a un Contenedor de Destino.</w:t>
      </w:r>
    </w:p>
    <w:p w14:paraId="1BD22131" w14:textId="77777777" w:rsidR="00441C60" w:rsidRPr="007E37CC" w:rsidRDefault="00441C60" w:rsidP="00441C60">
      <w:pPr>
        <w:tabs>
          <w:tab w:val="left" w:pos="360"/>
          <w:tab w:val="left" w:pos="720"/>
          <w:tab w:val="left" w:pos="1080"/>
        </w:tabs>
        <w:spacing w:after="0" w:line="240" w:lineRule="auto"/>
        <w:rPr>
          <w:rFonts w:ascii="Calibri" w:eastAsia="Calibri" w:hAnsi="Calibri" w:cs="Arial"/>
          <w:sz w:val="18"/>
          <w:lang w:val="es-ES"/>
        </w:rPr>
      </w:pPr>
      <w:r w:rsidRPr="007E37CC">
        <w:rPr>
          <w:rFonts w:ascii="Calibri" w:eastAsia="Calibri" w:hAnsi="Calibri" w:cs="Arial"/>
          <w:sz w:val="18"/>
          <w:lang w:val="es-ES"/>
        </w:rPr>
        <w:t>“</w:t>
      </w:r>
      <w:r w:rsidRPr="007E37CC">
        <w:rPr>
          <w:rFonts w:ascii="Calibri" w:eastAsia="Calibri" w:hAnsi="Calibri" w:cs="Arial"/>
          <w:b/>
          <w:bCs/>
          <w:color w:val="00188F"/>
          <w:sz w:val="18"/>
          <w:lang w:val="es-ES"/>
        </w:rPr>
        <w:t>Contenedor de Origen</w:t>
      </w:r>
      <w:r w:rsidRPr="007E37CC">
        <w:rPr>
          <w:rFonts w:ascii="Calibri" w:eastAsia="Calibri" w:hAnsi="Calibri" w:cs="Arial"/>
          <w:sz w:val="18"/>
          <w:lang w:val="es-ES"/>
        </w:rPr>
        <w:t>” es el contenedor en el que se carga originalmente una operación dentro de una Política de Replicación.</w:t>
      </w:r>
    </w:p>
    <w:p w14:paraId="67501E3A" w14:textId="77777777" w:rsidR="00441C60" w:rsidRPr="007E37CC" w:rsidRDefault="00441C60" w:rsidP="00441C60">
      <w:pPr>
        <w:spacing w:after="0"/>
        <w:rPr>
          <w:rFonts w:ascii="Calibri" w:eastAsia="Yu Mincho" w:hAnsi="Calibri" w:cs="Arial"/>
          <w:sz w:val="18"/>
          <w:szCs w:val="18"/>
          <w:lang w:val="es-ES"/>
        </w:rPr>
      </w:pPr>
      <w:r w:rsidRPr="007E37CC">
        <w:rPr>
          <w:rFonts w:ascii="Calibri" w:eastAsia="Yu Mincho" w:hAnsi="Calibri" w:cs="Arial"/>
          <w:sz w:val="18"/>
          <w:szCs w:val="18"/>
          <w:lang w:val="es-ES"/>
        </w:rPr>
        <w:t>“</w:t>
      </w:r>
      <w:r w:rsidRPr="007E37CC">
        <w:rPr>
          <w:rFonts w:ascii="Calibri" w:eastAsia="Yu Mincho" w:hAnsi="Calibri" w:cs="Arial"/>
          <w:b/>
          <w:bCs/>
          <w:color w:val="00188F"/>
          <w:sz w:val="18"/>
          <w:szCs w:val="18"/>
          <w:lang w:val="es-ES"/>
        </w:rPr>
        <w:t>Cuenta de Almacenamiento de Origen</w:t>
      </w:r>
      <w:r w:rsidRPr="007E37CC">
        <w:rPr>
          <w:rFonts w:ascii="Calibri" w:eastAsia="Yu Mincho" w:hAnsi="Calibri" w:cs="Arial"/>
          <w:sz w:val="18"/>
          <w:szCs w:val="18"/>
          <w:lang w:val="es-ES"/>
        </w:rPr>
        <w:t>” es una cuenta de almacenamiento donde se crean Políticas de Replicación y Reglas de Replicación. Las operaciones se realizan en esta cuenta de almacenamiento y luego se replican de forma asincrónica en la Cuenta de Almacenamiento de Destino.</w:t>
      </w:r>
    </w:p>
    <w:p w14:paraId="07A49793" w14:textId="77777777" w:rsidR="00441C60" w:rsidRPr="007E37CC" w:rsidRDefault="00441C60" w:rsidP="00441C60">
      <w:pPr>
        <w:tabs>
          <w:tab w:val="left" w:pos="360"/>
          <w:tab w:val="left" w:pos="720"/>
          <w:tab w:val="left" w:pos="1080"/>
        </w:tabs>
        <w:spacing w:after="0" w:line="240" w:lineRule="auto"/>
        <w:rPr>
          <w:rFonts w:ascii="Calibri" w:eastAsia="Calibri" w:hAnsi="Calibri" w:cs="Arial"/>
          <w:sz w:val="18"/>
          <w:lang w:val="es-ES"/>
        </w:rPr>
      </w:pPr>
      <w:r w:rsidRPr="007E37CC">
        <w:rPr>
          <w:rFonts w:ascii="Calibri" w:eastAsia="Calibri" w:hAnsi="Calibri" w:cs="Arial"/>
          <w:sz w:val="18"/>
          <w:lang w:val="es-ES"/>
        </w:rPr>
        <w:t>“</w:t>
      </w:r>
      <w:r w:rsidRPr="007E37CC">
        <w:rPr>
          <w:rFonts w:ascii="Calibri" w:eastAsia="Calibri" w:hAnsi="Calibri" w:cs="Arial"/>
          <w:b/>
          <w:bCs/>
          <w:color w:val="00188F"/>
          <w:sz w:val="18"/>
          <w:lang w:val="es-ES"/>
        </w:rPr>
        <w:t>Operaciones Totales</w:t>
      </w:r>
      <w:r w:rsidRPr="007E37CC">
        <w:rPr>
          <w:rFonts w:ascii="Calibri" w:eastAsia="Calibri" w:hAnsi="Calibri" w:cs="Arial"/>
          <w:sz w:val="18"/>
          <w:lang w:val="es-ES"/>
        </w:rPr>
        <w:t>” es el recuento total de operaciones que se replican o están pendientes de replicación por parte de Replicación de Objetos durante el período aplicable durante el mes de facturación.</w:t>
      </w:r>
    </w:p>
    <w:p w14:paraId="5057A995" w14:textId="77777777" w:rsidR="00441C60" w:rsidRPr="007E37CC" w:rsidRDefault="00441C60" w:rsidP="00441C60">
      <w:pPr>
        <w:tabs>
          <w:tab w:val="left" w:pos="360"/>
          <w:tab w:val="left" w:pos="720"/>
          <w:tab w:val="left" w:pos="1080"/>
        </w:tabs>
        <w:spacing w:after="0" w:line="240" w:lineRule="auto"/>
        <w:rPr>
          <w:rFonts w:ascii="Calibri" w:eastAsia="Calibri" w:hAnsi="Calibri" w:cs="Arial"/>
          <w:sz w:val="18"/>
          <w:lang w:val="es-ES"/>
        </w:rPr>
      </w:pPr>
      <w:r w:rsidRPr="007E37CC">
        <w:rPr>
          <w:rFonts w:ascii="Calibri" w:eastAsia="Calibri" w:hAnsi="Calibri" w:cs="Arial"/>
          <w:sz w:val="18"/>
          <w:lang w:val="es-ES"/>
        </w:rPr>
        <w:t xml:space="preserve">“Porcentaje </w:t>
      </w:r>
      <w:r w:rsidRPr="007E37CC">
        <w:rPr>
          <w:rFonts w:ascii="Calibri" w:eastAsia="Calibri" w:hAnsi="Calibri" w:cs="Arial"/>
          <w:b/>
          <w:bCs/>
          <w:color w:val="00188F"/>
          <w:sz w:val="18"/>
          <w:lang w:val="es-ES"/>
        </w:rPr>
        <w:t>Mensual de Conformidad</w:t>
      </w:r>
      <w:r w:rsidRPr="007E37CC">
        <w:rPr>
          <w:rFonts w:ascii="Calibri" w:eastAsia="Calibri" w:hAnsi="Calibri" w:cs="Arial"/>
          <w:sz w:val="18"/>
          <w:lang w:val="es-ES"/>
        </w:rPr>
        <w:t>”: el Porcentaje Mensual de Conformidad se calcula mediante la siguiente fórmula:</w:t>
      </w:r>
    </w:p>
    <w:p w14:paraId="167620C8" w14:textId="77777777" w:rsidR="00441C60" w:rsidRPr="004E133B" w:rsidRDefault="00000000" w:rsidP="006D5081">
      <w:pPr>
        <w:pStyle w:val="ProductList-Body"/>
        <w:spacing w:before="120"/>
        <w:jc w:val="center"/>
      </w:pPr>
      <m:oMathPara>
        <m:oMath>
          <m:f>
            <m:fPr>
              <m:ctrlPr>
                <w:rPr>
                  <w:rFonts w:ascii="Cambria Math" w:hAnsi="Cambria Math"/>
                </w:rPr>
              </m:ctrlPr>
            </m:fPr>
            <m:num>
              <m:r>
                <w:rPr>
                  <w:rFonts w:ascii="Cambria Math" w:hAnsi="Cambria Math"/>
                </w:rPr>
                <m:t>Operaciones Totales: se han superado las operaciones con retraso </m:t>
              </m:r>
            </m:num>
            <m:den>
              <m:r>
                <w:rPr>
                  <w:rFonts w:ascii="Cambria Math" w:hAnsi="Cambria Math"/>
                </w:rPr>
                <m:t>Operaciones Totales</m:t>
              </m:r>
            </m:den>
          </m:f>
          <m:r>
            <w:rPr>
              <w:rFonts w:ascii="Cambria Math" w:hAnsi="Cambria Math"/>
            </w:rPr>
            <m:t> x 100</m:t>
          </m:r>
        </m:oMath>
      </m:oMathPara>
    </w:p>
    <w:p w14:paraId="4CD45652" w14:textId="77777777" w:rsidR="00441C60" w:rsidRPr="004948E2" w:rsidRDefault="00441C60" w:rsidP="00441C60">
      <w:pPr>
        <w:pStyle w:val="ProductList-Body"/>
        <w:keepNext/>
        <w:rPr>
          <w:rFonts w:ascii="Calibri" w:hAnsi="Calibri" w:cs="Calibri"/>
        </w:rPr>
      </w:pPr>
      <w:r>
        <w:rPr>
          <w:rFonts w:ascii="Calibri" w:hAnsi="Calibri" w:cs="Calibri"/>
          <w:b/>
          <w:color w:val="00188F"/>
        </w:rPr>
        <w:t>Crédito de Servicio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41C60" w:rsidRPr="0084755E" w14:paraId="4A5DE3D7" w14:textId="77777777" w:rsidTr="00954FA1">
        <w:trPr>
          <w:trHeight w:val="245"/>
          <w:tblHeader/>
        </w:trPr>
        <w:tc>
          <w:tcPr>
            <w:tcW w:w="5400" w:type="dxa"/>
            <w:shd w:val="clear" w:color="auto" w:fill="0072C6"/>
          </w:tcPr>
          <w:p w14:paraId="09007470" w14:textId="3A5B23C7" w:rsidR="00441C60" w:rsidRPr="0084755E" w:rsidRDefault="00C04355"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Porcentaje Mensual de Conformidad</w:t>
            </w:r>
          </w:p>
        </w:tc>
        <w:tc>
          <w:tcPr>
            <w:tcW w:w="5400" w:type="dxa"/>
            <w:shd w:val="clear" w:color="auto" w:fill="0072C6"/>
          </w:tcPr>
          <w:p w14:paraId="717FAEB2" w14:textId="77777777" w:rsidR="00441C60" w:rsidRPr="0084755E" w:rsidRDefault="00441C60"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441C60" w:rsidRPr="0084755E" w14:paraId="331A2C93" w14:textId="77777777" w:rsidTr="00954FA1">
        <w:trPr>
          <w:trHeight w:val="245"/>
        </w:trPr>
        <w:tc>
          <w:tcPr>
            <w:tcW w:w="5400" w:type="dxa"/>
          </w:tcPr>
          <w:p w14:paraId="0EFA8EA4" w14:textId="77777777" w:rsidR="00441C60" w:rsidRPr="007E37CC" w:rsidRDefault="00441C60" w:rsidP="00954FA1">
            <w:pPr>
              <w:pStyle w:val="ProductList-OfferingBody"/>
              <w:jc w:val="center"/>
              <w:rPr>
                <w:rFonts w:ascii="Calibri" w:hAnsi="Calibri" w:cs="Calibri"/>
                <w:szCs w:val="16"/>
                <w:lang w:val="es-ES"/>
              </w:rPr>
            </w:pPr>
            <w:r w:rsidRPr="007E37CC">
              <w:rPr>
                <w:rFonts w:ascii="Calibri" w:eastAsia="Times New Roman" w:hAnsi="Calibri" w:cs="Calibri"/>
                <w:szCs w:val="16"/>
                <w:lang w:val="es-ES"/>
              </w:rPr>
              <w:t>Menos del 99,0 % pero mayor o igual al 95,0 % </w:t>
            </w:r>
          </w:p>
        </w:tc>
        <w:tc>
          <w:tcPr>
            <w:tcW w:w="5400" w:type="dxa"/>
          </w:tcPr>
          <w:p w14:paraId="3D3EF3C2" w14:textId="77777777" w:rsidR="00441C60" w:rsidRPr="0084755E" w:rsidRDefault="00441C60" w:rsidP="00954FA1">
            <w:pPr>
              <w:pStyle w:val="ProductList-OfferingBody"/>
              <w:jc w:val="center"/>
              <w:rPr>
                <w:rFonts w:ascii="Calibri" w:hAnsi="Calibri" w:cs="Calibri"/>
                <w:szCs w:val="16"/>
              </w:rPr>
            </w:pPr>
            <w:r>
              <w:rPr>
                <w:rFonts w:ascii="Calibri" w:hAnsi="Calibri" w:cs="Calibri"/>
                <w:szCs w:val="16"/>
              </w:rPr>
              <w:t>10%</w:t>
            </w:r>
          </w:p>
        </w:tc>
      </w:tr>
      <w:tr w:rsidR="00441C60" w:rsidRPr="0084755E" w14:paraId="3CB651EF" w14:textId="77777777" w:rsidTr="00954FA1">
        <w:trPr>
          <w:trHeight w:val="245"/>
        </w:trPr>
        <w:tc>
          <w:tcPr>
            <w:tcW w:w="5400" w:type="dxa"/>
          </w:tcPr>
          <w:p w14:paraId="0E2CC7BE" w14:textId="77777777" w:rsidR="00441C60" w:rsidRPr="007E37CC" w:rsidRDefault="00441C60" w:rsidP="00954FA1">
            <w:pPr>
              <w:pStyle w:val="ProductList-OfferingBody"/>
              <w:jc w:val="center"/>
              <w:rPr>
                <w:rFonts w:ascii="Calibri" w:hAnsi="Calibri" w:cs="Calibri"/>
                <w:szCs w:val="16"/>
                <w:lang w:val="es-ES"/>
              </w:rPr>
            </w:pPr>
            <w:r w:rsidRPr="007E37CC">
              <w:rPr>
                <w:rFonts w:ascii="Calibri" w:eastAsia="Times New Roman" w:hAnsi="Calibri" w:cs="Calibri"/>
                <w:szCs w:val="16"/>
                <w:lang w:val="es-ES"/>
              </w:rPr>
              <w:t>Menos del 95,0 % pero mayor o igual al 90,0 % </w:t>
            </w:r>
          </w:p>
        </w:tc>
        <w:tc>
          <w:tcPr>
            <w:tcW w:w="5400" w:type="dxa"/>
          </w:tcPr>
          <w:p w14:paraId="66F76A4F" w14:textId="77777777" w:rsidR="00441C60" w:rsidRPr="0084755E" w:rsidRDefault="00441C60" w:rsidP="00954FA1">
            <w:pPr>
              <w:pStyle w:val="ProductList-OfferingBody"/>
              <w:jc w:val="center"/>
              <w:rPr>
                <w:rFonts w:ascii="Calibri" w:hAnsi="Calibri" w:cs="Calibri"/>
                <w:szCs w:val="16"/>
              </w:rPr>
            </w:pPr>
            <w:r>
              <w:rPr>
                <w:rFonts w:ascii="Calibri" w:hAnsi="Calibri" w:cs="Calibri"/>
                <w:szCs w:val="16"/>
              </w:rPr>
              <w:t>25%</w:t>
            </w:r>
          </w:p>
        </w:tc>
      </w:tr>
      <w:tr w:rsidR="00441C60" w:rsidRPr="0084755E" w14:paraId="62DD4D41" w14:textId="77777777" w:rsidTr="00954FA1">
        <w:trPr>
          <w:trHeight w:val="245"/>
        </w:trPr>
        <w:tc>
          <w:tcPr>
            <w:tcW w:w="5400" w:type="dxa"/>
          </w:tcPr>
          <w:p w14:paraId="3972139E" w14:textId="77777777" w:rsidR="00441C60" w:rsidRPr="0084755E" w:rsidRDefault="00441C60" w:rsidP="00954FA1">
            <w:pPr>
              <w:pStyle w:val="ProductList-OfferingBody"/>
              <w:jc w:val="center"/>
              <w:rPr>
                <w:rFonts w:ascii="Calibri" w:hAnsi="Calibri" w:cs="Calibri"/>
                <w:szCs w:val="16"/>
              </w:rPr>
            </w:pPr>
            <w:r>
              <w:rPr>
                <w:rFonts w:ascii="Calibri" w:eastAsia="Times New Roman" w:hAnsi="Calibri" w:cs="Calibri"/>
                <w:szCs w:val="16"/>
              </w:rPr>
              <w:t>&lt; 90,00 % </w:t>
            </w:r>
          </w:p>
        </w:tc>
        <w:tc>
          <w:tcPr>
            <w:tcW w:w="5400" w:type="dxa"/>
          </w:tcPr>
          <w:p w14:paraId="68676D69" w14:textId="77777777" w:rsidR="00441C60" w:rsidRPr="0084755E" w:rsidRDefault="00441C60" w:rsidP="00954FA1">
            <w:pPr>
              <w:pStyle w:val="ProductList-OfferingBody"/>
              <w:jc w:val="center"/>
              <w:rPr>
                <w:rFonts w:ascii="Calibri" w:hAnsi="Calibri" w:cs="Calibri"/>
                <w:szCs w:val="16"/>
              </w:rPr>
            </w:pPr>
            <w:r>
              <w:rPr>
                <w:rFonts w:ascii="Calibri" w:hAnsi="Calibri" w:cs="Calibri"/>
                <w:szCs w:val="16"/>
              </w:rPr>
              <w:t>100%</w:t>
            </w:r>
          </w:p>
        </w:tc>
      </w:tr>
    </w:tbl>
    <w:p w14:paraId="5EE996F8" w14:textId="77777777" w:rsidR="00441C60" w:rsidRPr="007E37CC" w:rsidRDefault="00441C60" w:rsidP="00441C60">
      <w:pPr>
        <w:spacing w:before="120" w:after="0" w:line="240" w:lineRule="auto"/>
        <w:rPr>
          <w:rFonts w:ascii="Calibri" w:eastAsia="Aptos" w:hAnsi="Calibri" w:cs="Calibri"/>
          <w:color w:val="000000" w:themeColor="text1"/>
          <w:sz w:val="18"/>
          <w:szCs w:val="18"/>
          <w:lang w:val="es-ES"/>
        </w:rPr>
      </w:pPr>
      <w:r w:rsidRPr="007E37CC">
        <w:rPr>
          <w:rFonts w:ascii="Calibri" w:eastAsia="Times New Roman" w:hAnsi="Calibri" w:cs="Calibri"/>
          <w:b/>
          <w:bCs/>
          <w:color w:val="00188F"/>
          <w:sz w:val="18"/>
          <w:szCs w:val="18"/>
          <w:lang w:val="es-ES"/>
        </w:rPr>
        <w:lastRenderedPageBreak/>
        <w:t>Excepciones de Nivel de Servicio:</w:t>
      </w:r>
      <w:r w:rsidRPr="007E37CC">
        <w:rPr>
          <w:rFonts w:ascii="Calibri" w:eastAsia="Times New Roman" w:hAnsi="Calibri" w:cs="Calibri"/>
          <w:color w:val="000000"/>
          <w:sz w:val="18"/>
          <w:szCs w:val="18"/>
          <w:lang w:val="es-ES"/>
        </w:rPr>
        <w:t xml:space="preserve"> </w:t>
      </w:r>
      <w:r w:rsidRPr="007E37CC">
        <w:rPr>
          <w:rFonts w:ascii="Calibri" w:eastAsia="Aptos" w:hAnsi="Calibri" w:cs="Calibri"/>
          <w:color w:val="000000" w:themeColor="text1"/>
          <w:sz w:val="18"/>
          <w:szCs w:val="18"/>
          <w:lang w:val="es-ES"/>
        </w:rPr>
        <w:t>Este SLA no se aplica a:</w:t>
      </w:r>
    </w:p>
    <w:p w14:paraId="42519890" w14:textId="77777777" w:rsidR="00441C60" w:rsidRPr="007E37CC" w:rsidRDefault="00441C60">
      <w:pPr>
        <w:pStyle w:val="ListParagraph"/>
        <w:numPr>
          <w:ilvl w:val="0"/>
          <w:numId w:val="34"/>
        </w:numPr>
        <w:spacing w:after="0" w:line="240" w:lineRule="auto"/>
        <w:rPr>
          <w:rFonts w:ascii="Calibri" w:eastAsia="Aptos" w:hAnsi="Calibri" w:cs="Calibri"/>
          <w:color w:val="000000" w:themeColor="text1"/>
          <w:sz w:val="18"/>
          <w:szCs w:val="18"/>
          <w:lang w:val="es-ES"/>
        </w:rPr>
      </w:pPr>
      <w:r w:rsidRPr="007E37CC">
        <w:rPr>
          <w:rFonts w:ascii="Calibri" w:eastAsia="Aptos" w:hAnsi="Calibri" w:cs="Calibri"/>
          <w:color w:val="000000" w:themeColor="text1"/>
          <w:sz w:val="18"/>
          <w:szCs w:val="18"/>
          <w:lang w:val="es-ES"/>
        </w:rPr>
        <w:t>Cuentas de almacenamiento que no tienen habilitada la Replicación Prioritaria de Replicación de Objetos,</w:t>
      </w:r>
    </w:p>
    <w:p w14:paraId="4F569870" w14:textId="77777777" w:rsidR="00441C60" w:rsidRPr="007E37CC" w:rsidRDefault="00441C60">
      <w:pPr>
        <w:pStyle w:val="ListParagraph"/>
        <w:numPr>
          <w:ilvl w:val="0"/>
          <w:numId w:val="34"/>
        </w:numPr>
        <w:spacing w:after="0" w:line="240" w:lineRule="auto"/>
        <w:rPr>
          <w:rFonts w:ascii="Calibri" w:eastAsia="Aptos" w:hAnsi="Calibri" w:cs="Calibri"/>
          <w:color w:val="000000" w:themeColor="text1"/>
          <w:sz w:val="18"/>
          <w:szCs w:val="18"/>
          <w:lang w:val="es-ES"/>
        </w:rPr>
      </w:pPr>
      <w:r w:rsidRPr="007E37CC">
        <w:rPr>
          <w:rFonts w:ascii="Calibri" w:eastAsia="Aptos" w:hAnsi="Calibri" w:cs="Calibri"/>
          <w:color w:val="000000" w:themeColor="text1"/>
          <w:sz w:val="18"/>
          <w:szCs w:val="18"/>
          <w:lang w:val="es-ES"/>
        </w:rPr>
        <w:t>Objetos cuyo tamaño supere los 5 gigabytes (GB),</w:t>
      </w:r>
    </w:p>
    <w:p w14:paraId="4822EF82" w14:textId="77777777" w:rsidR="00441C60" w:rsidRPr="007E37CC" w:rsidRDefault="00441C60">
      <w:pPr>
        <w:pStyle w:val="ListParagraph"/>
        <w:numPr>
          <w:ilvl w:val="0"/>
          <w:numId w:val="34"/>
        </w:numPr>
        <w:spacing w:after="0" w:line="240" w:lineRule="auto"/>
        <w:rPr>
          <w:rFonts w:ascii="Calibri" w:eastAsia="Aptos" w:hAnsi="Calibri" w:cs="Calibri"/>
          <w:color w:val="000000" w:themeColor="text1"/>
          <w:sz w:val="18"/>
          <w:szCs w:val="18"/>
          <w:lang w:val="es-ES"/>
        </w:rPr>
      </w:pPr>
      <w:r w:rsidRPr="007E37CC">
        <w:rPr>
          <w:rFonts w:ascii="Calibri" w:eastAsia="Aptos" w:hAnsi="Calibri" w:cs="Calibri"/>
          <w:color w:val="000000" w:themeColor="text1"/>
          <w:sz w:val="18"/>
          <w:szCs w:val="18"/>
          <w:lang w:val="es-ES"/>
        </w:rPr>
        <w:t>Objetos que se modifiquen con más frecuencia de 10 veces por segundo,</w:t>
      </w:r>
    </w:p>
    <w:p w14:paraId="7F4B1A80" w14:textId="77777777" w:rsidR="00441C60" w:rsidRPr="007E37CC" w:rsidRDefault="00441C60">
      <w:pPr>
        <w:pStyle w:val="ListParagraph"/>
        <w:numPr>
          <w:ilvl w:val="0"/>
          <w:numId w:val="34"/>
        </w:numPr>
        <w:spacing w:after="0" w:line="240" w:lineRule="auto"/>
        <w:rPr>
          <w:rFonts w:ascii="Calibri" w:eastAsia="Aptos" w:hAnsi="Calibri" w:cs="Calibri"/>
          <w:color w:val="000000" w:themeColor="text1"/>
          <w:sz w:val="18"/>
          <w:szCs w:val="18"/>
          <w:lang w:val="es-ES"/>
        </w:rPr>
      </w:pPr>
      <w:r w:rsidRPr="007E37CC">
        <w:rPr>
          <w:rFonts w:ascii="Calibri" w:eastAsia="Aptos" w:hAnsi="Calibri" w:cs="Calibri"/>
          <w:color w:val="000000" w:themeColor="text1"/>
          <w:sz w:val="18"/>
          <w:szCs w:val="18"/>
          <w:lang w:val="es-ES"/>
        </w:rPr>
        <w:t>Políticas de Replicación de Objetos donde la Cuenta de Almacenamiento de Origen y la Cuenta de Almacenamiento de Destino no están dentro del mismo continente,</w:t>
      </w:r>
    </w:p>
    <w:p w14:paraId="7F449D41" w14:textId="77777777" w:rsidR="00441C60" w:rsidRPr="007E37CC" w:rsidRDefault="00441C60">
      <w:pPr>
        <w:pStyle w:val="ListParagraph"/>
        <w:numPr>
          <w:ilvl w:val="0"/>
          <w:numId w:val="34"/>
        </w:numPr>
        <w:spacing w:after="0" w:line="240" w:lineRule="auto"/>
        <w:rPr>
          <w:rFonts w:ascii="Calibri" w:eastAsia="Aptos" w:hAnsi="Calibri" w:cs="Calibri"/>
          <w:color w:val="000000" w:themeColor="text1"/>
          <w:sz w:val="18"/>
          <w:szCs w:val="18"/>
          <w:lang w:val="es-ES"/>
        </w:rPr>
      </w:pPr>
      <w:r w:rsidRPr="007E37CC">
        <w:rPr>
          <w:rFonts w:ascii="Calibri" w:eastAsia="Aptos" w:hAnsi="Calibri" w:cs="Calibri"/>
          <w:color w:val="000000" w:themeColor="text1"/>
          <w:sz w:val="18"/>
          <w:szCs w:val="18"/>
          <w:lang w:val="es-ES"/>
        </w:rPr>
        <w:t xml:space="preserve">Cuentas de almacenamiento que tengan (a) más de 5 petabytes (PB) o (b) tengan más de </w:t>
      </w:r>
      <w:r w:rsidRPr="007E37CC">
        <w:rPr>
          <w:rFonts w:ascii="Calibri" w:eastAsia="Aptos" w:hAnsi="Calibri" w:cs="Calibri"/>
          <w:sz w:val="18"/>
          <w:szCs w:val="18"/>
          <w:lang w:val="es-ES"/>
        </w:rPr>
        <w:t>10.000 millones de blobs y</w:t>
      </w:r>
    </w:p>
    <w:p w14:paraId="0651B117" w14:textId="77777777" w:rsidR="00441C60" w:rsidRPr="007E37CC" w:rsidRDefault="00441C60">
      <w:pPr>
        <w:pStyle w:val="ListParagraph"/>
        <w:numPr>
          <w:ilvl w:val="0"/>
          <w:numId w:val="34"/>
        </w:numPr>
        <w:spacing w:after="0" w:line="240" w:lineRule="auto"/>
        <w:rPr>
          <w:rFonts w:ascii="Calibri" w:eastAsia="Aptos" w:hAnsi="Calibri" w:cs="Calibri"/>
          <w:color w:val="000000" w:themeColor="text1"/>
          <w:sz w:val="18"/>
          <w:szCs w:val="18"/>
          <w:lang w:val="es-ES"/>
        </w:rPr>
      </w:pPr>
      <w:r w:rsidRPr="007E37CC">
        <w:rPr>
          <w:rFonts w:ascii="Calibri" w:eastAsia="Aptos" w:hAnsi="Calibri" w:cs="Calibri"/>
          <w:color w:val="000000" w:themeColor="text1"/>
          <w:sz w:val="18"/>
          <w:szCs w:val="18"/>
          <w:lang w:val="es-ES"/>
        </w:rPr>
        <w:t>Durante los períodos de tiempo en los que (a) la velocidad de transferencia de datos de su cuenta de almacenamiento o la Política de Replicación exceda de 1 gigabit por segundo (Gbps) y el trabajo pendiente de escrituras resultante esté en proceso de replicación, (b) su cuenta de almacenamiento o la Política de Replicación exceda de 1000 operaciones PUT o DELETE por segundo y el trabajo pendiente de escrituras resultante está en proceso de replicación, y (c) la replicación de blobs existente está pendiente después de una reciente creación o actualización de la Política de Replicación. Se estima que la replicación de blobs existente progresa a un ritmo de 100 TB por día en promedio, pero puede experimentar una velocidad reducida cuando haya blobs con muchas versiones.</w:t>
      </w:r>
    </w:p>
    <w:p w14:paraId="238E345C" w14:textId="77777777" w:rsidR="00441C60" w:rsidRPr="007E37CC" w:rsidRDefault="00441C60" w:rsidP="00441C60">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lang w:val="es-ES"/>
        </w:rPr>
      </w:pPr>
      <w:hyperlink w:anchor="TOC" w:tooltip="Tabla de contenido" w:history="1">
        <w:r w:rsidRPr="007E37CC">
          <w:rPr>
            <w:rStyle w:val="Hyperlink"/>
            <w:rFonts w:ascii="Calibri" w:hAnsi="Calibri" w:cs="Calibri"/>
            <w:sz w:val="16"/>
            <w:szCs w:val="16"/>
            <w:lang w:val="es-ES"/>
          </w:rPr>
          <w:t>Tabla de Contenido</w:t>
        </w:r>
      </w:hyperlink>
      <w:r w:rsidRPr="007E37CC">
        <w:rPr>
          <w:rFonts w:ascii="Calibri" w:hAnsi="Calibri" w:cs="Calibri"/>
          <w:sz w:val="16"/>
          <w:szCs w:val="16"/>
          <w:lang w:val="es-ES"/>
        </w:rPr>
        <w:t xml:space="preserve"> / </w:t>
      </w:r>
      <w:hyperlink w:anchor="Definiciones" w:tooltip="Definiciones" w:history="1">
        <w:r w:rsidRPr="007E37CC">
          <w:rPr>
            <w:rStyle w:val="Hyperlink"/>
            <w:rFonts w:ascii="Calibri" w:hAnsi="Calibri" w:cs="Calibri"/>
            <w:sz w:val="16"/>
            <w:szCs w:val="16"/>
            <w:lang w:val="es-ES"/>
          </w:rPr>
          <w:t>Definiciones</w:t>
        </w:r>
      </w:hyperlink>
    </w:p>
    <w:p w14:paraId="6EB2ACD2" w14:textId="59D0349D" w:rsidR="00A7431F" w:rsidRPr="007E37CC" w:rsidRDefault="00A7431F" w:rsidP="000146AE">
      <w:pPr>
        <w:pStyle w:val="ProductList-Offering2Heading"/>
        <w:keepNext/>
        <w:tabs>
          <w:tab w:val="clear" w:pos="360"/>
          <w:tab w:val="clear" w:pos="720"/>
          <w:tab w:val="clear" w:pos="1080"/>
        </w:tabs>
        <w:outlineLvl w:val="2"/>
        <w:rPr>
          <w:lang w:val="es-ES"/>
        </w:rPr>
      </w:pPr>
      <w:bookmarkStart w:id="375" w:name="_Toc237533400"/>
      <w:r w:rsidRPr="007E37CC">
        <w:rPr>
          <w:lang w:val="es-ES"/>
        </w:rPr>
        <w:t>Azure Operator Service Manager</w:t>
      </w:r>
      <w:bookmarkEnd w:id="375"/>
    </w:p>
    <w:p w14:paraId="02230740" w14:textId="77777777" w:rsidR="00FE7FE6" w:rsidRPr="007E37CC" w:rsidRDefault="00FE7FE6" w:rsidP="00FE7FE6">
      <w:pPr>
        <w:spacing w:after="0" w:line="240" w:lineRule="auto"/>
        <w:textAlignment w:val="baseline"/>
        <w:rPr>
          <w:rFonts w:ascii="Calibri" w:eastAsia="Times New Roman" w:hAnsi="Calibri" w:cs="Calibri"/>
          <w:sz w:val="18"/>
          <w:szCs w:val="18"/>
          <w:lang w:val="es-ES"/>
        </w:rPr>
      </w:pPr>
      <w:r w:rsidRPr="007E37CC">
        <w:rPr>
          <w:rFonts w:ascii="Calibri" w:eastAsia="Times New Roman" w:hAnsi="Calibri" w:cs="Calibri"/>
          <w:b/>
          <w:bCs/>
          <w:color w:val="00188F"/>
          <w:sz w:val="18"/>
          <w:szCs w:val="18"/>
          <w:lang w:val="es-ES"/>
        </w:rPr>
        <w:t>Definiciones adicionales</w:t>
      </w:r>
      <w:r w:rsidRPr="007E37CC">
        <w:rPr>
          <w:rFonts w:ascii="Calibri" w:eastAsia="Times New Roman" w:hAnsi="Calibri" w:cs="Calibri"/>
          <w:b/>
          <w:bCs/>
          <w:sz w:val="18"/>
          <w:szCs w:val="18"/>
          <w:lang w:val="es-ES"/>
        </w:rPr>
        <w:t>:</w:t>
      </w:r>
    </w:p>
    <w:p w14:paraId="14D9DD39" w14:textId="77777777" w:rsidR="00FE7FE6" w:rsidRPr="00F171F3" w:rsidRDefault="00FE7FE6" w:rsidP="00FE7FE6">
      <w:pPr>
        <w:shd w:val="clear" w:color="auto" w:fill="FFFFFF"/>
        <w:spacing w:after="0" w:line="240" w:lineRule="auto"/>
        <w:textAlignment w:val="baseline"/>
        <w:rPr>
          <w:rFonts w:ascii="Calibri" w:eastAsia="Times New Roman" w:hAnsi="Calibri" w:cs="Calibri"/>
          <w:sz w:val="18"/>
          <w:szCs w:val="18"/>
          <w:lang w:val="es-ES"/>
        </w:rPr>
      </w:pPr>
      <w:r w:rsidRPr="00F171F3">
        <w:rPr>
          <w:rFonts w:ascii="Calibri" w:eastAsia="Calibri" w:hAnsi="Calibri" w:cs="Arial"/>
          <w:b/>
          <w:color w:val="00188F"/>
          <w:sz w:val="18"/>
          <w:lang w:val="da-DK" w:eastAsia="da-DK" w:bidi="da-DK"/>
        </w:rPr>
        <w:t>“</w:t>
      </w:r>
      <w:r w:rsidRPr="00F171F3">
        <w:rPr>
          <w:rFonts w:ascii="Calibri" w:eastAsia="Times New Roman" w:hAnsi="Calibri" w:cs="Calibri"/>
          <w:b/>
          <w:bCs/>
          <w:color w:val="00188F"/>
          <w:sz w:val="18"/>
          <w:szCs w:val="18"/>
          <w:lang w:val="es-ES"/>
        </w:rPr>
        <w:t>Precios de Servicio Aplicables</w:t>
      </w:r>
      <w:r w:rsidRPr="00F171F3">
        <w:rPr>
          <w:rFonts w:ascii="Calibri" w:eastAsia="Calibri" w:hAnsi="Calibri" w:cs="Arial"/>
          <w:b/>
          <w:color w:val="00188F"/>
          <w:sz w:val="18"/>
          <w:lang w:val="da-DK" w:eastAsia="da-DK" w:bidi="da-DK"/>
        </w:rPr>
        <w:t>”</w:t>
      </w:r>
      <w:r w:rsidRPr="00F171F3">
        <w:rPr>
          <w:rFonts w:ascii="Calibri" w:eastAsia="Times New Roman" w:hAnsi="Calibri" w:cs="Calibri"/>
          <w:color w:val="000000"/>
          <w:sz w:val="18"/>
          <w:szCs w:val="18"/>
          <w:lang w:val="es-ES"/>
        </w:rPr>
        <w:t xml:space="preserve"> se refiere a los precios totales que paga realmente por un Servicio y que se aplican al Periodo Aplicable en que se</w:t>
      </w:r>
      <w:r w:rsidRPr="00826BEF">
        <w:rPr>
          <w:rFonts w:ascii="Calibri" w:eastAsia="Times New Roman" w:hAnsi="Calibri" w:cs="Calibri"/>
          <w:color w:val="000000"/>
          <w:sz w:val="18"/>
          <w:szCs w:val="18"/>
          <w:lang w:val="es-ES"/>
        </w:rPr>
        <w:t> </w:t>
      </w:r>
      <w:r w:rsidRPr="00F171F3">
        <w:rPr>
          <w:rFonts w:ascii="Calibri" w:eastAsia="Times New Roman" w:hAnsi="Calibri" w:cs="Calibri"/>
          <w:color w:val="000000"/>
          <w:sz w:val="18"/>
          <w:szCs w:val="18"/>
          <w:lang w:val="es-ES"/>
        </w:rPr>
        <w:t>adeuda un Crédito de Servicio.</w:t>
      </w:r>
    </w:p>
    <w:p w14:paraId="05088551" w14:textId="77777777" w:rsidR="00FE7FE6" w:rsidRPr="00F171F3" w:rsidRDefault="00FE7FE6" w:rsidP="00FE7FE6">
      <w:pPr>
        <w:shd w:val="clear" w:color="auto" w:fill="FFFFFF"/>
        <w:spacing w:after="0" w:line="240" w:lineRule="auto"/>
        <w:textAlignment w:val="baseline"/>
        <w:rPr>
          <w:rFonts w:ascii="Calibri" w:eastAsia="Times New Roman" w:hAnsi="Calibri" w:cs="Calibri"/>
          <w:sz w:val="18"/>
          <w:szCs w:val="18"/>
          <w:lang w:val="es-ES"/>
        </w:rPr>
      </w:pPr>
      <w:r w:rsidRPr="00F171F3">
        <w:rPr>
          <w:rFonts w:ascii="Calibri" w:eastAsia="Calibri" w:hAnsi="Calibri" w:cs="Arial"/>
          <w:b/>
          <w:color w:val="00188F"/>
          <w:sz w:val="18"/>
          <w:lang w:val="da-DK" w:eastAsia="da-DK" w:bidi="da-DK"/>
        </w:rPr>
        <w:t>“</w:t>
      </w:r>
      <w:r w:rsidRPr="00F171F3">
        <w:rPr>
          <w:rFonts w:ascii="Calibri" w:eastAsia="Times New Roman" w:hAnsi="Calibri" w:cs="Calibri"/>
          <w:b/>
          <w:bCs/>
          <w:color w:val="00188F"/>
          <w:sz w:val="18"/>
          <w:szCs w:val="18"/>
          <w:lang w:val="es-ES"/>
        </w:rPr>
        <w:t>Nivel de Servicio</w:t>
      </w:r>
      <w:r w:rsidRPr="00F171F3">
        <w:rPr>
          <w:rFonts w:ascii="Calibri" w:eastAsia="Calibri" w:hAnsi="Calibri" w:cs="Arial"/>
          <w:b/>
          <w:color w:val="00188F"/>
          <w:sz w:val="18"/>
          <w:lang w:val="da-DK" w:eastAsia="da-DK" w:bidi="da-DK"/>
        </w:rPr>
        <w:t>”</w:t>
      </w:r>
      <w:r w:rsidRPr="00F171F3">
        <w:rPr>
          <w:rFonts w:ascii="Calibri" w:eastAsia="Times New Roman" w:hAnsi="Calibri" w:cs="Calibri"/>
          <w:color w:val="000000"/>
          <w:sz w:val="18"/>
          <w:szCs w:val="18"/>
          <w:lang w:val="es-ES"/>
        </w:rPr>
        <w:t xml:space="preserve"> se refiere a las métricas de rendimiento que Microsoft acuerda cumplir en la prestación de los Servicios, según se establece en</w:t>
      </w:r>
      <w:r w:rsidRPr="00826BEF">
        <w:rPr>
          <w:rFonts w:ascii="Calibri" w:eastAsia="Times New Roman" w:hAnsi="Calibri" w:cs="Calibri"/>
          <w:color w:val="000000"/>
          <w:sz w:val="18"/>
          <w:szCs w:val="18"/>
          <w:lang w:val="es-ES"/>
        </w:rPr>
        <w:t> </w:t>
      </w:r>
      <w:r w:rsidRPr="00F171F3">
        <w:rPr>
          <w:rFonts w:ascii="Calibri" w:eastAsia="Times New Roman" w:hAnsi="Calibri" w:cs="Calibri"/>
          <w:color w:val="000000"/>
          <w:sz w:val="18"/>
          <w:szCs w:val="18"/>
          <w:lang w:val="es-ES"/>
        </w:rPr>
        <w:t>este SLA.</w:t>
      </w:r>
    </w:p>
    <w:p w14:paraId="32EF21FC" w14:textId="77777777" w:rsidR="00FE7FE6" w:rsidRPr="00F171F3" w:rsidRDefault="00FE7FE6" w:rsidP="00FE7FE6">
      <w:pPr>
        <w:shd w:val="clear" w:color="auto" w:fill="FFFFFF"/>
        <w:spacing w:after="0" w:line="240" w:lineRule="auto"/>
        <w:textAlignment w:val="baseline"/>
        <w:rPr>
          <w:rFonts w:ascii="Calibri" w:eastAsia="Times New Roman" w:hAnsi="Calibri" w:cs="Calibri"/>
          <w:sz w:val="18"/>
          <w:szCs w:val="18"/>
          <w:lang w:val="es-ES"/>
        </w:rPr>
      </w:pPr>
      <w:r w:rsidRPr="00F171F3">
        <w:rPr>
          <w:rFonts w:ascii="Calibri" w:eastAsia="Calibri" w:hAnsi="Calibri" w:cs="Arial"/>
          <w:b/>
          <w:color w:val="00188F"/>
          <w:sz w:val="18"/>
          <w:lang w:val="da-DK" w:eastAsia="da-DK" w:bidi="da-DK"/>
        </w:rPr>
        <w:t>“</w:t>
      </w:r>
      <w:r w:rsidRPr="00F171F3">
        <w:rPr>
          <w:rFonts w:ascii="Calibri" w:eastAsia="Times New Roman" w:hAnsi="Calibri" w:cs="Calibri"/>
          <w:b/>
          <w:bCs/>
          <w:color w:val="00188F"/>
          <w:sz w:val="18"/>
          <w:szCs w:val="18"/>
          <w:lang w:val="es-ES"/>
        </w:rPr>
        <w:t>Máximo de Minutos Disponibles</w:t>
      </w:r>
      <w:r w:rsidRPr="00F171F3">
        <w:rPr>
          <w:rFonts w:ascii="Calibri" w:eastAsia="Calibri" w:hAnsi="Calibri" w:cs="Arial"/>
          <w:b/>
          <w:color w:val="00188F"/>
          <w:sz w:val="18"/>
          <w:lang w:val="da-DK" w:eastAsia="da-DK" w:bidi="da-DK"/>
        </w:rPr>
        <w:t>”</w:t>
      </w:r>
      <w:r w:rsidRPr="00F171F3">
        <w:rPr>
          <w:rFonts w:ascii="Calibri" w:eastAsia="Times New Roman" w:hAnsi="Calibri" w:cs="Calibri"/>
          <w:color w:val="000000"/>
          <w:sz w:val="18"/>
          <w:szCs w:val="18"/>
          <w:lang w:val="es-ES"/>
        </w:rPr>
        <w:t xml:space="preserve"> es el total de minutos acumulados durante un Periodo Aplicable en los que se implementó al menos un recurso de Azure Operator Service Manager Site Network Service en una suscripción de Microsoft Azure.</w:t>
      </w:r>
    </w:p>
    <w:p w14:paraId="1AF784CF" w14:textId="77777777" w:rsidR="00FE7FE6" w:rsidRPr="00F171F3" w:rsidRDefault="00FE7FE6" w:rsidP="00FE7FE6">
      <w:pPr>
        <w:shd w:val="clear" w:color="auto" w:fill="FFFFFF"/>
        <w:spacing w:after="0" w:line="240" w:lineRule="auto"/>
        <w:textAlignment w:val="baseline"/>
        <w:rPr>
          <w:rFonts w:ascii="Calibri" w:eastAsia="Times New Roman" w:hAnsi="Calibri" w:cs="Calibri"/>
          <w:sz w:val="18"/>
          <w:szCs w:val="18"/>
          <w:lang w:val="es-ES"/>
        </w:rPr>
      </w:pPr>
      <w:r w:rsidRPr="00F171F3">
        <w:rPr>
          <w:rFonts w:ascii="Calibri" w:eastAsia="Calibri" w:hAnsi="Calibri" w:cs="Arial"/>
          <w:b/>
          <w:color w:val="00188F"/>
          <w:sz w:val="18"/>
          <w:lang w:val="da-DK" w:eastAsia="da-DK" w:bidi="da-DK"/>
        </w:rPr>
        <w:t>“</w:t>
      </w:r>
      <w:r w:rsidRPr="00F171F3">
        <w:rPr>
          <w:rFonts w:ascii="Calibri" w:eastAsia="Times New Roman" w:hAnsi="Calibri" w:cs="Calibri"/>
          <w:b/>
          <w:bCs/>
          <w:color w:val="00188F"/>
          <w:sz w:val="18"/>
          <w:szCs w:val="18"/>
          <w:lang w:val="es-ES"/>
        </w:rPr>
        <w:t>Tiempo de Inactividad</w:t>
      </w:r>
      <w:r w:rsidRPr="00F171F3">
        <w:rPr>
          <w:rFonts w:ascii="Calibri" w:eastAsia="Calibri" w:hAnsi="Calibri" w:cs="Arial"/>
          <w:b/>
          <w:color w:val="00188F"/>
          <w:sz w:val="18"/>
          <w:lang w:val="da-DK" w:eastAsia="da-DK" w:bidi="da-DK"/>
        </w:rPr>
        <w:t>”</w:t>
      </w:r>
      <w:r w:rsidRPr="00F171F3">
        <w:rPr>
          <w:rFonts w:ascii="Calibri" w:eastAsia="Times New Roman" w:hAnsi="Calibri" w:cs="Calibri"/>
          <w:color w:val="000000"/>
          <w:sz w:val="18"/>
          <w:szCs w:val="18"/>
          <w:lang w:val="es-ES"/>
        </w:rPr>
        <w:t xml:space="preserve"> Un minuto se considera tiempo de inactividad si todos los intentos continuos de crear, actualizar o ver los recursos del servicio a lo largo del minuto devuelven un Código de error o no dan como resultado un Código de éxito en el plazo dos minutos.</w:t>
      </w:r>
    </w:p>
    <w:p w14:paraId="24AEBEE2" w14:textId="77777777" w:rsidR="00FE7FE6" w:rsidRPr="00F171F3" w:rsidRDefault="00FE7FE6" w:rsidP="00FE7FE6">
      <w:pPr>
        <w:shd w:val="clear" w:color="auto" w:fill="FFFFFF"/>
        <w:spacing w:after="0" w:line="240" w:lineRule="auto"/>
        <w:textAlignment w:val="baseline"/>
        <w:rPr>
          <w:rFonts w:ascii="Calibri" w:eastAsia="Times New Roman" w:hAnsi="Calibri" w:cs="Calibri"/>
          <w:color w:val="000000"/>
          <w:sz w:val="18"/>
          <w:szCs w:val="18"/>
          <w:lang w:val="es-ES"/>
        </w:rPr>
      </w:pPr>
      <w:r w:rsidRPr="00F171F3">
        <w:rPr>
          <w:rFonts w:ascii="Calibri" w:eastAsia="Times New Roman" w:hAnsi="Calibri" w:cs="Calibri"/>
          <w:color w:val="000000"/>
          <w:sz w:val="18"/>
          <w:szCs w:val="18"/>
          <w:lang w:val="es-ES"/>
        </w:rPr>
        <w:t xml:space="preserve">El </w:t>
      </w:r>
      <w:r w:rsidRPr="00F171F3">
        <w:rPr>
          <w:rFonts w:ascii="Calibri" w:eastAsia="Calibri" w:hAnsi="Calibri" w:cs="Arial"/>
          <w:b/>
          <w:color w:val="00188F"/>
          <w:sz w:val="18"/>
          <w:lang w:val="da-DK" w:eastAsia="da-DK" w:bidi="da-DK"/>
        </w:rPr>
        <w:t>“</w:t>
      </w:r>
      <w:r w:rsidRPr="00F171F3">
        <w:rPr>
          <w:rFonts w:ascii="Calibri" w:eastAsia="Times New Roman" w:hAnsi="Calibri" w:cs="Calibri"/>
          <w:b/>
          <w:bCs/>
          <w:color w:val="00188F"/>
          <w:sz w:val="18"/>
          <w:szCs w:val="18"/>
          <w:lang w:val="es-ES"/>
        </w:rPr>
        <w:t>Porcentaje de Tiempo de Actividad</w:t>
      </w:r>
      <w:r w:rsidRPr="00F171F3">
        <w:rPr>
          <w:rFonts w:ascii="Calibri" w:eastAsia="Calibri" w:hAnsi="Calibri" w:cs="Arial"/>
          <w:b/>
          <w:color w:val="00188F"/>
          <w:sz w:val="18"/>
          <w:lang w:val="da-DK" w:eastAsia="da-DK" w:bidi="da-DK"/>
        </w:rPr>
        <w:t>”</w:t>
      </w:r>
      <w:r w:rsidRPr="00F171F3">
        <w:rPr>
          <w:rFonts w:ascii="Calibri" w:eastAsia="Times New Roman" w:hAnsi="Calibri" w:cs="Calibri"/>
          <w:color w:val="000000"/>
          <w:sz w:val="18"/>
          <w:szCs w:val="18"/>
          <w:lang w:val="es-ES"/>
        </w:rPr>
        <w:t xml:space="preserve"> para Azure Operator Service Manager se calcula restando el Máximo de Minutos Disponibles del Tiempo de</w:t>
      </w:r>
      <w:r w:rsidRPr="007A75F3">
        <w:rPr>
          <w:rFonts w:ascii="Calibri" w:eastAsia="Times New Roman" w:hAnsi="Calibri" w:cs="Calibri"/>
          <w:color w:val="000000"/>
          <w:sz w:val="18"/>
          <w:szCs w:val="18"/>
          <w:lang w:val="es-ES"/>
        </w:rPr>
        <w:t> </w:t>
      </w:r>
      <w:r w:rsidRPr="00F171F3">
        <w:rPr>
          <w:rFonts w:ascii="Calibri" w:eastAsia="Times New Roman" w:hAnsi="Calibri" w:cs="Calibri"/>
          <w:color w:val="000000"/>
          <w:sz w:val="18"/>
          <w:szCs w:val="18"/>
          <w:lang w:val="es-ES"/>
        </w:rPr>
        <w:t>Inactividad y dividiendo el resultado por el Máximo de Minutos Disponibles en un Periodo Aplicable. El Porcentaje de Tiempo de Actividad se calcula por región y se representa mediante la siguiente fórmula:</w:t>
      </w:r>
    </w:p>
    <w:p w14:paraId="7B5F5D22" w14:textId="77777777" w:rsidR="00FE7FE6" w:rsidRPr="00F171F3" w:rsidRDefault="00FE7FE6" w:rsidP="006D5081">
      <w:pPr>
        <w:shd w:val="clear" w:color="auto" w:fill="FFFFFF"/>
        <w:spacing w:before="120" w:after="120" w:line="240" w:lineRule="auto"/>
        <w:jc w:val="center"/>
        <w:rPr>
          <w:rFonts w:ascii="Calibri" w:eastAsia="Times New Roman" w:hAnsi="Calibri" w:cs="Calibri"/>
          <w:i/>
          <w:color w:val="000000"/>
          <w:sz w:val="18"/>
          <w:szCs w:val="18"/>
          <w:lang w:val="es-ES"/>
        </w:rPr>
      </w:pPr>
      <w:r w:rsidRPr="00F171F3">
        <w:rPr>
          <w:rFonts w:ascii="Calibri" w:eastAsia="Times New Roman" w:hAnsi="Calibri" w:cs="Calibri"/>
          <w:i/>
          <w:color w:val="000000"/>
          <w:sz w:val="18"/>
          <w:szCs w:val="18"/>
          <w:bdr w:val="none" w:sz="0" w:space="0" w:color="auto" w:frame="1"/>
          <w:lang w:val="es-ES"/>
        </w:rPr>
        <w:t>Tiempo de Actividad Mensual (%) = (Máximo de Minutos Disponibles–Tiempo de Inactividad)/Máximo de Minutos Disponibles x 100</w:t>
      </w:r>
    </w:p>
    <w:p w14:paraId="493551AD" w14:textId="77777777" w:rsidR="00FE7FE6" w:rsidRDefault="00FE7FE6" w:rsidP="00FE7FE6">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Crédito de Servicio</w:t>
      </w:r>
      <w:r w:rsidRPr="009A7D9B">
        <w:rPr>
          <w:rFonts w:ascii="Calibri" w:eastAsia="Times New Roman" w:hAnsi="Calibri" w:cs="Calibri"/>
          <w:b/>
          <w:bCs/>
          <w:sz w:val="18"/>
          <w:szCs w:val="18"/>
        </w:rPr>
        <w:t>:</w:t>
      </w:r>
    </w:p>
    <w:tbl>
      <w:tblPr>
        <w:tblW w:w="0" w:type="auto"/>
        <w:tblInd w:w="5" w:type="dxa"/>
        <w:shd w:val="clear" w:color="auto" w:fill="FFFFFF"/>
        <w:tblLook w:val="04A0" w:firstRow="1" w:lastRow="0" w:firstColumn="1" w:lastColumn="0" w:noHBand="0" w:noVBand="1"/>
      </w:tblPr>
      <w:tblGrid>
        <w:gridCol w:w="5394"/>
        <w:gridCol w:w="5381"/>
      </w:tblGrid>
      <w:tr w:rsidR="00FE7FE6" w:rsidRPr="00CF77C2" w14:paraId="123B2F1E" w14:textId="77777777" w:rsidTr="000D3943">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1D8B3F4E" w14:textId="77777777" w:rsidR="00FE7FE6" w:rsidRPr="00F171F3" w:rsidRDefault="00FE7FE6" w:rsidP="000D3943">
            <w:pPr>
              <w:spacing w:before="20" w:after="20" w:line="240" w:lineRule="auto"/>
              <w:ind w:left="-144" w:right="-101"/>
              <w:jc w:val="center"/>
              <w:rPr>
                <w:rFonts w:ascii="Calibri" w:eastAsia="Times New Roman" w:hAnsi="Calibri" w:cs="Calibri"/>
                <w:color w:val="000000"/>
                <w:sz w:val="16"/>
                <w:szCs w:val="16"/>
                <w:lang w:val="es-ES"/>
              </w:rPr>
            </w:pPr>
            <w:r w:rsidRPr="00F171F3">
              <w:rPr>
                <w:rFonts w:ascii="Calibri" w:eastAsia="Times New Roman" w:hAnsi="Calibri" w:cs="Calibri"/>
                <w:color w:val="FFFFFF"/>
                <w:sz w:val="16"/>
                <w:szCs w:val="16"/>
                <w:bdr w:val="none" w:sz="0" w:space="0" w:color="auto" w:frame="1"/>
                <w:lang w:val="es-ES"/>
              </w:rPr>
              <w:t>Porcentaje de Tiempo de Actividad</w:t>
            </w:r>
          </w:p>
        </w:tc>
        <w:tc>
          <w:tcPr>
            <w:tcW w:w="5381" w:type="dxa"/>
            <w:tcBorders>
              <w:top w:val="single" w:sz="8" w:space="0" w:color="000000"/>
              <w:left w:val="nil"/>
              <w:bottom w:val="single" w:sz="8" w:space="0" w:color="000000"/>
              <w:right w:val="single" w:sz="8" w:space="0" w:color="000000"/>
            </w:tcBorders>
            <w:shd w:val="clear" w:color="auto" w:fill="0072C6"/>
            <w:hideMark/>
          </w:tcPr>
          <w:p w14:paraId="02084491" w14:textId="77777777" w:rsidR="00FE7FE6" w:rsidRDefault="00FE7FE6"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Crédito de Servicio</w:t>
            </w:r>
          </w:p>
        </w:tc>
      </w:tr>
      <w:tr w:rsidR="00FE7FE6" w:rsidRPr="00CF77C2" w14:paraId="1C2D09BD" w14:textId="77777777" w:rsidTr="000D394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038B4D79" w14:textId="77777777" w:rsidR="00FE7FE6" w:rsidRDefault="00FE7FE6"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1227CE96" w14:textId="77777777" w:rsidR="00FE7FE6" w:rsidRDefault="00FE7FE6"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FE7FE6" w:rsidRPr="00CF77C2" w14:paraId="71842F0E" w14:textId="77777777" w:rsidTr="000D394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06DB68D0" w14:textId="77777777" w:rsidR="00FE7FE6" w:rsidRDefault="00FE7FE6"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2A509C2D" w14:textId="77777777" w:rsidR="00FE7FE6" w:rsidRDefault="00FE7FE6"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7344E164" w14:textId="77777777" w:rsidR="00FE7FE6" w:rsidRPr="00F171F3" w:rsidRDefault="00FE7FE6" w:rsidP="00E50A57">
      <w:pPr>
        <w:spacing w:before="120" w:after="0" w:line="240" w:lineRule="auto"/>
        <w:textAlignment w:val="baseline"/>
        <w:rPr>
          <w:rFonts w:ascii="Calibri" w:eastAsia="Times New Roman" w:hAnsi="Calibri" w:cs="Calibri"/>
          <w:sz w:val="18"/>
          <w:szCs w:val="18"/>
          <w:lang w:val="es-ES"/>
        </w:rPr>
      </w:pPr>
      <w:r w:rsidRPr="00F171F3">
        <w:rPr>
          <w:rFonts w:ascii="Calibri" w:eastAsia="Times New Roman" w:hAnsi="Calibri" w:cs="Calibri"/>
          <w:b/>
          <w:bCs/>
          <w:color w:val="00188F"/>
          <w:sz w:val="18"/>
          <w:szCs w:val="18"/>
          <w:lang w:val="es-ES"/>
        </w:rPr>
        <w:t>Excepciones a Nivel de Servicio</w:t>
      </w:r>
      <w:r w:rsidRPr="00F171F3">
        <w:rPr>
          <w:rFonts w:ascii="Calibri" w:eastAsia="Times New Roman" w:hAnsi="Calibri" w:cs="Calibri"/>
          <w:b/>
          <w:bCs/>
          <w:sz w:val="18"/>
          <w:szCs w:val="18"/>
          <w:lang w:val="es-ES"/>
        </w:rPr>
        <w:t>:</w:t>
      </w:r>
    </w:p>
    <w:p w14:paraId="3487B76F" w14:textId="77777777" w:rsidR="00FE7FE6" w:rsidRPr="00F171F3" w:rsidRDefault="00FE7FE6" w:rsidP="00FE7FE6">
      <w:pPr>
        <w:spacing w:after="0" w:line="240" w:lineRule="auto"/>
        <w:textAlignment w:val="baseline"/>
        <w:rPr>
          <w:rFonts w:ascii="Calibri" w:eastAsia="Times New Roman" w:hAnsi="Calibri" w:cs="Calibri"/>
          <w:sz w:val="18"/>
          <w:szCs w:val="18"/>
          <w:lang w:val="es-ES"/>
        </w:rPr>
      </w:pPr>
      <w:r w:rsidRPr="00F171F3">
        <w:rPr>
          <w:rFonts w:ascii="Calibri" w:eastAsia="Times New Roman" w:hAnsi="Calibri" w:cs="Calibri"/>
          <w:sz w:val="18"/>
          <w:szCs w:val="18"/>
          <w:lang w:val="es-ES"/>
        </w:rPr>
        <w:t xml:space="preserve">Problemas de rendimiento o disponibilidad que se derivan de </w:t>
      </w:r>
    </w:p>
    <w:p w14:paraId="5594EBC6" w14:textId="77777777" w:rsidR="00FE7FE6" w:rsidRPr="00F171F3" w:rsidRDefault="00FE7FE6">
      <w:pPr>
        <w:pStyle w:val="ListParagraph"/>
        <w:numPr>
          <w:ilvl w:val="0"/>
          <w:numId w:val="23"/>
        </w:numPr>
        <w:spacing w:after="0" w:line="240" w:lineRule="auto"/>
        <w:textAlignment w:val="baseline"/>
        <w:rPr>
          <w:rFonts w:ascii="Calibri" w:eastAsia="Times New Roman" w:hAnsi="Calibri" w:cs="Calibri"/>
          <w:sz w:val="18"/>
          <w:szCs w:val="18"/>
          <w:lang w:val="es-ES"/>
        </w:rPr>
      </w:pPr>
      <w:r w:rsidRPr="00F171F3">
        <w:rPr>
          <w:rFonts w:ascii="Calibri" w:eastAsia="Times New Roman" w:hAnsi="Calibri" w:cs="Calibri"/>
          <w:sz w:val="18"/>
          <w:szCs w:val="18"/>
          <w:lang w:val="es-ES"/>
        </w:rPr>
        <w:t>No respetar configuraciones obligatorias, no utilizar las plataformas admitidas, no cumplir con las políticas de uso aceptable o debido al</w:t>
      </w:r>
      <w:r w:rsidRPr="007D501E">
        <w:rPr>
          <w:rFonts w:ascii="Calibri" w:eastAsia="Times New Roman" w:hAnsi="Calibri" w:cs="Calibri"/>
          <w:sz w:val="18"/>
          <w:szCs w:val="18"/>
          <w:lang w:val="es-ES"/>
        </w:rPr>
        <w:t> </w:t>
      </w:r>
      <w:r w:rsidRPr="00F171F3">
        <w:rPr>
          <w:rFonts w:ascii="Calibri" w:eastAsia="Times New Roman" w:hAnsi="Calibri" w:cs="Calibri"/>
          <w:sz w:val="18"/>
          <w:szCs w:val="18"/>
          <w:lang w:val="es-ES"/>
        </w:rPr>
        <w:t>uso de un Servicio incongruente con las características y la funcionalidad del Servicio (por ejemplo, intento de realizar operaciones no</w:t>
      </w:r>
      <w:r w:rsidRPr="007D501E">
        <w:rPr>
          <w:rFonts w:ascii="Calibri" w:eastAsia="Times New Roman" w:hAnsi="Calibri" w:cs="Calibri"/>
          <w:sz w:val="18"/>
          <w:szCs w:val="18"/>
          <w:lang w:val="es-ES"/>
        </w:rPr>
        <w:t> </w:t>
      </w:r>
      <w:r w:rsidRPr="00F171F3">
        <w:rPr>
          <w:rFonts w:ascii="Calibri" w:eastAsia="Times New Roman" w:hAnsi="Calibri" w:cs="Calibri"/>
          <w:sz w:val="18"/>
          <w:szCs w:val="18"/>
          <w:lang w:val="es-ES"/>
        </w:rPr>
        <w:t>admitidas) o distinto del descrito en la ayuda publicadas por Microsoft.</w:t>
      </w:r>
    </w:p>
    <w:p w14:paraId="4D25EB96" w14:textId="77777777" w:rsidR="00FE7FE6" w:rsidRPr="00F171F3" w:rsidRDefault="00FE7FE6">
      <w:pPr>
        <w:pStyle w:val="ListParagraph"/>
        <w:numPr>
          <w:ilvl w:val="0"/>
          <w:numId w:val="23"/>
        </w:numPr>
        <w:spacing w:after="0" w:line="240" w:lineRule="auto"/>
        <w:textAlignment w:val="baseline"/>
        <w:rPr>
          <w:rFonts w:ascii="Calibri" w:eastAsia="Times New Roman" w:hAnsi="Calibri" w:cs="Calibri"/>
          <w:sz w:val="18"/>
          <w:szCs w:val="18"/>
          <w:lang w:val="es-ES"/>
        </w:rPr>
      </w:pPr>
      <w:r w:rsidRPr="00F171F3">
        <w:rPr>
          <w:rFonts w:ascii="Calibri" w:eastAsia="Times New Roman" w:hAnsi="Calibri" w:cs="Calibri"/>
          <w:sz w:val="18"/>
          <w:szCs w:val="18"/>
          <w:lang w:val="es-ES"/>
        </w:rPr>
        <w:t>Sus intentos de realizar operaciones que superan las cuotas preestablecidas o por nuestra limitación debido a la sospecha de comportamiento abusivo.</w:t>
      </w:r>
    </w:p>
    <w:p w14:paraId="32EC65D1" w14:textId="77777777" w:rsidR="00FE7FE6" w:rsidRPr="007E37CC" w:rsidRDefault="00FE7FE6" w:rsidP="00515809">
      <w:pPr>
        <w:pStyle w:val="ProductList-Body"/>
        <w:shd w:val="clear" w:color="auto" w:fill="808080" w:themeFill="background1" w:themeFillShade="80"/>
        <w:tabs>
          <w:tab w:val="clear" w:pos="360"/>
          <w:tab w:val="clear" w:pos="720"/>
          <w:tab w:val="clear" w:pos="1080"/>
        </w:tabs>
        <w:spacing w:before="120" w:after="120"/>
        <w:jc w:val="right"/>
        <w:rPr>
          <w:rFonts w:ascii="Calibri" w:hAnsi="Calibri" w:cs="Calibri"/>
          <w:sz w:val="16"/>
          <w:szCs w:val="16"/>
          <w:lang w:val="es-ES"/>
        </w:rPr>
      </w:pPr>
      <w:hyperlink w:anchor="TOC" w:tooltip="Tabla de contenido" w:history="1">
        <w:r w:rsidRPr="007E37CC">
          <w:rPr>
            <w:rStyle w:val="Hyperlink"/>
            <w:rFonts w:ascii="Calibri" w:hAnsi="Calibri" w:cs="Calibri"/>
            <w:sz w:val="16"/>
            <w:szCs w:val="16"/>
            <w:lang w:val="es-ES"/>
          </w:rPr>
          <w:t>Tabla de Contenido</w:t>
        </w:r>
      </w:hyperlink>
      <w:r w:rsidRPr="007E37CC">
        <w:rPr>
          <w:rFonts w:ascii="Calibri" w:hAnsi="Calibri" w:cs="Calibri"/>
          <w:sz w:val="16"/>
          <w:szCs w:val="16"/>
          <w:lang w:val="es-ES"/>
        </w:rPr>
        <w:t xml:space="preserve"> / </w:t>
      </w:r>
      <w:hyperlink w:anchor="Definiciones" w:tooltip="Definiciones" w:history="1">
        <w:r w:rsidRPr="007E37CC">
          <w:rPr>
            <w:rStyle w:val="Hyperlink"/>
            <w:rFonts w:ascii="Calibri" w:hAnsi="Calibri" w:cs="Calibri"/>
            <w:sz w:val="16"/>
            <w:szCs w:val="16"/>
            <w:lang w:val="es-ES"/>
          </w:rPr>
          <w:t>Definiciones</w:t>
        </w:r>
      </w:hyperlink>
    </w:p>
    <w:p w14:paraId="4F4794A3" w14:textId="35573C57" w:rsidR="000146AE" w:rsidRPr="007E37CC" w:rsidRDefault="000146AE" w:rsidP="004F4E1F">
      <w:pPr>
        <w:pStyle w:val="ProductList-Offering2Heading"/>
        <w:keepNext/>
        <w:tabs>
          <w:tab w:val="clear" w:pos="360"/>
          <w:tab w:val="clear" w:pos="720"/>
          <w:tab w:val="clear" w:pos="1080"/>
        </w:tabs>
        <w:outlineLvl w:val="2"/>
        <w:rPr>
          <w:lang w:val="es-ES"/>
        </w:rPr>
      </w:pPr>
      <w:bookmarkStart w:id="376" w:name="_Toc237533401"/>
      <w:r w:rsidRPr="007E37CC">
        <w:rPr>
          <w:lang w:val="es-ES"/>
        </w:rPr>
        <w:t>Azure Orbital Ground Station</w:t>
      </w:r>
      <w:bookmarkEnd w:id="376"/>
    </w:p>
    <w:p w14:paraId="14B74C48" w14:textId="77777777" w:rsidR="00011E1F" w:rsidRPr="007E37CC" w:rsidRDefault="00011E1F" w:rsidP="00011E1F">
      <w:pPr>
        <w:keepNext/>
        <w:tabs>
          <w:tab w:val="left" w:pos="360"/>
          <w:tab w:val="left" w:pos="720"/>
          <w:tab w:val="left" w:pos="1080"/>
        </w:tabs>
        <w:spacing w:after="0" w:line="240" w:lineRule="auto"/>
        <w:rPr>
          <w:rFonts w:ascii="Calibri" w:eastAsia="Calibri" w:hAnsi="Calibri" w:cs="Calibri"/>
          <w:b/>
          <w:bCs/>
          <w:color w:val="00188F"/>
          <w:sz w:val="18"/>
          <w:lang w:val="es-ES"/>
        </w:rPr>
      </w:pPr>
      <w:r w:rsidRPr="007E37CC">
        <w:rPr>
          <w:rFonts w:ascii="Calibri" w:eastAsia="Calibri" w:hAnsi="Calibri" w:cs="Calibri"/>
          <w:b/>
          <w:bCs/>
          <w:color w:val="00188F"/>
          <w:sz w:val="18"/>
          <w:lang w:val="es-ES"/>
        </w:rPr>
        <w:t>Definiciones adicionales</w:t>
      </w:r>
    </w:p>
    <w:p w14:paraId="3DA086BA" w14:textId="77777777" w:rsidR="00011E1F" w:rsidRPr="007E37CC" w:rsidRDefault="00011E1F" w:rsidP="00011E1F">
      <w:pPr>
        <w:tabs>
          <w:tab w:val="left" w:pos="360"/>
          <w:tab w:val="left" w:pos="720"/>
          <w:tab w:val="left" w:pos="1080"/>
        </w:tabs>
        <w:spacing w:after="0" w:line="240" w:lineRule="auto"/>
        <w:rPr>
          <w:rFonts w:ascii="Calibri" w:eastAsia="Calibri" w:hAnsi="Calibri" w:cs="Calibri"/>
          <w:sz w:val="18"/>
          <w:lang w:val="es-ES"/>
        </w:rPr>
      </w:pPr>
      <w:r w:rsidRPr="007E37CC">
        <w:rPr>
          <w:rFonts w:ascii="Calibri" w:eastAsia="Calibri" w:hAnsi="Calibri" w:cs="Calibri"/>
          <w:sz w:val="18"/>
          <w:lang w:val="es-ES"/>
        </w:rPr>
        <w:t>“</w:t>
      </w:r>
      <w:r w:rsidRPr="007E37CC">
        <w:rPr>
          <w:rFonts w:ascii="Calibri" w:eastAsia="Calibri" w:hAnsi="Calibri" w:cs="Calibri"/>
          <w:b/>
          <w:bCs/>
          <w:color w:val="00188F"/>
          <w:sz w:val="18"/>
          <w:lang w:val="es-ES"/>
        </w:rPr>
        <w:t>Servicio Azure Orbital Ground Station</w:t>
      </w:r>
      <w:r w:rsidRPr="007E37CC">
        <w:rPr>
          <w:rFonts w:ascii="Calibri" w:eastAsia="Calibri" w:hAnsi="Calibri" w:cs="Calibri"/>
          <w:sz w:val="18"/>
          <w:lang w:val="es-ES"/>
        </w:rPr>
        <w:t>” es un servicio de estación terrestre completamente administrado que ofrece conectividad de baja latencia desde los satélites de los clientes en órbita a la nube de Microsoft Azure. Para los fines de este SLA, el servicio solo está conectado a estaciones terrestres cuya propiedad y administración pertenece a Microsoft y no con estaciones terrestres propiedad de terceros proveedores de estaciones terrestres que los clientes configuren para que funcionen con el servicio Azure Orbital Ground Station.</w:t>
      </w:r>
    </w:p>
    <w:p w14:paraId="62F64898" w14:textId="77777777" w:rsidR="00011E1F" w:rsidRPr="007E37CC" w:rsidRDefault="00011E1F" w:rsidP="00011E1F">
      <w:pPr>
        <w:tabs>
          <w:tab w:val="left" w:pos="360"/>
          <w:tab w:val="left" w:pos="720"/>
          <w:tab w:val="left" w:pos="1080"/>
        </w:tabs>
        <w:spacing w:after="0" w:line="240" w:lineRule="auto"/>
        <w:rPr>
          <w:rFonts w:ascii="Calibri" w:eastAsia="Calibri" w:hAnsi="Calibri" w:cs="Calibri"/>
          <w:sz w:val="18"/>
          <w:szCs w:val="18"/>
          <w:lang w:val="es-ES"/>
        </w:rPr>
      </w:pPr>
      <w:r w:rsidRPr="007E37CC">
        <w:rPr>
          <w:rFonts w:ascii="Calibri" w:eastAsia="Calibri" w:hAnsi="Calibri" w:cs="Calibri"/>
          <w:sz w:val="18"/>
          <w:szCs w:val="18"/>
          <w:lang w:val="es-ES"/>
        </w:rPr>
        <w:t>“</w:t>
      </w:r>
      <w:r w:rsidRPr="007E37CC">
        <w:rPr>
          <w:rFonts w:ascii="Calibri" w:eastAsia="Calibri" w:hAnsi="Calibri" w:cs="Calibri"/>
          <w:b/>
          <w:bCs/>
          <w:color w:val="00188F"/>
          <w:sz w:val="18"/>
          <w:szCs w:val="18"/>
          <w:lang w:val="es-ES"/>
        </w:rPr>
        <w:t>Contacto Programado</w:t>
      </w:r>
      <w:r w:rsidRPr="007E37CC">
        <w:rPr>
          <w:rFonts w:ascii="Calibri" w:eastAsia="Calibri" w:hAnsi="Calibri" w:cs="Calibri"/>
          <w:sz w:val="18"/>
          <w:szCs w:val="18"/>
          <w:lang w:val="es-ES"/>
        </w:rPr>
        <w:t>” es el momento en que una conexión entre una instancia de Azure Orbital Ground Station (cuya propiedad y administración pertenecen a Microsoft) y el satélite de cliente ha solicitado el mismo cliente (a través de Azure Portal o la API) y que se ha confirmado según lo programado por Microsoft (es decir, el estado del contacto solicitado muestra “Programado” en Azure Portal o la interfaz de la API).</w:t>
      </w:r>
    </w:p>
    <w:p w14:paraId="7FF70FE9" w14:textId="77777777" w:rsidR="00011E1F" w:rsidRPr="007E37CC" w:rsidRDefault="00011E1F" w:rsidP="00011E1F">
      <w:pPr>
        <w:tabs>
          <w:tab w:val="left" w:pos="360"/>
          <w:tab w:val="left" w:pos="720"/>
          <w:tab w:val="left" w:pos="1080"/>
        </w:tabs>
        <w:spacing w:after="0" w:line="240" w:lineRule="auto"/>
        <w:rPr>
          <w:rFonts w:ascii="Calibri" w:eastAsia="Calibri" w:hAnsi="Calibri" w:cs="Calibri"/>
          <w:sz w:val="18"/>
          <w:szCs w:val="18"/>
          <w:lang w:val="es-ES"/>
        </w:rPr>
      </w:pPr>
      <w:r w:rsidRPr="007E37CC">
        <w:rPr>
          <w:rFonts w:ascii="Calibri" w:eastAsia="Calibri" w:hAnsi="Calibri" w:cs="Calibri"/>
          <w:sz w:val="18"/>
          <w:szCs w:val="18"/>
          <w:lang w:val="es-ES"/>
        </w:rPr>
        <w:t>“</w:t>
      </w:r>
      <w:r w:rsidRPr="007E37CC">
        <w:rPr>
          <w:rFonts w:ascii="Calibri" w:eastAsia="Calibri" w:hAnsi="Calibri" w:cs="Calibri"/>
          <w:b/>
          <w:bCs/>
          <w:color w:val="00188F"/>
          <w:sz w:val="18"/>
          <w:szCs w:val="18"/>
          <w:lang w:val="es-ES"/>
        </w:rPr>
        <w:t>Tiempo de Inactividad</w:t>
      </w:r>
      <w:r w:rsidRPr="007E37CC">
        <w:rPr>
          <w:rFonts w:ascii="Calibri" w:eastAsia="Calibri" w:hAnsi="Calibri" w:cs="Calibri"/>
          <w:sz w:val="18"/>
          <w:szCs w:val="18"/>
          <w:lang w:val="es-ES"/>
        </w:rPr>
        <w:t xml:space="preserve">” es el tiempo durante un Contacto Programado en que el cliente no puede transferir los datos de extremo a extremo, ya sea hacia o desde los satélites del cliente al punto de conexión de red virtual en Azure; en cualquier caso, debido a un fallo atribuible </w:t>
      </w:r>
      <w:r w:rsidRPr="007E37CC">
        <w:rPr>
          <w:rFonts w:ascii="Calibri" w:eastAsia="Calibri" w:hAnsi="Calibri" w:cs="Calibri"/>
          <w:sz w:val="18"/>
          <w:szCs w:val="18"/>
          <w:lang w:val="es-ES"/>
        </w:rPr>
        <w:lastRenderedPageBreak/>
        <w:t>específicamente al servicio Azure Orbital Ground Station, o a la cancelación de un Contacto programado previamente confirmado (como indica el cambio del campo Estado de los contactos de “programado” a “fallido” o “proveedorCancelado”).</w:t>
      </w:r>
    </w:p>
    <w:p w14:paraId="442A5767" w14:textId="77777777" w:rsidR="00011E1F" w:rsidRPr="007E37CC" w:rsidRDefault="00011E1F" w:rsidP="00011E1F">
      <w:pPr>
        <w:tabs>
          <w:tab w:val="left" w:pos="360"/>
          <w:tab w:val="left" w:pos="720"/>
          <w:tab w:val="left" w:pos="1080"/>
        </w:tabs>
        <w:spacing w:after="0" w:line="240" w:lineRule="auto"/>
        <w:rPr>
          <w:rFonts w:ascii="Calibri" w:eastAsia="Calibri" w:hAnsi="Calibri" w:cs="Calibri"/>
          <w:sz w:val="18"/>
          <w:lang w:val="es-ES"/>
        </w:rPr>
      </w:pPr>
    </w:p>
    <w:p w14:paraId="2767EAB4" w14:textId="77777777" w:rsidR="00011E1F" w:rsidRPr="007E37CC" w:rsidRDefault="00011E1F" w:rsidP="00011E1F">
      <w:pPr>
        <w:tabs>
          <w:tab w:val="left" w:pos="360"/>
          <w:tab w:val="left" w:pos="720"/>
          <w:tab w:val="left" w:pos="1080"/>
        </w:tabs>
        <w:spacing w:after="0" w:line="240" w:lineRule="auto"/>
        <w:rPr>
          <w:rFonts w:ascii="Calibri" w:eastAsia="Calibri" w:hAnsi="Calibri" w:cs="Calibri"/>
          <w:sz w:val="18"/>
          <w:szCs w:val="18"/>
          <w:lang w:val="es-ES"/>
        </w:rPr>
      </w:pPr>
      <w:r w:rsidRPr="007E37CC">
        <w:rPr>
          <w:rFonts w:ascii="Calibri" w:eastAsia="Calibri" w:hAnsi="Calibri" w:cs="Calibri"/>
          <w:sz w:val="18"/>
          <w:szCs w:val="18"/>
          <w:lang w:val="es-ES"/>
        </w:rPr>
        <w:t>El tiempo de inactividad no incluye ningún momento durante un Contacto Programado en el que el cliente no pueda transmitir datos de extremo a extremo debido a (i) cualquier circunstancia que entre dentro de las Excepciones de nivel de servicio que se indican a continuación; o (ii) cualquier circunstancia que impida que el servicio Azure Orbital Ground Station confirme un contacto solicitado como Contacto Programado. A los efectos del servicio Azure Orbital Ground Station, el Tiempo de Inactividad no incluye el Tiempo de Inactividad Programado atribuible al mantenimiento o las reparaciones de los sitios del servicio Azure Orbital Ground Station.</w:t>
      </w:r>
    </w:p>
    <w:p w14:paraId="1CD1114B" w14:textId="77777777" w:rsidR="00011E1F" w:rsidRPr="007E37CC" w:rsidRDefault="00011E1F" w:rsidP="00011E1F">
      <w:pPr>
        <w:tabs>
          <w:tab w:val="left" w:pos="360"/>
          <w:tab w:val="left" w:pos="720"/>
          <w:tab w:val="left" w:pos="1080"/>
        </w:tabs>
        <w:spacing w:after="0" w:line="240" w:lineRule="auto"/>
        <w:rPr>
          <w:rFonts w:ascii="Calibri" w:eastAsia="Calibri" w:hAnsi="Calibri" w:cs="Calibri"/>
          <w:sz w:val="18"/>
          <w:szCs w:val="18"/>
          <w:lang w:val="es-ES"/>
        </w:rPr>
      </w:pPr>
      <w:r w:rsidRPr="007E37CC">
        <w:rPr>
          <w:rFonts w:ascii="Calibri" w:eastAsia="Calibri" w:hAnsi="Calibri" w:cs="Calibri"/>
          <w:b/>
          <w:bCs/>
          <w:color w:val="00188F"/>
          <w:sz w:val="18"/>
          <w:szCs w:val="18"/>
          <w:lang w:val="es-ES"/>
        </w:rPr>
        <w:t>Excepciones a Nivel de Servicio</w:t>
      </w:r>
      <w:r w:rsidRPr="007E37CC">
        <w:rPr>
          <w:rFonts w:ascii="Calibri" w:eastAsia="Calibri" w:hAnsi="Calibri" w:cs="Calibri"/>
          <w:b/>
          <w:bCs/>
          <w:sz w:val="18"/>
          <w:szCs w:val="18"/>
          <w:lang w:val="es-ES"/>
        </w:rPr>
        <w:t>:</w:t>
      </w:r>
    </w:p>
    <w:p w14:paraId="1B913254" w14:textId="77777777" w:rsidR="00011E1F" w:rsidRPr="008B7B5F" w:rsidRDefault="00011E1F">
      <w:pPr>
        <w:numPr>
          <w:ilvl w:val="0"/>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Problemas de rendimiento o disponibilidad que se derivan de</w:t>
      </w:r>
    </w:p>
    <w:p w14:paraId="2C449051" w14:textId="77777777" w:rsidR="00011E1F" w:rsidRPr="007E37CC" w:rsidRDefault="00011E1F">
      <w:pPr>
        <w:pStyle w:val="ListParagraph"/>
        <w:numPr>
          <w:ilvl w:val="1"/>
          <w:numId w:val="19"/>
        </w:numPr>
        <w:tabs>
          <w:tab w:val="left" w:pos="360"/>
          <w:tab w:val="left" w:pos="720"/>
          <w:tab w:val="left" w:pos="1080"/>
        </w:tabs>
        <w:spacing w:after="0" w:line="240" w:lineRule="auto"/>
        <w:rPr>
          <w:rFonts w:ascii="Calibri" w:eastAsia="Calibri" w:hAnsi="Calibri" w:cs="Calibri"/>
          <w:sz w:val="18"/>
          <w:lang w:val="es-ES"/>
        </w:rPr>
      </w:pPr>
      <w:r w:rsidRPr="007E37CC">
        <w:rPr>
          <w:rFonts w:ascii="Calibri" w:eastAsia="Calibri" w:hAnsi="Calibri" w:cs="Calibri"/>
          <w:sz w:val="18"/>
          <w:lang w:val="es-ES"/>
        </w:rPr>
        <w:t>Restricciones o limitaciones impuestas a la licencia de explotación de la sonda espacial del cliente por un organismo regulador o una agencia gubernamental.</w:t>
      </w:r>
    </w:p>
    <w:p w14:paraId="5D61380F" w14:textId="77777777" w:rsidR="00011E1F" w:rsidRPr="007E37CC" w:rsidRDefault="00011E1F">
      <w:pPr>
        <w:numPr>
          <w:ilvl w:val="1"/>
          <w:numId w:val="19"/>
        </w:numPr>
        <w:tabs>
          <w:tab w:val="left" w:pos="360"/>
          <w:tab w:val="left" w:pos="720"/>
          <w:tab w:val="left" w:pos="1080"/>
        </w:tabs>
        <w:spacing w:after="0" w:line="240" w:lineRule="auto"/>
        <w:rPr>
          <w:rFonts w:ascii="Calibri" w:eastAsia="Calibri" w:hAnsi="Calibri" w:cs="Calibri"/>
          <w:sz w:val="18"/>
          <w:szCs w:val="18"/>
          <w:lang w:val="es-ES"/>
        </w:rPr>
      </w:pPr>
      <w:r w:rsidRPr="007E37CC">
        <w:rPr>
          <w:rFonts w:ascii="Calibri" w:eastAsia="Calibri" w:hAnsi="Calibri" w:cs="Calibri"/>
          <w:sz w:val="18"/>
          <w:szCs w:val="18"/>
          <w:lang w:val="es-ES"/>
        </w:rPr>
        <w:t>Uso de los servicios, el hardware o el software no proporcionados por Microsoft, lo que incluye, entre otros, problemas derivados de un ancho de banda inadecuado o relacionados con software o servicios de terceros);</w:t>
      </w:r>
    </w:p>
    <w:p w14:paraId="75B07FF9" w14:textId="77777777" w:rsidR="00011E1F" w:rsidRPr="007E37CC" w:rsidRDefault="00011E1F">
      <w:pPr>
        <w:numPr>
          <w:ilvl w:val="1"/>
          <w:numId w:val="19"/>
        </w:numPr>
        <w:tabs>
          <w:tab w:val="left" w:pos="360"/>
          <w:tab w:val="left" w:pos="720"/>
          <w:tab w:val="left" w:pos="1080"/>
        </w:tabs>
        <w:spacing w:after="0" w:line="240" w:lineRule="auto"/>
        <w:rPr>
          <w:rFonts w:ascii="Calibri" w:eastAsia="Calibri" w:hAnsi="Calibri" w:cs="Calibri"/>
          <w:sz w:val="18"/>
          <w:szCs w:val="18"/>
          <w:lang w:val="es-ES"/>
        </w:rPr>
      </w:pPr>
      <w:r w:rsidRPr="007E37CC">
        <w:rPr>
          <w:rFonts w:ascii="Calibri" w:eastAsia="Calibri" w:hAnsi="Calibri" w:cs="Calibri"/>
          <w:sz w:val="18"/>
          <w:szCs w:val="18"/>
          <w:lang w:val="es-ES"/>
        </w:rPr>
        <w:t>El incumplimiento de cualquier configuración obligatoria, el uso de plataformas admitidas, el seguimiento de cualquier política de uso aceptable o el uso del servicio Azure Orbital Ground Station de forma incongruente con sus características y funcionalidad (por ejemplo, intentos de realizar operaciones que no se admitan de forma expresa) o incoherente con nuestra documentación u orientación publicadas.</w:t>
      </w:r>
    </w:p>
    <w:p w14:paraId="19F8C18A" w14:textId="4793B65D" w:rsidR="000146AE" w:rsidRPr="00961303" w:rsidRDefault="000146AE" w:rsidP="00A860B2">
      <w:pPr>
        <w:pStyle w:val="ProductList-Body"/>
        <w:spacing w:before="120"/>
        <w:rPr>
          <w:b/>
          <w:bCs/>
          <w:color w:val="00188F"/>
          <w:lang w:val="es-CO"/>
        </w:rPr>
      </w:pPr>
      <w:r w:rsidRPr="00961303">
        <w:rPr>
          <w:b/>
          <w:bCs/>
          <w:color w:val="00188F"/>
          <w:lang w:val="es-CO"/>
        </w:rPr>
        <w:t>Cálculo de Porcentaje de Contactos Exitosos y Niveles de Servicio</w:t>
      </w:r>
    </w:p>
    <w:p w14:paraId="77258D37" w14:textId="48B0B558" w:rsidR="000146AE" w:rsidRPr="00961303" w:rsidRDefault="000146AE" w:rsidP="000146AE">
      <w:pPr>
        <w:pStyle w:val="ProductList-Body"/>
        <w:rPr>
          <w:lang w:val="es-CO"/>
        </w:rPr>
      </w:pPr>
      <w:r w:rsidRPr="00961303">
        <w:rPr>
          <w:lang w:val="es-CO"/>
        </w:rPr>
        <w:t xml:space="preserve">El </w:t>
      </w:r>
      <w:r w:rsidR="00961303">
        <w:rPr>
          <w:lang w:val="es-CO"/>
        </w:rPr>
        <w:t>“</w:t>
      </w:r>
      <w:r w:rsidRPr="00961303">
        <w:rPr>
          <w:b/>
          <w:bCs/>
          <w:color w:val="00188F"/>
          <w:lang w:val="es-CO"/>
        </w:rPr>
        <w:t>Porcentaje de Contacto Exitoso</w:t>
      </w:r>
      <w:r w:rsidR="00961303">
        <w:rPr>
          <w:lang w:val="es-CO"/>
        </w:rPr>
        <w:t>”</w:t>
      </w:r>
      <w:r w:rsidRPr="00961303">
        <w:rPr>
          <w:lang w:val="es-CO"/>
        </w:rPr>
        <w:t xml:space="preserve"> se calcula como el total de minutos de Contacto Programado menos el Total de Minutos de Tiempo de Inactividad dividido entre el total de Minutos de Contacto Programado. Se representa con la siguiente fórmula:</w:t>
      </w:r>
    </w:p>
    <w:p w14:paraId="0A64C922" w14:textId="13F9D38E" w:rsidR="00A860B2" w:rsidRPr="00961303" w:rsidRDefault="00000000" w:rsidP="00E50A57">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 xml:space="preserve">Total de Minutos de Contacto Programado </m:t>
              </m:r>
              <m:r>
                <m:rPr>
                  <m:nor/>
                </m:rPr>
                <w:rPr>
                  <w:rFonts w:ascii="Cambria Math" w:hAnsi="Cambria Math" w:cs="Calibri"/>
                  <w:i/>
                  <w:sz w:val="18"/>
                  <w:szCs w:val="18"/>
                  <w:lang w:val="es-CO"/>
                </w:rPr>
                <m:t xml:space="preserve">– </m:t>
              </m:r>
              <m:r>
                <m:rPr>
                  <m:nor/>
                </m:rPr>
                <w:rPr>
                  <w:rFonts w:ascii="Cambria Math" w:hAnsi="Cambria Math" w:cs="Tahoma"/>
                  <w:i/>
                  <w:sz w:val="18"/>
                  <w:szCs w:val="18"/>
                  <w:lang w:val="es-CO"/>
                </w:rPr>
                <m:t>Minutos de Tiempo de Inactividad</m:t>
              </m:r>
            </m:num>
            <m:den>
              <m:r>
                <m:rPr>
                  <m:nor/>
                </m:rPr>
                <w:rPr>
                  <w:rFonts w:ascii="Cambria Math" w:hAnsi="Cambria Math" w:cs="Tahoma"/>
                  <w:i/>
                  <w:sz w:val="18"/>
                  <w:szCs w:val="18"/>
                  <w:lang w:val="es-CO"/>
                </w:rPr>
                <m:t>Total de Minutos de Contacto Programado</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382EC6C6" w14:textId="08C7FBDC" w:rsidR="000146AE" w:rsidRPr="00961303" w:rsidRDefault="000146AE" w:rsidP="00482531">
      <w:pPr>
        <w:pStyle w:val="ProductList-Body"/>
        <w:keepNext/>
        <w:rPr>
          <w:b/>
          <w:bCs/>
          <w:color w:val="00188F"/>
          <w:lang w:val="es-CO"/>
        </w:rPr>
      </w:pPr>
      <w:r w:rsidRPr="00961303">
        <w:rPr>
          <w:b/>
          <w:bCs/>
          <w:color w:val="00188F"/>
          <w:lang w:val="es-CO"/>
        </w:rPr>
        <w:t>Los siguientes Niveles de Servicio y Créditos de Servicio se aplican al servicio Azure Orbital Ground Station en función de los Precios de Servicio Aplicables</w:t>
      </w:r>
      <w:r w:rsidRPr="00E37666">
        <w:rPr>
          <w:rFonts w:ascii="Calibri" w:eastAsia="Times New Roman" w:hAnsi="Calibri" w:cs="Calibri"/>
          <w:b/>
          <w:bCs/>
          <w:color w:val="00188F"/>
          <w:szCs w:val="18"/>
          <w:bdr w:val="none" w:sz="0" w:space="0" w:color="auto" w:frame="1"/>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2531" w:rsidRPr="00B44CF9" w14:paraId="5AEFD6E7" w14:textId="77777777" w:rsidTr="00277097">
        <w:trPr>
          <w:tblHeader/>
        </w:trPr>
        <w:tc>
          <w:tcPr>
            <w:tcW w:w="5400" w:type="dxa"/>
            <w:shd w:val="clear" w:color="auto" w:fill="0072C6"/>
          </w:tcPr>
          <w:p w14:paraId="532EF4C8" w14:textId="7B15D3E0" w:rsidR="00482531" w:rsidRPr="00EF7CF9" w:rsidRDefault="00482531" w:rsidP="000F31B4">
            <w:pPr>
              <w:pStyle w:val="ProductList-OfferingBody"/>
              <w:jc w:val="center"/>
              <w:rPr>
                <w:color w:val="FFFFFF" w:themeColor="background1"/>
              </w:rPr>
            </w:pPr>
            <w:r>
              <w:rPr>
                <w:color w:val="FFFFFF" w:themeColor="background1"/>
              </w:rPr>
              <w:t>Porcentaje de Contactos Exitosos</w:t>
            </w:r>
          </w:p>
        </w:tc>
        <w:tc>
          <w:tcPr>
            <w:tcW w:w="5400" w:type="dxa"/>
            <w:shd w:val="clear" w:color="auto" w:fill="0072C6"/>
          </w:tcPr>
          <w:p w14:paraId="4B717705" w14:textId="77777777" w:rsidR="00482531" w:rsidRPr="00EF7CF9" w:rsidRDefault="00482531" w:rsidP="000F31B4">
            <w:pPr>
              <w:pStyle w:val="ProductList-OfferingBody"/>
              <w:jc w:val="center"/>
              <w:rPr>
                <w:color w:val="FFFFFF" w:themeColor="background1"/>
              </w:rPr>
            </w:pPr>
            <w:r>
              <w:rPr>
                <w:color w:val="FFFFFF" w:themeColor="background1"/>
              </w:rPr>
              <w:t>Crédito de Servicio</w:t>
            </w:r>
          </w:p>
        </w:tc>
      </w:tr>
      <w:tr w:rsidR="00482531" w:rsidRPr="00B44CF9" w14:paraId="046908F8" w14:textId="77777777" w:rsidTr="00277097">
        <w:tc>
          <w:tcPr>
            <w:tcW w:w="5400" w:type="dxa"/>
          </w:tcPr>
          <w:p w14:paraId="3E143ED3" w14:textId="77777777" w:rsidR="00482531" w:rsidRPr="00EF7CF9" w:rsidRDefault="00482531" w:rsidP="000F31B4">
            <w:pPr>
              <w:pStyle w:val="ProductList-OfferingBody"/>
              <w:jc w:val="center"/>
            </w:pPr>
            <w:r>
              <w:t>&lt;99,9 %</w:t>
            </w:r>
          </w:p>
        </w:tc>
        <w:tc>
          <w:tcPr>
            <w:tcW w:w="5400" w:type="dxa"/>
          </w:tcPr>
          <w:p w14:paraId="29BAF580" w14:textId="77777777" w:rsidR="00482531" w:rsidRPr="00EF7CF9" w:rsidRDefault="00482531" w:rsidP="000F31B4">
            <w:pPr>
              <w:pStyle w:val="ProductList-OfferingBody"/>
              <w:jc w:val="center"/>
            </w:pPr>
            <w:r>
              <w:t>10 %</w:t>
            </w:r>
          </w:p>
        </w:tc>
      </w:tr>
      <w:tr w:rsidR="00482531" w:rsidRPr="00B44CF9" w14:paraId="31BDD149" w14:textId="77777777" w:rsidTr="00277097">
        <w:tc>
          <w:tcPr>
            <w:tcW w:w="5400" w:type="dxa"/>
          </w:tcPr>
          <w:p w14:paraId="4C89C0EC" w14:textId="4F74139B" w:rsidR="00482531" w:rsidRPr="00EF7CF9" w:rsidRDefault="00482531" w:rsidP="000F31B4">
            <w:pPr>
              <w:pStyle w:val="ProductList-OfferingBody"/>
              <w:jc w:val="center"/>
            </w:pPr>
            <w:r>
              <w:t>&lt;98 %</w:t>
            </w:r>
          </w:p>
        </w:tc>
        <w:tc>
          <w:tcPr>
            <w:tcW w:w="5400" w:type="dxa"/>
          </w:tcPr>
          <w:p w14:paraId="5BBB0BBA" w14:textId="77777777" w:rsidR="00482531" w:rsidRPr="00EF7CF9" w:rsidRDefault="00482531" w:rsidP="000F31B4">
            <w:pPr>
              <w:pStyle w:val="ProductList-OfferingBody"/>
              <w:jc w:val="center"/>
            </w:pPr>
            <w:r>
              <w:t>25 %</w:t>
            </w:r>
          </w:p>
        </w:tc>
      </w:tr>
      <w:tr w:rsidR="00482531" w:rsidRPr="00B44CF9" w14:paraId="3876E0F8" w14:textId="77777777" w:rsidTr="00277097">
        <w:tc>
          <w:tcPr>
            <w:tcW w:w="5400" w:type="dxa"/>
          </w:tcPr>
          <w:p w14:paraId="5A12BAE1" w14:textId="77777777" w:rsidR="00482531" w:rsidRPr="00EF7CF9" w:rsidRDefault="00482531" w:rsidP="000F31B4">
            <w:pPr>
              <w:pStyle w:val="ProductList-OfferingBody"/>
              <w:jc w:val="center"/>
            </w:pPr>
            <w:r>
              <w:t>&lt;95 %</w:t>
            </w:r>
          </w:p>
        </w:tc>
        <w:tc>
          <w:tcPr>
            <w:tcW w:w="5400" w:type="dxa"/>
          </w:tcPr>
          <w:p w14:paraId="1B983005" w14:textId="77777777" w:rsidR="00482531" w:rsidRPr="00EF7CF9" w:rsidRDefault="00482531" w:rsidP="000F31B4">
            <w:pPr>
              <w:pStyle w:val="ProductList-OfferingBody"/>
              <w:jc w:val="center"/>
            </w:pPr>
            <w:r>
              <w:t>100 %</w:t>
            </w:r>
          </w:p>
        </w:tc>
      </w:tr>
    </w:tbl>
    <w:p w14:paraId="168B8D3C" w14:textId="69C84475" w:rsidR="00482531" w:rsidRPr="00EF7CF9" w:rsidRDefault="002875CC" w:rsidP="0048253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5F30BF5" w14:textId="77777777" w:rsidR="00BF2656" w:rsidRPr="00585582" w:rsidRDefault="00BF2656" w:rsidP="00BF2656">
      <w:pPr>
        <w:pStyle w:val="ProductList-Offering2Heading"/>
        <w:keepNext/>
        <w:tabs>
          <w:tab w:val="clear" w:pos="360"/>
          <w:tab w:val="clear" w:pos="720"/>
          <w:tab w:val="clear" w:pos="1080"/>
        </w:tabs>
        <w:outlineLvl w:val="2"/>
      </w:pPr>
      <w:bookmarkStart w:id="377" w:name="_Toc237533402"/>
      <w:r w:rsidRPr="00585582">
        <w:t>Microsoft Playwright Testing</w:t>
      </w:r>
      <w:bookmarkEnd w:id="377"/>
    </w:p>
    <w:p w14:paraId="381EB1F0" w14:textId="77777777" w:rsidR="00BF2656" w:rsidRPr="00802AA2" w:rsidRDefault="00BF2656" w:rsidP="00BF2656">
      <w:pPr>
        <w:tabs>
          <w:tab w:val="left" w:pos="360"/>
          <w:tab w:val="left" w:pos="720"/>
          <w:tab w:val="left" w:pos="1080"/>
        </w:tabs>
        <w:spacing w:after="0" w:line="240" w:lineRule="auto"/>
        <w:rPr>
          <w:rFonts w:ascii="Calibri" w:eastAsia="Calibri" w:hAnsi="Calibri" w:cs="Times New Roman"/>
          <w:b/>
          <w:color w:val="00188F"/>
          <w:sz w:val="18"/>
          <w:lang w:val="es-ES"/>
        </w:rPr>
      </w:pPr>
      <w:r w:rsidRPr="00802AA2">
        <w:rPr>
          <w:rFonts w:ascii="Calibri" w:eastAsia="Calibri" w:hAnsi="Calibri" w:cs="Times New Roman"/>
          <w:b/>
          <w:color w:val="00188F"/>
          <w:sz w:val="18"/>
          <w:lang w:val="es-ES"/>
        </w:rPr>
        <w:t>Definiciones adicionales</w:t>
      </w:r>
    </w:p>
    <w:p w14:paraId="0C9D084D" w14:textId="77777777" w:rsidR="00BF2656" w:rsidRPr="00802AA2" w:rsidRDefault="00BF2656" w:rsidP="00BF2656">
      <w:pPr>
        <w:shd w:val="clear" w:color="auto" w:fill="FFFFFF"/>
        <w:spacing w:after="0" w:line="240" w:lineRule="auto"/>
        <w:textAlignment w:val="baseline"/>
        <w:rPr>
          <w:rFonts w:ascii="Calibri" w:eastAsia="Calibri" w:hAnsi="Calibri" w:cs="Arial"/>
          <w:sz w:val="18"/>
          <w:lang w:val="es-ES"/>
        </w:rPr>
      </w:pPr>
      <w:r w:rsidRPr="00802AA2">
        <w:rPr>
          <w:rFonts w:ascii="Calibri" w:eastAsia="Calibri" w:hAnsi="Calibri" w:cs="Arial"/>
          <w:color w:val="00188F"/>
          <w:sz w:val="18"/>
          <w:lang w:val="es-ES"/>
        </w:rPr>
        <w:t>“</w:t>
      </w:r>
      <w:r w:rsidRPr="00802AA2">
        <w:rPr>
          <w:rFonts w:ascii="Calibri" w:eastAsia="Calibri" w:hAnsi="Calibri" w:cs="Arial"/>
          <w:b/>
          <w:bCs/>
          <w:color w:val="00188F"/>
          <w:sz w:val="18"/>
          <w:lang w:val="es-ES"/>
        </w:rPr>
        <w:t>Minutos de Implementación</w:t>
      </w:r>
      <w:r w:rsidRPr="00802AA2">
        <w:rPr>
          <w:rFonts w:ascii="Calibri" w:eastAsia="Calibri" w:hAnsi="Calibri" w:cs="Arial"/>
          <w:color w:val="00188F"/>
          <w:sz w:val="18"/>
          <w:lang w:val="es-ES"/>
        </w:rPr>
        <w:t>”</w:t>
      </w:r>
      <w:r w:rsidRPr="00802AA2">
        <w:rPr>
          <w:rFonts w:ascii="Calibri" w:eastAsia="Calibri" w:hAnsi="Calibri" w:cs="Arial"/>
          <w:sz w:val="18"/>
          <w:lang w:val="es-ES"/>
        </w:rPr>
        <w:t xml:space="preserve"> se refiere a la cantidad total de minutos que un recurso determinado del servicio Microsoft Playwright Testing estuvo implementado en Microsoft Azure durante un Periodo Aplicable.</w:t>
      </w:r>
    </w:p>
    <w:p w14:paraId="7F5429B7" w14:textId="77777777" w:rsidR="00BF2656" w:rsidRPr="00802AA2" w:rsidRDefault="00BF2656" w:rsidP="00BF2656">
      <w:pPr>
        <w:shd w:val="clear" w:color="auto" w:fill="FFFFFF"/>
        <w:spacing w:after="0" w:line="240" w:lineRule="auto"/>
        <w:textAlignment w:val="baseline"/>
        <w:rPr>
          <w:rFonts w:ascii="Calibri" w:eastAsia="Calibri" w:hAnsi="Calibri" w:cs="Arial"/>
          <w:sz w:val="18"/>
          <w:lang w:val="es-ES"/>
        </w:rPr>
      </w:pPr>
      <w:r w:rsidRPr="00802AA2">
        <w:rPr>
          <w:rFonts w:ascii="Calibri" w:eastAsia="Calibri" w:hAnsi="Calibri" w:cs="Arial"/>
          <w:color w:val="00188F"/>
          <w:sz w:val="18"/>
          <w:lang w:val="es-ES"/>
        </w:rPr>
        <w:t>“</w:t>
      </w:r>
      <w:r w:rsidRPr="00802AA2">
        <w:rPr>
          <w:rFonts w:ascii="Calibri" w:eastAsia="Calibri" w:hAnsi="Calibri" w:cs="Arial"/>
          <w:b/>
          <w:bCs/>
          <w:color w:val="00188F"/>
          <w:sz w:val="18"/>
          <w:lang w:val="es-ES"/>
        </w:rPr>
        <w:t>Máximo de Minutos Disponibles</w:t>
      </w:r>
      <w:r w:rsidRPr="00802AA2">
        <w:rPr>
          <w:rFonts w:ascii="Calibri" w:eastAsia="Calibri" w:hAnsi="Calibri" w:cs="Arial"/>
          <w:color w:val="00188F"/>
          <w:sz w:val="18"/>
          <w:lang w:val="es-ES"/>
        </w:rPr>
        <w:t>”</w:t>
      </w:r>
      <w:r w:rsidRPr="00802AA2">
        <w:rPr>
          <w:rFonts w:ascii="Calibri" w:eastAsia="Calibri" w:hAnsi="Calibri" w:cs="Arial"/>
          <w:sz w:val="18"/>
          <w:lang w:val="es-ES"/>
        </w:rPr>
        <w:t xml:space="preserve"> es la suma de todos los Minutos de Implementación en todos los recursos del servicio Microsoft Playwright Testing implementados por el clientes en una suscripción de Microsoft Azure determinada durante un Periodo Aplicable.</w:t>
      </w:r>
    </w:p>
    <w:p w14:paraId="5AD15714" w14:textId="77777777" w:rsidR="00BF2656" w:rsidRPr="00802AA2" w:rsidRDefault="00BF2656" w:rsidP="00BF2656">
      <w:pPr>
        <w:shd w:val="clear" w:color="auto" w:fill="FFFFFF"/>
        <w:spacing w:after="0" w:line="240" w:lineRule="auto"/>
        <w:textAlignment w:val="baseline"/>
        <w:rPr>
          <w:rFonts w:ascii="Calibri" w:eastAsia="Calibri" w:hAnsi="Calibri" w:cs="Arial"/>
          <w:sz w:val="18"/>
          <w:lang w:val="es-ES"/>
        </w:rPr>
      </w:pPr>
      <w:r w:rsidRPr="00802AA2">
        <w:rPr>
          <w:rFonts w:ascii="Calibri" w:eastAsia="Calibri" w:hAnsi="Calibri" w:cs="Arial"/>
          <w:color w:val="00188F"/>
          <w:sz w:val="18"/>
          <w:lang w:val="es-ES"/>
        </w:rPr>
        <w:t>“</w:t>
      </w:r>
      <w:r w:rsidRPr="00802AA2">
        <w:rPr>
          <w:rFonts w:ascii="Calibri" w:eastAsia="Calibri" w:hAnsi="Calibri" w:cs="Arial"/>
          <w:b/>
          <w:bCs/>
          <w:color w:val="00188F"/>
          <w:sz w:val="18"/>
          <w:lang w:val="es-ES"/>
        </w:rPr>
        <w:t>Tiempo de Inactividad</w:t>
      </w:r>
      <w:r w:rsidRPr="00802AA2">
        <w:rPr>
          <w:rFonts w:ascii="Calibri" w:eastAsia="Calibri" w:hAnsi="Calibri" w:cs="Arial"/>
          <w:color w:val="00188F"/>
          <w:sz w:val="18"/>
          <w:lang w:val="es-ES"/>
        </w:rPr>
        <w:t>”</w:t>
      </w:r>
      <w:r w:rsidRPr="00802AA2">
        <w:rPr>
          <w:rFonts w:ascii="Calibri" w:eastAsia="Calibri" w:hAnsi="Calibri" w:cs="Arial"/>
          <w:sz w:val="18"/>
          <w:lang w:val="es-ES"/>
        </w:rPr>
        <w:t xml:space="preserve"> es la suma de todos los Minutos de Implementación en todos los recursos del servicio Microsoft Playwright Testing implementados por el Cliente en una suscripción de Microsoft Azure determinada durante un Periodo Aplicable en el tiempo en que el Recurso de Microsoft Playwright Testing no está disponible. Un minuto se considera no disponible para un Servicio determinado si todas las solicitudes HTTP continuas para realizar las operaciones durante este minuto tienen como resultado un Código de Error o no devuelven una respuesta en 5 minutos.</w:t>
      </w:r>
    </w:p>
    <w:p w14:paraId="2C066F03" w14:textId="77777777" w:rsidR="00BF2656" w:rsidRPr="00802AA2" w:rsidRDefault="00BF2656" w:rsidP="00BF2656">
      <w:pPr>
        <w:tabs>
          <w:tab w:val="left" w:pos="360"/>
          <w:tab w:val="left" w:pos="720"/>
          <w:tab w:val="left" w:pos="1080"/>
        </w:tabs>
        <w:spacing w:after="0" w:line="240" w:lineRule="auto"/>
        <w:rPr>
          <w:rFonts w:ascii="Calibri" w:eastAsia="Calibri" w:hAnsi="Calibri" w:cs="Calibri"/>
          <w:sz w:val="18"/>
          <w:szCs w:val="18"/>
          <w:lang w:val="es-ES"/>
        </w:rPr>
      </w:pPr>
      <w:r w:rsidRPr="00802AA2">
        <w:rPr>
          <w:rFonts w:ascii="Calibri" w:hAnsi="Calibri" w:cs="Calibri"/>
          <w:sz w:val="18"/>
          <w:szCs w:val="18"/>
          <w:lang w:val="es-ES"/>
        </w:rPr>
        <w:t xml:space="preserve">El </w:t>
      </w:r>
      <w:r w:rsidRPr="00647217">
        <w:rPr>
          <w:rFonts w:ascii="Calibri" w:eastAsia="Calibri" w:hAnsi="Calibri" w:cs="Calibri"/>
          <w:color w:val="00188F"/>
          <w:sz w:val="18"/>
          <w:szCs w:val="18"/>
          <w:lang w:val="es-ES"/>
        </w:rPr>
        <w:t>“</w:t>
      </w:r>
      <w:r w:rsidRPr="00802AA2">
        <w:rPr>
          <w:rFonts w:ascii="Calibri" w:eastAsia="Calibri" w:hAnsi="Calibri" w:cs="Calibri"/>
          <w:b/>
          <w:bCs/>
          <w:color w:val="00188F"/>
          <w:sz w:val="18"/>
          <w:szCs w:val="18"/>
          <w:lang w:val="es-ES"/>
        </w:rPr>
        <w:t>Porcentaje de Tiempo de Actividad</w:t>
      </w:r>
      <w:r w:rsidRPr="004C0597">
        <w:rPr>
          <w:rFonts w:ascii="Calibri" w:eastAsia="Calibri" w:hAnsi="Calibri" w:cs="Calibri"/>
          <w:color w:val="00188F"/>
          <w:sz w:val="18"/>
          <w:szCs w:val="18"/>
          <w:lang w:val="es-ES"/>
        </w:rPr>
        <w:t>”</w:t>
      </w:r>
      <w:r w:rsidRPr="00802AA2">
        <w:rPr>
          <w:rFonts w:ascii="Calibri" w:eastAsia="Calibri" w:hAnsi="Calibri" w:cs="Calibri"/>
          <w:sz w:val="18"/>
          <w:szCs w:val="18"/>
          <w:lang w:val="es-ES"/>
        </w:rPr>
        <w:t xml:space="preserve"> se calcula mediante la siguiente fórmula:</w:t>
      </w:r>
    </w:p>
    <w:p w14:paraId="070E8483" w14:textId="77777777" w:rsidR="00BF2656" w:rsidRPr="00802AA2" w:rsidRDefault="00000000" w:rsidP="00E50A57">
      <w:pPr>
        <w:pStyle w:val="ListParagraph"/>
        <w:spacing w:before="120" w:after="120" w:line="240" w:lineRule="auto"/>
        <w:contextualSpacing w:val="0"/>
        <w:rPr>
          <w:rFonts w:ascii="Cambria Math" w:hAnsi="Cambria Math" w:cs="Tahoma"/>
          <w:i/>
          <w:sz w:val="18"/>
          <w:szCs w:val="18"/>
          <w:lang w:val="es-ES"/>
        </w:rPr>
      </w:pPr>
      <m:oMathPara>
        <m:oMath>
          <m:f>
            <m:fPr>
              <m:ctrlPr>
                <w:rPr>
                  <w:rFonts w:ascii="Cambria Math" w:hAnsi="Cambria Math" w:cs="Tahoma"/>
                  <w:i/>
                  <w:sz w:val="18"/>
                  <w:szCs w:val="18"/>
                </w:rPr>
              </m:ctrlPr>
            </m:fPr>
            <m:num>
              <m:r>
                <m:rPr>
                  <m:nor/>
                </m:rPr>
                <w:rPr>
                  <w:rFonts w:ascii="Cambria Math" w:hAnsi="Cambria Math" w:cs="Tahoma"/>
                  <w:i/>
                  <w:sz w:val="18"/>
                  <w:szCs w:val="18"/>
                  <w:lang w:val="es-ES"/>
                </w:rPr>
                <m:t>Máximo de Minutos Disponibles - Tiempo de Inactividad</m:t>
              </m:r>
            </m:num>
            <m:den>
              <m:r>
                <m:rPr>
                  <m:nor/>
                </m:rPr>
                <w:rPr>
                  <w:rFonts w:ascii="Cambria Math" w:hAnsi="Cambria Math" w:cs="Tahoma"/>
                  <w:i/>
                  <w:sz w:val="18"/>
                  <w:szCs w:val="18"/>
                  <w:lang w:val="es-ES"/>
                </w:rPr>
                <m:t>Máximo de Minutos Disponibles</m:t>
              </m:r>
            </m:den>
          </m:f>
          <m:r>
            <w:rPr>
              <w:rFonts w:ascii="Cambria Math" w:hAnsi="Cambria Math" w:cs="Tahoma"/>
              <w:sz w:val="18"/>
              <w:szCs w:val="18"/>
              <w:lang w:val="es-ES"/>
            </w:rPr>
            <m:t xml:space="preserve"> </m:t>
          </m:r>
          <m:r>
            <w:rPr>
              <w:rFonts w:ascii="Cambria Math" w:hAnsi="Cambria Math" w:cs="Tahoma"/>
              <w:sz w:val="18"/>
              <w:szCs w:val="18"/>
            </w:rPr>
            <m:t>x</m:t>
          </m:r>
          <m:r>
            <w:rPr>
              <w:rFonts w:ascii="Cambria Math" w:hAnsi="Cambria Math" w:cs="Tahoma"/>
              <w:sz w:val="18"/>
              <w:szCs w:val="18"/>
              <w:lang w:val="es-ES"/>
            </w:rPr>
            <m:t xml:space="preserve"> 100</m:t>
          </m:r>
        </m:oMath>
      </m:oMathPara>
    </w:p>
    <w:p w14:paraId="52FE4A57" w14:textId="77777777" w:rsidR="00BF2656" w:rsidRPr="00802AA2" w:rsidRDefault="00BF2656" w:rsidP="00BF2656">
      <w:pPr>
        <w:keepNext/>
        <w:tabs>
          <w:tab w:val="left" w:pos="360"/>
          <w:tab w:val="left" w:pos="720"/>
          <w:tab w:val="left" w:pos="1080"/>
        </w:tabs>
        <w:spacing w:after="0" w:line="240" w:lineRule="auto"/>
        <w:rPr>
          <w:rFonts w:ascii="Calibri" w:eastAsia="Calibri" w:hAnsi="Calibri" w:cs="Arial"/>
          <w:b/>
          <w:bCs/>
          <w:color w:val="00188F"/>
          <w:sz w:val="18"/>
          <w:lang w:val="es-ES"/>
        </w:rPr>
      </w:pPr>
      <w:r w:rsidRPr="00802AA2">
        <w:rPr>
          <w:rFonts w:ascii="Calibri" w:eastAsia="Calibri" w:hAnsi="Calibri" w:cs="Times New Roman"/>
          <w:b/>
          <w:bCs/>
          <w:color w:val="00188F"/>
          <w:sz w:val="18"/>
          <w:lang w:val="es-ES"/>
        </w:rPr>
        <w:t>Los siguientes Niveles de Servicio y Créditos de Servicio corresponden al uso que el Cliente hace de Microsoft Playwright Testing:</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F2656" w:rsidRPr="00FD37EB" w14:paraId="5B4E4461" w14:textId="77777777" w:rsidTr="00C412BD">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0076C0A7" w14:textId="77777777" w:rsidR="00BF2656" w:rsidRPr="00802AA2" w:rsidRDefault="00BF2656"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lang w:val="es-ES"/>
              </w:rPr>
            </w:pPr>
            <w:r w:rsidRPr="00802AA2">
              <w:rPr>
                <w:rFonts w:ascii="Calibri" w:eastAsia="Calibri" w:hAnsi="Calibri" w:cs="Times New Roman"/>
                <w:color w:val="FFFFFF"/>
                <w:sz w:val="16"/>
                <w:lang w:val="es-ES"/>
              </w:rPr>
              <w:t>Porcentaje de Tiempo de Actividad</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66C9805C" w14:textId="77777777" w:rsidR="00BF2656" w:rsidRPr="00FD37EB" w:rsidRDefault="00BF2656"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Crédito de Servicio</w:t>
            </w:r>
          </w:p>
        </w:tc>
      </w:tr>
      <w:tr w:rsidR="00BF2656" w:rsidRPr="00FD37EB" w14:paraId="785106CD" w14:textId="77777777" w:rsidTr="00C412BD">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64A22550" w14:textId="77777777" w:rsidR="00BF2656" w:rsidRPr="00FD37EB" w:rsidRDefault="00BF2656"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99,9 %</w:t>
            </w:r>
          </w:p>
        </w:tc>
        <w:tc>
          <w:tcPr>
            <w:tcW w:w="5400" w:type="dxa"/>
            <w:tcBorders>
              <w:top w:val="single" w:sz="4" w:space="0" w:color="000000"/>
              <w:left w:val="single" w:sz="4" w:space="0" w:color="000000"/>
              <w:bottom w:val="single" w:sz="4" w:space="0" w:color="000000"/>
              <w:right w:val="single" w:sz="4" w:space="0" w:color="000000"/>
            </w:tcBorders>
            <w:hideMark/>
          </w:tcPr>
          <w:p w14:paraId="3B7E535E" w14:textId="77777777" w:rsidR="00BF2656" w:rsidRPr="00FD37EB" w:rsidRDefault="00BF2656"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10 %</w:t>
            </w:r>
          </w:p>
        </w:tc>
      </w:tr>
      <w:tr w:rsidR="00BF2656" w:rsidRPr="00FD37EB" w14:paraId="0FE16A7D" w14:textId="77777777" w:rsidTr="00C412BD">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577ED584" w14:textId="77777777" w:rsidR="00BF2656" w:rsidRPr="00FD37EB" w:rsidRDefault="00BF2656"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99 %</w:t>
            </w:r>
          </w:p>
        </w:tc>
        <w:tc>
          <w:tcPr>
            <w:tcW w:w="5400" w:type="dxa"/>
            <w:tcBorders>
              <w:top w:val="single" w:sz="4" w:space="0" w:color="000000"/>
              <w:left w:val="single" w:sz="4" w:space="0" w:color="000000"/>
              <w:bottom w:val="single" w:sz="4" w:space="0" w:color="000000"/>
              <w:right w:val="single" w:sz="4" w:space="0" w:color="000000"/>
            </w:tcBorders>
            <w:hideMark/>
          </w:tcPr>
          <w:p w14:paraId="37D20A49" w14:textId="77777777" w:rsidR="00BF2656" w:rsidRPr="00FD37EB" w:rsidRDefault="00BF2656"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25 %</w:t>
            </w:r>
          </w:p>
        </w:tc>
      </w:tr>
    </w:tbl>
    <w:p w14:paraId="322D3073" w14:textId="77777777" w:rsidR="00585582" w:rsidRPr="00EF7CF9" w:rsidRDefault="00585582" w:rsidP="0058558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95B2E84" w14:textId="3289D551" w:rsidR="00995A2A" w:rsidRPr="00961303" w:rsidRDefault="00995A2A" w:rsidP="00CD3C31">
      <w:pPr>
        <w:pStyle w:val="ProductList-Offering2Heading"/>
        <w:keepNext/>
        <w:pageBreakBefore/>
        <w:tabs>
          <w:tab w:val="clear" w:pos="360"/>
          <w:tab w:val="clear" w:pos="720"/>
          <w:tab w:val="clear" w:pos="1080"/>
        </w:tabs>
        <w:outlineLvl w:val="2"/>
        <w:rPr>
          <w:lang w:val="es-CO"/>
        </w:rPr>
      </w:pPr>
      <w:bookmarkStart w:id="378" w:name="_Toc237533403"/>
      <w:r w:rsidRPr="00961303">
        <w:rPr>
          <w:lang w:val="es-CO"/>
        </w:rPr>
        <w:lastRenderedPageBreak/>
        <w:t>Azure Private Link</w:t>
      </w:r>
      <w:bookmarkEnd w:id="378"/>
    </w:p>
    <w:p w14:paraId="4A145F82" w14:textId="77777777" w:rsidR="00995A2A" w:rsidRPr="00961303" w:rsidRDefault="00995A2A" w:rsidP="00995A2A">
      <w:pPr>
        <w:pStyle w:val="ProductList-Body"/>
        <w:rPr>
          <w:b/>
          <w:bCs/>
          <w:color w:val="00188F"/>
          <w:lang w:val="es-CO"/>
        </w:rPr>
      </w:pPr>
      <w:r w:rsidRPr="00961303">
        <w:rPr>
          <w:b/>
          <w:bCs/>
          <w:color w:val="00188F"/>
          <w:lang w:val="es-CO"/>
        </w:rPr>
        <w:t>Definiciones Adicionales</w:t>
      </w:r>
    </w:p>
    <w:p w14:paraId="0AA0EB1A" w14:textId="5D5F57B7" w:rsidR="00995A2A" w:rsidRPr="00961303" w:rsidRDefault="00961303" w:rsidP="006D5081">
      <w:pPr>
        <w:pStyle w:val="ProductList-Body"/>
        <w:rPr>
          <w:lang w:val="es-CO"/>
        </w:rPr>
      </w:pPr>
      <w:r>
        <w:rPr>
          <w:lang w:val="es-CO"/>
        </w:rPr>
        <w:t>“</w:t>
      </w:r>
      <w:r w:rsidR="00995A2A" w:rsidRPr="00961303">
        <w:rPr>
          <w:b/>
          <w:bCs/>
          <w:color w:val="00188F"/>
          <w:lang w:val="es-CO"/>
        </w:rPr>
        <w:t>Servicio Azure Private Link</w:t>
      </w:r>
      <w:r>
        <w:rPr>
          <w:lang w:val="es-CO"/>
        </w:rPr>
        <w:t>”</w:t>
      </w:r>
      <w:r w:rsidR="00995A2A" w:rsidRPr="00961303">
        <w:rPr>
          <w:lang w:val="es-CO"/>
        </w:rPr>
        <w:t xml:space="preserve"> hace referencia a su propio servicio que está activado para Azure Private Link e implementado dentro de su propia red virtual.</w:t>
      </w:r>
    </w:p>
    <w:p w14:paraId="612ECF73" w14:textId="575D6E25" w:rsidR="00995A2A" w:rsidRPr="00961303" w:rsidRDefault="00961303" w:rsidP="006D5081">
      <w:pPr>
        <w:pStyle w:val="ProductList-Body"/>
        <w:rPr>
          <w:lang w:val="es-CO"/>
        </w:rPr>
      </w:pPr>
      <w:r>
        <w:rPr>
          <w:lang w:val="es-CO"/>
        </w:rPr>
        <w:t>“</w:t>
      </w:r>
      <w:r w:rsidR="00995A2A" w:rsidRPr="00961303">
        <w:rPr>
          <w:b/>
          <w:bCs/>
          <w:color w:val="00188F"/>
          <w:lang w:val="es-CO"/>
        </w:rPr>
        <w:t>Azure Private Endpoint</w:t>
      </w:r>
      <w:r>
        <w:rPr>
          <w:lang w:val="es-CO"/>
        </w:rPr>
        <w:t>”</w:t>
      </w:r>
      <w:r w:rsidR="00995A2A" w:rsidRPr="00961303">
        <w:rPr>
          <w:lang w:val="es-CO"/>
        </w:rPr>
        <w:t xml:space="preserve"> es una interfaz de red que conecta su servicio activado para Azure Private Link con una dirección IP privada de su red virtual.</w:t>
      </w:r>
    </w:p>
    <w:p w14:paraId="3AC93B4D" w14:textId="45542685" w:rsidR="00995A2A" w:rsidRPr="00961303" w:rsidRDefault="00EE6E3C" w:rsidP="006D5081">
      <w:pPr>
        <w:pStyle w:val="ProductList-Body"/>
        <w:rPr>
          <w:b/>
          <w:bCs/>
          <w:color w:val="00188F"/>
          <w:lang w:val="es-CO"/>
        </w:rPr>
      </w:pPr>
      <w:r w:rsidRPr="00961303">
        <w:rPr>
          <w:b/>
          <w:bCs/>
          <w:color w:val="00188F"/>
          <w:lang w:val="es-CO"/>
        </w:rPr>
        <w:t>Cálculo de Tiempo de Actividad</w:t>
      </w:r>
    </w:p>
    <w:p w14:paraId="54F4DAFA" w14:textId="591574AB" w:rsidR="00995A2A" w:rsidRPr="00961303" w:rsidRDefault="00961303" w:rsidP="00995A2A">
      <w:pPr>
        <w:pStyle w:val="ProductList-Body"/>
        <w:rPr>
          <w:lang w:val="es-CO"/>
        </w:rPr>
      </w:pPr>
      <w:r>
        <w:rPr>
          <w:lang w:val="es-CO"/>
        </w:rPr>
        <w:t>“</w:t>
      </w:r>
      <w:r w:rsidR="00995A2A" w:rsidRPr="00961303">
        <w:rPr>
          <w:b/>
          <w:bCs/>
          <w:color w:val="00188F"/>
          <w:lang w:val="es-CO"/>
        </w:rPr>
        <w:t>Máximo de Minutos Disponibles</w:t>
      </w:r>
      <w:r>
        <w:rPr>
          <w:lang w:val="es-CO"/>
        </w:rPr>
        <w:t>”</w:t>
      </w:r>
      <w:r w:rsidR="00995A2A" w:rsidRPr="00961303">
        <w:rPr>
          <w:lang w:val="es-CO"/>
        </w:rPr>
        <w:t xml:space="preserve"> es el total de minutos acumulados en un Periodo Aplicable durante los que se implementó el Servicio Azure Private Link o Azure Private Endpoint en una suscripción de Microsoft Azure.</w:t>
      </w:r>
    </w:p>
    <w:p w14:paraId="16DCB845" w14:textId="4EF7FFDB" w:rsidR="00995A2A" w:rsidRPr="00961303" w:rsidRDefault="00961303" w:rsidP="00995A2A">
      <w:pPr>
        <w:pStyle w:val="ProductList-Body"/>
        <w:rPr>
          <w:lang w:val="es-CO"/>
        </w:rPr>
      </w:pPr>
      <w:r>
        <w:rPr>
          <w:lang w:val="es-CO"/>
        </w:rPr>
        <w:t>“</w:t>
      </w:r>
      <w:r w:rsidR="00995A2A" w:rsidRPr="00961303">
        <w:rPr>
          <w:b/>
          <w:bCs/>
          <w:color w:val="00188F"/>
          <w:lang w:val="es-CO"/>
        </w:rPr>
        <w:t>Tiempo de Inactividad</w:t>
      </w:r>
      <w:r>
        <w:rPr>
          <w:lang w:val="es-CO"/>
        </w:rPr>
        <w:t>”</w:t>
      </w:r>
      <w:r w:rsidR="00995A2A" w:rsidRPr="00961303">
        <w:rPr>
          <w:lang w:val="es-CO"/>
        </w:rPr>
        <w:t xml:space="preserve"> es el total acumulado de Máximo de Minutos Disponibles en un Periodo Aplicable para un Servicio Azure Private Link o Azure Private Endpoint implementado durante los cuales el Servicio Azure Private Link o Azure Private Endpoint no está disponible. Un minuto concreto se considera no disponible si todos los intentos de conexión mediante Azure Private Endpoint durante ese minuto son infructuosos.</w:t>
      </w:r>
    </w:p>
    <w:p w14:paraId="1181CDBC" w14:textId="17F518E7" w:rsidR="00995A2A" w:rsidRPr="00961303" w:rsidRDefault="00995A2A" w:rsidP="00995A2A">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mediante la siguiente fórmula:</w:t>
      </w:r>
    </w:p>
    <w:p w14:paraId="7F689305" w14:textId="0BAC3480" w:rsidR="00995A2A" w:rsidRPr="009931BC" w:rsidRDefault="00000000" w:rsidP="006D5081">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5A2A" w:rsidRPr="00B44CF9" w14:paraId="42380E04" w14:textId="77777777" w:rsidTr="00277097">
        <w:trPr>
          <w:tblHeader/>
        </w:trPr>
        <w:tc>
          <w:tcPr>
            <w:tcW w:w="5400" w:type="dxa"/>
            <w:shd w:val="clear" w:color="auto" w:fill="0072C6"/>
          </w:tcPr>
          <w:p w14:paraId="704BCFAA" w14:textId="5724F4E2" w:rsidR="00995A2A"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76AAB3D" w14:textId="77777777" w:rsidR="00995A2A" w:rsidRPr="005A3C16" w:rsidRDefault="00995A2A" w:rsidP="000F31B4">
            <w:pPr>
              <w:pStyle w:val="ProductList-OfferingBody"/>
              <w:jc w:val="center"/>
              <w:rPr>
                <w:color w:val="FFFFFF" w:themeColor="background1"/>
              </w:rPr>
            </w:pPr>
            <w:r>
              <w:rPr>
                <w:color w:val="FFFFFF" w:themeColor="background1"/>
              </w:rPr>
              <w:t>Crédito de Servicio</w:t>
            </w:r>
          </w:p>
        </w:tc>
      </w:tr>
      <w:tr w:rsidR="00995A2A" w:rsidRPr="00B44CF9" w14:paraId="4B4F241F" w14:textId="77777777" w:rsidTr="00277097">
        <w:tc>
          <w:tcPr>
            <w:tcW w:w="5400" w:type="dxa"/>
          </w:tcPr>
          <w:p w14:paraId="7B7E7489" w14:textId="40A57C82" w:rsidR="00995A2A" w:rsidRPr="005A3C16" w:rsidRDefault="00995A2A" w:rsidP="000F31B4">
            <w:pPr>
              <w:pStyle w:val="ProductList-OfferingBody"/>
              <w:jc w:val="center"/>
            </w:pPr>
            <w:r>
              <w:t>&lt;99,99 %</w:t>
            </w:r>
          </w:p>
        </w:tc>
        <w:tc>
          <w:tcPr>
            <w:tcW w:w="5400" w:type="dxa"/>
          </w:tcPr>
          <w:p w14:paraId="3D4997BE" w14:textId="77777777" w:rsidR="00995A2A" w:rsidRPr="005A3C16" w:rsidRDefault="00995A2A" w:rsidP="000F31B4">
            <w:pPr>
              <w:pStyle w:val="ProductList-OfferingBody"/>
              <w:jc w:val="center"/>
            </w:pPr>
            <w:r>
              <w:t>10 %</w:t>
            </w:r>
          </w:p>
        </w:tc>
      </w:tr>
      <w:tr w:rsidR="00995A2A" w:rsidRPr="00B44CF9" w14:paraId="26F40E8F" w14:textId="77777777" w:rsidTr="00277097">
        <w:tc>
          <w:tcPr>
            <w:tcW w:w="5400" w:type="dxa"/>
          </w:tcPr>
          <w:p w14:paraId="362999C5" w14:textId="77777777" w:rsidR="00995A2A" w:rsidRPr="005A3C16" w:rsidRDefault="00995A2A" w:rsidP="000F31B4">
            <w:pPr>
              <w:pStyle w:val="ProductList-OfferingBody"/>
              <w:jc w:val="center"/>
            </w:pPr>
            <w:r>
              <w:t>&lt;99 %</w:t>
            </w:r>
          </w:p>
        </w:tc>
        <w:tc>
          <w:tcPr>
            <w:tcW w:w="5400" w:type="dxa"/>
          </w:tcPr>
          <w:p w14:paraId="74FCF29B" w14:textId="77777777" w:rsidR="00995A2A" w:rsidRPr="005A3C16" w:rsidRDefault="00995A2A" w:rsidP="000F31B4">
            <w:pPr>
              <w:pStyle w:val="ProductList-OfferingBody"/>
              <w:jc w:val="center"/>
            </w:pPr>
            <w:r>
              <w:t>25 %</w:t>
            </w:r>
          </w:p>
        </w:tc>
      </w:tr>
    </w:tbl>
    <w:p w14:paraId="3E89A26A" w14:textId="7298F529" w:rsidR="00256320" w:rsidRPr="00EF7CF9" w:rsidRDefault="002875CC" w:rsidP="0025632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1807CB1" w14:textId="77777777" w:rsidR="00FC1DF8" w:rsidRDefault="00FC1DF8" w:rsidP="00FC1DF8">
      <w:pPr>
        <w:pStyle w:val="ProductList-Offering2Heading"/>
        <w:keepNext/>
        <w:tabs>
          <w:tab w:val="clear" w:pos="360"/>
        </w:tabs>
        <w:outlineLvl w:val="2"/>
      </w:pPr>
      <w:bookmarkStart w:id="379" w:name="_Toc237533404"/>
      <w:r>
        <w:t>Microsoft Purview</w:t>
      </w:r>
      <w:bookmarkEnd w:id="379"/>
    </w:p>
    <w:p w14:paraId="293C6207" w14:textId="77777777" w:rsidR="00FC1DF8" w:rsidRDefault="00FC1DF8" w:rsidP="00FC1DF8">
      <w:pPr>
        <w:pStyle w:val="ProductList-Body"/>
        <w:rPr>
          <w:b/>
          <w:color w:val="00188F"/>
        </w:rPr>
      </w:pPr>
      <w:r>
        <w:rPr>
          <w:b/>
          <w:color w:val="00188F"/>
        </w:rPr>
        <w:t>Definiciones Adicionales</w:t>
      </w:r>
      <w:r w:rsidRPr="00E708ED">
        <w:rPr>
          <w:rFonts w:ascii="Calibri" w:eastAsia="Times New Roman" w:hAnsi="Calibri" w:cs="Calibri"/>
          <w:b/>
          <w:bCs/>
          <w:color w:val="00188F"/>
          <w:szCs w:val="18"/>
          <w:bdr w:val="none" w:sz="0" w:space="0" w:color="auto" w:frame="1"/>
        </w:rPr>
        <w:t>:</w:t>
      </w:r>
    </w:p>
    <w:p w14:paraId="0C896436" w14:textId="38F75FA0" w:rsidR="00FC1DF8" w:rsidRPr="00961303" w:rsidRDefault="00FC1DF8" w:rsidP="00DD5404">
      <w:pPr>
        <w:pStyle w:val="ProductList-Body"/>
        <w:rPr>
          <w:lang w:val="es-CO"/>
        </w:rPr>
      </w:pPr>
      <w:r w:rsidRPr="00961303">
        <w:rPr>
          <w:lang w:val="es-CO"/>
        </w:rPr>
        <w:t xml:space="preserve">El </w:t>
      </w:r>
      <w:r w:rsidR="00961303">
        <w:rPr>
          <w:lang w:val="es-CO"/>
        </w:rPr>
        <w:t>“</w:t>
      </w:r>
      <w:r w:rsidRPr="00961303">
        <w:rPr>
          <w:b/>
          <w:color w:val="00188F"/>
          <w:lang w:val="es-CO"/>
        </w:rPr>
        <w:t>Total de Solicitudes</w:t>
      </w:r>
      <w:r w:rsidR="00961303">
        <w:rPr>
          <w:lang w:val="es-CO"/>
        </w:rPr>
        <w:t>”</w:t>
      </w:r>
      <w:r w:rsidRPr="00961303">
        <w:rPr>
          <w:lang w:val="es-CO"/>
        </w:rPr>
        <w:t xml:space="preserve"> es el conjunto de todas las solicitudes de API autenticadas, a excepción de las Solicitudes Excluidas, para llevar a cabo operaciones de Microsoft Purview durante un Periodo Aplicable para una suscripción de Microsoft Azure determinada.</w:t>
      </w:r>
    </w:p>
    <w:p w14:paraId="0DD631E7" w14:textId="2F18CC79" w:rsidR="00FC1DF8" w:rsidRPr="00961303" w:rsidRDefault="00FC1DF8" w:rsidP="00DD5404">
      <w:pPr>
        <w:pStyle w:val="ProductList-Body"/>
        <w:rPr>
          <w:lang w:val="es-CO"/>
        </w:rPr>
      </w:pPr>
      <w:r w:rsidRPr="00961303">
        <w:rPr>
          <w:lang w:val="es-CO"/>
        </w:rPr>
        <w:t xml:space="preserve">Las </w:t>
      </w:r>
      <w:r w:rsidR="00961303">
        <w:rPr>
          <w:lang w:val="es-CO"/>
        </w:rPr>
        <w:t>“</w:t>
      </w:r>
      <w:r w:rsidRPr="00961303">
        <w:rPr>
          <w:b/>
          <w:color w:val="00188F"/>
          <w:lang w:val="es-CO"/>
        </w:rPr>
        <w:t>Solicitudes Excluidas</w:t>
      </w:r>
      <w:r w:rsidR="00961303">
        <w:rPr>
          <w:lang w:val="es-CO"/>
        </w:rPr>
        <w:t>”</w:t>
      </w:r>
      <w:r w:rsidRPr="00961303">
        <w:rPr>
          <w:lang w:val="es-CO"/>
        </w:rPr>
        <w:t xml:space="preserve"> son aquellas que dan como resultado un código de estado HTTP 4xx.</w:t>
      </w:r>
    </w:p>
    <w:p w14:paraId="6D452CED" w14:textId="06C31284" w:rsidR="00FC1DF8" w:rsidRPr="00961303" w:rsidRDefault="00961303" w:rsidP="00DD5404">
      <w:pPr>
        <w:pStyle w:val="ProductList-Body"/>
        <w:rPr>
          <w:lang w:val="es-CO"/>
        </w:rPr>
      </w:pPr>
      <w:r>
        <w:rPr>
          <w:lang w:val="es-CO"/>
        </w:rPr>
        <w:t>“</w:t>
      </w:r>
      <w:r w:rsidR="00FC1DF8" w:rsidRPr="00961303">
        <w:rPr>
          <w:b/>
          <w:color w:val="00188F"/>
          <w:lang w:val="es-CO"/>
        </w:rPr>
        <w:t>Solicitudes Erróneas</w:t>
      </w:r>
      <w:r>
        <w:rPr>
          <w:lang w:val="es-CO"/>
        </w:rPr>
        <w:t>”</w:t>
      </w:r>
      <w:r w:rsidR="00FC1DF8" w:rsidRPr="00961303">
        <w:rPr>
          <w:lang w:val="es-CO"/>
        </w:rPr>
        <w:t xml:space="preserve"> es el conjunto de solicitudes dentro del Total de Solicitudes que devuelven un Código de Error.</w:t>
      </w:r>
    </w:p>
    <w:p w14:paraId="11D98147" w14:textId="048DA172" w:rsidR="00FC1DF8" w:rsidRDefault="00FC1DF8" w:rsidP="00DD5404">
      <w:pPr>
        <w:pStyle w:val="ProductList-Body"/>
        <w:rPr>
          <w:lang w:val="es-CO"/>
        </w:rPr>
      </w:pPr>
      <w:r w:rsidRPr="00961303">
        <w:rPr>
          <w:lang w:val="es-CO"/>
        </w:rPr>
        <w:t xml:space="preserve">El </w:t>
      </w:r>
      <w:r w:rsidR="00961303">
        <w:rPr>
          <w:lang w:val="es-CO"/>
        </w:rPr>
        <w:t>“</w:t>
      </w:r>
      <w:r w:rsidRPr="00961303">
        <w:rPr>
          <w:b/>
          <w:color w:val="00188F"/>
          <w:lang w:val="es-CO"/>
        </w:rPr>
        <w:t>Porcentaje de Tiempo de Actividad</w:t>
      </w:r>
      <w:r w:rsidR="00961303">
        <w:rPr>
          <w:lang w:val="es-CO"/>
        </w:rPr>
        <w:t>”</w:t>
      </w:r>
      <w:r w:rsidRPr="00961303">
        <w:rPr>
          <w:lang w:val="es-CO"/>
        </w:rPr>
        <w:t xml:space="preserve"> para las llamadas API hechas al servicio de Microsoft Purview se calcula como el Total de Solicitudes menos las Solicitudes Erróneas dividido entre el Total de Solicitudes en un Periodo Aplicable de una suscripción determinada de Microsoft Azure.</w:t>
      </w:r>
    </w:p>
    <w:p w14:paraId="415982E9" w14:textId="0FB71C60" w:rsidR="00FC1DF8" w:rsidRPr="00961303" w:rsidRDefault="00AC48A7" w:rsidP="00DD5404">
      <w:pPr>
        <w:pStyle w:val="ProductList-Body"/>
        <w:rPr>
          <w:lang w:val="es-CO"/>
        </w:rPr>
      </w:pPr>
      <w:r w:rsidRPr="00961303">
        <w:rPr>
          <w:b/>
          <w:color w:val="00188F"/>
          <w:lang w:val="es-CO"/>
        </w:rPr>
        <w:t>Porcentaje de Tiempo de Actividad</w:t>
      </w:r>
      <w:r w:rsidRPr="00E37666">
        <w:rPr>
          <w:rFonts w:ascii="Calibri" w:eastAsia="Times New Roman" w:hAnsi="Calibri" w:cs="Calibri"/>
          <w:b/>
          <w:bCs/>
          <w:color w:val="00188F"/>
          <w:szCs w:val="18"/>
          <w:bdr w:val="none" w:sz="0" w:space="0" w:color="auto" w:frame="1"/>
          <w:lang w:val="es-CO"/>
        </w:rPr>
        <w:t>:</w:t>
      </w:r>
      <w:r w:rsidRPr="00961303">
        <w:rPr>
          <w:lang w:val="es-CO"/>
        </w:rPr>
        <w:t xml:space="preserve"> El Porcentaje de Tiempo de Actividad se calcula mediante la siguiente fórmula:</w:t>
      </w:r>
    </w:p>
    <w:p w14:paraId="73CFF85B" w14:textId="265CD2B2" w:rsidR="00FC1DF8" w:rsidRPr="00832320" w:rsidRDefault="00000000" w:rsidP="00ED30F9">
      <w:pPr>
        <w:pStyle w:val="ListParagraph"/>
        <w:spacing w:before="120" w:after="120" w:line="240" w:lineRule="auto"/>
        <w:contextualSpacing w:val="0"/>
        <w:rPr>
          <w:rFonts w:ascii="Cambria Math" w:hAnsi="Cambria Math" w:cs="Tahoma"/>
          <w:i/>
          <w:sz w:val="12"/>
          <w:szCs w:val="12"/>
          <w:lang w:val="es-CO"/>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lang w:val="es-CO"/>
                </w:rPr>
                <m:t>Total de Solicitudes - Solicitudes Erróneas</m:t>
              </m:r>
            </m:num>
            <m:den>
              <m:r>
                <m:rPr>
                  <m:nor/>
                </m:rPr>
                <w:rPr>
                  <w:rFonts w:ascii="Cambria Math" w:hAnsi="Cambria Math" w:cs="Tahoma"/>
                  <w:i/>
                  <w:sz w:val="18"/>
                  <w:szCs w:val="18"/>
                  <w:lang w:val="es-CO"/>
                </w:rPr>
                <m:t>Total de Solicitudes</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C77AE14" w14:textId="77777777" w:rsidR="00FC1DF8" w:rsidRPr="00961303" w:rsidRDefault="00FC1DF8" w:rsidP="00FC1DF8">
      <w:pPr>
        <w:pStyle w:val="ProductList-Body"/>
        <w:spacing w:before="120"/>
        <w:rPr>
          <w:lang w:val="es-CO"/>
        </w:rPr>
      </w:pPr>
      <w:r w:rsidRPr="00961303">
        <w:rPr>
          <w:b/>
          <w:color w:val="00188F"/>
          <w:lang w:val="es-CO"/>
        </w:rPr>
        <w:t>Los siguientes Niveles de Servicio y Créditos de Servicio corresponden al uso que el Cliente hace de las llamadas API al servicio de Microsoft Purview*:</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C1DF8" w14:paraId="44D8821D" w14:textId="77777777" w:rsidTr="00FC1DF8">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65DE1D9" w14:textId="7EC840B3" w:rsidR="00FC1DF8" w:rsidRPr="00961303" w:rsidRDefault="00AC48A7">
            <w:pPr>
              <w:pStyle w:val="ProductList-OfferingBody"/>
              <w:spacing w:line="256" w:lineRule="auto"/>
              <w:jc w:val="center"/>
              <w:rPr>
                <w:color w:val="FFFFFF" w:themeColor="background1"/>
                <w:kern w:val="2"/>
                <w:lang w:val="es-CO"/>
                <w14:ligatures w14:val="standardContextual"/>
              </w:rPr>
            </w:pPr>
            <w:r w:rsidRPr="00961303">
              <w:rPr>
                <w:color w:val="FFFFFF" w:themeColor="background1"/>
                <w:lang w:val="es-CO"/>
                <w14:ligatures w14:val="standardContextual"/>
              </w:rPr>
              <w:t>Porcentaje de Tiempo de Actividad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AAE1E98" w14:textId="77777777" w:rsidR="00FC1DF8" w:rsidRDefault="00FC1DF8">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Crédito de Servicio</w:t>
            </w:r>
          </w:p>
        </w:tc>
      </w:tr>
      <w:tr w:rsidR="00FC1DF8" w14:paraId="039BE9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464A8" w14:textId="77777777" w:rsidR="00FC1DF8" w:rsidRDefault="00FC1DF8">
            <w:pPr>
              <w:pStyle w:val="ProductList-OfferingBody"/>
              <w:spacing w:line="256" w:lineRule="auto"/>
              <w:jc w:val="center"/>
              <w:rPr>
                <w:kern w:val="2"/>
                <w14:ligatures w14:val="standardContextual"/>
              </w:rPr>
            </w:pPr>
            <w:r>
              <w:rPr>
                <w14:ligatures w14:val="standardContextual"/>
              </w:rPr>
              <w:t>&lt;99,9 %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65DDE" w14:textId="77777777" w:rsidR="00FC1DF8" w:rsidRDefault="00FC1DF8">
            <w:pPr>
              <w:pStyle w:val="ProductList-OfferingBody"/>
              <w:spacing w:line="256" w:lineRule="auto"/>
              <w:jc w:val="center"/>
              <w:rPr>
                <w:kern w:val="2"/>
                <w14:ligatures w14:val="standardContextual"/>
              </w:rPr>
            </w:pPr>
            <w:r>
              <w:rPr>
                <w14:ligatures w14:val="standardContextual"/>
              </w:rPr>
              <w:t>10 %</w:t>
            </w:r>
          </w:p>
        </w:tc>
      </w:tr>
      <w:tr w:rsidR="00FC1DF8" w14:paraId="3625DE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A1498" w14:textId="77777777" w:rsidR="00FC1DF8" w:rsidRDefault="00FC1DF8">
            <w:pPr>
              <w:pStyle w:val="ProductList-OfferingBody"/>
              <w:spacing w:line="256" w:lineRule="auto"/>
              <w:jc w:val="center"/>
              <w:rPr>
                <w:kern w:val="2"/>
                <w14:ligatures w14:val="standardContextual"/>
              </w:rPr>
            </w:pPr>
            <w:r>
              <w:rPr>
                <w14:ligatures w14:val="standardContextual"/>
              </w:rPr>
              <w:t>&lt;99 %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4C212" w14:textId="77777777" w:rsidR="00FC1DF8" w:rsidRDefault="00FC1DF8">
            <w:pPr>
              <w:pStyle w:val="ProductList-OfferingBody"/>
              <w:spacing w:line="256" w:lineRule="auto"/>
              <w:jc w:val="center"/>
              <w:rPr>
                <w:kern w:val="2"/>
                <w14:ligatures w14:val="standardContextual"/>
              </w:rPr>
            </w:pPr>
            <w:r>
              <w:rPr>
                <w14:ligatures w14:val="standardContextual"/>
              </w:rPr>
              <w:t>25 %</w:t>
            </w:r>
          </w:p>
        </w:tc>
      </w:tr>
    </w:tbl>
    <w:p w14:paraId="65D64DB6" w14:textId="6C1FAFB6" w:rsidR="00FC1DF8" w:rsidRPr="00961303" w:rsidRDefault="00FC1DF8" w:rsidP="00FC1DF8">
      <w:pPr>
        <w:spacing w:after="0"/>
        <w:rPr>
          <w:sz w:val="18"/>
          <w:lang w:val="es-CO"/>
        </w:rPr>
      </w:pPr>
      <w:r w:rsidRPr="00961303">
        <w:rPr>
          <w:sz w:val="18"/>
          <w:lang w:val="es-CO"/>
        </w:rPr>
        <w:t>*</w:t>
      </w:r>
      <w:r w:rsidR="008F4D7A">
        <w:rPr>
          <w:sz w:val="18"/>
          <w:lang w:val="es-CO"/>
        </w:rPr>
        <w:t xml:space="preserve"> </w:t>
      </w:r>
      <w:r w:rsidRPr="00961303">
        <w:rPr>
          <w:sz w:val="18"/>
          <w:lang w:val="es-CO"/>
        </w:rPr>
        <w:t>Los Créditos de Servicio anteriores solo están disponibles para partes de Microsoft Purview que se ofrecen por suscripción (anteriormente conocido como Azure Purview).</w:t>
      </w:r>
    </w:p>
    <w:p w14:paraId="0BF3F190" w14:textId="78D8B1B5" w:rsidR="00FC1DF8" w:rsidRPr="00961303" w:rsidRDefault="002875CC" w:rsidP="00FC1DF8">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C7403B8" w14:textId="77777777" w:rsidR="00E1785C" w:rsidRPr="00961303" w:rsidRDefault="00E1785C" w:rsidP="00E1785C">
      <w:pPr>
        <w:pStyle w:val="ProductList-Offering2Heading"/>
        <w:keepNext/>
        <w:tabs>
          <w:tab w:val="clear" w:pos="360"/>
          <w:tab w:val="clear" w:pos="720"/>
          <w:tab w:val="clear" w:pos="1080"/>
        </w:tabs>
        <w:outlineLvl w:val="2"/>
        <w:rPr>
          <w:lang w:val="es-CO"/>
        </w:rPr>
      </w:pPr>
      <w:bookmarkStart w:id="380" w:name="_Toc237533405"/>
      <w:r w:rsidRPr="00961303">
        <w:rPr>
          <w:lang w:val="es-CO"/>
        </w:rPr>
        <w:t>Azure Red Hat OpenShift</w:t>
      </w:r>
      <w:bookmarkEnd w:id="380"/>
    </w:p>
    <w:p w14:paraId="09BF9392" w14:textId="77777777" w:rsidR="00E1785C" w:rsidRPr="00961303" w:rsidRDefault="00E1785C" w:rsidP="00E1785C">
      <w:pPr>
        <w:pStyle w:val="ProductList-Body"/>
        <w:rPr>
          <w:b/>
          <w:bCs/>
          <w:color w:val="00188F"/>
          <w:lang w:val="es-CO"/>
        </w:rPr>
      </w:pPr>
      <w:r w:rsidRPr="00961303">
        <w:rPr>
          <w:b/>
          <w:bCs/>
          <w:color w:val="00188F"/>
          <w:lang w:val="es-CO"/>
        </w:rPr>
        <w:t>Definiciones Adicionales</w:t>
      </w:r>
    </w:p>
    <w:p w14:paraId="158D06E8" w14:textId="154B4795" w:rsidR="00E1785C" w:rsidRPr="00961303" w:rsidRDefault="00961303" w:rsidP="00E1785C">
      <w:pPr>
        <w:pStyle w:val="ProductList-Body"/>
        <w:rPr>
          <w:lang w:val="es-CO"/>
        </w:rPr>
      </w:pPr>
      <w:r>
        <w:rPr>
          <w:lang w:val="es-CO"/>
        </w:rPr>
        <w:t>“</w:t>
      </w:r>
      <w:r w:rsidR="00E1785C" w:rsidRPr="00961303">
        <w:rPr>
          <w:b/>
          <w:bCs/>
          <w:color w:val="00188F"/>
          <w:lang w:val="es-CO"/>
        </w:rPr>
        <w:t>Máximo de Minutos Disponibles</w:t>
      </w:r>
      <w:r>
        <w:rPr>
          <w:lang w:val="es-CO"/>
        </w:rPr>
        <w:t>”</w:t>
      </w:r>
      <w:r w:rsidR="00E1785C" w:rsidRPr="00961303">
        <w:rPr>
          <w:lang w:val="es-CO"/>
        </w:rPr>
        <w:t xml:space="preserve"> es el total de minutos acumulados en un Periodo Aplicable durante los que se implementó un clúster Azure Red Hat OpenShift en una suscripción de Microsoft Azure.</w:t>
      </w:r>
    </w:p>
    <w:p w14:paraId="0C815AE6" w14:textId="055973F3" w:rsidR="00E1785C" w:rsidRPr="00961303" w:rsidRDefault="00961303" w:rsidP="00E1785C">
      <w:pPr>
        <w:pStyle w:val="ProductList-Body"/>
        <w:rPr>
          <w:lang w:val="es-CO"/>
        </w:rPr>
      </w:pPr>
      <w:r>
        <w:rPr>
          <w:lang w:val="es-CO"/>
        </w:rPr>
        <w:t>“</w:t>
      </w:r>
      <w:r w:rsidR="00E1785C" w:rsidRPr="00961303">
        <w:rPr>
          <w:b/>
          <w:bCs/>
          <w:color w:val="00188F"/>
          <w:lang w:val="es-CO"/>
        </w:rPr>
        <w:t>Tiempo de Inactividad</w:t>
      </w:r>
      <w:r>
        <w:rPr>
          <w:lang w:val="es-CO"/>
        </w:rPr>
        <w:t>”</w:t>
      </w:r>
      <w:r w:rsidR="00E1785C" w:rsidRPr="00961303">
        <w:rPr>
          <w:lang w:val="es-CO"/>
        </w:rPr>
        <w:t xml:space="preserve"> es el total acumulado de Máximo de Minutos Disponibles en un Periodo Aplicable en el que un punto de conexión de API de clúster Azure Red Hat OpenShift no está disponible. Un minuto concreto se considera no disponible si todos los intentos de conexión al punto de conexión de API del clúster durante ese minuto son infructuosos.</w:t>
      </w:r>
    </w:p>
    <w:p w14:paraId="739FA18C" w14:textId="5283EF42" w:rsidR="00E1785C" w:rsidRPr="00961303" w:rsidRDefault="00E1785C" w:rsidP="00E1785C">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mediante la siguiente fórmula:</w:t>
      </w:r>
    </w:p>
    <w:p w14:paraId="60406EC3" w14:textId="4AC2CE1C" w:rsidR="00E1785C" w:rsidRPr="009931BC" w:rsidRDefault="00000000" w:rsidP="00ED30F9">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1785C" w:rsidRPr="00B44CF9" w14:paraId="26E0B1E1" w14:textId="77777777" w:rsidTr="00277097">
        <w:trPr>
          <w:tblHeader/>
        </w:trPr>
        <w:tc>
          <w:tcPr>
            <w:tcW w:w="5400" w:type="dxa"/>
            <w:shd w:val="clear" w:color="auto" w:fill="0072C6"/>
          </w:tcPr>
          <w:p w14:paraId="70E7B187" w14:textId="6EEF84E9" w:rsidR="00E1785C" w:rsidRPr="00961303" w:rsidRDefault="00AC48A7" w:rsidP="000F31B4">
            <w:pPr>
              <w:pStyle w:val="ProductList-OfferingBody"/>
              <w:jc w:val="center"/>
              <w:rPr>
                <w:color w:val="FFFFFF" w:themeColor="background1"/>
                <w:lang w:val="es-CO"/>
              </w:rPr>
            </w:pPr>
            <w:r w:rsidRPr="00961303">
              <w:rPr>
                <w:color w:val="FFFFFF" w:themeColor="background1"/>
                <w:lang w:val="es-CO"/>
              </w:rPr>
              <w:lastRenderedPageBreak/>
              <w:t>Porcentaje de Tiempo de Actividad</w:t>
            </w:r>
          </w:p>
        </w:tc>
        <w:tc>
          <w:tcPr>
            <w:tcW w:w="5400" w:type="dxa"/>
            <w:shd w:val="clear" w:color="auto" w:fill="0072C6"/>
          </w:tcPr>
          <w:p w14:paraId="0392840E" w14:textId="77777777" w:rsidR="00E1785C" w:rsidRPr="005A3C16" w:rsidRDefault="00E1785C" w:rsidP="000F31B4">
            <w:pPr>
              <w:pStyle w:val="ProductList-OfferingBody"/>
              <w:jc w:val="center"/>
              <w:rPr>
                <w:color w:val="FFFFFF" w:themeColor="background1"/>
              </w:rPr>
            </w:pPr>
            <w:r>
              <w:rPr>
                <w:color w:val="FFFFFF" w:themeColor="background1"/>
              </w:rPr>
              <w:t>Crédito de Servicio</w:t>
            </w:r>
          </w:p>
        </w:tc>
      </w:tr>
      <w:tr w:rsidR="00E1785C" w:rsidRPr="00B44CF9" w14:paraId="1F4416AC" w14:textId="77777777" w:rsidTr="00277097">
        <w:tc>
          <w:tcPr>
            <w:tcW w:w="5400" w:type="dxa"/>
          </w:tcPr>
          <w:p w14:paraId="1514BF56" w14:textId="3ED04E7C" w:rsidR="00E1785C" w:rsidRPr="005A3C16" w:rsidRDefault="00E1785C" w:rsidP="000F31B4">
            <w:pPr>
              <w:pStyle w:val="ProductList-OfferingBody"/>
              <w:jc w:val="center"/>
            </w:pPr>
            <w:r>
              <w:t>&lt;99,95 %</w:t>
            </w:r>
          </w:p>
        </w:tc>
        <w:tc>
          <w:tcPr>
            <w:tcW w:w="5400" w:type="dxa"/>
          </w:tcPr>
          <w:p w14:paraId="57FCFB5D" w14:textId="77777777" w:rsidR="00E1785C" w:rsidRPr="005A3C16" w:rsidRDefault="00E1785C" w:rsidP="000F31B4">
            <w:pPr>
              <w:pStyle w:val="ProductList-OfferingBody"/>
              <w:jc w:val="center"/>
            </w:pPr>
            <w:r>
              <w:t>10 %</w:t>
            </w:r>
          </w:p>
        </w:tc>
      </w:tr>
      <w:tr w:rsidR="00E1785C" w:rsidRPr="00B44CF9" w14:paraId="2327B809" w14:textId="77777777" w:rsidTr="00277097">
        <w:tc>
          <w:tcPr>
            <w:tcW w:w="5400" w:type="dxa"/>
          </w:tcPr>
          <w:p w14:paraId="12268FF1" w14:textId="77777777" w:rsidR="00E1785C" w:rsidRPr="005A3C16" w:rsidRDefault="00E1785C" w:rsidP="000F31B4">
            <w:pPr>
              <w:pStyle w:val="ProductList-OfferingBody"/>
              <w:jc w:val="center"/>
            </w:pPr>
            <w:r>
              <w:t>&lt;99 %</w:t>
            </w:r>
          </w:p>
        </w:tc>
        <w:tc>
          <w:tcPr>
            <w:tcW w:w="5400" w:type="dxa"/>
          </w:tcPr>
          <w:p w14:paraId="6C6CC0A7" w14:textId="77777777" w:rsidR="00E1785C" w:rsidRPr="005A3C16" w:rsidRDefault="00E1785C" w:rsidP="000F31B4">
            <w:pPr>
              <w:pStyle w:val="ProductList-OfferingBody"/>
              <w:jc w:val="center"/>
            </w:pPr>
            <w:r>
              <w:t>25 %</w:t>
            </w:r>
          </w:p>
        </w:tc>
      </w:tr>
    </w:tbl>
    <w:p w14:paraId="7155ED58" w14:textId="585A0E52" w:rsidR="00E1785C" w:rsidRPr="00EF7CF9" w:rsidRDefault="002875CC" w:rsidP="00E17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1C3A82C1" w14:textId="0C60D817" w:rsidR="000C7D2A" w:rsidRPr="000C7D2A" w:rsidRDefault="000C7D2A" w:rsidP="000C7D2A">
      <w:pPr>
        <w:pStyle w:val="ProductList-Offering2Heading"/>
        <w:keepNext/>
        <w:tabs>
          <w:tab w:val="clear" w:pos="360"/>
          <w:tab w:val="clear" w:pos="720"/>
          <w:tab w:val="clear" w:pos="1080"/>
        </w:tabs>
        <w:outlineLvl w:val="2"/>
      </w:pPr>
      <w:bookmarkStart w:id="381" w:name="_Toc237533406"/>
      <w:r>
        <w:t>Remote Rendering</w:t>
      </w:r>
      <w:bookmarkEnd w:id="381"/>
    </w:p>
    <w:p w14:paraId="0BB6D47F" w14:textId="77777777" w:rsidR="000C7D2A" w:rsidRPr="000C7D2A" w:rsidRDefault="000C7D2A" w:rsidP="000C7D2A">
      <w:pPr>
        <w:pStyle w:val="ProductList-Body"/>
        <w:rPr>
          <w:b/>
          <w:bCs/>
          <w:color w:val="00188F"/>
        </w:rPr>
      </w:pPr>
      <w:r>
        <w:rPr>
          <w:b/>
          <w:bCs/>
          <w:color w:val="00188F"/>
        </w:rPr>
        <w:t>Definiciones adicionales</w:t>
      </w:r>
    </w:p>
    <w:p w14:paraId="0002D053" w14:textId="41125FD5" w:rsidR="000C7D2A" w:rsidRPr="00961303" w:rsidRDefault="000C7D2A" w:rsidP="000C7D2A">
      <w:pPr>
        <w:pStyle w:val="ProductList-Body"/>
        <w:rPr>
          <w:lang w:val="es-CO"/>
        </w:rPr>
      </w:pPr>
      <w:r w:rsidRPr="00961303">
        <w:rPr>
          <w:lang w:val="es-CO"/>
        </w:rPr>
        <w:t xml:space="preserve">Por </w:t>
      </w:r>
      <w:r w:rsidR="00961303">
        <w:rPr>
          <w:lang w:val="es-CO"/>
        </w:rPr>
        <w:t>“</w:t>
      </w:r>
      <w:r w:rsidRPr="00961303">
        <w:rPr>
          <w:b/>
          <w:bCs/>
          <w:color w:val="00188F"/>
          <w:lang w:val="es-CO"/>
        </w:rPr>
        <w:t>Conversión</w:t>
      </w:r>
      <w:r w:rsidR="00961303">
        <w:rPr>
          <w:lang w:val="es-CO"/>
        </w:rPr>
        <w:t>”</w:t>
      </w:r>
      <w:r w:rsidRPr="00961303">
        <w:rPr>
          <w:lang w:val="es-CO"/>
        </w:rPr>
        <w:t xml:space="preserve"> nos referimos a un proceso que transforma los modelos 3D en el formato requerido durante una Sesión de Renderizado.</w:t>
      </w:r>
    </w:p>
    <w:p w14:paraId="75ED25C2" w14:textId="54A24C53" w:rsidR="000C7D2A" w:rsidRPr="00961303" w:rsidRDefault="00961303" w:rsidP="000C7D2A">
      <w:pPr>
        <w:pStyle w:val="ProductList-Body"/>
        <w:rPr>
          <w:lang w:val="es-CO"/>
        </w:rPr>
      </w:pPr>
      <w:r>
        <w:rPr>
          <w:lang w:val="es-CO"/>
        </w:rPr>
        <w:t>“</w:t>
      </w:r>
      <w:r w:rsidR="000C7D2A" w:rsidRPr="00961303">
        <w:rPr>
          <w:b/>
          <w:bCs/>
          <w:color w:val="00188F"/>
          <w:lang w:val="es-CO"/>
        </w:rPr>
        <w:t>Sesión de Renderizado</w:t>
      </w:r>
      <w:r>
        <w:rPr>
          <w:lang w:val="es-CO"/>
        </w:rPr>
        <w:t>”</w:t>
      </w:r>
      <w:r w:rsidR="000C7D2A" w:rsidRPr="00961303">
        <w:rPr>
          <w:lang w:val="es-CO"/>
        </w:rPr>
        <w:t xml:space="preserve"> hace referencia a una interacción con el Servicio Remote Rendering.</w:t>
      </w:r>
    </w:p>
    <w:p w14:paraId="7FF93858" w14:textId="75CADDB8" w:rsidR="000C7D2A" w:rsidRPr="00961303" w:rsidRDefault="00EE6E3C" w:rsidP="000C7D2A">
      <w:pPr>
        <w:pStyle w:val="ProductList-Body"/>
        <w:spacing w:before="120"/>
        <w:rPr>
          <w:b/>
          <w:bCs/>
          <w:color w:val="00188F"/>
          <w:lang w:val="es-CO"/>
        </w:rPr>
      </w:pPr>
      <w:r w:rsidRPr="00961303">
        <w:rPr>
          <w:b/>
          <w:bCs/>
          <w:color w:val="00188F"/>
          <w:lang w:val="es-CO"/>
        </w:rPr>
        <w:t>Cálculo de Tiempo de Actividad y Niveles de Servicio para las transacciones de la API de REST de Conversión</w:t>
      </w:r>
    </w:p>
    <w:p w14:paraId="16F38F71" w14:textId="6A289960" w:rsidR="000C7D2A" w:rsidRPr="00961303" w:rsidRDefault="00961303" w:rsidP="000C7D2A">
      <w:pPr>
        <w:pStyle w:val="ProductList-Body"/>
        <w:rPr>
          <w:lang w:val="es-CO"/>
        </w:rPr>
      </w:pPr>
      <w:r>
        <w:rPr>
          <w:lang w:val="es-CO"/>
        </w:rPr>
        <w:t>“</w:t>
      </w:r>
      <w:r w:rsidR="000C7D2A" w:rsidRPr="00961303">
        <w:rPr>
          <w:b/>
          <w:bCs/>
          <w:color w:val="00188F"/>
          <w:lang w:val="es-CO"/>
        </w:rPr>
        <w:t>Total de Intentos de Transacción</w:t>
      </w:r>
      <w:r>
        <w:rPr>
          <w:lang w:val="es-CO"/>
        </w:rPr>
        <w:t>”</w:t>
      </w:r>
      <w:r w:rsidR="000C7D2A" w:rsidRPr="00961303">
        <w:rPr>
          <w:lang w:val="es-CO"/>
        </w:rPr>
        <w:t xml:space="preserve"> se refiere al número total de solicitudes de API de REST para la funcionalidad de Conversión en el Servicio Azure Remote Rendering hechas por el Cliente durante un Periodo Aplicable para una suscripción. El Total de Intentos de Transacción no incluye las solicitudes de API de REST que generan un Código de Error y que se repiten reiteradamente durante un periodo de cinco minutos después de que se recibe el primer Código de Error.</w:t>
      </w:r>
    </w:p>
    <w:p w14:paraId="641512D0" w14:textId="02D11D53" w:rsidR="000C7D2A" w:rsidRPr="00961303" w:rsidRDefault="00961303" w:rsidP="000C7D2A">
      <w:pPr>
        <w:pStyle w:val="ProductList-Body"/>
        <w:rPr>
          <w:lang w:val="es-CO"/>
        </w:rPr>
      </w:pPr>
      <w:r>
        <w:rPr>
          <w:lang w:val="es-CO"/>
        </w:rPr>
        <w:t>“</w:t>
      </w:r>
      <w:r w:rsidR="000C7D2A" w:rsidRPr="00961303">
        <w:rPr>
          <w:b/>
          <w:bCs/>
          <w:color w:val="00188F"/>
          <w:lang w:val="es-CO"/>
        </w:rPr>
        <w:t>Transacciones Erróneas</w:t>
      </w:r>
      <w:r>
        <w:rPr>
          <w:lang w:val="es-CO"/>
        </w:rPr>
        <w:t>”</w:t>
      </w:r>
      <w:r w:rsidR="000C7D2A" w:rsidRPr="00961303">
        <w:rPr>
          <w:lang w:val="es-CO"/>
        </w:rPr>
        <w:t xml:space="preserve"> hace referencia al conjunto de todas las solicitudes dentro del Total de Intentos de Transacción que generan un Código de Error en los 30 segundos posteriores a la recepción de la solicitud por parte de Microsoft.</w:t>
      </w:r>
    </w:p>
    <w:p w14:paraId="1761C96A" w14:textId="59EDA179" w:rsidR="000C7D2A" w:rsidRPr="00961303" w:rsidRDefault="000C7D2A" w:rsidP="000C7D2A">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para el Servicio Azure Remote Rendering se calcula como el Total de Intentos de Transacción menos las Transacciones Erróneas dividido por el Total de Intentos de Transacción durante un Periodo Aplicable en una determinada suscripción de Microsoft Azure. El Porcentaje de Tiempo de Actividad se representa a través de la siguiente fórmula:</w:t>
      </w:r>
    </w:p>
    <w:p w14:paraId="1C1B87E9" w14:textId="5E282CF0" w:rsidR="000C7D2A" w:rsidRPr="009931BC" w:rsidRDefault="00000000" w:rsidP="00ED30F9">
      <w:pPr>
        <w:spacing w:before="120" w:after="120" w:line="240" w:lineRule="auto"/>
        <w:rPr>
          <w:rFonts w:ascii="Cambria Math" w:hAnsi="Cambria Math" w:cs="Tahoma"/>
          <w:i/>
          <w:color w:val="000000" w:themeColor="text1"/>
          <w:sz w:val="18"/>
          <w:szCs w:val="18"/>
          <w:lang w:val="es-CO"/>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lang w:val="es-CO"/>
                </w:rPr>
                <m:t xml:space="preserve">Total de Intentos de Transacción </m:t>
              </m:r>
              <m:r>
                <m:rPr>
                  <m:nor/>
                </m:rPr>
                <w:rPr>
                  <w:rFonts w:ascii="Cambria Math" w:hAnsi="Cambria Math" w:cs="Calibri"/>
                  <w:i/>
                  <w:sz w:val="18"/>
                  <w:szCs w:val="18"/>
                  <w:lang w:val="es-CO"/>
                </w:rPr>
                <m:t>–</m:t>
              </m:r>
              <m:r>
                <m:rPr>
                  <m:nor/>
                </m:rPr>
                <w:rPr>
                  <w:rFonts w:ascii="Cambria Math" w:hAnsi="Cambria Math" w:cs="Tahoma"/>
                  <w:i/>
                  <w:color w:val="000000" w:themeColor="text1"/>
                  <w:sz w:val="18"/>
                  <w:szCs w:val="18"/>
                  <w:lang w:val="es-CO"/>
                </w:rPr>
                <m:t xml:space="preserve"> Transacciones Erróneas</m:t>
              </m:r>
            </m:num>
            <m:den>
              <m:r>
                <m:rPr>
                  <m:nor/>
                </m:rPr>
                <w:rPr>
                  <w:rFonts w:ascii="Cambria Math" w:hAnsi="Cambria Math" w:cs="Tahoma"/>
                  <w:i/>
                  <w:color w:val="000000" w:themeColor="text1"/>
                  <w:sz w:val="18"/>
                  <w:szCs w:val="18"/>
                  <w:lang w:val="es-CO"/>
                </w:rPr>
                <m:t>Total de Intentos de Transacción</m:t>
              </m:r>
            </m:den>
          </m:f>
          <m:r>
            <m:rPr>
              <m:nor/>
            </m:rPr>
            <w:rPr>
              <w:rFonts w:ascii="Cambria Math" w:hAnsi="Cambria Math" w:cs="Tahoma"/>
              <w:i/>
              <w:color w:val="000000" w:themeColor="text1"/>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3E979A7C" w14:textId="77777777" w:rsidR="000C7D2A" w:rsidRPr="00961303" w:rsidRDefault="000C7D2A" w:rsidP="000C7D2A">
      <w:pPr>
        <w:pStyle w:val="ProductList-Body"/>
        <w:rPr>
          <w:b/>
          <w:bCs/>
          <w:color w:val="00188F"/>
          <w:lang w:val="es-CO"/>
        </w:rPr>
      </w:pPr>
      <w:r w:rsidRPr="00961303">
        <w:rPr>
          <w:b/>
          <w:bCs/>
          <w:color w:val="00188F"/>
          <w:lang w:val="es-CO"/>
        </w:rPr>
        <w:t>Los Niveles de Servicio y Créditos de Servicio siguientes corresponden a la utilización que el Cliente hace de la funcionalidad de Conversión del Servicio Azure Remote Rendering: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7D2A" w:rsidRPr="00B44CF9" w14:paraId="6E29C3E9" w14:textId="77777777" w:rsidTr="00277097">
        <w:trPr>
          <w:tblHeader/>
        </w:trPr>
        <w:tc>
          <w:tcPr>
            <w:tcW w:w="5400" w:type="dxa"/>
            <w:shd w:val="clear" w:color="auto" w:fill="0072C6"/>
          </w:tcPr>
          <w:p w14:paraId="7F8907B4" w14:textId="434AACEC" w:rsidR="000C7D2A"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6F989D6" w14:textId="77777777" w:rsidR="000C7D2A" w:rsidRPr="005A3C16" w:rsidRDefault="000C7D2A" w:rsidP="000F31B4">
            <w:pPr>
              <w:pStyle w:val="ProductList-OfferingBody"/>
              <w:jc w:val="center"/>
              <w:rPr>
                <w:color w:val="FFFFFF" w:themeColor="background1"/>
              </w:rPr>
            </w:pPr>
            <w:r>
              <w:rPr>
                <w:color w:val="FFFFFF" w:themeColor="background1"/>
              </w:rPr>
              <w:t>Crédito de Servicio</w:t>
            </w:r>
          </w:p>
        </w:tc>
      </w:tr>
      <w:tr w:rsidR="000C7D2A" w:rsidRPr="00B44CF9" w14:paraId="68A9EAD2" w14:textId="77777777" w:rsidTr="00277097">
        <w:tc>
          <w:tcPr>
            <w:tcW w:w="5400" w:type="dxa"/>
          </w:tcPr>
          <w:p w14:paraId="534DB46F" w14:textId="5C786BC4" w:rsidR="000C7D2A" w:rsidRPr="005A3C16" w:rsidRDefault="000C7D2A" w:rsidP="000F31B4">
            <w:pPr>
              <w:pStyle w:val="ProductList-OfferingBody"/>
              <w:jc w:val="center"/>
            </w:pPr>
            <w:r>
              <w:t>&lt;99,9 %</w:t>
            </w:r>
          </w:p>
        </w:tc>
        <w:tc>
          <w:tcPr>
            <w:tcW w:w="5400" w:type="dxa"/>
          </w:tcPr>
          <w:p w14:paraId="670FEAA7" w14:textId="77777777" w:rsidR="000C7D2A" w:rsidRPr="005A3C16" w:rsidRDefault="000C7D2A" w:rsidP="000F31B4">
            <w:pPr>
              <w:pStyle w:val="ProductList-OfferingBody"/>
              <w:jc w:val="center"/>
            </w:pPr>
            <w:r>
              <w:t>10 %</w:t>
            </w:r>
          </w:p>
        </w:tc>
      </w:tr>
      <w:tr w:rsidR="000C7D2A" w:rsidRPr="00B44CF9" w14:paraId="51B0FEA5" w14:textId="77777777" w:rsidTr="00277097">
        <w:tc>
          <w:tcPr>
            <w:tcW w:w="5400" w:type="dxa"/>
          </w:tcPr>
          <w:p w14:paraId="59A2788B" w14:textId="77777777" w:rsidR="000C7D2A" w:rsidRPr="005A3C16" w:rsidRDefault="000C7D2A" w:rsidP="000F31B4">
            <w:pPr>
              <w:pStyle w:val="ProductList-OfferingBody"/>
              <w:jc w:val="center"/>
            </w:pPr>
            <w:r>
              <w:t>&lt;99 %</w:t>
            </w:r>
          </w:p>
        </w:tc>
        <w:tc>
          <w:tcPr>
            <w:tcW w:w="5400" w:type="dxa"/>
          </w:tcPr>
          <w:p w14:paraId="48F748CF" w14:textId="77777777" w:rsidR="000C7D2A" w:rsidRPr="005A3C16" w:rsidRDefault="000C7D2A" w:rsidP="000F31B4">
            <w:pPr>
              <w:pStyle w:val="ProductList-OfferingBody"/>
              <w:jc w:val="center"/>
            </w:pPr>
            <w:r>
              <w:t>25 %</w:t>
            </w:r>
          </w:p>
        </w:tc>
      </w:tr>
    </w:tbl>
    <w:p w14:paraId="636C9D1C" w14:textId="22D8BB85" w:rsidR="000C7D2A" w:rsidRPr="00961303" w:rsidRDefault="00EE6E3C" w:rsidP="004E4800">
      <w:pPr>
        <w:pStyle w:val="ProductList-Body"/>
        <w:spacing w:before="240"/>
        <w:rPr>
          <w:b/>
          <w:bCs/>
          <w:color w:val="00188F"/>
          <w:lang w:val="es-CO"/>
        </w:rPr>
      </w:pPr>
      <w:r w:rsidRPr="00961303">
        <w:rPr>
          <w:b/>
          <w:bCs/>
          <w:color w:val="00188F"/>
          <w:lang w:val="es-CO"/>
        </w:rPr>
        <w:t>Cálculo de Tiempo de Actividad y Niveles de Servicio para las Sesiones de Renderizado</w:t>
      </w:r>
    </w:p>
    <w:p w14:paraId="58D414EF" w14:textId="7727690E" w:rsidR="000C7D2A" w:rsidRPr="00961303" w:rsidRDefault="00961303" w:rsidP="000C7D2A">
      <w:pPr>
        <w:pStyle w:val="ProductList-Body"/>
        <w:rPr>
          <w:lang w:val="es-CO"/>
        </w:rPr>
      </w:pPr>
      <w:r>
        <w:rPr>
          <w:lang w:val="es-CO"/>
        </w:rPr>
        <w:t>“</w:t>
      </w:r>
      <w:r w:rsidR="000C7D2A" w:rsidRPr="00961303">
        <w:rPr>
          <w:b/>
          <w:bCs/>
          <w:color w:val="00188F"/>
          <w:lang w:val="es-CO"/>
        </w:rPr>
        <w:t>Minutos de Implementación</w:t>
      </w:r>
      <w:r>
        <w:rPr>
          <w:lang w:val="es-CO"/>
        </w:rPr>
        <w:t>”</w:t>
      </w:r>
      <w:r w:rsidR="000C7D2A" w:rsidRPr="00961303">
        <w:rPr>
          <w:lang w:val="es-CO"/>
        </w:rPr>
        <w:t xml:space="preserve"> es el número total de minutos en una Sesión de Renderizado, medidos a partir desde el momento en que se asigna una Sesión de Renderizado a raíz de una acción iniciada por el Cliente hasta el momento en que el Cliente inicia una acción, lo que provocaría la detención de la sesión, durante un Periodo Aplicable.</w:t>
      </w:r>
    </w:p>
    <w:p w14:paraId="75D2D956" w14:textId="35B04545" w:rsidR="000C7D2A" w:rsidRPr="00961303" w:rsidRDefault="00961303" w:rsidP="000C7D2A">
      <w:pPr>
        <w:pStyle w:val="ProductList-Body"/>
        <w:rPr>
          <w:lang w:val="es-CO"/>
        </w:rPr>
      </w:pPr>
      <w:r>
        <w:rPr>
          <w:lang w:val="es-CO"/>
        </w:rPr>
        <w:t>“</w:t>
      </w:r>
      <w:r w:rsidR="000C7D2A" w:rsidRPr="00961303">
        <w:rPr>
          <w:b/>
          <w:bCs/>
          <w:color w:val="00188F"/>
          <w:lang w:val="es-CO"/>
        </w:rPr>
        <w:t>Máximo de Minutos Disponibles</w:t>
      </w:r>
      <w:r>
        <w:rPr>
          <w:lang w:val="es-CO"/>
        </w:rPr>
        <w:t>”</w:t>
      </w:r>
      <w:r w:rsidR="000C7D2A" w:rsidRPr="00961303">
        <w:rPr>
          <w:lang w:val="es-CO"/>
        </w:rPr>
        <w:t xml:space="preserve"> es la suma de todos los Minutos de Implementación en una Sesión de Renderizado completa durante un Periodo Aplicable.</w:t>
      </w:r>
    </w:p>
    <w:p w14:paraId="5D2CD3DA" w14:textId="15C9EE68" w:rsidR="000C7D2A" w:rsidRPr="00961303" w:rsidRDefault="00961303" w:rsidP="000F5C21">
      <w:pPr>
        <w:pStyle w:val="ProductList-Body"/>
        <w:ind w:right="450"/>
        <w:rPr>
          <w:lang w:val="es-CO"/>
        </w:rPr>
      </w:pPr>
      <w:r>
        <w:rPr>
          <w:lang w:val="es-CO"/>
        </w:rPr>
        <w:t>“</w:t>
      </w:r>
      <w:r w:rsidR="000C7D2A" w:rsidRPr="00961303">
        <w:rPr>
          <w:b/>
          <w:bCs/>
          <w:color w:val="00188F"/>
          <w:lang w:val="es-CO"/>
        </w:rPr>
        <w:t>Tiempo de Inactividad</w:t>
      </w:r>
      <w:r>
        <w:rPr>
          <w:lang w:val="es-CO"/>
        </w:rPr>
        <w:t>”</w:t>
      </w:r>
      <w:r w:rsidR="000C7D2A" w:rsidRPr="00961303">
        <w:rPr>
          <w:lang w:val="es-CO"/>
        </w:rPr>
        <w:t xml:space="preserve"> es el total de Minutos de Implementación acumulados en los que el Servicio Remote Rendering no está disponible. Se considera un minuto como tiempo no disponible para una Sesión de Renderizado determinada si dicha sesión no tiene Conexión Externa durante el minuto.</w:t>
      </w:r>
    </w:p>
    <w:p w14:paraId="6B5C2F46" w14:textId="515308FF" w:rsidR="000C7D2A" w:rsidRPr="00961303" w:rsidRDefault="000C7D2A" w:rsidP="000C7D2A">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para la Sesión de Renderizado se calcula de la siguiente forma: Máximo de Minutos Disponibles menos Tiempo de Inactividad, dividido entre el Máximo de Minutos Disponibles durante un Periodo Aplicable para una suscripción de Azure determinada. El Porcentaje de Tiempo de Actividad se representa a través de la siguiente fórmula:</w:t>
      </w:r>
    </w:p>
    <w:p w14:paraId="22235A21" w14:textId="3223FB54" w:rsidR="00381981" w:rsidRPr="009931BC" w:rsidRDefault="00000000" w:rsidP="00AA7B0E">
      <w:pPr>
        <w:spacing w:before="120" w:after="120" w:line="240" w:lineRule="auto"/>
        <w:rPr>
          <w:rFonts w:ascii="Cambria Math"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E3B2938" w14:textId="77777777" w:rsidR="000C7D2A" w:rsidRPr="00961303" w:rsidRDefault="000C7D2A" w:rsidP="000C7D2A">
      <w:pPr>
        <w:pStyle w:val="ProductList-Body"/>
        <w:rPr>
          <w:b/>
          <w:bCs/>
          <w:color w:val="00188F"/>
          <w:lang w:val="es-CO"/>
        </w:rPr>
      </w:pPr>
      <w:r w:rsidRPr="00961303">
        <w:rPr>
          <w:b/>
          <w:bCs/>
          <w:color w:val="00188F"/>
          <w:lang w:val="es-CO"/>
        </w:rPr>
        <w:t>Los Niveles de Servicio y Créditos de Servicio siguientes corresponden a la utilización que el Cliente hace de las Sesiones de Renderizado en el Servicio Azure Remote Rendering: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1981" w:rsidRPr="00B44CF9" w14:paraId="0923EBC0" w14:textId="77777777" w:rsidTr="00277097">
        <w:trPr>
          <w:tblHeader/>
        </w:trPr>
        <w:tc>
          <w:tcPr>
            <w:tcW w:w="5400" w:type="dxa"/>
            <w:shd w:val="clear" w:color="auto" w:fill="0072C6"/>
          </w:tcPr>
          <w:p w14:paraId="561F2020" w14:textId="04BFB6B0" w:rsidR="00381981"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3204C83" w14:textId="77777777" w:rsidR="00381981" w:rsidRPr="005A3C16" w:rsidRDefault="00381981" w:rsidP="000F31B4">
            <w:pPr>
              <w:pStyle w:val="ProductList-OfferingBody"/>
              <w:jc w:val="center"/>
              <w:rPr>
                <w:color w:val="FFFFFF" w:themeColor="background1"/>
              </w:rPr>
            </w:pPr>
            <w:r>
              <w:rPr>
                <w:color w:val="FFFFFF" w:themeColor="background1"/>
              </w:rPr>
              <w:t>Crédito de Servicio</w:t>
            </w:r>
          </w:p>
        </w:tc>
      </w:tr>
      <w:tr w:rsidR="00381981" w:rsidRPr="00B44CF9" w14:paraId="2E8116D2" w14:textId="77777777" w:rsidTr="00277097">
        <w:tc>
          <w:tcPr>
            <w:tcW w:w="5400" w:type="dxa"/>
          </w:tcPr>
          <w:p w14:paraId="4217D408" w14:textId="77777777" w:rsidR="00381981" w:rsidRPr="005A3C16" w:rsidRDefault="00381981" w:rsidP="000F31B4">
            <w:pPr>
              <w:pStyle w:val="ProductList-OfferingBody"/>
              <w:jc w:val="center"/>
            </w:pPr>
            <w:r>
              <w:t>&lt;99,9 %</w:t>
            </w:r>
          </w:p>
        </w:tc>
        <w:tc>
          <w:tcPr>
            <w:tcW w:w="5400" w:type="dxa"/>
          </w:tcPr>
          <w:p w14:paraId="272E18FB" w14:textId="77777777" w:rsidR="00381981" w:rsidRPr="005A3C16" w:rsidRDefault="00381981" w:rsidP="000F31B4">
            <w:pPr>
              <w:pStyle w:val="ProductList-OfferingBody"/>
              <w:jc w:val="center"/>
            </w:pPr>
            <w:r>
              <w:t>10 %</w:t>
            </w:r>
          </w:p>
        </w:tc>
      </w:tr>
      <w:tr w:rsidR="00381981" w:rsidRPr="00B44CF9" w14:paraId="0C18A53A" w14:textId="77777777" w:rsidTr="00277097">
        <w:tc>
          <w:tcPr>
            <w:tcW w:w="5400" w:type="dxa"/>
          </w:tcPr>
          <w:p w14:paraId="295554A0" w14:textId="77777777" w:rsidR="00381981" w:rsidRPr="005A3C16" w:rsidRDefault="00381981" w:rsidP="000F31B4">
            <w:pPr>
              <w:pStyle w:val="ProductList-OfferingBody"/>
              <w:jc w:val="center"/>
            </w:pPr>
            <w:r>
              <w:t>&lt;99 %</w:t>
            </w:r>
          </w:p>
        </w:tc>
        <w:tc>
          <w:tcPr>
            <w:tcW w:w="5400" w:type="dxa"/>
          </w:tcPr>
          <w:p w14:paraId="499C4BE6" w14:textId="77777777" w:rsidR="00381981" w:rsidRPr="005A3C16" w:rsidRDefault="00381981" w:rsidP="000F31B4">
            <w:pPr>
              <w:pStyle w:val="ProductList-OfferingBody"/>
              <w:jc w:val="center"/>
            </w:pPr>
            <w:r>
              <w:t>25 %</w:t>
            </w:r>
          </w:p>
        </w:tc>
      </w:tr>
    </w:tbl>
    <w:p w14:paraId="6C8A7AC7" w14:textId="7C32FF45" w:rsidR="00381981" w:rsidRPr="00EF7CF9" w:rsidRDefault="002875CC" w:rsidP="003819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8EB8223" w14:textId="77777777" w:rsidR="00A82CB1" w:rsidRPr="00A82CB1" w:rsidRDefault="00A82CB1" w:rsidP="00A82CB1">
      <w:pPr>
        <w:pStyle w:val="ProductList-Offering2Heading"/>
        <w:keepNext/>
        <w:tabs>
          <w:tab w:val="clear" w:pos="360"/>
          <w:tab w:val="clear" w:pos="720"/>
          <w:tab w:val="clear" w:pos="1080"/>
        </w:tabs>
        <w:outlineLvl w:val="2"/>
      </w:pPr>
      <w:bookmarkStart w:id="382" w:name="_Toc237533407"/>
      <w:r>
        <w:t>Azure Route Server</w:t>
      </w:r>
      <w:bookmarkEnd w:id="382"/>
    </w:p>
    <w:p w14:paraId="3DEC4CEF" w14:textId="49D02559" w:rsidR="00A82CB1" w:rsidRPr="00A82CB1" w:rsidRDefault="00EE6E3C" w:rsidP="00A82CB1">
      <w:pPr>
        <w:pStyle w:val="ProductList-Body"/>
        <w:keepNext/>
        <w:rPr>
          <w:b/>
          <w:bCs/>
          <w:color w:val="00188F"/>
        </w:rPr>
      </w:pPr>
      <w:r>
        <w:rPr>
          <w:b/>
          <w:bCs/>
          <w:color w:val="00188F"/>
        </w:rPr>
        <w:t>Cálculo de Tiempo de Actividad</w:t>
      </w:r>
    </w:p>
    <w:p w14:paraId="2D504CF5" w14:textId="0846E932" w:rsidR="00A82CB1" w:rsidRPr="00961303" w:rsidRDefault="00961303" w:rsidP="00A82CB1">
      <w:pPr>
        <w:pStyle w:val="ProductList-Body"/>
        <w:rPr>
          <w:lang w:val="es-CO"/>
        </w:rPr>
      </w:pPr>
      <w:r>
        <w:rPr>
          <w:lang w:val="es-CO"/>
        </w:rPr>
        <w:t>“</w:t>
      </w:r>
      <w:r w:rsidR="00A82CB1" w:rsidRPr="00961303">
        <w:rPr>
          <w:b/>
          <w:bCs/>
          <w:color w:val="00188F"/>
          <w:lang w:val="es-CO"/>
        </w:rPr>
        <w:t>Máximo de Minutos Disponibles</w:t>
      </w:r>
      <w:r>
        <w:rPr>
          <w:lang w:val="es-CO"/>
        </w:rPr>
        <w:t>”</w:t>
      </w:r>
      <w:r w:rsidR="00A82CB1" w:rsidRPr="00961303">
        <w:rPr>
          <w:lang w:val="es-CO"/>
        </w:rPr>
        <w:t xml:space="preserve"> se refiere al total de minutos acumulados en un Periodo Aplicable durante el cual se implementó una determinada instancia de Azure Route Server en una suscripción de Microsoft Azure.</w:t>
      </w:r>
    </w:p>
    <w:p w14:paraId="67F8492A" w14:textId="1F9038FB" w:rsidR="00A82CB1" w:rsidRPr="00961303" w:rsidRDefault="00961303" w:rsidP="00A82CB1">
      <w:pPr>
        <w:pStyle w:val="ProductList-Body"/>
        <w:rPr>
          <w:lang w:val="es-CO"/>
        </w:rPr>
      </w:pPr>
      <w:r>
        <w:rPr>
          <w:lang w:val="es-CO"/>
        </w:rPr>
        <w:lastRenderedPageBreak/>
        <w:t>“</w:t>
      </w:r>
      <w:r w:rsidR="00A82CB1" w:rsidRPr="00961303">
        <w:rPr>
          <w:b/>
          <w:bCs/>
          <w:color w:val="00188F"/>
          <w:lang w:val="es-CO"/>
        </w:rPr>
        <w:t>Tiempo de Inactividad</w:t>
      </w:r>
      <w:r w:rsidR="00A82CB1" w:rsidRPr="00961303">
        <w:rPr>
          <w:lang w:val="es-CO"/>
        </w:rPr>
        <w:t>· hace referencia al total acumulado de Máximo de Minutos Disponibles durante los que una determinada instancia de Azure Route Server no está disponible. Se considera un minuto como tiempo no disponible si todos los intentos de conexión a Azure Route Server dentro de ese minuto son infructuosos.</w:t>
      </w:r>
    </w:p>
    <w:p w14:paraId="3255F05B" w14:textId="1B1B32A1" w:rsidR="00A82CB1" w:rsidRPr="00961303" w:rsidRDefault="00A82CB1" w:rsidP="00A82CB1">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de una determinada instancia de Azure Route Server se calcula de la siguiente manera en un Periodo Aplicable de una suscripción de Microsoft Azure concreta: Máximo de Minutos Disponibles menos Tiempo de Inactividad, dividido por Máximo de Minutos Disponibles. El Porcentaje de Tiempo de Actividad se representa a través de la siguiente fórmula:</w:t>
      </w:r>
    </w:p>
    <w:p w14:paraId="35981088" w14:textId="6AF7D537" w:rsidR="00A82CB1" w:rsidRPr="009931BC" w:rsidRDefault="00000000" w:rsidP="00AA7B0E">
      <w:pPr>
        <w:spacing w:before="120" w:after="120" w:line="240" w:lineRule="auto"/>
        <w:rPr>
          <w:rFonts w:ascii="Cambria Math"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17224F44" w14:textId="77777777" w:rsidR="00A82CB1" w:rsidRPr="00961303" w:rsidRDefault="00A82CB1" w:rsidP="00A82CB1">
      <w:pPr>
        <w:pStyle w:val="ProductList-Body"/>
        <w:rPr>
          <w:b/>
          <w:bCs/>
          <w:color w:val="00188F"/>
          <w:lang w:val="es-CO"/>
        </w:rPr>
      </w:pPr>
      <w:r w:rsidRPr="00961303">
        <w:rPr>
          <w:b/>
          <w:bCs/>
          <w:color w:val="00188F"/>
          <w:lang w:val="es-CO"/>
        </w:rPr>
        <w:t>Los siguientes Niveles de Servicio y Créditos de Servicio corresponden al uso que el Cliente hace de cada instancia de Azure Route Server: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82CB1" w:rsidRPr="00B44CF9" w14:paraId="70116CD5" w14:textId="77777777" w:rsidTr="00277097">
        <w:trPr>
          <w:tblHeader/>
        </w:trPr>
        <w:tc>
          <w:tcPr>
            <w:tcW w:w="5400" w:type="dxa"/>
            <w:shd w:val="clear" w:color="auto" w:fill="0072C6"/>
          </w:tcPr>
          <w:p w14:paraId="4DC6BDBF" w14:textId="0F1F7834" w:rsidR="00A82CB1"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C6A2B71" w14:textId="77777777" w:rsidR="00A82CB1" w:rsidRPr="005A3C16" w:rsidRDefault="00A82CB1" w:rsidP="000F31B4">
            <w:pPr>
              <w:pStyle w:val="ProductList-OfferingBody"/>
              <w:jc w:val="center"/>
              <w:rPr>
                <w:color w:val="FFFFFF" w:themeColor="background1"/>
              </w:rPr>
            </w:pPr>
            <w:r>
              <w:rPr>
                <w:color w:val="FFFFFF" w:themeColor="background1"/>
              </w:rPr>
              <w:t>Crédito de Servicio</w:t>
            </w:r>
          </w:p>
        </w:tc>
      </w:tr>
      <w:tr w:rsidR="00A82CB1" w:rsidRPr="00B44CF9" w14:paraId="4A47106F" w14:textId="77777777" w:rsidTr="00277097">
        <w:tc>
          <w:tcPr>
            <w:tcW w:w="5400" w:type="dxa"/>
          </w:tcPr>
          <w:p w14:paraId="67891EF6" w14:textId="3A77A409" w:rsidR="00A82CB1" w:rsidRPr="005A3C16" w:rsidRDefault="00A82CB1" w:rsidP="000F31B4">
            <w:pPr>
              <w:pStyle w:val="ProductList-OfferingBody"/>
              <w:jc w:val="center"/>
            </w:pPr>
            <w:r>
              <w:t>&lt;99,95 %</w:t>
            </w:r>
          </w:p>
        </w:tc>
        <w:tc>
          <w:tcPr>
            <w:tcW w:w="5400" w:type="dxa"/>
          </w:tcPr>
          <w:p w14:paraId="1275BFAD" w14:textId="77777777" w:rsidR="00A82CB1" w:rsidRPr="005A3C16" w:rsidRDefault="00A82CB1" w:rsidP="000F31B4">
            <w:pPr>
              <w:pStyle w:val="ProductList-OfferingBody"/>
              <w:jc w:val="center"/>
            </w:pPr>
            <w:r>
              <w:t>10 %</w:t>
            </w:r>
          </w:p>
        </w:tc>
      </w:tr>
      <w:tr w:rsidR="00A82CB1" w:rsidRPr="00B44CF9" w14:paraId="26BCF7B5" w14:textId="77777777" w:rsidTr="00277097">
        <w:tc>
          <w:tcPr>
            <w:tcW w:w="5400" w:type="dxa"/>
          </w:tcPr>
          <w:p w14:paraId="234E6232" w14:textId="77777777" w:rsidR="00A82CB1" w:rsidRPr="005A3C16" w:rsidRDefault="00A82CB1" w:rsidP="000F31B4">
            <w:pPr>
              <w:pStyle w:val="ProductList-OfferingBody"/>
              <w:jc w:val="center"/>
            </w:pPr>
            <w:r>
              <w:t>&lt;99 %</w:t>
            </w:r>
          </w:p>
        </w:tc>
        <w:tc>
          <w:tcPr>
            <w:tcW w:w="5400" w:type="dxa"/>
          </w:tcPr>
          <w:p w14:paraId="1119D2E9" w14:textId="77777777" w:rsidR="00A82CB1" w:rsidRPr="005A3C16" w:rsidRDefault="00A82CB1" w:rsidP="000F31B4">
            <w:pPr>
              <w:pStyle w:val="ProductList-OfferingBody"/>
              <w:jc w:val="center"/>
            </w:pPr>
            <w:r>
              <w:t>25 %</w:t>
            </w:r>
          </w:p>
        </w:tc>
      </w:tr>
    </w:tbl>
    <w:p w14:paraId="20C42662" w14:textId="518A4043" w:rsidR="00A82CB1" w:rsidRPr="00EF7CF9" w:rsidRDefault="002875CC" w:rsidP="00A82C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1E054843" w14:textId="6CE9705B" w:rsidR="00A1353F" w:rsidRPr="00961303" w:rsidRDefault="00A1353F" w:rsidP="00A1353F">
      <w:pPr>
        <w:pStyle w:val="ProductList-Offering2Heading"/>
        <w:tabs>
          <w:tab w:val="clear" w:pos="360"/>
          <w:tab w:val="clear" w:pos="720"/>
          <w:tab w:val="clear" w:pos="1080"/>
        </w:tabs>
        <w:outlineLvl w:val="2"/>
        <w:rPr>
          <w:lang w:val="es-CO"/>
        </w:rPr>
      </w:pPr>
      <w:bookmarkStart w:id="383" w:name="_Toc510793702"/>
      <w:bookmarkStart w:id="384" w:name="_Toc52348978"/>
      <w:bookmarkStart w:id="385" w:name="_Toc237533408"/>
      <w:r w:rsidRPr="00961303">
        <w:rPr>
          <w:lang w:val="es-CO"/>
        </w:rPr>
        <w:t>SAP HANA en Azure</w:t>
      </w:r>
      <w:bookmarkEnd w:id="383"/>
      <w:bookmarkEnd w:id="384"/>
      <w:r w:rsidRPr="00961303">
        <w:rPr>
          <w:lang w:val="es-CO"/>
        </w:rPr>
        <w:t xml:space="preserve"> (instancias grandes)</w:t>
      </w:r>
      <w:bookmarkEnd w:id="385"/>
    </w:p>
    <w:p w14:paraId="4BB1F540" w14:textId="77777777" w:rsidR="00A1353F" w:rsidRPr="00961303" w:rsidRDefault="00A1353F" w:rsidP="00A1353F">
      <w:pPr>
        <w:pStyle w:val="ProductList-Body"/>
        <w:rPr>
          <w:lang w:val="es-CO"/>
        </w:rPr>
      </w:pPr>
      <w:r w:rsidRPr="00961303">
        <w:rPr>
          <w:b/>
          <w:color w:val="00188F"/>
          <w:lang w:val="es-CO"/>
        </w:rPr>
        <w:t>Definiciones Adicionales</w:t>
      </w:r>
      <w:r w:rsidRPr="00E37666">
        <w:rPr>
          <w:rFonts w:ascii="Calibri" w:eastAsia="Times New Roman" w:hAnsi="Calibri" w:cs="Calibri"/>
          <w:b/>
          <w:bCs/>
          <w:color w:val="00188F"/>
          <w:szCs w:val="18"/>
          <w:bdr w:val="none" w:sz="0" w:space="0" w:color="auto" w:frame="1"/>
          <w:lang w:val="es-CO"/>
        </w:rPr>
        <w:t>:</w:t>
      </w:r>
    </w:p>
    <w:p w14:paraId="051A79F6" w14:textId="50260A20" w:rsidR="00A1353F" w:rsidRPr="00961303" w:rsidRDefault="00961303" w:rsidP="00A1353F">
      <w:pPr>
        <w:spacing w:after="0" w:line="252" w:lineRule="auto"/>
        <w:rPr>
          <w:sz w:val="18"/>
          <w:szCs w:val="18"/>
          <w:lang w:val="es-CO"/>
        </w:rPr>
      </w:pPr>
      <w:r>
        <w:rPr>
          <w:sz w:val="18"/>
          <w:lang w:val="es-CO"/>
        </w:rPr>
        <w:t>“</w:t>
      </w:r>
      <w:r w:rsidR="00A1353F" w:rsidRPr="00961303">
        <w:rPr>
          <w:b/>
          <w:color w:val="00188F"/>
          <w:sz w:val="18"/>
          <w:lang w:val="es-CO"/>
        </w:rPr>
        <w:t>Mantenimiento Anunciado de una Sola Instancia</w:t>
      </w:r>
      <w:r>
        <w:rPr>
          <w:sz w:val="18"/>
          <w:lang w:val="es-CO"/>
        </w:rPr>
        <w:t>”</w:t>
      </w:r>
      <w:r w:rsidR="00A1353F" w:rsidRPr="00961303">
        <w:rPr>
          <w:sz w:val="18"/>
          <w:lang w:val="es-CO"/>
        </w:rPr>
        <w:t xml:space="preserve"> hace referencia a los períodos de Tiempo de Inactividad relacionados con el mantenimiento o las actualizaciones de la red, el hardware o el Servicio que afectan a las Instancias Únicas. Publicaremos un aviso y le notificaremos con al menos cinco (5) días de antelación el comienzo de dicho Tiempo de Inactividad.</w:t>
      </w:r>
    </w:p>
    <w:p w14:paraId="63C58072" w14:textId="7AA48F30" w:rsidR="00A1353F" w:rsidRPr="00961303" w:rsidRDefault="00961303" w:rsidP="00A1353F">
      <w:pPr>
        <w:spacing w:after="0" w:line="252" w:lineRule="auto"/>
        <w:rPr>
          <w:sz w:val="18"/>
          <w:lang w:val="es-CO"/>
        </w:rPr>
      </w:pPr>
      <w:r>
        <w:rPr>
          <w:sz w:val="18"/>
          <w:lang w:val="es-CO"/>
        </w:rPr>
        <w:t>“</w:t>
      </w:r>
      <w:r w:rsidR="00A1353F" w:rsidRPr="00961303">
        <w:rPr>
          <w:b/>
          <w:color w:val="00188F"/>
          <w:sz w:val="18"/>
          <w:lang w:val="es-CO"/>
        </w:rPr>
        <w:t>Par de Alta Disponibilidad</w:t>
      </w:r>
      <w:r>
        <w:rPr>
          <w:sz w:val="18"/>
          <w:lang w:val="es-CO"/>
        </w:rPr>
        <w:t>”</w:t>
      </w:r>
      <w:r w:rsidR="00A1353F" w:rsidRPr="00961303">
        <w:rPr>
          <w:sz w:val="18"/>
          <w:szCs w:val="18"/>
          <w:lang w:val="es-CO"/>
        </w:rPr>
        <w:t xml:space="preserve"> </w:t>
      </w:r>
      <w:r w:rsidR="00A1353F" w:rsidRPr="00961303">
        <w:rPr>
          <w:sz w:val="18"/>
          <w:lang w:val="es-CO"/>
        </w:rPr>
        <w:t>hace referencia a dos o más instancias de SAP HANA en Azure (instancias grandes) implementadas en la misma región y configuradas por el cliente para la replicación del sistema en la capa de aplicación. El Cliente debe declarar los miembros de un Par de Alta Disponibilidad a Microsoft durante el proceso de diseño de la arquitectura.</w:t>
      </w:r>
    </w:p>
    <w:p w14:paraId="2ADD8A74" w14:textId="24A4C0C0" w:rsidR="00A1353F" w:rsidRPr="00961303" w:rsidRDefault="00961303" w:rsidP="00A1353F">
      <w:pPr>
        <w:spacing w:after="0" w:line="252" w:lineRule="auto"/>
        <w:rPr>
          <w:sz w:val="18"/>
          <w:lang w:val="es-CO"/>
        </w:rPr>
      </w:pPr>
      <w:r>
        <w:rPr>
          <w:sz w:val="18"/>
          <w:lang w:val="es-CO"/>
        </w:rPr>
        <w:t>“</w:t>
      </w:r>
      <w:r w:rsidR="00A1353F" w:rsidRPr="00961303">
        <w:rPr>
          <w:b/>
          <w:color w:val="00188F"/>
          <w:sz w:val="18"/>
          <w:lang w:val="es-CO"/>
        </w:rPr>
        <w:t>Conectividad de SAP HANA en Azure</w:t>
      </w:r>
      <w:r>
        <w:rPr>
          <w:sz w:val="18"/>
          <w:lang w:val="es-CO"/>
        </w:rPr>
        <w:t>”</w:t>
      </w:r>
      <w:r w:rsidR="00A1353F" w:rsidRPr="00961303">
        <w:rPr>
          <w:sz w:val="18"/>
          <w:szCs w:val="18"/>
          <w:lang w:val="es-CO"/>
        </w:rPr>
        <w:t xml:space="preserve"> </w:t>
      </w:r>
      <w:r w:rsidR="00A1353F" w:rsidRPr="00961303">
        <w:rPr>
          <w:sz w:val="18"/>
          <w:lang w:val="es-CO"/>
        </w:rPr>
        <w:t>es el tráfico de red bidireccional entre la instancia SAP HANA en Azure (instancias grandes) y otras direcciones IP mediante protocolos de red TCP o UDP en los que la instancia está configurada para el tráfico permitido. Las direcciones IP deben ser direcciones IP de la Red Virtual de la suscripción de Azure asociada.</w:t>
      </w:r>
    </w:p>
    <w:p w14:paraId="10155358" w14:textId="6D5E0D79" w:rsidR="00A1353F" w:rsidRPr="00961303" w:rsidRDefault="00961303" w:rsidP="00A1353F">
      <w:pPr>
        <w:spacing w:after="0" w:line="252" w:lineRule="auto"/>
        <w:rPr>
          <w:sz w:val="18"/>
          <w:lang w:val="es-CO"/>
        </w:rPr>
      </w:pPr>
      <w:r>
        <w:rPr>
          <w:sz w:val="18"/>
          <w:lang w:val="es-CO"/>
        </w:rPr>
        <w:t>“</w:t>
      </w:r>
      <w:r w:rsidR="00A1353F" w:rsidRPr="00961303">
        <w:rPr>
          <w:b/>
          <w:color w:val="00188F"/>
          <w:sz w:val="18"/>
          <w:lang w:val="es-CO"/>
        </w:rPr>
        <w:t>Instancia Única</w:t>
      </w:r>
      <w:r>
        <w:rPr>
          <w:sz w:val="18"/>
          <w:lang w:val="es-CO"/>
        </w:rPr>
        <w:t>”</w:t>
      </w:r>
      <w:r w:rsidR="00A1353F" w:rsidRPr="00961303">
        <w:rPr>
          <w:sz w:val="18"/>
          <w:lang w:val="es-CO"/>
        </w:rPr>
        <w:t xml:space="preserve"> se define como cualquier máquina de Microsoft SAP HANA en Azure (instancias grandes) que no está implementada en un Par de Alta Disponibilidad.</w:t>
      </w:r>
    </w:p>
    <w:p w14:paraId="1733E97A" w14:textId="455322BB" w:rsidR="00A1353F" w:rsidRPr="00961303" w:rsidRDefault="00EE6E3C" w:rsidP="00A1353F">
      <w:pPr>
        <w:spacing w:after="0" w:line="252" w:lineRule="auto"/>
        <w:rPr>
          <w:b/>
          <w:color w:val="00188F"/>
          <w:sz w:val="18"/>
          <w:lang w:val="es-CO"/>
        </w:rPr>
      </w:pPr>
      <w:r w:rsidRPr="00961303">
        <w:rPr>
          <w:b/>
          <w:color w:val="00188F"/>
          <w:sz w:val="18"/>
          <w:lang w:val="es-CO"/>
        </w:rPr>
        <w:t>Cálculo de Tiempo de Actividad y Niveles de Servicio para el Par de Alta Disponibilidad de SAP HANA en Azure</w:t>
      </w:r>
    </w:p>
    <w:p w14:paraId="3D90ACB6" w14:textId="1F397880" w:rsidR="00A1353F" w:rsidRPr="00961303" w:rsidRDefault="00961303" w:rsidP="00A1353F">
      <w:pPr>
        <w:spacing w:after="0" w:line="252" w:lineRule="auto"/>
        <w:ind w:left="720"/>
        <w:rPr>
          <w:sz w:val="18"/>
          <w:lang w:val="es-CO"/>
        </w:rPr>
      </w:pPr>
      <w:r>
        <w:rPr>
          <w:sz w:val="18"/>
          <w:lang w:val="es-CO"/>
        </w:rPr>
        <w:t>“</w:t>
      </w:r>
      <w:r w:rsidR="00A1353F" w:rsidRPr="00961303">
        <w:rPr>
          <w:b/>
          <w:color w:val="0072C6"/>
          <w:sz w:val="18"/>
          <w:lang w:val="es-CO"/>
        </w:rPr>
        <w:t>Máximo de Minutos Disponibles</w:t>
      </w:r>
      <w:r>
        <w:rPr>
          <w:sz w:val="18"/>
          <w:lang w:val="es-CO"/>
        </w:rPr>
        <w:t>”</w:t>
      </w:r>
      <w:r w:rsidR="00A1353F" w:rsidRPr="00961303">
        <w:rPr>
          <w:sz w:val="18"/>
          <w:szCs w:val="18"/>
          <w:lang w:val="es-CO"/>
        </w:rPr>
        <w:t xml:space="preserve"> </w:t>
      </w:r>
      <w:r w:rsidR="00A1353F" w:rsidRPr="00961303">
        <w:rPr>
          <w:sz w:val="18"/>
          <w:lang w:val="es-CO"/>
        </w:rPr>
        <w:t>es el total de minutos acumulados en un Periodo Aplicable para todas las instancias de SAP HANA en Azure implementadas en el mismo Par de Alta Disponibilidad. El Máximo de Minutos Disponibles se mide a partir del momento en que se inician dos o más instancias en el mismo Par de Alta Disponibilidad como resultado de una acción iniciada por el Cliente y hasta el momento en que el Cliente inicia una acción que dé como resultado la detención de las instancias.</w:t>
      </w:r>
    </w:p>
    <w:p w14:paraId="65092DA9" w14:textId="550C83B6" w:rsidR="00A1353F" w:rsidRPr="00961303" w:rsidRDefault="00961303" w:rsidP="00A1353F">
      <w:pPr>
        <w:spacing w:after="0" w:line="252" w:lineRule="auto"/>
        <w:ind w:left="720"/>
        <w:rPr>
          <w:sz w:val="18"/>
          <w:lang w:val="es-CO"/>
        </w:rPr>
      </w:pPr>
      <w:r>
        <w:rPr>
          <w:sz w:val="18"/>
          <w:lang w:val="es-CO"/>
        </w:rPr>
        <w:t>“</w:t>
      </w:r>
      <w:r w:rsidR="00A1353F" w:rsidRPr="00961303">
        <w:rPr>
          <w:b/>
          <w:color w:val="0072C6"/>
          <w:sz w:val="18"/>
          <w:lang w:val="es-CO"/>
        </w:rPr>
        <w:t>Tiempo de Inactividad</w:t>
      </w:r>
      <w:r>
        <w:rPr>
          <w:sz w:val="18"/>
          <w:lang w:val="es-CO"/>
        </w:rPr>
        <w:t>”</w:t>
      </w:r>
      <w:r w:rsidR="00A1353F" w:rsidRPr="00961303">
        <w:rPr>
          <w:sz w:val="18"/>
          <w:lang w:val="es-CO"/>
        </w:rPr>
        <w:t xml:space="preserve"> es la cantidad total de minutos acumulados que forman parte del Máximo de Minutos Disponibles en los que no hay Conectividad de SAP HANA en Azure.</w:t>
      </w:r>
    </w:p>
    <w:p w14:paraId="517F6CEA" w14:textId="11EFCCE5" w:rsidR="00A1353F" w:rsidRPr="00961303" w:rsidRDefault="00AC48A7" w:rsidP="00A1353F">
      <w:pPr>
        <w:pStyle w:val="ProductList-Body"/>
        <w:ind w:left="720"/>
        <w:rPr>
          <w:lang w:val="es-CO"/>
        </w:rPr>
      </w:pPr>
      <w:r w:rsidRPr="00961303">
        <w:rPr>
          <w:b/>
          <w:color w:val="0072C6"/>
          <w:lang w:val="es-CO"/>
        </w:rPr>
        <w:t>Porcentaje de Tiempo de Actividad</w:t>
      </w:r>
      <w:r w:rsidRPr="00E708ED">
        <w:rPr>
          <w:b/>
          <w:color w:val="0072C6"/>
          <w:lang w:val="es-CO"/>
        </w:rPr>
        <w:t>:</w:t>
      </w:r>
      <w:r w:rsidRPr="00961303">
        <w:rPr>
          <w:lang w:val="es-CO"/>
        </w:rPr>
        <w:t xml:space="preserve"> El Porcentaje de Tiempo de Actividad SAP HANA en el Par de Alta Disponibilidad de Azure se calcula mediante la siguiente fórmula:</w:t>
      </w:r>
    </w:p>
    <w:p w14:paraId="3D77D4BA" w14:textId="75DA0238" w:rsidR="00A1353F" w:rsidRPr="009931BC" w:rsidRDefault="00000000" w:rsidP="00A1353F">
      <w:pPr>
        <w:pStyle w:val="ListParagraph"/>
        <w:ind w:left="144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3928B8EA" w14:textId="77777777" w:rsidR="00A1353F" w:rsidRPr="00E708ED" w:rsidRDefault="00A1353F" w:rsidP="00A1353F">
      <w:pPr>
        <w:pStyle w:val="ProductList-Body"/>
        <w:ind w:left="720"/>
        <w:rPr>
          <w:b/>
          <w:color w:val="00188F"/>
          <w:lang w:val="es-CO"/>
        </w:rPr>
      </w:pPr>
      <w:r w:rsidRPr="00961303">
        <w:rPr>
          <w:b/>
          <w:color w:val="00188F"/>
          <w:lang w:val="es-CO"/>
        </w:rPr>
        <w:t>Crédito de Servicio para SAP HANA en el Par de Alta Disponibilidad de Azure</w:t>
      </w:r>
      <w:r w:rsidRPr="00E708ED">
        <w:rPr>
          <w:b/>
          <w:color w:val="00188F"/>
          <w:lang w:val="es-CO"/>
        </w:rPr>
        <w:t>:</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A1353F" w:rsidRPr="00B44CF9" w14:paraId="0B9B2A7D" w14:textId="77777777" w:rsidTr="000F31B4">
        <w:trPr>
          <w:trHeight w:val="235"/>
          <w:tblHeader/>
        </w:trPr>
        <w:tc>
          <w:tcPr>
            <w:tcW w:w="5040" w:type="dxa"/>
            <w:shd w:val="clear" w:color="auto" w:fill="0072C6"/>
          </w:tcPr>
          <w:p w14:paraId="6A4ABE93" w14:textId="37943353" w:rsidR="00A1353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4950" w:type="dxa"/>
            <w:shd w:val="clear" w:color="auto" w:fill="0072C6"/>
          </w:tcPr>
          <w:p w14:paraId="507DF7E0" w14:textId="77777777" w:rsidR="00A1353F" w:rsidRPr="001A0074" w:rsidRDefault="00A1353F" w:rsidP="000F31B4">
            <w:pPr>
              <w:pStyle w:val="ProductList-OfferingBody"/>
              <w:jc w:val="center"/>
              <w:rPr>
                <w:color w:val="FFFFFF" w:themeColor="background1"/>
              </w:rPr>
            </w:pPr>
            <w:r>
              <w:rPr>
                <w:color w:val="FFFFFF" w:themeColor="background1"/>
              </w:rPr>
              <w:t>Crédito de Servicio</w:t>
            </w:r>
          </w:p>
        </w:tc>
      </w:tr>
      <w:tr w:rsidR="00A1353F" w:rsidRPr="00B44CF9" w14:paraId="1562CE3C" w14:textId="77777777" w:rsidTr="000F31B4">
        <w:trPr>
          <w:trHeight w:val="235"/>
        </w:trPr>
        <w:tc>
          <w:tcPr>
            <w:tcW w:w="5040" w:type="dxa"/>
          </w:tcPr>
          <w:p w14:paraId="5AB9B648" w14:textId="77777777" w:rsidR="00A1353F" w:rsidRPr="0076238C" w:rsidRDefault="00A1353F" w:rsidP="000F31B4">
            <w:pPr>
              <w:pStyle w:val="ProductList-OfferingBody"/>
              <w:jc w:val="center"/>
            </w:pPr>
            <w:r>
              <w:t>&lt;99,99 %</w:t>
            </w:r>
          </w:p>
        </w:tc>
        <w:tc>
          <w:tcPr>
            <w:tcW w:w="4950" w:type="dxa"/>
          </w:tcPr>
          <w:p w14:paraId="2192BCD4" w14:textId="77777777" w:rsidR="00A1353F" w:rsidRPr="0076238C" w:rsidRDefault="00A1353F" w:rsidP="000F31B4">
            <w:pPr>
              <w:pStyle w:val="ProductList-OfferingBody"/>
              <w:jc w:val="center"/>
            </w:pPr>
            <w:r>
              <w:t>10 %</w:t>
            </w:r>
          </w:p>
        </w:tc>
      </w:tr>
      <w:tr w:rsidR="00A1353F" w:rsidRPr="00B44CF9" w14:paraId="73383C6B" w14:textId="77777777" w:rsidTr="000F31B4">
        <w:trPr>
          <w:trHeight w:val="236"/>
        </w:trPr>
        <w:tc>
          <w:tcPr>
            <w:tcW w:w="5040" w:type="dxa"/>
          </w:tcPr>
          <w:p w14:paraId="0A8E96A3" w14:textId="77777777" w:rsidR="00A1353F" w:rsidRPr="0076238C" w:rsidRDefault="00A1353F" w:rsidP="000F31B4">
            <w:pPr>
              <w:pStyle w:val="ProductList-OfferingBody"/>
              <w:jc w:val="center"/>
            </w:pPr>
            <w:r>
              <w:t>&lt;99,9 %</w:t>
            </w:r>
          </w:p>
        </w:tc>
        <w:tc>
          <w:tcPr>
            <w:tcW w:w="4950" w:type="dxa"/>
          </w:tcPr>
          <w:p w14:paraId="1B359F98" w14:textId="77777777" w:rsidR="00A1353F" w:rsidRPr="0076238C" w:rsidRDefault="00A1353F" w:rsidP="000F31B4">
            <w:pPr>
              <w:pStyle w:val="ProductList-OfferingBody"/>
              <w:jc w:val="center"/>
            </w:pPr>
            <w:r>
              <w:t>25 %</w:t>
            </w:r>
          </w:p>
        </w:tc>
      </w:tr>
    </w:tbl>
    <w:p w14:paraId="01AA5F92" w14:textId="4B81D197" w:rsidR="00A1353F" w:rsidRPr="00B64411" w:rsidRDefault="00EE6E3C" w:rsidP="00390098">
      <w:pPr>
        <w:spacing w:before="120" w:after="0" w:line="240" w:lineRule="auto"/>
        <w:rPr>
          <w:b/>
          <w:color w:val="00188F"/>
          <w:sz w:val="18"/>
          <w:szCs w:val="18"/>
          <w:lang w:val="es-CO"/>
        </w:rPr>
      </w:pPr>
      <w:r w:rsidRPr="00B64411">
        <w:rPr>
          <w:b/>
          <w:color w:val="00188F"/>
          <w:sz w:val="18"/>
          <w:szCs w:val="18"/>
          <w:lang w:val="es-CO"/>
        </w:rPr>
        <w:t>Cálculo de Tiempo de Actividad y Niveles de Servicio para SAP HANA en Azure (instancia única)</w:t>
      </w:r>
    </w:p>
    <w:p w14:paraId="00210C81" w14:textId="5053FC23" w:rsidR="00A1353F" w:rsidRPr="00B64411" w:rsidRDefault="00A1353F" w:rsidP="00A1353F">
      <w:pPr>
        <w:spacing w:after="0" w:line="252" w:lineRule="auto"/>
        <w:ind w:left="720"/>
        <w:rPr>
          <w:sz w:val="18"/>
          <w:szCs w:val="18"/>
          <w:lang w:val="es-CO"/>
        </w:rPr>
      </w:pPr>
      <w:r w:rsidRPr="00B64411">
        <w:rPr>
          <w:sz w:val="18"/>
          <w:szCs w:val="18"/>
          <w:lang w:val="es-CO"/>
        </w:rPr>
        <w:t xml:space="preserve">El </w:t>
      </w:r>
      <w:r w:rsidR="00961303" w:rsidRPr="00B64411">
        <w:rPr>
          <w:sz w:val="18"/>
          <w:szCs w:val="18"/>
          <w:lang w:val="es-CO"/>
        </w:rPr>
        <w:t>“</w:t>
      </w:r>
      <w:r w:rsidRPr="00B64411">
        <w:rPr>
          <w:b/>
          <w:color w:val="0072C6"/>
          <w:sz w:val="18"/>
          <w:szCs w:val="18"/>
          <w:lang w:val="es-CO"/>
        </w:rPr>
        <w:t>Máximo de Minutos Disponibles</w:t>
      </w:r>
      <w:r w:rsidR="00961303" w:rsidRPr="00B64411">
        <w:rPr>
          <w:sz w:val="18"/>
          <w:szCs w:val="18"/>
          <w:lang w:val="es-CO"/>
        </w:rPr>
        <w:t>”</w:t>
      </w:r>
      <w:r w:rsidRPr="00B64411">
        <w:rPr>
          <w:sz w:val="18"/>
          <w:szCs w:val="18"/>
          <w:lang w:val="es-CO"/>
        </w:rPr>
        <w:t xml:space="preserve"> es el total de minutos acumulados de todas las instancias de SAP HANA en Azure (instancia única) implementadas por el Cliente durante un Periodo Aplicable en una suscripción de Microsoft Azure determinada. </w:t>
      </w:r>
    </w:p>
    <w:p w14:paraId="2B39C096" w14:textId="210E280E" w:rsidR="00A1353F" w:rsidRPr="00B64411" w:rsidRDefault="00961303" w:rsidP="00A1353F">
      <w:pPr>
        <w:spacing w:after="0" w:line="252" w:lineRule="auto"/>
        <w:ind w:left="720"/>
        <w:rPr>
          <w:sz w:val="18"/>
          <w:szCs w:val="18"/>
          <w:lang w:val="es-CO"/>
        </w:rPr>
      </w:pPr>
      <w:r w:rsidRPr="00B64411">
        <w:rPr>
          <w:sz w:val="18"/>
          <w:szCs w:val="18"/>
          <w:lang w:val="es-CO"/>
        </w:rPr>
        <w:t>“</w:t>
      </w:r>
      <w:r w:rsidR="00A1353F" w:rsidRPr="00B64411">
        <w:rPr>
          <w:b/>
          <w:color w:val="0072C6"/>
          <w:sz w:val="18"/>
          <w:szCs w:val="18"/>
          <w:lang w:val="es-CO"/>
        </w:rPr>
        <w:t>Tiempo de Inactividad</w:t>
      </w:r>
      <w:r w:rsidRPr="00B64411">
        <w:rPr>
          <w:sz w:val="18"/>
          <w:szCs w:val="18"/>
          <w:lang w:val="es-CO"/>
        </w:rPr>
        <w:t>”</w:t>
      </w:r>
      <w:r w:rsidR="00A1353F" w:rsidRPr="00B64411">
        <w:rPr>
          <w:sz w:val="18"/>
          <w:szCs w:val="18"/>
          <w:lang w:val="es-CO"/>
        </w:rPr>
        <w:t xml:space="preserve"> es la cantidad total de minutos acumulados que forman parte del Máximo de Minutos Disponibles en los que no hay Conectividad de SAP HANA en Azure. El Tiempo de Inactividad no incluye el Mantenimiento anunciado de una sola instancia.</w:t>
      </w:r>
    </w:p>
    <w:p w14:paraId="06346CF0" w14:textId="7EB9422E" w:rsidR="00A1353F" w:rsidRPr="00B64411" w:rsidRDefault="00AC48A7" w:rsidP="00A1353F">
      <w:pPr>
        <w:spacing w:after="0" w:line="252" w:lineRule="auto"/>
        <w:ind w:left="720"/>
        <w:rPr>
          <w:sz w:val="18"/>
          <w:szCs w:val="18"/>
          <w:lang w:val="es-CO"/>
        </w:rPr>
      </w:pPr>
      <w:r w:rsidRPr="00B64411">
        <w:rPr>
          <w:b/>
          <w:color w:val="0072C6"/>
          <w:sz w:val="18"/>
          <w:szCs w:val="18"/>
          <w:lang w:val="es-CO"/>
        </w:rPr>
        <w:t xml:space="preserve">Porcentaje de Tiempo de Actividad: </w:t>
      </w:r>
      <w:r w:rsidRPr="00B64411">
        <w:rPr>
          <w:sz w:val="18"/>
          <w:szCs w:val="18"/>
          <w:lang w:val="es-CO"/>
        </w:rPr>
        <w:t>El Porcentaje de Tiempo de Actividad para SAP HANA en la Instancia Única de Azure se calcula mediante la siguiente fórmula</w:t>
      </w:r>
    </w:p>
    <w:p w14:paraId="2443E2EB" w14:textId="16EC237A" w:rsidR="00A1353F" w:rsidRPr="009931BC" w:rsidRDefault="00000000" w:rsidP="00DB54E6">
      <w:pPr>
        <w:pStyle w:val="ListParagraph"/>
        <w:spacing w:after="120" w:line="240" w:lineRule="auto"/>
        <w:ind w:left="1440"/>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5B651FE5" w14:textId="77777777" w:rsidR="00A1353F" w:rsidRPr="004B2CB1" w:rsidRDefault="00A1353F" w:rsidP="00A1353F">
      <w:pPr>
        <w:spacing w:after="0" w:line="252" w:lineRule="auto"/>
        <w:ind w:left="720"/>
        <w:rPr>
          <w:b/>
          <w:color w:val="00188F"/>
          <w:sz w:val="18"/>
          <w:lang w:val="es-CO"/>
        </w:rPr>
      </w:pPr>
      <w:r w:rsidRPr="004B2CB1">
        <w:rPr>
          <w:b/>
          <w:color w:val="00188F"/>
          <w:sz w:val="18"/>
          <w:lang w:val="es-CO"/>
        </w:rPr>
        <w:lastRenderedPageBreak/>
        <w:t>Los siguientes Niveles de Servicio y Créditos de Servicio corresponden al uso que el Cliente hace de SAP HANA en Azure (instancia única):</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A1353F" w:rsidRPr="00B44CF9" w14:paraId="5C67F509" w14:textId="77777777" w:rsidTr="000F31B4">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857BD1" w14:textId="67DB0F7A" w:rsidR="00A1353F" w:rsidRPr="00961303" w:rsidRDefault="00AC48A7" w:rsidP="000F31B4">
            <w:pPr>
              <w:pStyle w:val="ProductList-OfferingBody"/>
              <w:spacing w:line="256" w:lineRule="auto"/>
              <w:jc w:val="center"/>
              <w:rPr>
                <w:color w:val="FFFFFF" w:themeColor="background1"/>
                <w:lang w:val="es-CO"/>
              </w:rPr>
            </w:pPr>
            <w:r w:rsidRPr="00961303">
              <w:rPr>
                <w:color w:val="FFFFFF" w:themeColor="background1"/>
                <w:lang w:val="es-CO"/>
              </w:rPr>
              <w:t>Porcentaje de Tiempo de Actividad</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EBE2C9" w14:textId="77777777" w:rsidR="00A1353F" w:rsidRDefault="00A1353F" w:rsidP="000F31B4">
            <w:pPr>
              <w:pStyle w:val="ProductList-OfferingBody"/>
              <w:spacing w:line="256" w:lineRule="auto"/>
              <w:jc w:val="center"/>
              <w:rPr>
                <w:color w:val="FFFFFF" w:themeColor="background1"/>
              </w:rPr>
            </w:pPr>
            <w:r>
              <w:rPr>
                <w:color w:val="FFFFFF" w:themeColor="background1"/>
              </w:rPr>
              <w:t>Crédito de Servicio</w:t>
            </w:r>
          </w:p>
        </w:tc>
      </w:tr>
      <w:tr w:rsidR="00A1353F" w:rsidRPr="00B44CF9" w14:paraId="2DA0C933" w14:textId="77777777" w:rsidTr="000F31B4">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04711" w14:textId="77777777" w:rsidR="00A1353F" w:rsidRDefault="00A1353F" w:rsidP="000F31B4">
            <w:pPr>
              <w:pStyle w:val="ProductList-OfferingBody"/>
              <w:spacing w:line="256" w:lineRule="auto"/>
              <w:jc w:val="center"/>
            </w:pPr>
            <w:r>
              <w:t>&lt;99,9 %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32720" w14:textId="77777777" w:rsidR="00A1353F" w:rsidRDefault="00A1353F" w:rsidP="000F31B4">
            <w:pPr>
              <w:pStyle w:val="ProductList-OfferingBody"/>
              <w:spacing w:line="256" w:lineRule="auto"/>
              <w:jc w:val="center"/>
            </w:pPr>
            <w:r>
              <w:t>10 %</w:t>
            </w:r>
          </w:p>
        </w:tc>
      </w:tr>
      <w:tr w:rsidR="00A1353F" w:rsidRPr="00B44CF9" w14:paraId="0358E243"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536373" w14:textId="77777777" w:rsidR="00A1353F" w:rsidRDefault="00A1353F" w:rsidP="000F31B4">
            <w:pPr>
              <w:pStyle w:val="ProductList-OfferingBody"/>
              <w:spacing w:line="256" w:lineRule="auto"/>
              <w:jc w:val="center"/>
            </w:pPr>
            <w:r>
              <w:t>&lt;99 %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AF5E9" w14:textId="77777777" w:rsidR="00A1353F" w:rsidRDefault="00A1353F" w:rsidP="000F31B4">
            <w:pPr>
              <w:pStyle w:val="ProductList-OfferingBody"/>
              <w:spacing w:line="256" w:lineRule="auto"/>
              <w:jc w:val="center"/>
            </w:pPr>
            <w:r>
              <w:t>25 %</w:t>
            </w:r>
          </w:p>
        </w:tc>
      </w:tr>
      <w:tr w:rsidR="00A1353F" w:rsidRPr="00B44CF9" w14:paraId="3724AEC7"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CC623" w14:textId="77777777" w:rsidR="00A1353F" w:rsidRDefault="00A1353F" w:rsidP="000F31B4">
            <w:pPr>
              <w:pStyle w:val="ProductList-OfferingBody"/>
              <w:spacing w:line="256" w:lineRule="auto"/>
              <w:jc w:val="center"/>
            </w:pPr>
            <w:r>
              <w:t>&lt;95 %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9DD1F" w14:textId="77777777" w:rsidR="00A1353F" w:rsidRDefault="00A1353F" w:rsidP="000F31B4">
            <w:pPr>
              <w:pStyle w:val="ProductList-OfferingBody"/>
              <w:spacing w:line="256" w:lineRule="auto"/>
              <w:jc w:val="center"/>
            </w:pPr>
            <w:r>
              <w:t>100 %</w:t>
            </w:r>
          </w:p>
        </w:tc>
      </w:tr>
    </w:tbl>
    <w:p w14:paraId="1551CAD5" w14:textId="31505021" w:rsidR="00A1353F" w:rsidRPr="00EF7CF9" w:rsidRDefault="002875CC" w:rsidP="00A1353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08D9EF78" w14:textId="77777777" w:rsidR="008A01B3" w:rsidRPr="00EF7CF9" w:rsidRDefault="008A01B3" w:rsidP="008A01B3">
      <w:pPr>
        <w:pStyle w:val="ProductList-Offering2Heading"/>
        <w:tabs>
          <w:tab w:val="clear" w:pos="360"/>
          <w:tab w:val="clear" w:pos="720"/>
          <w:tab w:val="clear" w:pos="1080"/>
        </w:tabs>
        <w:outlineLvl w:val="2"/>
      </w:pPr>
      <w:bookmarkStart w:id="386" w:name="_Toc457821569"/>
      <w:bookmarkStart w:id="387" w:name="_Toc52348979"/>
      <w:bookmarkStart w:id="388" w:name="_Toc237533409"/>
      <w:r>
        <w:t>Scheduler</w:t>
      </w:r>
      <w:bookmarkEnd w:id="386"/>
      <w:bookmarkEnd w:id="387"/>
      <w:bookmarkEnd w:id="388"/>
    </w:p>
    <w:p w14:paraId="2BC47509" w14:textId="77777777" w:rsidR="008A01B3" w:rsidRPr="00E708ED" w:rsidRDefault="008A01B3" w:rsidP="008A01B3">
      <w:pPr>
        <w:pStyle w:val="ProductList-Body"/>
        <w:rPr>
          <w:b/>
          <w:color w:val="00188F"/>
        </w:rPr>
      </w:pPr>
      <w:r>
        <w:rPr>
          <w:b/>
          <w:color w:val="00188F"/>
        </w:rPr>
        <w:t>Definiciones Adicionales</w:t>
      </w:r>
      <w:r w:rsidRPr="00E708ED">
        <w:rPr>
          <w:b/>
          <w:color w:val="00188F"/>
        </w:rPr>
        <w:t>:</w:t>
      </w:r>
    </w:p>
    <w:p w14:paraId="2ACA94B7" w14:textId="602868E6" w:rsidR="008A01B3" w:rsidRPr="00961303" w:rsidRDefault="00961303" w:rsidP="00C01F17">
      <w:pPr>
        <w:pStyle w:val="ProductList-Body"/>
        <w:rPr>
          <w:lang w:val="es-CO"/>
        </w:rPr>
      </w:pPr>
      <w:r>
        <w:rPr>
          <w:lang w:val="es-CO"/>
        </w:rPr>
        <w:t>“</w:t>
      </w:r>
      <w:r w:rsidR="008A01B3" w:rsidRPr="00961303">
        <w:rPr>
          <w:b/>
          <w:color w:val="00188F"/>
          <w:lang w:val="es-CO"/>
        </w:rPr>
        <w:t>Máximo de Minutos Disponibles</w:t>
      </w:r>
      <w:r>
        <w:rPr>
          <w:lang w:val="es-CO"/>
        </w:rPr>
        <w:t>”</w:t>
      </w:r>
      <w:r w:rsidR="008A01B3" w:rsidRPr="00961303">
        <w:rPr>
          <w:lang w:val="es-CO"/>
        </w:rPr>
        <w:t xml:space="preserve"> es el número total de minutos en un Periodo Aplicable.</w:t>
      </w:r>
    </w:p>
    <w:p w14:paraId="38B7FE08" w14:textId="00E42AD6" w:rsidR="008A01B3" w:rsidRPr="00961303" w:rsidRDefault="00961303" w:rsidP="00C01F17">
      <w:pPr>
        <w:pStyle w:val="ProductList-Body"/>
        <w:rPr>
          <w:lang w:val="es-CO"/>
        </w:rPr>
      </w:pPr>
      <w:r>
        <w:rPr>
          <w:lang w:val="es-CO"/>
        </w:rPr>
        <w:t>“</w:t>
      </w:r>
      <w:r w:rsidR="008A01B3" w:rsidRPr="00961303">
        <w:rPr>
          <w:b/>
          <w:color w:val="00188F"/>
          <w:lang w:val="es-CO"/>
        </w:rPr>
        <w:t>Hora de Ejecución Planificada</w:t>
      </w:r>
      <w:r>
        <w:rPr>
          <w:lang w:val="es-CO"/>
        </w:rPr>
        <w:t>”</w:t>
      </w:r>
      <w:r w:rsidR="008A01B3" w:rsidRPr="00961303">
        <w:rPr>
          <w:lang w:val="es-CO"/>
        </w:rPr>
        <w:t xml:space="preserve"> es el momento en el cual se ha previsto que comience a ejecutarse un Trabajo Programado.</w:t>
      </w:r>
    </w:p>
    <w:p w14:paraId="059952AD" w14:textId="31BE89E6" w:rsidR="008A01B3" w:rsidRPr="00961303" w:rsidRDefault="008A01B3" w:rsidP="00C01F17">
      <w:pPr>
        <w:pStyle w:val="ProductList-Body"/>
        <w:rPr>
          <w:lang w:val="es-CO"/>
        </w:rPr>
      </w:pPr>
      <w:r w:rsidRPr="00961303">
        <w:rPr>
          <w:lang w:val="es-CO"/>
        </w:rPr>
        <w:t xml:space="preserve">Un </w:t>
      </w:r>
      <w:r w:rsidR="00961303">
        <w:rPr>
          <w:lang w:val="es-CO"/>
        </w:rPr>
        <w:t>“</w:t>
      </w:r>
      <w:r w:rsidRPr="00961303">
        <w:rPr>
          <w:b/>
          <w:color w:val="00188F"/>
          <w:lang w:val="es-CO"/>
        </w:rPr>
        <w:t>Trabajo Programado</w:t>
      </w:r>
      <w:r w:rsidR="00961303">
        <w:rPr>
          <w:lang w:val="es-CO"/>
        </w:rPr>
        <w:t>”</w:t>
      </w:r>
      <w:r w:rsidRPr="00961303">
        <w:rPr>
          <w:lang w:val="es-CO"/>
        </w:rPr>
        <w:t xml:space="preserve"> es una acción que usted ha especificado para ejecutar Microsoft Azure en una programación especificada.</w:t>
      </w:r>
    </w:p>
    <w:p w14:paraId="76881DF2" w14:textId="0ED88585" w:rsidR="008A01B3" w:rsidRPr="00961303" w:rsidRDefault="008A01B3" w:rsidP="008A01B3">
      <w:pPr>
        <w:pStyle w:val="ProductList-Body"/>
        <w:rPr>
          <w:lang w:val="es-CO"/>
        </w:rPr>
      </w:pPr>
      <w:r w:rsidRPr="00961303">
        <w:rPr>
          <w:b/>
          <w:color w:val="00188F"/>
          <w:lang w:val="es-CO"/>
        </w:rPr>
        <w:t>Tiempo de Inactividad</w:t>
      </w:r>
      <w:r w:rsidRPr="00E37666">
        <w:rPr>
          <w:b/>
          <w:color w:val="00188F"/>
          <w:lang w:val="es-CO"/>
        </w:rPr>
        <w:t>:</w:t>
      </w:r>
      <w:r w:rsidRPr="00961303">
        <w:rPr>
          <w:lang w:val="es-CO"/>
        </w:rPr>
        <w:t xml:space="preserve"> Este valor se refiere al total acumulado de minutos en un Periodo Aplicable durante los cuales uno o varios de los Trabajos que programó están en un estado de ejecución retrasada. Un Trabajo Programado determinado está en un estado de ejecución retrasada si no ha empezado a ejecutarse tras una Hora de Ejecución Planificada. El tiempo de ejecución retrasada no se considerará Tiempo de Inactividad si el Trabajo Programado empieza a ejecutarse en el plazo treinta (30) minutos a partir de una Hora de Ejecución Planificada.</w:t>
      </w:r>
    </w:p>
    <w:p w14:paraId="7B8ADE56" w14:textId="0D816BE0" w:rsidR="008A01B3" w:rsidRPr="00961303" w:rsidRDefault="00AC48A7" w:rsidP="000F5C21">
      <w:pPr>
        <w:pStyle w:val="ProductList-Body"/>
        <w:keepNext/>
        <w:keepLines/>
        <w:rPr>
          <w:lang w:val="es-CO"/>
        </w:rPr>
      </w:pPr>
      <w:r w:rsidRPr="00961303">
        <w:rPr>
          <w:b/>
          <w:color w:val="00188F"/>
          <w:lang w:val="es-CO"/>
        </w:rPr>
        <w:t>Porcentaje de Tiempo de Actividad</w:t>
      </w:r>
      <w:r w:rsidRPr="00E37666">
        <w:rPr>
          <w:b/>
          <w:color w:val="00188F"/>
          <w:lang w:val="es-CO"/>
        </w:rPr>
        <w:t>:</w:t>
      </w:r>
      <w:r w:rsidRPr="00961303">
        <w:rPr>
          <w:lang w:val="es-CO"/>
        </w:rPr>
        <w:t xml:space="preserve"> El Porcentaje de Tiempo de Actividad se calcula mediante la siguiente fórmula:</w:t>
      </w:r>
    </w:p>
    <w:p w14:paraId="6F73F6C8" w14:textId="014629C7" w:rsidR="008A01B3" w:rsidRPr="009931BC" w:rsidRDefault="00000000" w:rsidP="00AA7B0E">
      <w:pPr>
        <w:pStyle w:val="ListParagraph"/>
        <w:keepNext/>
        <w:keepLines/>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ECF4B18" w14:textId="77777777" w:rsidR="008A01B3" w:rsidRPr="00EF7CF9" w:rsidRDefault="008A01B3" w:rsidP="008A01B3">
      <w:pPr>
        <w:pStyle w:val="ProductList-Body"/>
      </w:pPr>
      <w:r>
        <w:rPr>
          <w:b/>
          <w:color w:val="00188F"/>
        </w:rPr>
        <w:t>Crédito de Servicio</w:t>
      </w:r>
      <w:r w:rsidRPr="00E708ED">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1A2971D9" w14:textId="77777777" w:rsidTr="00277097">
        <w:trPr>
          <w:tblHeader/>
        </w:trPr>
        <w:tc>
          <w:tcPr>
            <w:tcW w:w="5400" w:type="dxa"/>
            <w:shd w:val="clear" w:color="auto" w:fill="0072C6"/>
          </w:tcPr>
          <w:p w14:paraId="0180BC0D" w14:textId="391427F9" w:rsidR="008A01B3"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2BAFA84" w14:textId="77777777" w:rsidR="008A01B3" w:rsidRPr="00EF7CF9" w:rsidRDefault="008A01B3" w:rsidP="000F31B4">
            <w:pPr>
              <w:pStyle w:val="ProductList-OfferingBody"/>
              <w:jc w:val="center"/>
              <w:rPr>
                <w:color w:val="FFFFFF" w:themeColor="background1"/>
              </w:rPr>
            </w:pPr>
            <w:r>
              <w:rPr>
                <w:color w:val="FFFFFF" w:themeColor="background1"/>
              </w:rPr>
              <w:t>Crédito de Servicio</w:t>
            </w:r>
          </w:p>
        </w:tc>
      </w:tr>
      <w:tr w:rsidR="008A01B3" w:rsidRPr="00B44CF9" w14:paraId="42193A91" w14:textId="77777777" w:rsidTr="00277097">
        <w:tc>
          <w:tcPr>
            <w:tcW w:w="5400" w:type="dxa"/>
          </w:tcPr>
          <w:p w14:paraId="4301533F" w14:textId="77777777" w:rsidR="008A01B3" w:rsidRPr="00EF7CF9" w:rsidRDefault="008A01B3" w:rsidP="000F31B4">
            <w:pPr>
              <w:pStyle w:val="ProductList-OfferingBody"/>
              <w:jc w:val="center"/>
            </w:pPr>
            <w:r>
              <w:t>&lt;99,9 %</w:t>
            </w:r>
          </w:p>
        </w:tc>
        <w:tc>
          <w:tcPr>
            <w:tcW w:w="5400" w:type="dxa"/>
          </w:tcPr>
          <w:p w14:paraId="24E36152" w14:textId="77777777" w:rsidR="008A01B3" w:rsidRPr="00EF7CF9" w:rsidRDefault="008A01B3" w:rsidP="000F31B4">
            <w:pPr>
              <w:pStyle w:val="ProductList-OfferingBody"/>
              <w:jc w:val="center"/>
            </w:pPr>
            <w:r>
              <w:t>10 %</w:t>
            </w:r>
          </w:p>
        </w:tc>
      </w:tr>
      <w:tr w:rsidR="008A01B3" w:rsidRPr="00B44CF9" w14:paraId="196DBFBE" w14:textId="77777777" w:rsidTr="00277097">
        <w:tc>
          <w:tcPr>
            <w:tcW w:w="5400" w:type="dxa"/>
          </w:tcPr>
          <w:p w14:paraId="5CE893DB" w14:textId="77777777" w:rsidR="008A01B3" w:rsidRPr="00EF7CF9" w:rsidRDefault="008A01B3" w:rsidP="000F31B4">
            <w:pPr>
              <w:pStyle w:val="ProductList-OfferingBody"/>
              <w:jc w:val="center"/>
            </w:pPr>
            <w:r>
              <w:t>&lt;99 %</w:t>
            </w:r>
          </w:p>
        </w:tc>
        <w:tc>
          <w:tcPr>
            <w:tcW w:w="5400" w:type="dxa"/>
          </w:tcPr>
          <w:p w14:paraId="617D27D3" w14:textId="77777777" w:rsidR="008A01B3" w:rsidRPr="00EF7CF9" w:rsidRDefault="008A01B3" w:rsidP="000F31B4">
            <w:pPr>
              <w:pStyle w:val="ProductList-OfferingBody"/>
              <w:jc w:val="center"/>
            </w:pPr>
            <w:r>
              <w:t>25 %</w:t>
            </w:r>
          </w:p>
        </w:tc>
      </w:tr>
    </w:tbl>
    <w:bookmarkStart w:id="389" w:name="_Toc457821570"/>
    <w:p w14:paraId="588E7567" w14:textId="48EF79A9" w:rsidR="006932CD" w:rsidRPr="00EF7CF9" w:rsidRDefault="002875CC" w:rsidP="006932C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1551E196" w14:textId="2D9C4FE6" w:rsidR="008A01B3" w:rsidRPr="00EF7CF9" w:rsidRDefault="008A01B3" w:rsidP="00362E06">
      <w:pPr>
        <w:pStyle w:val="ProductList-Offering2Heading"/>
        <w:keepNext/>
        <w:tabs>
          <w:tab w:val="clear" w:pos="360"/>
          <w:tab w:val="clear" w:pos="720"/>
          <w:tab w:val="clear" w:pos="1080"/>
        </w:tabs>
        <w:outlineLvl w:val="2"/>
      </w:pPr>
      <w:bookmarkStart w:id="390" w:name="_Toc457821574"/>
      <w:bookmarkStart w:id="391" w:name="_Toc52348984"/>
      <w:bookmarkStart w:id="392" w:name="_Toc237533410"/>
      <w:bookmarkStart w:id="393" w:name="ServiceBusServiceRelays"/>
      <w:bookmarkEnd w:id="389"/>
      <w:r>
        <w:t>Service Bus</w:t>
      </w:r>
      <w:bookmarkEnd w:id="390"/>
      <w:bookmarkEnd w:id="391"/>
      <w:bookmarkEnd w:id="392"/>
    </w:p>
    <w:bookmarkEnd w:id="393"/>
    <w:p w14:paraId="0147F982" w14:textId="77777777" w:rsidR="008A01B3" w:rsidRPr="00EF7CF9" w:rsidRDefault="008A01B3" w:rsidP="008A01B3">
      <w:pPr>
        <w:pStyle w:val="ProductList-Body"/>
      </w:pPr>
      <w:r>
        <w:rPr>
          <w:b/>
          <w:color w:val="00188F"/>
        </w:rPr>
        <w:t>Definiciones Adicionales</w:t>
      </w:r>
      <w:r w:rsidRPr="00E708ED">
        <w:rPr>
          <w:b/>
          <w:color w:val="00188F"/>
        </w:rPr>
        <w:t>:</w:t>
      </w:r>
    </w:p>
    <w:p w14:paraId="49E4C048" w14:textId="77777777" w:rsidR="001511C5" w:rsidRPr="007E2516" w:rsidRDefault="001511C5" w:rsidP="001511C5">
      <w:pPr>
        <w:pStyle w:val="ProductList-Body"/>
        <w:rPr>
          <w:rFonts w:ascii="Calibri" w:hAnsi="Calibri" w:cs="Calibri"/>
          <w:lang w:val="es-ES"/>
        </w:rPr>
      </w:pPr>
      <w:bookmarkStart w:id="394" w:name="_Toc526859711"/>
      <w:bookmarkStart w:id="395" w:name="_Toc52348985"/>
      <w:bookmarkStart w:id="396" w:name="_Toc457821577"/>
      <w:r w:rsidRPr="007E2516">
        <w:rPr>
          <w:rFonts w:ascii="Calibri" w:hAnsi="Calibri" w:cs="Calibri"/>
          <w:lang w:val="es-ES"/>
        </w:rPr>
        <w:t>“</w:t>
      </w:r>
      <w:r w:rsidRPr="007E2516">
        <w:rPr>
          <w:rFonts w:ascii="Calibri" w:hAnsi="Calibri" w:cs="Calibri"/>
          <w:b/>
          <w:color w:val="00188F"/>
          <w:lang w:val="es-ES"/>
        </w:rPr>
        <w:t>Mensaje</w:t>
      </w:r>
      <w:r w:rsidRPr="007E2516">
        <w:rPr>
          <w:rFonts w:ascii="Calibri" w:hAnsi="Calibri" w:cs="Calibri"/>
          <w:lang w:val="es-ES"/>
        </w:rPr>
        <w:t>” se refiere a cualquier contenido definido por el usuario enviado o recibido a través de las Transmisiones, Colas o Temas de Service Bus mediante cualquier protocolo compatible con Service Bus.</w:t>
      </w:r>
    </w:p>
    <w:p w14:paraId="67B16DF5" w14:textId="77777777" w:rsidR="001511C5" w:rsidRPr="007E2516" w:rsidRDefault="001511C5" w:rsidP="001511C5">
      <w:pPr>
        <w:pStyle w:val="ProductList-Body"/>
        <w:rPr>
          <w:rFonts w:ascii="Calibri" w:hAnsi="Calibri" w:cs="Calibri"/>
          <w:lang w:val="es-ES"/>
        </w:rPr>
      </w:pPr>
      <w:r w:rsidRPr="007E2516">
        <w:rPr>
          <w:rFonts w:ascii="Calibri" w:hAnsi="Calibri" w:cs="Calibri"/>
          <w:lang w:val="es-ES"/>
        </w:rPr>
        <w:t>“</w:t>
      </w:r>
      <w:r w:rsidRPr="007E2516">
        <w:rPr>
          <w:rFonts w:ascii="Calibri" w:hAnsi="Calibri" w:cs="Calibri"/>
          <w:b/>
          <w:bCs/>
          <w:color w:val="00188F"/>
          <w:lang w:val="es-ES"/>
        </w:rPr>
        <w:t>Zona de Disponibilidad</w:t>
      </w:r>
      <w:r w:rsidRPr="007E2516">
        <w:rPr>
          <w:rFonts w:ascii="Calibri" w:hAnsi="Calibri" w:cs="Calibri"/>
          <w:lang w:val="es-ES"/>
        </w:rPr>
        <w:t>” hace referencia a un área aislada contra errores en una región de Azure, que proporciona alimentación redundante, refrigeración y red.</w:t>
      </w:r>
    </w:p>
    <w:p w14:paraId="1CD44E1C" w14:textId="77777777" w:rsidR="001511C5" w:rsidRPr="007E2516" w:rsidRDefault="001511C5" w:rsidP="001511C5">
      <w:pPr>
        <w:pStyle w:val="ProductList-Body"/>
        <w:rPr>
          <w:rFonts w:ascii="Calibri" w:hAnsi="Calibri" w:cs="Calibri"/>
          <w:color w:val="000000" w:themeColor="text1"/>
          <w:lang w:val="es-ES"/>
        </w:rPr>
      </w:pPr>
      <w:r w:rsidRPr="007E2516">
        <w:rPr>
          <w:rFonts w:ascii="Calibri" w:hAnsi="Calibri" w:cs="Calibri"/>
          <w:color w:val="000000" w:themeColor="text1"/>
          <w:lang w:val="es-ES"/>
        </w:rPr>
        <w:t>“</w:t>
      </w:r>
      <w:r w:rsidRPr="007E2516">
        <w:rPr>
          <w:rFonts w:ascii="Calibri" w:hAnsi="Calibri" w:cs="Calibri"/>
          <w:b/>
          <w:bCs/>
          <w:color w:val="00188F"/>
          <w:lang w:val="es-ES"/>
        </w:rPr>
        <w:t>Minutos de Implementación</w:t>
      </w:r>
      <w:r w:rsidRPr="007E2516">
        <w:rPr>
          <w:rFonts w:ascii="Calibri" w:hAnsi="Calibri" w:cs="Calibri"/>
          <w:color w:val="000000" w:themeColor="text1"/>
          <w:lang w:val="es-ES"/>
        </w:rPr>
        <w:t>” es la cantidad total de minutos que ha estado implementada una Retransmisión, Cola o un Tema determinados en Microsoft Azure durante un Periodo Aplicable.</w:t>
      </w:r>
    </w:p>
    <w:p w14:paraId="17C5568D" w14:textId="77777777" w:rsidR="001511C5" w:rsidRPr="007E2516" w:rsidRDefault="001511C5" w:rsidP="001511C5">
      <w:pPr>
        <w:pStyle w:val="ProductList-Body"/>
        <w:rPr>
          <w:rFonts w:ascii="Calibri" w:hAnsi="Calibri" w:cs="Calibri"/>
          <w:color w:val="000000" w:themeColor="text1"/>
          <w:lang w:val="es-ES"/>
        </w:rPr>
      </w:pPr>
      <w:r w:rsidRPr="007E2516">
        <w:rPr>
          <w:rFonts w:ascii="Calibri" w:hAnsi="Calibri" w:cs="Calibri"/>
          <w:color w:val="000000" w:themeColor="text1"/>
          <w:lang w:val="es-ES"/>
        </w:rPr>
        <w:t>“</w:t>
      </w:r>
      <w:r w:rsidRPr="007E2516">
        <w:rPr>
          <w:rFonts w:ascii="Calibri" w:hAnsi="Calibri" w:cs="Calibri"/>
          <w:b/>
          <w:bCs/>
          <w:color w:val="00188F"/>
          <w:lang w:val="es-ES"/>
        </w:rPr>
        <w:t>Máximo de Minutos Disponibles</w:t>
      </w:r>
      <w:r w:rsidRPr="007E2516">
        <w:rPr>
          <w:rFonts w:ascii="Calibri" w:hAnsi="Calibri" w:cs="Calibri"/>
          <w:color w:val="000000" w:themeColor="text1"/>
          <w:lang w:val="es-ES"/>
        </w:rPr>
        <w:t>” es la suma de todos los Minutos de Implementación en todas las Retransmisiones, Colas o Temas que haya implementado en una suscripción de Microsoft Azure determinada durante un Periodo Aplicable.</w:t>
      </w:r>
    </w:p>
    <w:p w14:paraId="0896128D" w14:textId="77777777" w:rsidR="001511C5" w:rsidRPr="007E2516" w:rsidRDefault="001511C5" w:rsidP="001511C5">
      <w:pPr>
        <w:pStyle w:val="ProductList-Body"/>
        <w:rPr>
          <w:rFonts w:ascii="Calibri" w:hAnsi="Calibri" w:cs="Calibri"/>
          <w:color w:val="000000" w:themeColor="text1"/>
          <w:lang w:val="es-ES"/>
        </w:rPr>
      </w:pPr>
      <w:r w:rsidRPr="007E2516">
        <w:rPr>
          <w:rFonts w:ascii="Calibri" w:hAnsi="Calibri" w:cs="Calibri"/>
          <w:b/>
          <w:bCs/>
          <w:color w:val="00188F"/>
          <w:lang w:val="es-ES"/>
        </w:rPr>
        <w:t>Tiempo de Inactividad:</w:t>
      </w:r>
      <w:r w:rsidRPr="007E2516">
        <w:rPr>
          <w:rFonts w:ascii="Calibri" w:hAnsi="Calibri" w:cs="Calibri"/>
          <w:color w:val="000000" w:themeColor="text1"/>
          <w:lang w:val="es-ES"/>
        </w:rPr>
        <w:t xml:space="preserve"> Este valor es el total de Minutos de Implementación acumulados, en todas las Retransmisiones, Colas o Temas que haya implementado usted en una suscripción de Microsoft Azure determinada, durante los cuales la Retransmisión, Cola o el Tema no están disponibles. Se considera un minuto como tiempo no disponible para una Retransmisión, Cola o Tema determinados si todos los intentos continuos de enviar o recibir Mensajes o llevar a cabo otras operaciones en la Retransmisión, Cola o Tema durante ese minuto devuelven un Código de Error o no se traducen en un Código de Éxito en un plazo de cinco minutos.</w:t>
      </w:r>
    </w:p>
    <w:p w14:paraId="00526EF6" w14:textId="77777777" w:rsidR="001511C5" w:rsidRPr="007E2516" w:rsidRDefault="001511C5" w:rsidP="001511C5">
      <w:pPr>
        <w:pStyle w:val="ProductList-Body"/>
        <w:rPr>
          <w:rFonts w:ascii="Calibri" w:hAnsi="Calibri" w:cs="Calibri"/>
          <w:color w:val="000000" w:themeColor="text1"/>
          <w:lang w:val="es-ES"/>
        </w:rPr>
      </w:pPr>
      <w:r w:rsidRPr="007E2516">
        <w:rPr>
          <w:rFonts w:ascii="Calibri" w:hAnsi="Calibri" w:cs="Calibri"/>
          <w:b/>
          <w:bCs/>
          <w:color w:val="00188F"/>
          <w:lang w:val="es-ES"/>
        </w:rPr>
        <w:t>Porcentaje de Tiempo de Actividad:</w:t>
      </w:r>
      <w:r w:rsidRPr="007E2516">
        <w:rPr>
          <w:rFonts w:ascii="Calibri" w:hAnsi="Calibri" w:cs="Calibri"/>
          <w:color w:val="000000" w:themeColor="text1"/>
          <w:lang w:val="es-ES"/>
        </w:rPr>
        <w:t xml:space="preserve"> para las Retransmisiones, las Colas y los Temas, se calcula de la siguiente forma: Máximo de Minutos Disponibles menos Tiempo de Inactividad, dividido entre el Máximo de Minutos Disponibles durante un Periodo Aplicable en una suscripción de Microsoft Azure determinada.</w:t>
      </w:r>
    </w:p>
    <w:p w14:paraId="75778EA2" w14:textId="77777777" w:rsidR="001511C5" w:rsidRPr="007E2516" w:rsidRDefault="001511C5" w:rsidP="001511C5">
      <w:pPr>
        <w:pStyle w:val="ProductList-Body"/>
        <w:rPr>
          <w:rFonts w:ascii="Calibri" w:hAnsi="Calibri" w:cs="Calibri"/>
          <w:color w:val="000000" w:themeColor="text1"/>
          <w:lang w:val="es-ES"/>
        </w:rPr>
      </w:pPr>
      <w:r w:rsidRPr="007E2516">
        <w:rPr>
          <w:rFonts w:ascii="Calibri" w:hAnsi="Calibri" w:cs="Calibri"/>
          <w:color w:val="000000" w:themeColor="text1"/>
          <w:lang w:val="es-ES"/>
        </w:rPr>
        <w:t>El Porcentaje de Tiempo de Actividad se representa a través de la siguiente fórmula:</w:t>
      </w:r>
    </w:p>
    <w:p w14:paraId="06A7D0B2" w14:textId="77777777" w:rsidR="001511C5" w:rsidRPr="007E2516" w:rsidRDefault="00000000" w:rsidP="001511C5">
      <w:pPr>
        <w:pStyle w:val="ListParagraph"/>
        <w:spacing w:before="120" w:after="120" w:line="240" w:lineRule="auto"/>
        <w:contextualSpacing w:val="0"/>
        <w:rPr>
          <w:rFonts w:ascii="Cambria Math" w:hAnsi="Cambria Math" w:cs="Tahoma"/>
          <w:i/>
          <w:sz w:val="12"/>
          <w:szCs w:val="12"/>
          <w:lang w:val="es-ES"/>
        </w:rPr>
      </w:pPr>
      <m:oMathPara>
        <m:oMath>
          <m:f>
            <m:fPr>
              <m:ctrlPr>
                <w:rPr>
                  <w:rFonts w:ascii="Cambria Math" w:hAnsi="Cambria Math" w:cs="Tahoma"/>
                  <w:i/>
                  <w:sz w:val="18"/>
                  <w:szCs w:val="18"/>
                </w:rPr>
              </m:ctrlPr>
            </m:fPr>
            <m:num>
              <m:r>
                <m:rPr>
                  <m:nor/>
                </m:rPr>
                <w:rPr>
                  <w:rFonts w:ascii="Cambria Math" w:hAnsi="Cambria Math" w:cs="Tahoma"/>
                  <w:i/>
                  <w:sz w:val="18"/>
                  <w:szCs w:val="18"/>
                  <w:lang w:val="es-ES"/>
                </w:rPr>
                <m:t>Máximo de Minutos Disponibles - Tiempo de Inactividad</m:t>
              </m:r>
            </m:num>
            <m:den>
              <m:r>
                <m:rPr>
                  <m:nor/>
                </m:rPr>
                <w:rPr>
                  <w:rFonts w:ascii="Cambria Math" w:hAnsi="Cambria Math" w:cs="Tahoma"/>
                  <w:i/>
                  <w:sz w:val="18"/>
                  <w:szCs w:val="18"/>
                  <w:lang w:val="es-ES"/>
                </w:rPr>
                <m:t>Máximo de Minutos Disponibles</m:t>
              </m:r>
            </m:den>
          </m:f>
          <m:r>
            <w:rPr>
              <w:rFonts w:ascii="Cambria Math" w:hAnsi="Cambria Math" w:cs="Tahoma"/>
              <w:sz w:val="18"/>
              <w:szCs w:val="18"/>
              <w:lang w:val="es-ES"/>
            </w:rPr>
            <m:t xml:space="preserve"> </m:t>
          </m:r>
          <m:r>
            <w:rPr>
              <w:rFonts w:ascii="Cambria Math" w:hAnsi="Cambria Math" w:cs="Calibri"/>
              <w:sz w:val="18"/>
              <w:szCs w:val="18"/>
            </w:rPr>
            <m:t>x</m:t>
          </m:r>
          <m:r>
            <w:rPr>
              <w:rFonts w:ascii="Cambria Math" w:hAnsi="Cambria Math" w:cs="Tahoma"/>
              <w:sz w:val="18"/>
              <w:szCs w:val="18"/>
              <w:lang w:val="es-ES"/>
            </w:rPr>
            <m:t xml:space="preserve"> 100</m:t>
          </m:r>
        </m:oMath>
      </m:oMathPara>
    </w:p>
    <w:p w14:paraId="6EFDF77B" w14:textId="77777777" w:rsidR="001511C5" w:rsidRPr="007E2516" w:rsidRDefault="001511C5" w:rsidP="001511C5">
      <w:pPr>
        <w:pStyle w:val="ProductList-Body"/>
        <w:rPr>
          <w:rFonts w:ascii="Calibri" w:hAnsi="Calibri" w:cs="Calibri"/>
          <w:b/>
          <w:bCs/>
          <w:color w:val="00188F"/>
          <w:lang w:val="es-ES"/>
        </w:rPr>
      </w:pPr>
      <w:r w:rsidRPr="007E2516">
        <w:rPr>
          <w:rFonts w:ascii="Calibri" w:hAnsi="Calibri" w:cs="Calibri"/>
          <w:b/>
          <w:bCs/>
          <w:color w:val="00188F"/>
          <w:lang w:val="es-ES"/>
        </w:rPr>
        <w:t>Cálculo de Tiempo de Actividad y Niveles de Servicio para Colas y Temas</w:t>
      </w:r>
    </w:p>
    <w:p w14:paraId="200C1A14" w14:textId="77777777" w:rsidR="001511C5" w:rsidRDefault="001511C5" w:rsidP="001511C5">
      <w:pPr>
        <w:pStyle w:val="ProductList-Body"/>
        <w:rPr>
          <w:rFonts w:ascii="Calibri" w:hAnsi="Calibri" w:cs="Calibri"/>
          <w:b/>
          <w:bCs/>
          <w:color w:val="00188F"/>
          <w:lang w:val="es-ES"/>
        </w:rPr>
      </w:pPr>
      <w:r w:rsidRPr="007E2516">
        <w:rPr>
          <w:rFonts w:ascii="Calibri" w:hAnsi="Calibri" w:cs="Calibri"/>
          <w:b/>
          <w:bCs/>
          <w:color w:val="00188F"/>
          <w:lang w:val="es-ES"/>
        </w:rPr>
        <w:t>Los siguientes Niveles de Servicio y Créditos de Servicio se aplican al uso por parte del Cliente de Colas y Temas en todos los niveles implementados fuera de regiones con soporte de Zona de Disponibilidad:</w:t>
      </w:r>
    </w:p>
    <w:p w14:paraId="4968358A" w14:textId="77777777" w:rsidR="00FF4C51" w:rsidRPr="007E2516" w:rsidRDefault="00FF4C51" w:rsidP="001511C5">
      <w:pPr>
        <w:pStyle w:val="ProductList-Body"/>
        <w:rPr>
          <w:rFonts w:ascii="Calibri" w:hAnsi="Calibri" w:cs="Calibri"/>
          <w:b/>
          <w:bCs/>
          <w:color w:val="00188F"/>
          <w:lang w:val="es-ES"/>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511C5" w:rsidRPr="00EF7CF9" w14:paraId="69564A3F" w14:textId="77777777" w:rsidTr="001255D6">
        <w:trPr>
          <w:tblHeader/>
        </w:trPr>
        <w:tc>
          <w:tcPr>
            <w:tcW w:w="5400" w:type="dxa"/>
            <w:shd w:val="clear" w:color="auto" w:fill="0072C6"/>
          </w:tcPr>
          <w:p w14:paraId="0B51366E" w14:textId="77777777" w:rsidR="001511C5" w:rsidRPr="007E2516" w:rsidRDefault="001511C5" w:rsidP="001255D6">
            <w:pPr>
              <w:pStyle w:val="ProductList-OfferingBody"/>
              <w:jc w:val="center"/>
              <w:rPr>
                <w:rFonts w:ascii="Calibri" w:hAnsi="Calibri" w:cs="Calibri"/>
                <w:color w:val="FFFFFF" w:themeColor="background1"/>
                <w:szCs w:val="16"/>
                <w:lang w:val="es-ES"/>
              </w:rPr>
            </w:pPr>
            <w:r w:rsidRPr="007E2516">
              <w:rPr>
                <w:rFonts w:ascii="Calibri" w:hAnsi="Calibri" w:cs="Calibri"/>
                <w:color w:val="FFFFFF" w:themeColor="background1"/>
                <w:szCs w:val="16"/>
                <w:lang w:val="es-ES"/>
              </w:rPr>
              <w:lastRenderedPageBreak/>
              <w:t>Porcentaje de Tiempo de Actividad</w:t>
            </w:r>
          </w:p>
        </w:tc>
        <w:tc>
          <w:tcPr>
            <w:tcW w:w="5400" w:type="dxa"/>
            <w:shd w:val="clear" w:color="auto" w:fill="0072C6"/>
          </w:tcPr>
          <w:p w14:paraId="45A1C02D" w14:textId="77777777" w:rsidR="001511C5" w:rsidRPr="00C311B3" w:rsidRDefault="001511C5"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1511C5" w:rsidRPr="00EF7CF9" w14:paraId="63E02ED2" w14:textId="77777777" w:rsidTr="001255D6">
        <w:tc>
          <w:tcPr>
            <w:tcW w:w="5400" w:type="dxa"/>
          </w:tcPr>
          <w:p w14:paraId="2E6B532A" w14:textId="77777777" w:rsidR="001511C5" w:rsidRPr="00C311B3" w:rsidRDefault="001511C5" w:rsidP="001255D6">
            <w:pPr>
              <w:pStyle w:val="ProductList-OfferingBody"/>
              <w:jc w:val="center"/>
              <w:rPr>
                <w:rFonts w:ascii="Calibri" w:hAnsi="Calibri" w:cs="Calibri"/>
                <w:szCs w:val="16"/>
              </w:rPr>
            </w:pPr>
            <w:r>
              <w:rPr>
                <w:rFonts w:ascii="Calibri" w:hAnsi="Calibri" w:cs="Calibri"/>
                <w:szCs w:val="16"/>
              </w:rPr>
              <w:t>&lt;99,9 %</w:t>
            </w:r>
          </w:p>
        </w:tc>
        <w:tc>
          <w:tcPr>
            <w:tcW w:w="5400" w:type="dxa"/>
          </w:tcPr>
          <w:p w14:paraId="66624AE5" w14:textId="77777777" w:rsidR="001511C5" w:rsidRPr="00C311B3" w:rsidRDefault="001511C5" w:rsidP="001255D6">
            <w:pPr>
              <w:pStyle w:val="ProductList-OfferingBody"/>
              <w:jc w:val="center"/>
              <w:rPr>
                <w:rFonts w:ascii="Calibri" w:hAnsi="Calibri" w:cs="Calibri"/>
                <w:szCs w:val="16"/>
              </w:rPr>
            </w:pPr>
            <w:r>
              <w:rPr>
                <w:rFonts w:ascii="Calibri" w:hAnsi="Calibri" w:cs="Calibri"/>
                <w:szCs w:val="16"/>
              </w:rPr>
              <w:t>10 %</w:t>
            </w:r>
          </w:p>
        </w:tc>
      </w:tr>
      <w:tr w:rsidR="001511C5" w:rsidRPr="00EF7CF9" w14:paraId="40C50834" w14:textId="77777777" w:rsidTr="001255D6">
        <w:tc>
          <w:tcPr>
            <w:tcW w:w="5400" w:type="dxa"/>
          </w:tcPr>
          <w:p w14:paraId="2A712341" w14:textId="77777777" w:rsidR="001511C5" w:rsidRPr="00C311B3" w:rsidRDefault="001511C5"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51623CD8" w14:textId="77777777" w:rsidR="001511C5" w:rsidRPr="00C311B3" w:rsidRDefault="001511C5" w:rsidP="001255D6">
            <w:pPr>
              <w:pStyle w:val="ProductList-OfferingBody"/>
              <w:jc w:val="center"/>
              <w:rPr>
                <w:rFonts w:ascii="Calibri" w:hAnsi="Calibri" w:cs="Calibri"/>
                <w:szCs w:val="16"/>
              </w:rPr>
            </w:pPr>
            <w:r>
              <w:rPr>
                <w:rFonts w:ascii="Calibri" w:hAnsi="Calibri" w:cs="Calibri"/>
                <w:szCs w:val="16"/>
              </w:rPr>
              <w:t>25 %</w:t>
            </w:r>
          </w:p>
        </w:tc>
      </w:tr>
    </w:tbl>
    <w:p w14:paraId="61D895A5" w14:textId="77777777" w:rsidR="001511C5" w:rsidRPr="007E2516" w:rsidRDefault="001511C5" w:rsidP="001511C5">
      <w:pPr>
        <w:pStyle w:val="ProductList-Body"/>
        <w:spacing w:before="120"/>
        <w:rPr>
          <w:rFonts w:ascii="Calibri" w:hAnsi="Calibri" w:cs="Calibri"/>
          <w:b/>
          <w:bCs/>
          <w:color w:val="00188F"/>
          <w:lang w:val="es-ES"/>
        </w:rPr>
      </w:pPr>
      <w:r w:rsidRPr="007E2516">
        <w:rPr>
          <w:rFonts w:ascii="Calibri" w:hAnsi="Calibri" w:cs="Calibri"/>
          <w:b/>
          <w:bCs/>
          <w:color w:val="00188F"/>
          <w:lang w:val="es-ES"/>
        </w:rPr>
        <w:t>Los siguientes Niveles de Servicio y Créditos de Servicio se aplican al uso por parte del Cliente de Colas y Temas en el nivel Premium implementados en regiones con soporte de Zona de Disponibilidad: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511C5" w:rsidRPr="00EF7CF9" w14:paraId="37F45B62" w14:textId="77777777" w:rsidTr="001255D6">
        <w:trPr>
          <w:tblHeader/>
        </w:trPr>
        <w:tc>
          <w:tcPr>
            <w:tcW w:w="5400" w:type="dxa"/>
            <w:shd w:val="clear" w:color="auto" w:fill="0072C6"/>
          </w:tcPr>
          <w:p w14:paraId="4CF1C437" w14:textId="77777777" w:rsidR="001511C5" w:rsidRPr="007E2516" w:rsidRDefault="001511C5" w:rsidP="001255D6">
            <w:pPr>
              <w:pStyle w:val="ProductList-OfferingBody"/>
              <w:jc w:val="center"/>
              <w:rPr>
                <w:rFonts w:ascii="Calibri" w:hAnsi="Calibri" w:cs="Calibri"/>
                <w:color w:val="FFFFFF" w:themeColor="background1"/>
                <w:szCs w:val="16"/>
                <w:lang w:val="es-ES"/>
              </w:rPr>
            </w:pPr>
            <w:r w:rsidRPr="007E2516">
              <w:rPr>
                <w:rFonts w:ascii="Calibri" w:hAnsi="Calibri" w:cs="Calibri"/>
                <w:color w:val="FFFFFF" w:themeColor="background1"/>
                <w:szCs w:val="16"/>
                <w:lang w:val="es-ES"/>
              </w:rPr>
              <w:t>Porcentaje de Tiempo de Actividad</w:t>
            </w:r>
          </w:p>
        </w:tc>
        <w:tc>
          <w:tcPr>
            <w:tcW w:w="5400" w:type="dxa"/>
            <w:shd w:val="clear" w:color="auto" w:fill="0072C6"/>
          </w:tcPr>
          <w:p w14:paraId="720153AF" w14:textId="77777777" w:rsidR="001511C5" w:rsidRPr="00C311B3" w:rsidRDefault="001511C5"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1511C5" w:rsidRPr="00EF7CF9" w14:paraId="726372C7" w14:textId="77777777" w:rsidTr="001255D6">
        <w:tc>
          <w:tcPr>
            <w:tcW w:w="5400" w:type="dxa"/>
          </w:tcPr>
          <w:p w14:paraId="34628D5A" w14:textId="77777777" w:rsidR="001511C5" w:rsidRPr="00C311B3" w:rsidRDefault="001511C5" w:rsidP="001255D6">
            <w:pPr>
              <w:pStyle w:val="ProductList-OfferingBody"/>
              <w:jc w:val="center"/>
              <w:rPr>
                <w:rFonts w:ascii="Calibri" w:hAnsi="Calibri" w:cs="Calibri"/>
                <w:szCs w:val="16"/>
              </w:rPr>
            </w:pPr>
            <w:r>
              <w:rPr>
                <w:rFonts w:ascii="Calibri" w:hAnsi="Calibri" w:cs="Calibri"/>
                <w:szCs w:val="16"/>
              </w:rPr>
              <w:t>&lt; 99,99 %</w:t>
            </w:r>
          </w:p>
        </w:tc>
        <w:tc>
          <w:tcPr>
            <w:tcW w:w="5400" w:type="dxa"/>
          </w:tcPr>
          <w:p w14:paraId="43D58BDD" w14:textId="77777777" w:rsidR="001511C5" w:rsidRPr="00C311B3" w:rsidRDefault="001511C5" w:rsidP="001255D6">
            <w:pPr>
              <w:pStyle w:val="ProductList-OfferingBody"/>
              <w:jc w:val="center"/>
              <w:rPr>
                <w:rFonts w:ascii="Calibri" w:hAnsi="Calibri" w:cs="Calibri"/>
                <w:szCs w:val="16"/>
              </w:rPr>
            </w:pPr>
            <w:r>
              <w:rPr>
                <w:rFonts w:ascii="Calibri" w:hAnsi="Calibri" w:cs="Calibri"/>
                <w:szCs w:val="16"/>
              </w:rPr>
              <w:t>10 %</w:t>
            </w:r>
          </w:p>
        </w:tc>
      </w:tr>
      <w:tr w:rsidR="001511C5" w:rsidRPr="00EF7CF9" w14:paraId="3745638A" w14:textId="77777777" w:rsidTr="001255D6">
        <w:tc>
          <w:tcPr>
            <w:tcW w:w="5400" w:type="dxa"/>
          </w:tcPr>
          <w:p w14:paraId="6C371FCC" w14:textId="77777777" w:rsidR="001511C5" w:rsidRPr="00C311B3" w:rsidRDefault="001511C5"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19CBB758" w14:textId="77777777" w:rsidR="001511C5" w:rsidRPr="00C311B3" w:rsidRDefault="001511C5" w:rsidP="001255D6">
            <w:pPr>
              <w:pStyle w:val="ProductList-OfferingBody"/>
              <w:jc w:val="center"/>
              <w:rPr>
                <w:rFonts w:ascii="Calibri" w:hAnsi="Calibri" w:cs="Calibri"/>
                <w:szCs w:val="16"/>
              </w:rPr>
            </w:pPr>
            <w:r>
              <w:rPr>
                <w:rFonts w:ascii="Calibri" w:hAnsi="Calibri" w:cs="Calibri"/>
                <w:szCs w:val="16"/>
              </w:rPr>
              <w:t>25 %</w:t>
            </w:r>
          </w:p>
        </w:tc>
      </w:tr>
    </w:tbl>
    <w:p w14:paraId="7C08844A" w14:textId="77777777" w:rsidR="001511C5" w:rsidRPr="007E2516" w:rsidRDefault="001511C5" w:rsidP="001511C5">
      <w:pPr>
        <w:pStyle w:val="ProductList-Body"/>
        <w:spacing w:before="120"/>
        <w:rPr>
          <w:rFonts w:ascii="Calibri" w:hAnsi="Calibri" w:cs="Calibri"/>
          <w:szCs w:val="18"/>
          <w:lang w:val="es-ES"/>
        </w:rPr>
      </w:pPr>
      <w:r w:rsidRPr="007E2516">
        <w:rPr>
          <w:rFonts w:ascii="Calibri" w:hAnsi="Calibri" w:cs="Calibri"/>
          <w:b/>
          <w:color w:val="00188F"/>
          <w:szCs w:val="18"/>
          <w:lang w:val="es-ES"/>
        </w:rPr>
        <w:t>Los siguientes Niveles de Servicio y Créditos de Servicio corresponden al uso que el Cliente hace de las Retransmisiones: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511C5" w:rsidRPr="00B44CF9" w14:paraId="22F25CCF" w14:textId="77777777" w:rsidTr="001255D6">
        <w:trPr>
          <w:tblHeader/>
        </w:trPr>
        <w:tc>
          <w:tcPr>
            <w:tcW w:w="5400" w:type="dxa"/>
            <w:shd w:val="clear" w:color="auto" w:fill="0072C6"/>
          </w:tcPr>
          <w:p w14:paraId="6DC7FEF2" w14:textId="77777777" w:rsidR="001511C5" w:rsidRPr="007E2516" w:rsidRDefault="001511C5" w:rsidP="001255D6">
            <w:pPr>
              <w:pStyle w:val="ProductList-OfferingBody"/>
              <w:jc w:val="center"/>
              <w:rPr>
                <w:rFonts w:ascii="Calibri" w:hAnsi="Calibri" w:cs="Calibri"/>
                <w:color w:val="FFFFFF" w:themeColor="background1"/>
                <w:szCs w:val="16"/>
                <w:lang w:val="es-ES"/>
              </w:rPr>
            </w:pPr>
            <w:r w:rsidRPr="007E2516">
              <w:rPr>
                <w:rFonts w:ascii="Calibri" w:hAnsi="Calibri" w:cs="Calibri"/>
                <w:color w:val="FFFFFF" w:themeColor="background1"/>
                <w:szCs w:val="16"/>
                <w:lang w:val="es-ES"/>
              </w:rPr>
              <w:t>Porcentaje de Tiempo de Actividad</w:t>
            </w:r>
          </w:p>
        </w:tc>
        <w:tc>
          <w:tcPr>
            <w:tcW w:w="5400" w:type="dxa"/>
            <w:shd w:val="clear" w:color="auto" w:fill="0072C6"/>
          </w:tcPr>
          <w:p w14:paraId="2C8C71B1" w14:textId="77777777" w:rsidR="001511C5" w:rsidRPr="00C311B3" w:rsidRDefault="001511C5"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1511C5" w:rsidRPr="00B44CF9" w14:paraId="3FDD311A" w14:textId="77777777" w:rsidTr="001255D6">
        <w:tc>
          <w:tcPr>
            <w:tcW w:w="5400" w:type="dxa"/>
          </w:tcPr>
          <w:p w14:paraId="46DF2BF1" w14:textId="77777777" w:rsidR="001511C5" w:rsidRPr="00C311B3" w:rsidRDefault="001511C5" w:rsidP="001255D6">
            <w:pPr>
              <w:pStyle w:val="ProductList-OfferingBody"/>
              <w:jc w:val="center"/>
              <w:rPr>
                <w:rFonts w:ascii="Calibri" w:hAnsi="Calibri" w:cs="Calibri"/>
                <w:szCs w:val="16"/>
              </w:rPr>
            </w:pPr>
            <w:r>
              <w:rPr>
                <w:rFonts w:ascii="Calibri" w:hAnsi="Calibri" w:cs="Calibri"/>
                <w:szCs w:val="16"/>
              </w:rPr>
              <w:t>&lt;99,9 %</w:t>
            </w:r>
          </w:p>
        </w:tc>
        <w:tc>
          <w:tcPr>
            <w:tcW w:w="5400" w:type="dxa"/>
          </w:tcPr>
          <w:p w14:paraId="7AA5A5F9" w14:textId="77777777" w:rsidR="001511C5" w:rsidRPr="00C311B3" w:rsidRDefault="001511C5" w:rsidP="001255D6">
            <w:pPr>
              <w:pStyle w:val="ProductList-OfferingBody"/>
              <w:jc w:val="center"/>
              <w:rPr>
                <w:rFonts w:ascii="Calibri" w:hAnsi="Calibri" w:cs="Calibri"/>
                <w:szCs w:val="16"/>
              </w:rPr>
            </w:pPr>
            <w:r>
              <w:rPr>
                <w:rFonts w:ascii="Calibri" w:hAnsi="Calibri" w:cs="Calibri"/>
                <w:szCs w:val="16"/>
              </w:rPr>
              <w:t>10 %</w:t>
            </w:r>
          </w:p>
        </w:tc>
      </w:tr>
      <w:tr w:rsidR="001511C5" w:rsidRPr="00B44CF9" w14:paraId="7EC222DE" w14:textId="77777777" w:rsidTr="001255D6">
        <w:tc>
          <w:tcPr>
            <w:tcW w:w="5400" w:type="dxa"/>
          </w:tcPr>
          <w:p w14:paraId="23B17ECD" w14:textId="77777777" w:rsidR="001511C5" w:rsidRPr="00C311B3" w:rsidRDefault="001511C5"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6B5A3578" w14:textId="77777777" w:rsidR="001511C5" w:rsidRPr="00C311B3" w:rsidRDefault="001511C5" w:rsidP="001255D6">
            <w:pPr>
              <w:pStyle w:val="ProductList-OfferingBody"/>
              <w:jc w:val="center"/>
              <w:rPr>
                <w:rFonts w:ascii="Calibri" w:hAnsi="Calibri" w:cs="Calibri"/>
                <w:szCs w:val="16"/>
              </w:rPr>
            </w:pPr>
            <w:r>
              <w:rPr>
                <w:rFonts w:ascii="Calibri" w:hAnsi="Calibri" w:cs="Calibri"/>
                <w:szCs w:val="16"/>
              </w:rPr>
              <w:t>25 %</w:t>
            </w:r>
          </w:p>
        </w:tc>
      </w:tr>
    </w:tbl>
    <w:p w14:paraId="1813FF4A" w14:textId="77777777" w:rsidR="00390098" w:rsidRPr="00202E1D" w:rsidRDefault="00390098" w:rsidP="00390098">
      <w:pPr>
        <w:shd w:val="clear" w:color="auto" w:fill="808080"/>
        <w:spacing w:before="120" w:after="240" w:line="240" w:lineRule="auto"/>
        <w:jc w:val="right"/>
        <w:rPr>
          <w:rFonts w:ascii="Calibri" w:eastAsia="Calibri" w:hAnsi="Calibri" w:cs="Arial"/>
          <w:sz w:val="16"/>
          <w:szCs w:val="16"/>
        </w:rPr>
      </w:pPr>
      <w:hyperlink w:anchor="TOC" w:tooltip="Tabla de Contenido" w:history="1">
        <w:r>
          <w:rPr>
            <w:rFonts w:ascii="Calibri" w:eastAsia="Calibri" w:hAnsi="Calibri" w:cs="Arial"/>
            <w:color w:val="0563C1"/>
            <w:sz w:val="16"/>
            <w:szCs w:val="16"/>
            <w:u w:val="single"/>
          </w:rPr>
          <w:t>Tabla de Contenido</w:t>
        </w:r>
      </w:hyperlink>
      <w:r>
        <w:rPr>
          <w:rFonts w:ascii="Calibri" w:eastAsia="Calibri" w:hAnsi="Calibri" w:cs="Arial"/>
          <w:sz w:val="16"/>
          <w:szCs w:val="16"/>
        </w:rPr>
        <w:t xml:space="preserve"> / </w:t>
      </w:r>
      <w:hyperlink w:anchor="Definiciones" w:tooltip="Definiciones" w:history="1">
        <w:r>
          <w:rPr>
            <w:rFonts w:ascii="Calibri" w:eastAsia="Calibri" w:hAnsi="Calibri" w:cs="Arial"/>
            <w:color w:val="0563C1"/>
            <w:sz w:val="16"/>
            <w:szCs w:val="16"/>
            <w:u w:val="single"/>
          </w:rPr>
          <w:t>Definiciones</w:t>
        </w:r>
      </w:hyperlink>
    </w:p>
    <w:p w14:paraId="1BB21621" w14:textId="5AC854E2" w:rsidR="008A01B3" w:rsidRPr="00EF7CF9" w:rsidRDefault="008A01B3" w:rsidP="008253DF">
      <w:pPr>
        <w:pStyle w:val="ProductList-Offering2Heading"/>
        <w:keepNext/>
        <w:tabs>
          <w:tab w:val="clear" w:pos="360"/>
          <w:tab w:val="clear" w:pos="720"/>
          <w:tab w:val="clear" w:pos="1080"/>
        </w:tabs>
        <w:outlineLvl w:val="2"/>
      </w:pPr>
      <w:bookmarkStart w:id="397" w:name="_Toc237533411"/>
      <w:r>
        <w:t>Azure SignalR Service</w:t>
      </w:r>
      <w:bookmarkEnd w:id="394"/>
      <w:bookmarkEnd w:id="395"/>
      <w:bookmarkEnd w:id="397"/>
    </w:p>
    <w:p w14:paraId="1A07B706" w14:textId="77777777" w:rsidR="008A01B3" w:rsidRPr="0022248D" w:rsidRDefault="008A01B3" w:rsidP="008A01B3">
      <w:pPr>
        <w:pStyle w:val="ProductList-Body"/>
        <w:rPr>
          <w:b/>
          <w:color w:val="00188F"/>
        </w:rPr>
      </w:pPr>
      <w:r>
        <w:rPr>
          <w:b/>
          <w:color w:val="00188F"/>
        </w:rPr>
        <w:t>Definiciones Adicionales</w:t>
      </w:r>
      <w:r w:rsidRPr="00E708ED">
        <w:rPr>
          <w:b/>
          <w:color w:val="00188F"/>
        </w:rPr>
        <w:t>:</w:t>
      </w:r>
    </w:p>
    <w:p w14:paraId="35051C26" w14:textId="6D15638F" w:rsidR="008A01B3" w:rsidRPr="00961303" w:rsidRDefault="00961303" w:rsidP="008A01B3">
      <w:pPr>
        <w:autoSpaceDE w:val="0"/>
        <w:autoSpaceDN w:val="0"/>
        <w:spacing w:after="0" w:line="240" w:lineRule="auto"/>
        <w:rPr>
          <w:rFonts w:ascii="Segoe UI" w:eastAsiaTheme="minorEastAsia" w:hAnsi="Segoe UI" w:cs="Segoe UI"/>
          <w:sz w:val="18"/>
          <w:szCs w:val="18"/>
          <w:lang w:val="es-CO"/>
        </w:rPr>
      </w:pPr>
      <w:bookmarkStart w:id="398" w:name="_Hlk525654755"/>
      <w:r>
        <w:rPr>
          <w:sz w:val="18"/>
          <w:lang w:val="es-CO"/>
        </w:rPr>
        <w:t>“</w:t>
      </w:r>
      <w:r w:rsidR="008A01B3" w:rsidRPr="00961303">
        <w:rPr>
          <w:b/>
          <w:color w:val="00188F"/>
          <w:sz w:val="18"/>
          <w:lang w:val="es-CO"/>
        </w:rPr>
        <w:t>Tiempo de Inactividad</w:t>
      </w:r>
      <w:r>
        <w:rPr>
          <w:sz w:val="18"/>
          <w:lang w:val="es-CO"/>
        </w:rPr>
        <w:t>”</w:t>
      </w:r>
      <w:r w:rsidR="008A01B3" w:rsidRPr="00961303">
        <w:rPr>
          <w:sz w:val="18"/>
          <w:szCs w:val="18"/>
          <w:lang w:val="es-CO"/>
        </w:rPr>
        <w:t xml:space="preserve"> </w:t>
      </w:r>
      <w:r w:rsidR="008A01B3" w:rsidRPr="00961303">
        <w:rPr>
          <w:sz w:val="18"/>
          <w:lang w:val="es-CO"/>
        </w:rPr>
        <w:t>es el total acumulado de Máximo de Minutos Disponibles en un Periodo Aplicable para el Servicio SignalR durante los cuales el Servicio SignalR no está disponible. Un minuto concreto se considera no disponible si todos los intentos de enviar Transacciones SignalR durante ese minuto devuelven un Código de Error o no se traducen en un Código de Éxito en un plazo de un minuto.</w:t>
      </w:r>
      <w:r w:rsidR="008A01B3" w:rsidRPr="00961303">
        <w:rPr>
          <w:rFonts w:ascii="Segoe UI" w:eastAsiaTheme="minorEastAsia" w:hAnsi="Segoe UI" w:cs="Segoe UI"/>
          <w:color w:val="000000"/>
          <w:sz w:val="18"/>
          <w:szCs w:val="18"/>
          <w:lang w:val="es-CO"/>
        </w:rPr>
        <w:t xml:space="preserve"> </w:t>
      </w:r>
    </w:p>
    <w:p w14:paraId="2015B5C6" w14:textId="27B064F8" w:rsidR="008A01B3" w:rsidRPr="00961303" w:rsidRDefault="008A01B3" w:rsidP="008A01B3">
      <w:pPr>
        <w:pStyle w:val="ProductList-Body"/>
        <w:rPr>
          <w:lang w:val="es-CO"/>
        </w:rPr>
      </w:pPr>
      <w:r w:rsidRPr="00961303">
        <w:rPr>
          <w:lang w:val="es-CO"/>
        </w:rPr>
        <w:t xml:space="preserve">El </w:t>
      </w:r>
      <w:r w:rsidR="00961303">
        <w:rPr>
          <w:lang w:val="es-CO"/>
        </w:rPr>
        <w:t>“</w:t>
      </w:r>
      <w:r w:rsidRPr="00961303">
        <w:rPr>
          <w:b/>
          <w:color w:val="00188F"/>
          <w:lang w:val="es-CO"/>
        </w:rPr>
        <w:t>Máximo de Minutos Disponibles</w:t>
      </w:r>
      <w:r w:rsidR="00961303">
        <w:rPr>
          <w:lang w:val="es-CO"/>
        </w:rPr>
        <w:t>”</w:t>
      </w:r>
      <w:r w:rsidRPr="00961303">
        <w:rPr>
          <w:lang w:val="es-CO"/>
        </w:rPr>
        <w:t xml:space="preserve"> es la cantidad total de minutos que un Servicio SignalR implementado por el Cliente en una suscripción de Microsoft Azure determinada durante un Periodo Aplicable.</w:t>
      </w:r>
    </w:p>
    <w:p w14:paraId="7BEB29D8" w14:textId="5B21BDD4" w:rsidR="008A01B3" w:rsidRPr="00961303" w:rsidRDefault="00961303" w:rsidP="008A01B3">
      <w:pPr>
        <w:pStyle w:val="ProductList-Body"/>
        <w:spacing w:after="40"/>
        <w:rPr>
          <w:lang w:val="es-CO"/>
        </w:rPr>
      </w:pPr>
      <w:r>
        <w:rPr>
          <w:lang w:val="es-CO"/>
        </w:rPr>
        <w:t>“</w:t>
      </w:r>
      <w:r w:rsidR="008A01B3" w:rsidRPr="00961303">
        <w:rPr>
          <w:b/>
          <w:color w:val="00188F"/>
          <w:lang w:val="es-CO"/>
        </w:rPr>
        <w:t>Punto de Conexión del Servicio SignalR</w:t>
      </w:r>
      <w:r>
        <w:rPr>
          <w:lang w:val="es-CO"/>
        </w:rPr>
        <w:t>”</w:t>
      </w:r>
      <w:r w:rsidR="008A01B3" w:rsidRPr="00961303">
        <w:rPr>
          <w:lang w:val="es-CO"/>
        </w:rPr>
        <w:t xml:space="preserve"> es el nombre host desde el que los servidores o clientes tienen acceso al Servicio SignalR para realizar Transacciones SignalR.</w:t>
      </w:r>
    </w:p>
    <w:p w14:paraId="07B13729" w14:textId="7982794F" w:rsidR="008A01B3" w:rsidRPr="00961303" w:rsidRDefault="00961303" w:rsidP="008A01B3">
      <w:pPr>
        <w:pStyle w:val="ProductList-Body"/>
        <w:spacing w:after="40"/>
        <w:rPr>
          <w:lang w:val="es-CO"/>
        </w:rPr>
      </w:pPr>
      <w:r>
        <w:rPr>
          <w:lang w:val="es-CO"/>
        </w:rPr>
        <w:t>“</w:t>
      </w:r>
      <w:r w:rsidR="008A01B3" w:rsidRPr="00961303">
        <w:rPr>
          <w:b/>
          <w:color w:val="00188F"/>
          <w:lang w:val="es-CO"/>
        </w:rPr>
        <w:t>Transacciones SignalR</w:t>
      </w:r>
      <w:r>
        <w:rPr>
          <w:lang w:val="es-CO"/>
        </w:rPr>
        <w:t>”</w:t>
      </w:r>
      <w:r w:rsidR="008A01B3" w:rsidRPr="00961303">
        <w:rPr>
          <w:lang w:val="es-CO"/>
        </w:rPr>
        <w:t xml:space="preserve"> es el conjunto de solicitudes de transacción enviadas desde el cliente al servidor o desde el servidor al cliente a través de un Punto de Conexión del Servicio SignalR.</w:t>
      </w:r>
    </w:p>
    <w:bookmarkEnd w:id="398"/>
    <w:p w14:paraId="285D972F" w14:textId="473DC744" w:rsidR="008A01B3" w:rsidRPr="00961303" w:rsidRDefault="00AC48A7" w:rsidP="008A01B3">
      <w:pPr>
        <w:pStyle w:val="ProductList-Body"/>
        <w:rPr>
          <w:lang w:val="es-CO"/>
        </w:rPr>
      </w:pPr>
      <w:r w:rsidRPr="00961303">
        <w:rPr>
          <w:b/>
          <w:color w:val="00188F"/>
          <w:lang w:val="es-CO"/>
        </w:rPr>
        <w:t>Porcentaje de Tiempo de Actividad</w:t>
      </w:r>
      <w:r w:rsidRPr="00E37666">
        <w:rPr>
          <w:b/>
          <w:color w:val="00188F"/>
          <w:lang w:val="es-CO"/>
        </w:rPr>
        <w:t>:</w:t>
      </w:r>
      <w:r w:rsidRPr="00961303">
        <w:rPr>
          <w:lang w:val="es-CO"/>
        </w:rPr>
        <w:t xml:space="preserve"> El Porcentaje de Tiempo de Actividad se calcula mediante la siguiente fórmula:</w:t>
      </w:r>
    </w:p>
    <w:p w14:paraId="52DA437F" w14:textId="636D3EE3" w:rsidR="008A01B3" w:rsidRPr="009931BC" w:rsidRDefault="00000000" w:rsidP="006D5081">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0F10A3F" w14:textId="6D4CEC83" w:rsidR="008A01B3" w:rsidRPr="00390098" w:rsidRDefault="008A01B3" w:rsidP="001235AF">
      <w:pPr>
        <w:pStyle w:val="ProductList-Body"/>
        <w:rPr>
          <w:lang w:val="es-CO"/>
        </w:rPr>
      </w:pPr>
      <w:r w:rsidRPr="00390098">
        <w:rPr>
          <w:rFonts w:eastAsiaTheme="minorEastAsia" w:cstheme="minorHAnsi"/>
          <w:szCs w:val="18"/>
          <w:shd w:val="clear" w:color="auto" w:fill="FFFFFF"/>
          <w:lang w:val="es-CO"/>
        </w:rPr>
        <w:t>Los siguientes Niveles de Servicio y Créditos de Servicio corresponden al uso que el Cliente hace de los niveles Estándar del Servicio SignalR.</w:t>
      </w:r>
    </w:p>
    <w:p w14:paraId="1A23005C" w14:textId="73A27704" w:rsidR="008A01B3" w:rsidRPr="00EF7CF9" w:rsidRDefault="008A01B3" w:rsidP="00D9543D">
      <w:pPr>
        <w:pStyle w:val="ProductList-Body"/>
        <w:keepNext/>
      </w:pPr>
      <w:r>
        <w:rPr>
          <w:b/>
          <w:color w:val="00188F"/>
        </w:rPr>
        <w:t>Crédito de Servicio</w:t>
      </w:r>
      <w:r w:rsidRPr="00E708ED">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5735405B" w14:textId="77777777" w:rsidTr="00277097">
        <w:trPr>
          <w:tblHeader/>
        </w:trPr>
        <w:tc>
          <w:tcPr>
            <w:tcW w:w="5400" w:type="dxa"/>
            <w:shd w:val="clear" w:color="auto" w:fill="0072C6"/>
          </w:tcPr>
          <w:p w14:paraId="4BD18B5C" w14:textId="28125B3D" w:rsidR="008A01B3"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0DC1C44" w14:textId="77777777" w:rsidR="008A01B3" w:rsidRPr="005A3C16" w:rsidRDefault="008A01B3" w:rsidP="000F31B4">
            <w:pPr>
              <w:pStyle w:val="ProductList-OfferingBody"/>
              <w:jc w:val="center"/>
              <w:rPr>
                <w:color w:val="FFFFFF" w:themeColor="background1"/>
              </w:rPr>
            </w:pPr>
            <w:r>
              <w:rPr>
                <w:color w:val="FFFFFF" w:themeColor="background1"/>
              </w:rPr>
              <w:t>Crédito de Servicio</w:t>
            </w:r>
          </w:p>
        </w:tc>
      </w:tr>
      <w:tr w:rsidR="008A01B3" w:rsidRPr="00B44CF9" w14:paraId="4571EEE1" w14:textId="77777777" w:rsidTr="00277097">
        <w:tc>
          <w:tcPr>
            <w:tcW w:w="5400" w:type="dxa"/>
          </w:tcPr>
          <w:p w14:paraId="30F2D33A" w14:textId="77777777" w:rsidR="008A01B3" w:rsidRPr="005A3C16" w:rsidRDefault="008A01B3" w:rsidP="000F31B4">
            <w:pPr>
              <w:pStyle w:val="ProductList-OfferingBody"/>
              <w:jc w:val="center"/>
            </w:pPr>
            <w:r>
              <w:t>&lt;99,9 %</w:t>
            </w:r>
          </w:p>
        </w:tc>
        <w:tc>
          <w:tcPr>
            <w:tcW w:w="5400" w:type="dxa"/>
          </w:tcPr>
          <w:p w14:paraId="6E9E2EAF" w14:textId="77777777" w:rsidR="008A01B3" w:rsidRPr="005A3C16" w:rsidRDefault="008A01B3" w:rsidP="000F31B4">
            <w:pPr>
              <w:pStyle w:val="ProductList-OfferingBody"/>
              <w:jc w:val="center"/>
            </w:pPr>
            <w:r>
              <w:t>10 %</w:t>
            </w:r>
          </w:p>
        </w:tc>
      </w:tr>
      <w:tr w:rsidR="008A01B3" w:rsidRPr="00B44CF9" w14:paraId="707209F1" w14:textId="77777777" w:rsidTr="00277097">
        <w:tc>
          <w:tcPr>
            <w:tcW w:w="5400" w:type="dxa"/>
          </w:tcPr>
          <w:p w14:paraId="3EE5F898" w14:textId="77777777" w:rsidR="008A01B3" w:rsidRPr="005A3C16" w:rsidRDefault="008A01B3" w:rsidP="000F31B4">
            <w:pPr>
              <w:pStyle w:val="ProductList-OfferingBody"/>
              <w:jc w:val="center"/>
            </w:pPr>
            <w:r>
              <w:t>&lt;99 %</w:t>
            </w:r>
          </w:p>
        </w:tc>
        <w:tc>
          <w:tcPr>
            <w:tcW w:w="5400" w:type="dxa"/>
          </w:tcPr>
          <w:p w14:paraId="177EA44E" w14:textId="77777777" w:rsidR="008A01B3" w:rsidRPr="005A3C16" w:rsidRDefault="008A01B3" w:rsidP="000F31B4">
            <w:pPr>
              <w:pStyle w:val="ProductList-OfferingBody"/>
              <w:jc w:val="center"/>
            </w:pPr>
            <w:r>
              <w:t>25 %</w:t>
            </w:r>
          </w:p>
        </w:tc>
      </w:tr>
    </w:tbl>
    <w:p w14:paraId="61F458F0" w14:textId="4F2AC2B4" w:rsidR="008A01B3" w:rsidRPr="00EF7CF9" w:rsidRDefault="002875CC" w:rsidP="008A01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3FE2B6D" w14:textId="77777777" w:rsidR="00A601A1" w:rsidRPr="00EF7CF9" w:rsidRDefault="00A601A1" w:rsidP="009F5B0A">
      <w:pPr>
        <w:pStyle w:val="ProductList-Offering2Heading"/>
        <w:tabs>
          <w:tab w:val="clear" w:pos="360"/>
          <w:tab w:val="clear" w:pos="720"/>
          <w:tab w:val="clear" w:pos="1080"/>
        </w:tabs>
        <w:outlineLvl w:val="2"/>
      </w:pPr>
      <w:bookmarkStart w:id="399" w:name="AzureSiteRecoveryService_OnPremtoAzure"/>
      <w:bookmarkStart w:id="400" w:name="_Toc52349007"/>
      <w:bookmarkStart w:id="401" w:name="_Toc237533412"/>
      <w:bookmarkEnd w:id="396"/>
      <w:r>
        <w:t>Azure Site Recovery</w:t>
      </w:r>
      <w:bookmarkEnd w:id="399"/>
      <w:bookmarkEnd w:id="400"/>
      <w:bookmarkEnd w:id="401"/>
    </w:p>
    <w:p w14:paraId="58D4E4C4" w14:textId="77777777" w:rsidR="00A601A1" w:rsidRPr="00EF7CF9" w:rsidRDefault="00A601A1" w:rsidP="00A601A1">
      <w:pPr>
        <w:pStyle w:val="ProductList-Body"/>
      </w:pPr>
      <w:r>
        <w:rPr>
          <w:b/>
          <w:color w:val="00188F"/>
        </w:rPr>
        <w:t>Definiciones Adicionales</w:t>
      </w:r>
      <w:r w:rsidRPr="00E708ED">
        <w:rPr>
          <w:b/>
          <w:color w:val="00188F"/>
        </w:rPr>
        <w:t>:</w:t>
      </w:r>
    </w:p>
    <w:p w14:paraId="04A3A0D8" w14:textId="77777777" w:rsidR="00252150" w:rsidRPr="00F83941" w:rsidRDefault="00252150" w:rsidP="00252150">
      <w:pPr>
        <w:pStyle w:val="ProductList-Body"/>
        <w:rPr>
          <w:rFonts w:ascii="Calibri" w:hAnsi="Calibri" w:cs="Calibri"/>
          <w:szCs w:val="18"/>
          <w:lang w:val="es-ES"/>
        </w:rPr>
      </w:pPr>
      <w:r w:rsidRPr="00F83941">
        <w:rPr>
          <w:rFonts w:ascii="Calibri" w:hAnsi="Calibri" w:cs="Calibri"/>
          <w:szCs w:val="18"/>
          <w:lang w:val="es-ES"/>
        </w:rPr>
        <w:t>“</w:t>
      </w:r>
      <w:r w:rsidRPr="00F83941">
        <w:rPr>
          <w:rFonts w:ascii="Calibri" w:hAnsi="Calibri" w:cs="Calibri"/>
          <w:b/>
          <w:color w:val="00188F"/>
          <w:szCs w:val="18"/>
          <w:lang w:val="es-ES"/>
        </w:rPr>
        <w:t>Conmutación por Error</w:t>
      </w:r>
      <w:r w:rsidRPr="00F83941">
        <w:rPr>
          <w:rFonts w:ascii="Calibri" w:hAnsi="Calibri" w:cs="Calibri"/>
          <w:szCs w:val="18"/>
          <w:lang w:val="es-ES"/>
        </w:rPr>
        <w:t>” es el proceso de transferencia del control, ya sea simulado o real, de una Instancia Protegida desde un sitio primario a uno secundario.</w:t>
      </w:r>
    </w:p>
    <w:p w14:paraId="145E3758" w14:textId="77777777" w:rsidR="00252150" w:rsidRPr="00F83941" w:rsidRDefault="00252150" w:rsidP="00252150">
      <w:pPr>
        <w:pStyle w:val="ProductList-Body"/>
        <w:rPr>
          <w:rFonts w:ascii="Calibri" w:hAnsi="Calibri" w:cs="Calibri"/>
          <w:szCs w:val="18"/>
          <w:lang w:val="es-ES"/>
        </w:rPr>
      </w:pPr>
      <w:r w:rsidRPr="00F83941">
        <w:rPr>
          <w:rFonts w:ascii="Calibri" w:hAnsi="Calibri" w:cs="Calibri"/>
          <w:szCs w:val="18"/>
          <w:lang w:val="es-ES"/>
        </w:rPr>
        <w:t>“</w:t>
      </w:r>
      <w:r w:rsidRPr="00F83941">
        <w:rPr>
          <w:rFonts w:ascii="Calibri" w:hAnsi="Calibri" w:cs="Calibri"/>
          <w:b/>
          <w:color w:val="00188F"/>
          <w:szCs w:val="18"/>
          <w:lang w:val="es-ES"/>
        </w:rPr>
        <w:t>Conmutación por Error de Instalaciones Locales a Azure</w:t>
      </w:r>
      <w:r w:rsidRPr="00F83941">
        <w:rPr>
          <w:rFonts w:ascii="Calibri" w:hAnsi="Calibri" w:cs="Calibri"/>
          <w:szCs w:val="18"/>
          <w:lang w:val="es-ES"/>
        </w:rPr>
        <w:t>” hace referencia a la Conmutación por Error de una Instancia Protegida de un sitio principal que no es de Azure a un sitio secundario de Azure.</w:t>
      </w:r>
    </w:p>
    <w:p w14:paraId="7D7DD945" w14:textId="77777777" w:rsidR="00252150" w:rsidRPr="00F83941" w:rsidRDefault="00252150" w:rsidP="00252150">
      <w:pPr>
        <w:pStyle w:val="ProductList-Body"/>
        <w:rPr>
          <w:rFonts w:ascii="Calibri" w:hAnsi="Calibri" w:cs="Calibri"/>
          <w:color w:val="505050"/>
          <w:szCs w:val="18"/>
          <w:highlight w:val="yellow"/>
          <w:lang w:val="es-ES"/>
        </w:rPr>
      </w:pPr>
      <w:r w:rsidRPr="00F83941">
        <w:rPr>
          <w:rFonts w:ascii="Calibri" w:hAnsi="Calibri" w:cs="Calibri"/>
          <w:szCs w:val="18"/>
          <w:lang w:val="es-ES"/>
        </w:rPr>
        <w:t>“</w:t>
      </w:r>
      <w:r w:rsidRPr="00F83941">
        <w:rPr>
          <w:rFonts w:ascii="Calibri" w:hAnsi="Calibri" w:cs="Calibri"/>
          <w:b/>
          <w:color w:val="00188F"/>
          <w:szCs w:val="18"/>
          <w:lang w:val="es-ES"/>
        </w:rPr>
        <w:t>Conmutación por Error Azure a Azure</w:t>
      </w:r>
      <w:r w:rsidRPr="00F83941">
        <w:rPr>
          <w:rFonts w:ascii="Calibri" w:hAnsi="Calibri" w:cs="Calibri"/>
          <w:szCs w:val="18"/>
          <w:lang w:val="es-ES"/>
        </w:rPr>
        <w:t>”</w:t>
      </w:r>
      <w:r w:rsidRPr="00F83941">
        <w:rPr>
          <w:rFonts w:ascii="Calibri" w:hAnsi="Calibri" w:cs="Calibri"/>
          <w:color w:val="505050"/>
          <w:szCs w:val="18"/>
          <w:lang w:val="es-ES"/>
        </w:rPr>
        <w:t xml:space="preserve"> </w:t>
      </w:r>
      <w:r w:rsidRPr="00F83941">
        <w:rPr>
          <w:rFonts w:ascii="Calibri" w:hAnsi="Calibri" w:cs="Calibri"/>
          <w:szCs w:val="18"/>
          <w:lang w:val="es-ES"/>
        </w:rPr>
        <w:t>es el proceso de Conmutación por Error de una Instancia Protegida desde un sitio primario de Azure a uno secundario de Azure.</w:t>
      </w:r>
      <w:r w:rsidRPr="00F83941">
        <w:rPr>
          <w:rFonts w:ascii="Calibri" w:hAnsi="Calibri" w:cs="Calibri"/>
          <w:color w:val="505050"/>
          <w:szCs w:val="18"/>
          <w:highlight w:val="yellow"/>
          <w:lang w:val="es-ES"/>
        </w:rPr>
        <w:t xml:space="preserve"> </w:t>
      </w:r>
    </w:p>
    <w:p w14:paraId="60053602" w14:textId="77777777" w:rsidR="00252150" w:rsidRPr="00F83941" w:rsidRDefault="00252150" w:rsidP="00252150">
      <w:pPr>
        <w:pStyle w:val="ProductList-Body"/>
        <w:rPr>
          <w:rFonts w:ascii="Calibri" w:hAnsi="Calibri" w:cs="Calibri"/>
          <w:szCs w:val="18"/>
          <w:lang w:val="es-ES"/>
        </w:rPr>
      </w:pPr>
      <w:r w:rsidRPr="00F83941">
        <w:rPr>
          <w:rFonts w:ascii="Calibri" w:hAnsi="Calibri" w:cs="Calibri"/>
          <w:szCs w:val="18"/>
          <w:lang w:val="es-ES"/>
        </w:rPr>
        <w:t>“</w:t>
      </w:r>
      <w:r w:rsidRPr="00F83941">
        <w:rPr>
          <w:rFonts w:ascii="Calibri" w:hAnsi="Calibri" w:cs="Calibri"/>
          <w:b/>
          <w:color w:val="00188F"/>
          <w:szCs w:val="18"/>
          <w:lang w:val="es-ES"/>
        </w:rPr>
        <w:t>Instancia Protegida</w:t>
      </w:r>
      <w:r w:rsidRPr="00F83941">
        <w:rPr>
          <w:rFonts w:ascii="Calibri" w:hAnsi="Calibri" w:cs="Calibri"/>
          <w:szCs w:val="18"/>
          <w:lang w:val="es-ES"/>
        </w:rPr>
        <w:t>” se refiere a la máquina virtual o física configurada para la replicación por parte del Servicio Site Recovery desde un sitio primario a uno secundario. Las Instancias Protegidas se enumeran en la pestaña Elementos Protegidos de la sección Servicios de Recuperación del Portal de Administración.</w:t>
      </w:r>
    </w:p>
    <w:p w14:paraId="42F5D400" w14:textId="77777777" w:rsidR="00252150" w:rsidRPr="00F83941" w:rsidRDefault="00252150" w:rsidP="00252150">
      <w:pPr>
        <w:pStyle w:val="ProductList-Body"/>
        <w:rPr>
          <w:rFonts w:ascii="Calibri" w:hAnsi="Calibri" w:cs="Calibri"/>
          <w:b/>
          <w:color w:val="00188F"/>
          <w:szCs w:val="18"/>
          <w:lang w:val="es-ES"/>
        </w:rPr>
      </w:pPr>
      <w:r w:rsidRPr="00F83941">
        <w:rPr>
          <w:rFonts w:ascii="Calibri" w:hAnsi="Calibri" w:cs="Calibri"/>
          <w:b/>
          <w:color w:val="00188F"/>
          <w:szCs w:val="18"/>
          <w:lang w:val="es-ES"/>
        </w:rPr>
        <w:t>Cálculo de Tiempo de Actividad y Niveles de Servicio para la Conmutación por Error Local a Azure o Azure a Azure</w:t>
      </w:r>
    </w:p>
    <w:p w14:paraId="6BD2E5B4" w14:textId="77777777" w:rsidR="00252150" w:rsidRPr="00F83941" w:rsidRDefault="00252150" w:rsidP="00252150">
      <w:pPr>
        <w:pStyle w:val="ProductList-Body"/>
        <w:rPr>
          <w:rFonts w:ascii="Calibri" w:hAnsi="Calibri" w:cs="Calibri"/>
          <w:szCs w:val="18"/>
          <w:lang w:val="es-ES"/>
        </w:rPr>
      </w:pPr>
      <w:r w:rsidRPr="00F83941">
        <w:rPr>
          <w:rFonts w:ascii="Calibri" w:hAnsi="Calibri" w:cs="Calibri"/>
          <w:szCs w:val="18"/>
          <w:lang w:val="es-ES"/>
        </w:rPr>
        <w:t>“</w:t>
      </w:r>
      <w:r w:rsidRPr="00F83941">
        <w:rPr>
          <w:rFonts w:ascii="Calibri" w:hAnsi="Calibri" w:cs="Calibri"/>
          <w:b/>
          <w:color w:val="00188F"/>
          <w:szCs w:val="18"/>
          <w:lang w:val="es-ES"/>
        </w:rPr>
        <w:t>Minutos de Conmutación por Error</w:t>
      </w:r>
      <w:r w:rsidRPr="00F83941">
        <w:rPr>
          <w:rFonts w:ascii="Calibri" w:hAnsi="Calibri" w:cs="Calibri"/>
          <w:szCs w:val="18"/>
          <w:lang w:val="es-ES"/>
        </w:rPr>
        <w:t>” se refiere al número total de minutos durante un Periodo Aplicable en los que se intentó llevar a cabo una Conmutación por Error de una Instancia Protegida para una replicación de Local a Local, pero no se completó.</w:t>
      </w:r>
    </w:p>
    <w:p w14:paraId="14C32533" w14:textId="77777777" w:rsidR="00252150" w:rsidRPr="00F83941" w:rsidRDefault="00252150" w:rsidP="00252150">
      <w:pPr>
        <w:pStyle w:val="ProductList-Body"/>
        <w:rPr>
          <w:rFonts w:ascii="Calibri" w:hAnsi="Calibri" w:cs="Calibri"/>
          <w:szCs w:val="18"/>
          <w:lang w:val="es-ES"/>
        </w:rPr>
      </w:pPr>
      <w:r w:rsidRPr="00F83941">
        <w:rPr>
          <w:rFonts w:ascii="Calibri" w:hAnsi="Calibri" w:cs="Calibri"/>
          <w:szCs w:val="18"/>
          <w:lang w:val="es-ES"/>
        </w:rPr>
        <w:t>“</w:t>
      </w:r>
      <w:r w:rsidRPr="00F83941">
        <w:rPr>
          <w:rFonts w:ascii="Calibri" w:hAnsi="Calibri" w:cs="Calibri"/>
          <w:b/>
          <w:color w:val="00188F"/>
          <w:szCs w:val="18"/>
          <w:lang w:val="es-ES"/>
        </w:rPr>
        <w:t>Máximo de Minutos Disponibles</w:t>
      </w:r>
      <w:r w:rsidRPr="00F83941">
        <w:rPr>
          <w:rFonts w:ascii="Calibri" w:hAnsi="Calibri" w:cs="Calibri"/>
          <w:szCs w:val="18"/>
          <w:lang w:val="es-ES"/>
        </w:rPr>
        <w:t>” se refiere a la cantidad total de minutos para configurar una Instancia Protegida dada en la replicación Azure a Azure o Local a Azure por parte del Servicio Azure Site Recovery durante un Periodo Aplicable.</w:t>
      </w:r>
    </w:p>
    <w:p w14:paraId="1D76E448" w14:textId="77777777" w:rsidR="00252150" w:rsidRPr="00F83941" w:rsidRDefault="00252150" w:rsidP="00252150">
      <w:pPr>
        <w:pStyle w:val="ProductList-Body"/>
        <w:rPr>
          <w:rFonts w:ascii="Calibri" w:hAnsi="Calibri" w:cs="Calibri"/>
          <w:szCs w:val="18"/>
          <w:lang w:val="es-ES"/>
        </w:rPr>
      </w:pPr>
      <w:r w:rsidRPr="00F83941">
        <w:rPr>
          <w:rFonts w:ascii="Calibri" w:hAnsi="Calibri" w:cs="Calibri"/>
          <w:szCs w:val="18"/>
          <w:lang w:val="es-ES"/>
        </w:rPr>
        <w:lastRenderedPageBreak/>
        <w:t>“</w:t>
      </w:r>
      <w:r w:rsidRPr="00F83941">
        <w:rPr>
          <w:rFonts w:ascii="Calibri" w:hAnsi="Calibri" w:cs="Calibri"/>
          <w:b/>
          <w:color w:val="00188F"/>
          <w:szCs w:val="18"/>
          <w:lang w:val="es-ES"/>
        </w:rPr>
        <w:t>Instancia Protegida</w:t>
      </w:r>
      <w:r w:rsidRPr="00F83941">
        <w:rPr>
          <w:rFonts w:ascii="Calibri" w:hAnsi="Calibri" w:cs="Calibri"/>
          <w:szCs w:val="18"/>
          <w:lang w:val="es-ES"/>
        </w:rPr>
        <w:t>” se refiere a la máquina virtual o física configurada para la replicación por parte del Servicio Azure Site Recovery desde un sitio primario a uno secundario. Las Instancias Protegidas se enumeran en la pestaña Elementos Protegidos de la sección Servicios de Recuperación del Portal de Administración.</w:t>
      </w:r>
    </w:p>
    <w:p w14:paraId="75204DF5" w14:textId="77777777" w:rsidR="00252150" w:rsidRDefault="00252150" w:rsidP="00252150">
      <w:pPr>
        <w:pStyle w:val="ProductList-Body"/>
        <w:rPr>
          <w:rFonts w:ascii="Calibri" w:hAnsi="Calibri" w:cs="Calibri"/>
          <w:szCs w:val="18"/>
          <w:lang w:val="es-ES"/>
        </w:rPr>
      </w:pPr>
      <w:r w:rsidRPr="00F83941">
        <w:rPr>
          <w:rFonts w:ascii="Calibri" w:hAnsi="Calibri" w:cs="Calibri"/>
          <w:b/>
          <w:color w:val="00188F"/>
          <w:szCs w:val="18"/>
          <w:lang w:val="es-ES"/>
        </w:rPr>
        <w:t>Tiempo de Inactividad</w:t>
      </w:r>
      <w:r w:rsidRPr="00482D6D">
        <w:rPr>
          <w:rFonts w:ascii="Calibri" w:hAnsi="Calibri" w:cs="Calibri"/>
          <w:b/>
          <w:bCs/>
          <w:szCs w:val="18"/>
          <w:lang w:val="es-ES"/>
        </w:rPr>
        <w:t>:</w:t>
      </w:r>
      <w:r w:rsidRPr="00F83941">
        <w:rPr>
          <w:rFonts w:ascii="Calibri" w:hAnsi="Calibri" w:cs="Calibri"/>
          <w:szCs w:val="18"/>
          <w:lang w:val="es-ES"/>
        </w:rPr>
        <w:t xml:space="preserve"> Este valor se refiere a los Minutos de Conmutación por Error acumulados totales en los que no se puede llevar a cabo la Conmutación por Error de una Instancia Protegida debido a la falta de disponibilidad del Servicio Azure Site Recovery, siempre que los reintentos se lleven a cabo continuamente con una frecuencia no inferior a una vez cada treinta minutos.</w:t>
      </w:r>
    </w:p>
    <w:p w14:paraId="36436AAE" w14:textId="77777777" w:rsidR="00414829" w:rsidRPr="00F83941" w:rsidRDefault="00414829" w:rsidP="00414829">
      <w:pPr>
        <w:pStyle w:val="ProductList-Body"/>
        <w:keepNext/>
        <w:rPr>
          <w:rFonts w:ascii="Calibri" w:hAnsi="Calibri" w:cs="Calibri"/>
          <w:szCs w:val="18"/>
          <w:lang w:val="es-ES"/>
        </w:rPr>
      </w:pPr>
      <w:r w:rsidRPr="00F83941">
        <w:rPr>
          <w:rFonts w:ascii="Calibri" w:hAnsi="Calibri" w:cs="Calibri"/>
          <w:b/>
          <w:color w:val="00188F"/>
          <w:szCs w:val="18"/>
          <w:lang w:val="es-ES"/>
        </w:rPr>
        <w:t>Porcentaje de Tiempo de Actividad</w:t>
      </w:r>
      <w:r w:rsidRPr="00482D6D">
        <w:rPr>
          <w:rFonts w:ascii="Calibri" w:hAnsi="Calibri" w:cs="Calibri"/>
          <w:b/>
          <w:bCs/>
          <w:szCs w:val="18"/>
          <w:lang w:val="es-ES"/>
        </w:rPr>
        <w:t>:</w:t>
      </w:r>
      <w:r w:rsidRPr="00F83941">
        <w:rPr>
          <w:rFonts w:ascii="Calibri" w:hAnsi="Calibri" w:cs="Calibri"/>
          <w:szCs w:val="18"/>
          <w:lang w:val="es-ES"/>
        </w:rPr>
        <w:t xml:space="preserve"> es el valor para una Conmutación por Error Azure a Azure o Local a Azure para una Instancia Protegida específica en un Periodo Aplicable dado que se calcula como el Máximo de Minutos Disponibles menos el Tiempo de Inactividad, dividido entre el Máximo de Minutos Disponibles. </w:t>
      </w:r>
    </w:p>
    <w:p w14:paraId="536068C1" w14:textId="77777777" w:rsidR="00414829" w:rsidRPr="00F83941" w:rsidRDefault="00414829" w:rsidP="00414829">
      <w:pPr>
        <w:pStyle w:val="ProductList-Body"/>
        <w:keepNext/>
        <w:rPr>
          <w:rFonts w:ascii="Calibri" w:hAnsi="Calibri" w:cs="Calibri"/>
          <w:szCs w:val="18"/>
          <w:lang w:val="es-ES"/>
        </w:rPr>
      </w:pPr>
      <w:r w:rsidRPr="00F83941">
        <w:rPr>
          <w:rFonts w:ascii="Calibri" w:hAnsi="Calibri" w:cs="Calibri"/>
          <w:szCs w:val="18"/>
          <w:lang w:val="es-ES"/>
        </w:rPr>
        <w:t>El Porcentaje de Tiempo de Actividad se calcula mediante la siguiente fórmula:</w:t>
      </w:r>
    </w:p>
    <w:p w14:paraId="7427CF2A" w14:textId="6B209843" w:rsidR="00414829" w:rsidRPr="00F83941" w:rsidRDefault="00000000" w:rsidP="002C2688">
      <w:pPr>
        <w:pStyle w:val="ProductList-Body"/>
        <w:spacing w:before="120" w:after="120"/>
        <w:rPr>
          <w:rFonts w:ascii="Calibri" w:hAnsi="Calibri" w:cs="Calibri"/>
          <w:szCs w:val="18"/>
          <w:lang w:val="es-ES"/>
        </w:rPr>
      </w:pPr>
      <m:oMathPara>
        <m:oMath>
          <m:f>
            <m:fPr>
              <m:ctrlPr>
                <w:rPr>
                  <w:rFonts w:ascii="Cambria Math" w:hAnsi="Cambria Math" w:cs="Tahoma"/>
                  <w:i/>
                  <w:szCs w:val="18"/>
                </w:rPr>
              </m:ctrlPr>
            </m:fPr>
            <m:num>
              <m:r>
                <m:rPr>
                  <m:nor/>
                </m:rPr>
                <w:rPr>
                  <w:rFonts w:ascii="Cambria Math" w:hAnsi="Cambria Math" w:cs="Tahoma"/>
                  <w:i/>
                  <w:szCs w:val="18"/>
                  <w:lang w:val="es-ES"/>
                </w:rPr>
                <m:t>Máximo de Minutos Disponibles - Tiempo de Inactividad</m:t>
              </m:r>
            </m:num>
            <m:den>
              <m:r>
                <m:rPr>
                  <m:nor/>
                </m:rPr>
                <w:rPr>
                  <w:rFonts w:ascii="Cambria Math" w:hAnsi="Cambria Math" w:cs="Tahoma"/>
                  <w:i/>
                  <w:szCs w:val="18"/>
                  <w:lang w:val="es-ES"/>
                </w:rPr>
                <m:t>Máximo de Minutos Disponibles</m:t>
              </m:r>
            </m:den>
          </m:f>
        </m:oMath>
      </m:oMathPara>
    </w:p>
    <w:p w14:paraId="3C566BA9" w14:textId="77777777" w:rsidR="00252150" w:rsidRDefault="00252150" w:rsidP="00252150">
      <w:pPr>
        <w:pStyle w:val="ProductList-Body"/>
        <w:rPr>
          <w:rFonts w:ascii="Calibri" w:hAnsi="Calibri" w:cs="Calibri"/>
          <w:b/>
          <w:color w:val="00188F"/>
          <w:lang w:val="es-ES"/>
        </w:rPr>
      </w:pPr>
      <w:r w:rsidRPr="00F83941">
        <w:rPr>
          <w:rFonts w:ascii="Calibri" w:hAnsi="Calibri" w:cs="Calibri"/>
          <w:b/>
          <w:color w:val="00188F"/>
          <w:lang w:val="es-ES"/>
        </w:rPr>
        <w:t>Los siguientes Niveles de Servicio y Créditos de Servicio corresponden al uso que el Cliente hace de cada Instancia Protegida en el Servicio Site Recovery para la Conmutación por Error Azure a Azure o Local a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2150" w:rsidRPr="00B44CF9" w14:paraId="7543D245" w14:textId="77777777" w:rsidTr="009D172D">
        <w:trPr>
          <w:tblHeader/>
        </w:trPr>
        <w:tc>
          <w:tcPr>
            <w:tcW w:w="5400" w:type="dxa"/>
            <w:shd w:val="clear" w:color="auto" w:fill="0072C6"/>
          </w:tcPr>
          <w:p w14:paraId="5A6D0111" w14:textId="77777777" w:rsidR="00252150" w:rsidRPr="00F83941" w:rsidRDefault="00252150" w:rsidP="009D172D">
            <w:pPr>
              <w:pStyle w:val="ProductList-OfferingBody"/>
              <w:jc w:val="center"/>
              <w:rPr>
                <w:rFonts w:ascii="Calibri" w:hAnsi="Calibri" w:cs="Calibri"/>
                <w:color w:val="FFFFFF" w:themeColor="background1"/>
                <w:szCs w:val="16"/>
                <w:lang w:val="es-ES"/>
              </w:rPr>
            </w:pPr>
            <w:r w:rsidRPr="00F83941">
              <w:rPr>
                <w:rFonts w:ascii="Calibri" w:hAnsi="Calibri" w:cs="Calibri"/>
                <w:color w:val="FFFFFF" w:themeColor="background1"/>
                <w:szCs w:val="16"/>
                <w:lang w:val="es-ES"/>
              </w:rPr>
              <w:t>Porcentaje de Tiempo de Actividad</w:t>
            </w:r>
          </w:p>
        </w:tc>
        <w:tc>
          <w:tcPr>
            <w:tcW w:w="5400" w:type="dxa"/>
            <w:shd w:val="clear" w:color="auto" w:fill="0072C6"/>
          </w:tcPr>
          <w:p w14:paraId="22CEDEBE" w14:textId="77777777" w:rsidR="00252150" w:rsidRPr="00053A2B" w:rsidRDefault="00252150"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252150" w:rsidRPr="00B44CF9" w14:paraId="1292475E" w14:textId="77777777" w:rsidTr="009D172D">
        <w:tc>
          <w:tcPr>
            <w:tcW w:w="5400" w:type="dxa"/>
          </w:tcPr>
          <w:p w14:paraId="45E6AA8F" w14:textId="77777777" w:rsidR="00252150" w:rsidRPr="00053A2B" w:rsidRDefault="00252150" w:rsidP="009D172D">
            <w:pPr>
              <w:pStyle w:val="ProductList-OfferingBody"/>
              <w:jc w:val="center"/>
              <w:rPr>
                <w:rFonts w:ascii="Calibri" w:hAnsi="Calibri" w:cs="Calibri"/>
                <w:szCs w:val="16"/>
              </w:rPr>
            </w:pPr>
            <w:r>
              <w:rPr>
                <w:rFonts w:ascii="Calibri" w:hAnsi="Calibri" w:cs="Calibri"/>
                <w:szCs w:val="16"/>
              </w:rPr>
              <w:t>&lt; 99,9 %</w:t>
            </w:r>
          </w:p>
        </w:tc>
        <w:tc>
          <w:tcPr>
            <w:tcW w:w="5400" w:type="dxa"/>
          </w:tcPr>
          <w:p w14:paraId="3D2A15C7" w14:textId="77777777" w:rsidR="00252150" w:rsidRPr="00053A2B" w:rsidRDefault="00252150" w:rsidP="009D172D">
            <w:pPr>
              <w:pStyle w:val="ProductList-OfferingBody"/>
              <w:jc w:val="center"/>
              <w:rPr>
                <w:rFonts w:ascii="Calibri" w:hAnsi="Calibri" w:cs="Calibri"/>
                <w:szCs w:val="16"/>
              </w:rPr>
            </w:pPr>
            <w:r>
              <w:rPr>
                <w:rFonts w:ascii="Calibri" w:hAnsi="Calibri" w:cs="Calibri"/>
                <w:szCs w:val="16"/>
              </w:rPr>
              <w:t>10 %</w:t>
            </w:r>
          </w:p>
        </w:tc>
      </w:tr>
      <w:tr w:rsidR="00252150" w:rsidRPr="00B44CF9" w14:paraId="2C5D2DA7" w14:textId="77777777" w:rsidTr="009D172D">
        <w:tc>
          <w:tcPr>
            <w:tcW w:w="5400" w:type="dxa"/>
          </w:tcPr>
          <w:p w14:paraId="10C88CFC" w14:textId="77777777" w:rsidR="00252150" w:rsidRPr="00053A2B" w:rsidRDefault="00252150" w:rsidP="009D172D">
            <w:pPr>
              <w:pStyle w:val="ProductList-OfferingBody"/>
              <w:jc w:val="center"/>
              <w:rPr>
                <w:rFonts w:ascii="Calibri" w:hAnsi="Calibri" w:cs="Calibri"/>
                <w:szCs w:val="16"/>
              </w:rPr>
            </w:pPr>
            <w:r>
              <w:rPr>
                <w:rFonts w:ascii="Calibri" w:hAnsi="Calibri" w:cs="Calibri"/>
                <w:szCs w:val="16"/>
              </w:rPr>
              <w:t>&lt; 99 %</w:t>
            </w:r>
          </w:p>
        </w:tc>
        <w:tc>
          <w:tcPr>
            <w:tcW w:w="5400" w:type="dxa"/>
          </w:tcPr>
          <w:p w14:paraId="78D55CFC" w14:textId="77777777" w:rsidR="00252150" w:rsidRPr="00053A2B" w:rsidRDefault="00252150" w:rsidP="009D172D">
            <w:pPr>
              <w:pStyle w:val="ProductList-OfferingBody"/>
              <w:jc w:val="center"/>
              <w:rPr>
                <w:rFonts w:ascii="Calibri" w:hAnsi="Calibri" w:cs="Calibri"/>
                <w:szCs w:val="16"/>
              </w:rPr>
            </w:pPr>
            <w:r>
              <w:rPr>
                <w:rFonts w:ascii="Calibri" w:hAnsi="Calibri" w:cs="Calibri"/>
                <w:szCs w:val="16"/>
              </w:rPr>
              <w:t>25 %</w:t>
            </w:r>
          </w:p>
        </w:tc>
      </w:tr>
    </w:tbl>
    <w:p w14:paraId="0DAD2E1F" w14:textId="77777777" w:rsidR="00252150" w:rsidRPr="00F83941" w:rsidRDefault="00252150" w:rsidP="00252150">
      <w:pPr>
        <w:pStyle w:val="ProductList-Body"/>
        <w:spacing w:before="120"/>
        <w:rPr>
          <w:rFonts w:ascii="Calibri" w:hAnsi="Calibri" w:cs="Calibri"/>
          <w:b/>
          <w:bCs/>
          <w:color w:val="00188F"/>
          <w:lang w:val="es-ES"/>
        </w:rPr>
      </w:pPr>
      <w:r w:rsidRPr="00F83941">
        <w:rPr>
          <w:rFonts w:ascii="Calibri" w:hAnsi="Calibri" w:cs="Calibri"/>
          <w:b/>
          <w:bCs/>
          <w:color w:val="00188F"/>
          <w:lang w:val="es-ES"/>
        </w:rPr>
        <w:t>Objetivo de Tiempo de Recuperación y Niveles de Servicio para la Conmutación por Error Local a Azure</w:t>
      </w:r>
    </w:p>
    <w:p w14:paraId="47CF158E" w14:textId="77777777" w:rsidR="00252150" w:rsidRPr="00F83941" w:rsidRDefault="00252150" w:rsidP="00252150">
      <w:pPr>
        <w:pStyle w:val="ProductList-Body"/>
        <w:rPr>
          <w:rFonts w:ascii="Calibri" w:hAnsi="Calibri" w:cs="Calibri"/>
          <w:lang w:val="es-ES"/>
        </w:rPr>
      </w:pPr>
      <w:r w:rsidRPr="00F83941">
        <w:rPr>
          <w:rFonts w:ascii="Calibri" w:hAnsi="Calibri" w:cs="Calibri"/>
          <w:lang w:val="es-ES"/>
        </w:rPr>
        <w:t>El “</w:t>
      </w:r>
      <w:r w:rsidRPr="00F83941">
        <w:rPr>
          <w:rFonts w:ascii="Calibri" w:hAnsi="Calibri" w:cs="Calibri"/>
          <w:b/>
          <w:color w:val="00188F"/>
          <w:lang w:val="es-ES"/>
        </w:rPr>
        <w:t>Objetivo de Tiempo de Recuperación (RTO)</w:t>
      </w:r>
      <w:r w:rsidRPr="00F83941">
        <w:rPr>
          <w:rFonts w:ascii="Calibri" w:hAnsi="Calibri" w:cs="Calibri"/>
          <w:lang w:val="es-ES"/>
        </w:rPr>
        <w:t>” se refiere al periodo de tiempo que comienza cuando un Cliente inicia una Conmutación por Error de una Instancia Protegida en la que se produzca una interrupción planificada o no planificada para una replicación Local a Azure y termina en el momento en que la Instancia Protegida se ejecuta como máquina virtual en Microsoft Azure, excluyendo el tiempo asociado con acciones manuales o la ejecución de scripts del Cliente.</w:t>
      </w:r>
    </w:p>
    <w:p w14:paraId="6E7ACE90" w14:textId="77777777" w:rsidR="00252150" w:rsidRPr="00F83941" w:rsidRDefault="00252150" w:rsidP="00252150">
      <w:pPr>
        <w:pStyle w:val="ProductList-Body"/>
        <w:rPr>
          <w:rFonts w:ascii="Calibri" w:hAnsi="Calibri" w:cs="Calibri"/>
          <w:lang w:val="es-ES"/>
        </w:rPr>
      </w:pPr>
      <w:r w:rsidRPr="00F83941">
        <w:rPr>
          <w:rFonts w:ascii="Calibri" w:hAnsi="Calibri" w:cs="Calibri"/>
          <w:lang w:val="es-ES"/>
        </w:rPr>
        <w:t>“</w:t>
      </w:r>
      <w:r w:rsidRPr="00F83941">
        <w:rPr>
          <w:rFonts w:ascii="Calibri" w:hAnsi="Calibri" w:cs="Calibri"/>
          <w:b/>
          <w:color w:val="00188F"/>
          <w:lang w:val="es-ES"/>
        </w:rPr>
        <w:t>Objetivo de Tiempo de Recuperación</w:t>
      </w:r>
      <w:r w:rsidRPr="00F83941">
        <w:rPr>
          <w:rFonts w:ascii="Calibri" w:hAnsi="Calibri" w:cs="Calibri"/>
          <w:lang w:val="es-ES"/>
        </w:rPr>
        <w:t>”</w:t>
      </w:r>
      <w:r w:rsidRPr="00F83941">
        <w:rPr>
          <w:rFonts w:ascii="Calibri" w:hAnsi="Calibri" w:cs="Calibri"/>
          <w:b/>
          <w:bCs/>
          <w:lang w:val="es-ES"/>
        </w:rPr>
        <w:t>:</w:t>
      </w:r>
      <w:r w:rsidRPr="00F83941">
        <w:rPr>
          <w:rFonts w:ascii="Calibri" w:hAnsi="Calibri" w:cs="Calibri"/>
          <w:lang w:val="es-ES"/>
        </w:rPr>
        <w:t xml:space="preserve"> este valor de una Instancia Protegida específica configurada para la replicación Local a Azure en un Periodo Aplicable dado es de una hora.</w:t>
      </w:r>
    </w:p>
    <w:p w14:paraId="2EA3AFBF" w14:textId="77777777" w:rsidR="00252150" w:rsidRPr="00F83941" w:rsidRDefault="00252150" w:rsidP="001511C5">
      <w:pPr>
        <w:pStyle w:val="ProductList-Body"/>
        <w:spacing w:before="120"/>
        <w:rPr>
          <w:rFonts w:ascii="Calibri" w:hAnsi="Calibri" w:cs="Calibri"/>
          <w:lang w:val="es-ES"/>
        </w:rPr>
      </w:pPr>
      <w:r w:rsidRPr="00F83941">
        <w:rPr>
          <w:rFonts w:ascii="Calibri" w:hAnsi="Calibri" w:cs="Calibri"/>
          <w:b/>
          <w:color w:val="00188F"/>
          <w:lang w:val="es-ES"/>
        </w:rPr>
        <w:t>Los siguientes Niveles de Servicio y Créditos de Servicio corresponden al uso que el Cliente hace de cada Instancia Protegida en el Servicio Site Recovery para la Conmutación por Error Local a Azure</w:t>
      </w:r>
      <w:r w:rsidRPr="00F83941">
        <w:rPr>
          <w:rFonts w:ascii="Calibri" w:hAnsi="Calibri" w:cs="Calibri"/>
          <w:b/>
          <w:bCs/>
          <w:lang w:val="es-E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2150" w:rsidRPr="00B44CF9" w14:paraId="5DDCC0A6" w14:textId="77777777" w:rsidTr="009D172D">
        <w:trPr>
          <w:tblHeader/>
        </w:trPr>
        <w:tc>
          <w:tcPr>
            <w:tcW w:w="5400" w:type="dxa"/>
            <w:shd w:val="clear" w:color="auto" w:fill="0072C6"/>
          </w:tcPr>
          <w:p w14:paraId="5899F0A7" w14:textId="77777777" w:rsidR="00252150" w:rsidRPr="00F83941" w:rsidRDefault="00252150" w:rsidP="009D172D">
            <w:pPr>
              <w:pStyle w:val="ProductList-OfferingBody"/>
              <w:jc w:val="center"/>
              <w:rPr>
                <w:color w:val="FFFFFF" w:themeColor="background1"/>
                <w:lang w:val="es-ES"/>
              </w:rPr>
            </w:pPr>
            <w:r w:rsidRPr="00F83941">
              <w:rPr>
                <w:color w:val="FFFFFF" w:themeColor="background1"/>
                <w:lang w:val="es-ES"/>
              </w:rPr>
              <w:t>Objetivo de Tiempo de Recuperación</w:t>
            </w:r>
          </w:p>
        </w:tc>
        <w:tc>
          <w:tcPr>
            <w:tcW w:w="5400" w:type="dxa"/>
            <w:shd w:val="clear" w:color="auto" w:fill="0072C6"/>
          </w:tcPr>
          <w:p w14:paraId="24B20E56" w14:textId="77777777" w:rsidR="00252150" w:rsidRPr="00EF7CF9" w:rsidRDefault="00252150" w:rsidP="009D172D">
            <w:pPr>
              <w:pStyle w:val="ProductList-OfferingBody"/>
              <w:jc w:val="center"/>
              <w:rPr>
                <w:color w:val="FFFFFF" w:themeColor="background1"/>
              </w:rPr>
            </w:pPr>
            <w:r>
              <w:rPr>
                <w:color w:val="FFFFFF" w:themeColor="background1"/>
              </w:rPr>
              <w:t>Crédito de Servicio</w:t>
            </w:r>
          </w:p>
        </w:tc>
      </w:tr>
      <w:tr w:rsidR="00252150" w:rsidRPr="00B44CF9" w14:paraId="7B5FB134" w14:textId="77777777" w:rsidTr="009D172D">
        <w:tc>
          <w:tcPr>
            <w:tcW w:w="5400" w:type="dxa"/>
          </w:tcPr>
          <w:p w14:paraId="78D77E1D" w14:textId="77777777" w:rsidR="00252150" w:rsidRPr="00053A2B" w:rsidRDefault="00252150" w:rsidP="009D172D">
            <w:pPr>
              <w:pStyle w:val="ProductList-OfferingBody"/>
              <w:jc w:val="center"/>
              <w:rPr>
                <w:rFonts w:ascii="Calibri" w:hAnsi="Calibri" w:cs="Calibri"/>
                <w:szCs w:val="16"/>
              </w:rPr>
            </w:pPr>
            <w:r>
              <w:rPr>
                <w:rFonts w:ascii="Calibri" w:hAnsi="Calibri" w:cs="Calibri"/>
                <w:szCs w:val="16"/>
              </w:rPr>
              <w:t>&gt; 1 hora</w:t>
            </w:r>
          </w:p>
        </w:tc>
        <w:tc>
          <w:tcPr>
            <w:tcW w:w="5400" w:type="dxa"/>
          </w:tcPr>
          <w:p w14:paraId="7E0E0841" w14:textId="77777777" w:rsidR="00252150" w:rsidRPr="00053A2B" w:rsidRDefault="00252150" w:rsidP="009D172D">
            <w:pPr>
              <w:pStyle w:val="ProductList-OfferingBody"/>
              <w:jc w:val="center"/>
              <w:rPr>
                <w:rFonts w:ascii="Calibri" w:hAnsi="Calibri" w:cs="Calibri"/>
                <w:szCs w:val="16"/>
              </w:rPr>
            </w:pPr>
            <w:r>
              <w:rPr>
                <w:rFonts w:ascii="Calibri" w:hAnsi="Calibri" w:cs="Calibri"/>
                <w:szCs w:val="16"/>
              </w:rPr>
              <w:t>100 %</w:t>
            </w:r>
          </w:p>
        </w:tc>
      </w:tr>
    </w:tbl>
    <w:p w14:paraId="211E0104" w14:textId="77777777" w:rsidR="00252150" w:rsidRPr="003C3F84" w:rsidRDefault="00252150" w:rsidP="00252150">
      <w:pPr>
        <w:pStyle w:val="ProductList-Body"/>
        <w:spacing w:before="120"/>
        <w:rPr>
          <w:rFonts w:ascii="Calibri" w:hAnsi="Calibri" w:cs="Calibri"/>
          <w:b/>
          <w:bCs/>
          <w:color w:val="00188F"/>
          <w:szCs w:val="18"/>
          <w:lang w:val="es-ES"/>
        </w:rPr>
      </w:pPr>
      <w:r w:rsidRPr="003C3F84">
        <w:rPr>
          <w:rFonts w:ascii="Calibri" w:hAnsi="Calibri" w:cs="Calibri"/>
          <w:b/>
          <w:bCs/>
          <w:color w:val="00188F"/>
          <w:szCs w:val="18"/>
          <w:lang w:val="es-ES"/>
        </w:rPr>
        <w:t>Objetivo de Tiempo de Recuperación y Niveles de Servicio para la Conmutación por Error Azure a Azure</w:t>
      </w:r>
    </w:p>
    <w:p w14:paraId="1719CA4D" w14:textId="77777777" w:rsidR="00252150" w:rsidRPr="003C3F84" w:rsidRDefault="00252150" w:rsidP="00252150">
      <w:pPr>
        <w:pStyle w:val="ProductList-Body"/>
        <w:rPr>
          <w:rFonts w:ascii="Calibri" w:hAnsi="Calibri" w:cs="Calibri"/>
          <w:szCs w:val="18"/>
          <w:lang w:val="es-ES"/>
        </w:rPr>
      </w:pPr>
      <w:r w:rsidRPr="003C3F84">
        <w:rPr>
          <w:rFonts w:ascii="Calibri" w:hAnsi="Calibri" w:cs="Calibri"/>
          <w:szCs w:val="18"/>
          <w:lang w:val="es-ES"/>
        </w:rPr>
        <w:t xml:space="preserve">El </w:t>
      </w:r>
      <w:r w:rsidRPr="003C3F84">
        <w:rPr>
          <w:rFonts w:ascii="Calibri" w:hAnsi="Calibri" w:cs="Calibri"/>
          <w:bCs/>
          <w:szCs w:val="18"/>
          <w:lang w:val="es-ES"/>
        </w:rPr>
        <w:t>“</w:t>
      </w:r>
      <w:r w:rsidRPr="003C3F84">
        <w:rPr>
          <w:rFonts w:ascii="Calibri" w:hAnsi="Calibri" w:cs="Calibri"/>
          <w:b/>
          <w:bCs/>
          <w:color w:val="00188F"/>
          <w:szCs w:val="18"/>
          <w:lang w:val="es-ES"/>
        </w:rPr>
        <w:t>Objetivo de Tiempo de Recuperación (RTO)</w:t>
      </w:r>
      <w:r w:rsidRPr="003C3F84">
        <w:rPr>
          <w:rFonts w:ascii="Calibri" w:hAnsi="Calibri" w:cs="Calibri"/>
          <w:szCs w:val="18"/>
          <w:lang w:val="es-ES"/>
        </w:rPr>
        <w:t>”</w:t>
      </w:r>
      <w:r w:rsidRPr="003C3F84">
        <w:rPr>
          <w:rFonts w:ascii="Calibri" w:hAnsi="Calibri" w:cs="Calibri"/>
          <w:color w:val="00188F"/>
          <w:szCs w:val="18"/>
          <w:lang w:val="es-ES"/>
        </w:rPr>
        <w:t xml:space="preserve"> </w:t>
      </w:r>
      <w:r w:rsidRPr="003C3F84">
        <w:rPr>
          <w:rFonts w:ascii="Calibri" w:hAnsi="Calibri" w:cs="Calibri"/>
          <w:szCs w:val="18"/>
          <w:lang w:val="es-ES"/>
        </w:rPr>
        <w:t>se refiere al periodo de tiempo que comienza cuando un Cliente inicia una Conmutación por Error de una Instancia Protegida para una replicación de Azure a Azure y termina en el momento en que la Instancia Protegida se ejecuta como máquina virtual en una región de Azure secundaria, excluyendo el tiempo asociado con acciones manuales o la ejecución de scripts del Cliente.</w:t>
      </w:r>
    </w:p>
    <w:p w14:paraId="5372A943" w14:textId="77777777" w:rsidR="00252150" w:rsidRPr="003C3F84" w:rsidRDefault="00252150" w:rsidP="00252150">
      <w:pPr>
        <w:spacing w:after="120" w:line="240" w:lineRule="auto"/>
        <w:rPr>
          <w:rFonts w:ascii="Calibri" w:hAnsi="Calibri" w:cs="Calibri"/>
          <w:color w:val="00188F"/>
          <w:sz w:val="18"/>
          <w:szCs w:val="18"/>
          <w:lang w:val="es-ES"/>
        </w:rPr>
      </w:pPr>
      <w:r w:rsidRPr="003C3F84">
        <w:rPr>
          <w:rFonts w:ascii="Calibri" w:hAnsi="Calibri" w:cs="Calibri"/>
          <w:sz w:val="18"/>
          <w:szCs w:val="18"/>
          <w:lang w:val="es-ES"/>
        </w:rPr>
        <w:t>El “</w:t>
      </w:r>
      <w:r w:rsidRPr="003C3F84">
        <w:rPr>
          <w:rFonts w:ascii="Calibri" w:hAnsi="Calibri" w:cs="Calibri"/>
          <w:b/>
          <w:bCs/>
          <w:color w:val="00188F"/>
          <w:sz w:val="18"/>
          <w:szCs w:val="18"/>
          <w:lang w:val="es-ES"/>
        </w:rPr>
        <w:t>Objetivo de Tiempo de Recuperación</w:t>
      </w:r>
      <w:r w:rsidRPr="003C3F84">
        <w:rPr>
          <w:rFonts w:ascii="Calibri" w:hAnsi="Calibri" w:cs="Calibri"/>
          <w:sz w:val="18"/>
          <w:szCs w:val="18"/>
          <w:lang w:val="es-ES"/>
        </w:rPr>
        <w:t>”</w:t>
      </w:r>
      <w:r w:rsidRPr="003C3F84">
        <w:rPr>
          <w:rFonts w:ascii="Calibri" w:hAnsi="Calibri" w:cs="Calibri"/>
          <w:b/>
          <w:color w:val="00188F"/>
          <w:sz w:val="18"/>
          <w:szCs w:val="18"/>
          <w:lang w:val="es-ES"/>
        </w:rPr>
        <w:t xml:space="preserve"> </w:t>
      </w:r>
      <w:r w:rsidRPr="003C3F84">
        <w:rPr>
          <w:rFonts w:ascii="Calibri" w:hAnsi="Calibri" w:cs="Calibri"/>
          <w:sz w:val="18"/>
          <w:szCs w:val="18"/>
          <w:lang w:val="es-ES"/>
        </w:rPr>
        <w:t>para una Instancia Protegida específica configurada para la replicación de Azure a Azure en un Periodo Aplicable dado es de una hora.</w:t>
      </w:r>
    </w:p>
    <w:p w14:paraId="70D45F81" w14:textId="77777777" w:rsidR="00252150" w:rsidRPr="003C3F84" w:rsidRDefault="00252150" w:rsidP="00252150">
      <w:pPr>
        <w:pStyle w:val="ProductList-Body"/>
        <w:rPr>
          <w:rFonts w:ascii="Calibri" w:hAnsi="Calibri" w:cs="Calibri"/>
          <w:szCs w:val="18"/>
          <w:lang w:val="es-ES"/>
        </w:rPr>
      </w:pPr>
      <w:r w:rsidRPr="003C3F84">
        <w:rPr>
          <w:rFonts w:ascii="Calibri" w:hAnsi="Calibri" w:cs="Calibri"/>
          <w:b/>
          <w:color w:val="00188F"/>
          <w:szCs w:val="18"/>
          <w:lang w:val="es-ES"/>
        </w:rPr>
        <w:t>Los siguientes Niveles de Servicio y Créditos de Servicio corresponden al uso que el Cliente hace de cada Instancia Protegida en el Servicio Site Recovery para la Conmutación por Error Azure a Azure</w:t>
      </w:r>
      <w:r w:rsidRPr="001B7531">
        <w:rPr>
          <w:rFonts w:ascii="Calibri" w:hAnsi="Calibri" w:cs="Calibri"/>
          <w:b/>
          <w:bCs/>
          <w:szCs w:val="18"/>
          <w:lang w:val="es-ES"/>
        </w:rPr>
        <w:t>:</w:t>
      </w:r>
      <w:r w:rsidRPr="003C3F84">
        <w:rPr>
          <w:rFonts w:ascii="Calibri" w:hAnsi="Calibri" w:cs="Calibri"/>
          <w:szCs w:val="18"/>
          <w:lang w:val="es-ES"/>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2150" w14:paraId="333DF5ED" w14:textId="77777777" w:rsidTr="009D172D">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E60D4D9" w14:textId="77777777" w:rsidR="00252150" w:rsidRPr="00F83941" w:rsidRDefault="00252150" w:rsidP="009D172D">
            <w:pPr>
              <w:pStyle w:val="ProductList-OfferingBody"/>
              <w:spacing w:line="254" w:lineRule="auto"/>
              <w:jc w:val="center"/>
              <w:rPr>
                <w:rFonts w:ascii="Calibri" w:hAnsi="Calibri" w:cs="Calibri"/>
                <w:bCs/>
                <w:color w:val="FFFFFF" w:themeColor="background1"/>
                <w:szCs w:val="16"/>
                <w:lang w:val="es-ES"/>
              </w:rPr>
            </w:pPr>
            <w:r w:rsidRPr="00F83941">
              <w:rPr>
                <w:rFonts w:ascii="Calibri" w:hAnsi="Calibri" w:cs="Calibri"/>
                <w:bCs/>
                <w:color w:val="FFFFFF" w:themeColor="background1"/>
                <w:szCs w:val="16"/>
                <w:lang w:val="es-ES"/>
              </w:rPr>
              <w:t>Objetivo de Tiempo de Recuperación</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3D23B6A" w14:textId="77777777" w:rsidR="00252150" w:rsidRPr="00053A2B" w:rsidRDefault="00252150"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Crédito de Servicio</w:t>
            </w:r>
          </w:p>
        </w:tc>
      </w:tr>
      <w:tr w:rsidR="00252150" w14:paraId="1F113BC5" w14:textId="77777777" w:rsidTr="009D172D">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104336" w14:textId="77777777" w:rsidR="00252150" w:rsidRPr="00053A2B" w:rsidRDefault="00252150" w:rsidP="009D172D">
            <w:pPr>
              <w:pStyle w:val="ProductList-OfferingBody"/>
              <w:spacing w:line="254" w:lineRule="auto"/>
              <w:jc w:val="center"/>
              <w:rPr>
                <w:rFonts w:ascii="Calibri" w:hAnsi="Calibri" w:cs="Calibri"/>
                <w:szCs w:val="16"/>
              </w:rPr>
            </w:pPr>
            <w:r>
              <w:rPr>
                <w:rFonts w:ascii="Calibri" w:hAnsi="Calibri" w:cs="Calibri"/>
                <w:szCs w:val="16"/>
              </w:rPr>
              <w:t>&gt; 1 hora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EF5EB5" w14:textId="77777777" w:rsidR="00252150" w:rsidRPr="00053A2B" w:rsidRDefault="00252150" w:rsidP="009D172D">
            <w:pPr>
              <w:pStyle w:val="ProductList-OfferingBody"/>
              <w:spacing w:line="254" w:lineRule="auto"/>
              <w:jc w:val="center"/>
              <w:rPr>
                <w:rFonts w:ascii="Calibri" w:hAnsi="Calibri" w:cs="Calibri"/>
                <w:szCs w:val="16"/>
              </w:rPr>
            </w:pPr>
            <w:r>
              <w:rPr>
                <w:rFonts w:ascii="Calibri" w:hAnsi="Calibri" w:cs="Calibri"/>
                <w:szCs w:val="16"/>
              </w:rPr>
              <w:t>100 %</w:t>
            </w:r>
          </w:p>
        </w:tc>
      </w:tr>
    </w:tbl>
    <w:p w14:paraId="732EAB43" w14:textId="77777777" w:rsidR="00252150" w:rsidRPr="00F83941" w:rsidRDefault="00252150" w:rsidP="005536EC">
      <w:pPr>
        <w:spacing w:before="120" w:after="0" w:line="240" w:lineRule="auto"/>
        <w:rPr>
          <w:rFonts w:ascii="Calibri" w:hAnsi="Calibri" w:cs="Calibri"/>
          <w:sz w:val="18"/>
          <w:szCs w:val="18"/>
          <w:lang w:val="es-ES"/>
        </w:rPr>
      </w:pPr>
      <w:r w:rsidRPr="00F83941">
        <w:rPr>
          <w:rFonts w:ascii="Calibri" w:hAnsi="Calibri" w:cs="Calibri"/>
          <w:b/>
          <w:bCs/>
          <w:color w:val="00188F"/>
          <w:sz w:val="18"/>
          <w:szCs w:val="18"/>
          <w:lang w:val="es-ES"/>
        </w:rPr>
        <w:t>Nota:</w:t>
      </w:r>
      <w:r w:rsidRPr="00F83941">
        <w:rPr>
          <w:rFonts w:ascii="Calibri" w:hAnsi="Calibri" w:cs="Calibri"/>
          <w:sz w:val="18"/>
          <w:szCs w:val="18"/>
          <w:lang w:val="es-ES"/>
        </w:rPr>
        <w:t xml:space="preserve"> Los créditos de servicio por error de conmutación por error no se aplicarán si la capacidad informática en la región secundaria no está disponible.</w:t>
      </w:r>
    </w:p>
    <w:p w14:paraId="1775BC0D" w14:textId="5CB52F15" w:rsidR="00A601A1" w:rsidRPr="007E37CC" w:rsidRDefault="002875CC" w:rsidP="00A601A1">
      <w:pPr>
        <w:pStyle w:val="ProductList-Body"/>
        <w:shd w:val="clear" w:color="auto" w:fill="808080" w:themeFill="background1" w:themeFillShade="80"/>
        <w:tabs>
          <w:tab w:val="clear" w:pos="360"/>
          <w:tab w:val="clear" w:pos="720"/>
          <w:tab w:val="clear" w:pos="1080"/>
        </w:tabs>
        <w:spacing w:before="120" w:after="240"/>
        <w:jc w:val="right"/>
        <w:rPr>
          <w:sz w:val="16"/>
          <w:szCs w:val="16"/>
          <w:lang w:val="es-ES"/>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7748417" w14:textId="77777777" w:rsidR="004F034D" w:rsidRPr="007E37CC" w:rsidRDefault="004F034D" w:rsidP="00BC5957">
      <w:pPr>
        <w:pStyle w:val="ProductList-Offering2Heading"/>
        <w:keepNext/>
        <w:tabs>
          <w:tab w:val="clear" w:pos="360"/>
          <w:tab w:val="clear" w:pos="720"/>
          <w:tab w:val="clear" w:pos="1080"/>
        </w:tabs>
        <w:outlineLvl w:val="2"/>
        <w:rPr>
          <w:lang w:val="es-ES"/>
        </w:rPr>
      </w:pPr>
      <w:bookmarkStart w:id="402" w:name="_Toc237533413"/>
      <w:r w:rsidRPr="007E37CC">
        <w:rPr>
          <w:lang w:val="es-ES"/>
        </w:rPr>
        <w:t>Spatial Anchors</w:t>
      </w:r>
      <w:bookmarkEnd w:id="402"/>
    </w:p>
    <w:p w14:paraId="0BFC321D" w14:textId="77777777" w:rsidR="004F034D" w:rsidRPr="007E37CC" w:rsidRDefault="004F034D" w:rsidP="00BC5957">
      <w:pPr>
        <w:pStyle w:val="ProductList-Body"/>
        <w:keepNext/>
        <w:rPr>
          <w:b/>
          <w:bCs/>
          <w:color w:val="00188F"/>
          <w:lang w:val="es-ES"/>
        </w:rPr>
      </w:pPr>
      <w:r w:rsidRPr="007E37CC">
        <w:rPr>
          <w:b/>
          <w:bCs/>
          <w:color w:val="00188F"/>
          <w:lang w:val="es-ES"/>
        </w:rPr>
        <w:t>Definiciones Adicionales</w:t>
      </w:r>
    </w:p>
    <w:p w14:paraId="651B2826" w14:textId="77BED607" w:rsidR="004F034D" w:rsidRPr="00961303" w:rsidRDefault="00961303" w:rsidP="004F034D">
      <w:pPr>
        <w:pStyle w:val="ProductList-Body"/>
        <w:rPr>
          <w:lang w:val="es-CO"/>
        </w:rPr>
      </w:pPr>
      <w:r>
        <w:rPr>
          <w:lang w:val="es-CO"/>
        </w:rPr>
        <w:t>“</w:t>
      </w:r>
      <w:r w:rsidR="004F034D" w:rsidRPr="00961303">
        <w:rPr>
          <w:b/>
          <w:bCs/>
          <w:color w:val="00188F"/>
          <w:lang w:val="es-CO"/>
        </w:rPr>
        <w:t>Total de Intentos de Transacción</w:t>
      </w:r>
      <w:r>
        <w:rPr>
          <w:lang w:val="es-CO"/>
        </w:rPr>
        <w:t>”</w:t>
      </w:r>
      <w:r w:rsidR="004F034D" w:rsidRPr="00961303">
        <w:rPr>
          <w:lang w:val="es-CO"/>
        </w:rPr>
        <w:t xml:space="preserve"> se refiere al número total de solicitudes API autenticadas con respecto a Azure Spatial Anchors hechas por el Cliente durante un Periodo Aplicable para una API de Azure Spatial Anchors determinada. El Total de Intentos de Transacción no incluye las solicitudes de API que generan un Código de Error y que se repiten reiteradamente durante un periodo de cinco minutos después de que se recibe el primer Código de Error.</w:t>
      </w:r>
    </w:p>
    <w:p w14:paraId="796CA674" w14:textId="20936D61" w:rsidR="004F034D" w:rsidRPr="00961303" w:rsidRDefault="00961303" w:rsidP="004F034D">
      <w:pPr>
        <w:pStyle w:val="ProductList-Body"/>
        <w:rPr>
          <w:lang w:val="es-CO"/>
        </w:rPr>
      </w:pPr>
      <w:r>
        <w:rPr>
          <w:lang w:val="es-CO"/>
        </w:rPr>
        <w:t>“</w:t>
      </w:r>
      <w:r w:rsidR="004F034D" w:rsidRPr="00961303">
        <w:rPr>
          <w:b/>
          <w:bCs/>
          <w:color w:val="00188F"/>
          <w:lang w:val="es-CO"/>
        </w:rPr>
        <w:t>Transacciones Erróneas</w:t>
      </w:r>
      <w:r>
        <w:rPr>
          <w:lang w:val="es-CO"/>
        </w:rPr>
        <w:t>”</w:t>
      </w:r>
      <w:r w:rsidR="004F034D" w:rsidRPr="00961303">
        <w:rPr>
          <w:lang w:val="es-CO"/>
        </w:rPr>
        <w:t xml:space="preserve"> es el conjunto de solicitudes a la API de Azure Spatial Anchors dentro del Total de Intentos de Transacción que devuelven un Código de Error.</w:t>
      </w:r>
    </w:p>
    <w:p w14:paraId="5DEAF8F5" w14:textId="33CFCAAA" w:rsidR="004F034D" w:rsidRPr="00961303" w:rsidRDefault="00EE6E3C" w:rsidP="001012EB">
      <w:pPr>
        <w:pStyle w:val="ProductList-Body"/>
        <w:keepNext/>
        <w:rPr>
          <w:b/>
          <w:bCs/>
          <w:color w:val="00188F"/>
          <w:lang w:val="es-CO"/>
        </w:rPr>
      </w:pPr>
      <w:r w:rsidRPr="00961303">
        <w:rPr>
          <w:b/>
          <w:bCs/>
          <w:color w:val="00188F"/>
          <w:lang w:val="es-CO"/>
        </w:rPr>
        <w:lastRenderedPageBreak/>
        <w:t>Cálculo de Tiempo de Actividad</w:t>
      </w:r>
    </w:p>
    <w:p w14:paraId="1A5DAFF7" w14:textId="52321F70" w:rsidR="004F034D" w:rsidRPr="00961303" w:rsidRDefault="004F034D" w:rsidP="004F034D">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para Azure Spatial Anchors se calcula como el Total de Intentos de Transacción menos las Transacciones Erróneas dividido entre el Total de Intentos de Transacción en un Periodo Aplicable para una suscripción determinada de Microsoft Azure. El Porcentaje de Tiempo de Actividad se representa a través de la siguiente fórmula:</w:t>
      </w:r>
    </w:p>
    <w:p w14:paraId="02BCFA38" w14:textId="3C231C43" w:rsidR="00F21F65" w:rsidRPr="009931BC" w:rsidRDefault="00000000" w:rsidP="002C2688">
      <w:pPr>
        <w:spacing w:before="120" w:after="120" w:line="240" w:lineRule="auto"/>
        <w:rPr>
          <w:rFonts w:ascii="Cambria Math" w:hAnsi="Cambria Math" w:cs="Tahoma"/>
          <w:i/>
          <w:color w:val="000000" w:themeColor="text1"/>
          <w:sz w:val="18"/>
          <w:szCs w:val="18"/>
          <w:lang w:val="es-CO"/>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lang w:val="es-CO"/>
                </w:rPr>
                <m:t xml:space="preserve">Total de Intentos de Transacción </m:t>
              </m:r>
              <m:r>
                <m:rPr>
                  <m:nor/>
                </m:rPr>
                <w:rPr>
                  <w:rFonts w:ascii="Cambria Math" w:hAnsi="Cambria Math" w:cs="Calibri"/>
                  <w:i/>
                  <w:sz w:val="18"/>
                  <w:szCs w:val="18"/>
                  <w:lang w:val="es-CO"/>
                </w:rPr>
                <m:t>–</m:t>
              </m:r>
              <m:r>
                <m:rPr>
                  <m:nor/>
                </m:rPr>
                <w:rPr>
                  <w:rFonts w:ascii="Cambria Math" w:hAnsi="Cambria Math" w:cs="Tahoma"/>
                  <w:i/>
                  <w:color w:val="000000" w:themeColor="text1"/>
                  <w:sz w:val="18"/>
                  <w:szCs w:val="18"/>
                  <w:lang w:val="es-CO"/>
                </w:rPr>
                <m:t xml:space="preserve"> Transacciones Erróneas</m:t>
              </m:r>
            </m:num>
            <m:den>
              <m:r>
                <m:rPr>
                  <m:nor/>
                </m:rPr>
                <w:rPr>
                  <w:rFonts w:ascii="Cambria Math" w:hAnsi="Cambria Math" w:cs="Tahoma"/>
                  <w:i/>
                  <w:color w:val="000000" w:themeColor="text1"/>
                  <w:sz w:val="18"/>
                  <w:szCs w:val="18"/>
                  <w:lang w:val="es-CO"/>
                </w:rPr>
                <m:t>Total de Intentos de Transacción</m:t>
              </m:r>
            </m:den>
          </m:f>
          <m:r>
            <m:rPr>
              <m:nor/>
            </m:rPr>
            <w:rPr>
              <w:rFonts w:ascii="Cambria Math" w:hAnsi="Cambria Math" w:cs="Tahoma"/>
              <w:i/>
              <w:color w:val="000000" w:themeColor="text1"/>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1269FB19" w14:textId="77777777" w:rsidR="004F034D" w:rsidRPr="00961303" w:rsidRDefault="004F034D" w:rsidP="004F034D">
      <w:pPr>
        <w:pStyle w:val="ProductList-Body"/>
        <w:rPr>
          <w:b/>
          <w:bCs/>
          <w:color w:val="00188F"/>
          <w:lang w:val="es-CO"/>
        </w:rPr>
      </w:pPr>
      <w:r w:rsidRPr="00961303">
        <w:rPr>
          <w:b/>
          <w:bCs/>
          <w:color w:val="00188F"/>
          <w:lang w:val="es-CO"/>
        </w:rPr>
        <w:t>Los siguientes Niveles de Servicio y Créditos de Servicio se aplican a las API de Azure Spatial Anchors: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638F" w:rsidRPr="00B44CF9" w14:paraId="2A64F92D" w14:textId="77777777" w:rsidTr="00277097">
        <w:trPr>
          <w:tblHeader/>
        </w:trPr>
        <w:tc>
          <w:tcPr>
            <w:tcW w:w="5400" w:type="dxa"/>
            <w:shd w:val="clear" w:color="auto" w:fill="0072C6"/>
          </w:tcPr>
          <w:p w14:paraId="4BB37E10" w14:textId="317549EE" w:rsidR="005C638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3FF80F05" w14:textId="77777777" w:rsidR="005C638F" w:rsidRPr="00EF7CF9" w:rsidRDefault="005C638F" w:rsidP="000F31B4">
            <w:pPr>
              <w:pStyle w:val="ProductList-OfferingBody"/>
              <w:jc w:val="center"/>
              <w:rPr>
                <w:color w:val="FFFFFF" w:themeColor="background1"/>
              </w:rPr>
            </w:pPr>
            <w:r>
              <w:rPr>
                <w:color w:val="FFFFFF" w:themeColor="background1"/>
              </w:rPr>
              <w:t>Crédito de Servicio</w:t>
            </w:r>
          </w:p>
        </w:tc>
      </w:tr>
      <w:tr w:rsidR="005C638F" w:rsidRPr="00B44CF9" w14:paraId="1100463E" w14:textId="77777777" w:rsidTr="00277097">
        <w:tc>
          <w:tcPr>
            <w:tcW w:w="5400" w:type="dxa"/>
          </w:tcPr>
          <w:p w14:paraId="7EB7FC53" w14:textId="77777777" w:rsidR="005C638F" w:rsidRPr="00EF7CF9" w:rsidRDefault="005C638F" w:rsidP="000F31B4">
            <w:pPr>
              <w:pStyle w:val="ProductList-OfferingBody"/>
              <w:jc w:val="center"/>
            </w:pPr>
            <w:r>
              <w:t>&lt;99,9 %</w:t>
            </w:r>
          </w:p>
        </w:tc>
        <w:tc>
          <w:tcPr>
            <w:tcW w:w="5400" w:type="dxa"/>
          </w:tcPr>
          <w:p w14:paraId="7357F934" w14:textId="77777777" w:rsidR="005C638F" w:rsidRPr="00EF7CF9" w:rsidRDefault="005C638F" w:rsidP="000F31B4">
            <w:pPr>
              <w:pStyle w:val="ProductList-OfferingBody"/>
              <w:jc w:val="center"/>
            </w:pPr>
            <w:r>
              <w:t>10 %</w:t>
            </w:r>
          </w:p>
        </w:tc>
      </w:tr>
      <w:tr w:rsidR="005C638F" w:rsidRPr="00B44CF9" w14:paraId="4DC15696" w14:textId="77777777" w:rsidTr="00277097">
        <w:tc>
          <w:tcPr>
            <w:tcW w:w="5400" w:type="dxa"/>
          </w:tcPr>
          <w:p w14:paraId="52935FDC" w14:textId="77777777" w:rsidR="005C638F" w:rsidRPr="00EF7CF9" w:rsidRDefault="005C638F" w:rsidP="000F31B4">
            <w:pPr>
              <w:pStyle w:val="ProductList-OfferingBody"/>
              <w:jc w:val="center"/>
            </w:pPr>
            <w:r>
              <w:t>&lt;99 %</w:t>
            </w:r>
          </w:p>
        </w:tc>
        <w:tc>
          <w:tcPr>
            <w:tcW w:w="5400" w:type="dxa"/>
          </w:tcPr>
          <w:p w14:paraId="7AD1629F" w14:textId="77777777" w:rsidR="005C638F" w:rsidRPr="00EF7CF9" w:rsidRDefault="005C638F" w:rsidP="000F31B4">
            <w:pPr>
              <w:pStyle w:val="ProductList-OfferingBody"/>
              <w:jc w:val="center"/>
            </w:pPr>
            <w:r>
              <w:t>25 %</w:t>
            </w:r>
          </w:p>
        </w:tc>
      </w:tr>
    </w:tbl>
    <w:p w14:paraId="295E10CB" w14:textId="73915FA7" w:rsidR="005C638F" w:rsidRPr="00EF7CF9" w:rsidRDefault="002875CC" w:rsidP="005C63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0D3B8C1" w14:textId="3157400A" w:rsidR="004731F2" w:rsidRPr="004731F2" w:rsidRDefault="004731F2" w:rsidP="004731F2">
      <w:pPr>
        <w:pStyle w:val="ProductList-Offering2Heading"/>
        <w:keepNext/>
        <w:tabs>
          <w:tab w:val="clear" w:pos="360"/>
          <w:tab w:val="clear" w:pos="720"/>
          <w:tab w:val="clear" w:pos="1080"/>
        </w:tabs>
        <w:outlineLvl w:val="2"/>
      </w:pPr>
      <w:bookmarkStart w:id="403" w:name="_Toc237533414"/>
      <w:r>
        <w:t>Azure Spring Apps</w:t>
      </w:r>
      <w:bookmarkEnd w:id="403"/>
    </w:p>
    <w:p w14:paraId="0563B350" w14:textId="77777777" w:rsidR="004731F2" w:rsidRPr="004731F2" w:rsidRDefault="004731F2" w:rsidP="004731F2">
      <w:pPr>
        <w:pStyle w:val="ProductList-Body"/>
        <w:rPr>
          <w:b/>
          <w:bCs/>
          <w:color w:val="00188F"/>
        </w:rPr>
      </w:pPr>
      <w:r>
        <w:rPr>
          <w:b/>
          <w:bCs/>
          <w:color w:val="00188F"/>
        </w:rPr>
        <w:t>Definiciones adicionales</w:t>
      </w:r>
    </w:p>
    <w:p w14:paraId="5CE2A674" w14:textId="6632EE6C" w:rsidR="004731F2" w:rsidRPr="00961303" w:rsidRDefault="00961303" w:rsidP="004731F2">
      <w:pPr>
        <w:pStyle w:val="ProductList-Body"/>
        <w:rPr>
          <w:lang w:val="es-CO"/>
        </w:rPr>
      </w:pPr>
      <w:r>
        <w:rPr>
          <w:lang w:val="es-CO"/>
        </w:rPr>
        <w:t>“</w:t>
      </w:r>
      <w:r w:rsidR="004731F2" w:rsidRPr="00961303">
        <w:rPr>
          <w:b/>
          <w:bCs/>
          <w:color w:val="00188F"/>
          <w:lang w:val="es-CO"/>
        </w:rPr>
        <w:t>Aplicación</w:t>
      </w:r>
      <w:r>
        <w:rPr>
          <w:lang w:val="es-CO"/>
        </w:rPr>
        <w:t>”</w:t>
      </w:r>
      <w:r w:rsidR="004731F2" w:rsidRPr="00961303">
        <w:rPr>
          <w:lang w:val="es-CO"/>
        </w:rPr>
        <w:t xml:space="preserve"> es una aplicación Spring Boot implementada por el Cliente dentro de Azure Spring Apps. Excluidas aplicaciones en el nivel Básico.</w:t>
      </w:r>
    </w:p>
    <w:p w14:paraId="10973B28" w14:textId="3174F6CA" w:rsidR="004731F2" w:rsidRPr="00961303" w:rsidRDefault="00961303" w:rsidP="004731F2">
      <w:pPr>
        <w:pStyle w:val="ProductList-Body"/>
        <w:rPr>
          <w:lang w:val="es-CO"/>
        </w:rPr>
      </w:pPr>
      <w:r>
        <w:rPr>
          <w:lang w:val="es-CO"/>
        </w:rPr>
        <w:t>“</w:t>
      </w:r>
      <w:r w:rsidR="004731F2" w:rsidRPr="00961303">
        <w:rPr>
          <w:b/>
          <w:bCs/>
          <w:color w:val="00188F"/>
          <w:lang w:val="es-CO"/>
        </w:rPr>
        <w:t>Tiempo de Ejecución del Servicio Spring Apps</w:t>
      </w:r>
      <w:r>
        <w:rPr>
          <w:lang w:val="es-CO"/>
        </w:rPr>
        <w:t>”</w:t>
      </w:r>
      <w:r w:rsidR="004731F2" w:rsidRPr="00961303">
        <w:rPr>
          <w:lang w:val="es-CO"/>
        </w:rPr>
        <w:t xml:space="preserve"> es una colección de componentes de Spring Apps (por ejemplo, Spring Apps Config Server, Spring Apps Registry) alojados por Microsoft.</w:t>
      </w:r>
    </w:p>
    <w:p w14:paraId="6C47BC19" w14:textId="7BA2076C" w:rsidR="004731F2" w:rsidRPr="00961303" w:rsidRDefault="00EE6E3C" w:rsidP="00355F69">
      <w:pPr>
        <w:pStyle w:val="ProductList-Body"/>
        <w:rPr>
          <w:b/>
          <w:bCs/>
          <w:color w:val="00188F"/>
          <w:lang w:val="es-CO"/>
        </w:rPr>
      </w:pPr>
      <w:r w:rsidRPr="00961303">
        <w:rPr>
          <w:b/>
          <w:bCs/>
          <w:color w:val="00188F"/>
          <w:lang w:val="es-CO"/>
        </w:rPr>
        <w:t>Cálculo de Tiempo de Actividad y Niveles de Servicio para Azure Spring Apps</w:t>
      </w:r>
    </w:p>
    <w:p w14:paraId="17080AFD" w14:textId="39D60F56" w:rsidR="004731F2" w:rsidRPr="00961303" w:rsidRDefault="00961303" w:rsidP="004731F2">
      <w:pPr>
        <w:pStyle w:val="ProductList-Body"/>
        <w:rPr>
          <w:lang w:val="es-CO"/>
        </w:rPr>
      </w:pPr>
      <w:r>
        <w:rPr>
          <w:lang w:val="es-CO"/>
        </w:rPr>
        <w:t>“</w:t>
      </w:r>
      <w:r w:rsidR="004731F2" w:rsidRPr="00961303">
        <w:rPr>
          <w:b/>
          <w:bCs/>
          <w:color w:val="00188F"/>
          <w:lang w:val="es-CO"/>
        </w:rPr>
        <w:t>Minutos de Implementación</w:t>
      </w:r>
      <w:r>
        <w:rPr>
          <w:lang w:val="es-CO"/>
        </w:rPr>
        <w:t>”</w:t>
      </w:r>
      <w:r w:rsidR="004731F2" w:rsidRPr="00961303">
        <w:rPr>
          <w:lang w:val="es-CO"/>
        </w:rPr>
        <w:t xml:space="preserve"> se refiere a la cantidad total de minutos establecida para la ejecución de una Aplicación determinada en Microsoft Azure durante un Periodo Aplicable. Los Minutos de Implementación se miden a partir del momento en que se creara la Aplicación o que el Cliente iniciara una acción que diera como resultado la ejecución de la Aplicación y hasta el momento en que el Cliente iniciara una acción que diera como resultado la detención o supresión de la Aplicación.</w:t>
      </w:r>
    </w:p>
    <w:p w14:paraId="7ADA867F" w14:textId="62049259" w:rsidR="004731F2" w:rsidRPr="00961303" w:rsidRDefault="00961303" w:rsidP="004731F2">
      <w:pPr>
        <w:pStyle w:val="ProductList-Body"/>
        <w:rPr>
          <w:lang w:val="es-CO"/>
        </w:rPr>
      </w:pPr>
      <w:r>
        <w:rPr>
          <w:lang w:val="es-CO"/>
        </w:rPr>
        <w:t>“</w:t>
      </w:r>
      <w:r w:rsidR="004731F2" w:rsidRPr="00961303">
        <w:rPr>
          <w:b/>
          <w:bCs/>
          <w:color w:val="00188F"/>
          <w:lang w:val="es-CO"/>
        </w:rPr>
        <w:t>Máximo de Minutos Disponibles</w:t>
      </w:r>
      <w:r>
        <w:rPr>
          <w:lang w:val="es-CO"/>
        </w:rPr>
        <w:t>”</w:t>
      </w:r>
      <w:r w:rsidR="004731F2" w:rsidRPr="00961303">
        <w:rPr>
          <w:lang w:val="es-CO"/>
        </w:rPr>
        <w:t xml:space="preserve"> se refiere a la suma de todos los Minutos de Implementación en todas las Aplicaciones que implementó el Cliente en una suscripción de Microsoft Azure determinada durante un Periodo Aplicable.</w:t>
      </w:r>
    </w:p>
    <w:p w14:paraId="78D8D718" w14:textId="730378E4" w:rsidR="004731F2" w:rsidRPr="00961303" w:rsidRDefault="00961303" w:rsidP="004731F2">
      <w:pPr>
        <w:pStyle w:val="ProductList-Body"/>
        <w:rPr>
          <w:lang w:val="es-CO"/>
        </w:rPr>
      </w:pPr>
      <w:r>
        <w:rPr>
          <w:lang w:val="es-CO"/>
        </w:rPr>
        <w:t>“</w:t>
      </w:r>
      <w:r w:rsidR="004731F2" w:rsidRPr="00961303">
        <w:rPr>
          <w:b/>
          <w:bCs/>
          <w:color w:val="00188F"/>
          <w:lang w:val="es-CO"/>
        </w:rPr>
        <w:t>Tiempo de Inactividad</w:t>
      </w:r>
      <w:r>
        <w:rPr>
          <w:lang w:val="es-CO"/>
        </w:rPr>
        <w:t>”</w:t>
      </w:r>
      <w:r w:rsidR="004731F2" w:rsidRPr="00961303">
        <w:rPr>
          <w:lang w:val="es-CO"/>
        </w:rPr>
        <w:t xml:space="preserve"> es la suma de todos los Minutos de Implementación en todas las Aplicaciones utilizadas por el Cliente en una suscripción de Microsoft Azure determinada durante un Periodo Aplicable en el que la Aplicación no está disponible. Se considera que un minuto no está disponible para una Aplicación determinada si todos los intentos continuos de conectarse entre la Aplicación y la puerta de enlace a Internet de Microsoft o el Tiempo de ejecución de Azure Spring Apps durante el minuto dan como resultado un Código de Error o no devuelven un Código de Éxito en cinco minutos.</w:t>
      </w:r>
    </w:p>
    <w:p w14:paraId="480E1E8E" w14:textId="3F99349C" w:rsidR="004731F2" w:rsidRPr="00961303" w:rsidRDefault="004731F2" w:rsidP="004731F2">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mediante la siguiente fórmula:</w:t>
      </w:r>
    </w:p>
    <w:p w14:paraId="0ECF3A39" w14:textId="60407A61" w:rsidR="004731F2" w:rsidRPr="009931BC" w:rsidRDefault="00000000" w:rsidP="00355F69">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38F62620" w14:textId="33C509D8" w:rsidR="004731F2" w:rsidRPr="00961303" w:rsidRDefault="00DE237E" w:rsidP="004731F2">
      <w:pPr>
        <w:pStyle w:val="ProductList-Body"/>
        <w:rPr>
          <w:b/>
          <w:bCs/>
          <w:color w:val="00188F"/>
          <w:lang w:val="es-CO"/>
        </w:rPr>
      </w:pPr>
      <w:r w:rsidRPr="00961303">
        <w:rPr>
          <w:b/>
          <w:bCs/>
          <w:color w:val="00188F"/>
          <w:lang w:val="es-CO"/>
        </w:rPr>
        <w:t>Los siguientes Niveles de Servicio y Créditos de Servicio se aplican al nivel Estándar: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31F2" w:rsidRPr="00B44CF9" w14:paraId="66CC6CC2" w14:textId="77777777" w:rsidTr="00277097">
        <w:trPr>
          <w:tblHeader/>
        </w:trPr>
        <w:tc>
          <w:tcPr>
            <w:tcW w:w="5400" w:type="dxa"/>
            <w:shd w:val="clear" w:color="auto" w:fill="0072C6"/>
          </w:tcPr>
          <w:p w14:paraId="7C8F279A" w14:textId="18CF9446" w:rsidR="004731F2"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AEF3B8E" w14:textId="77777777" w:rsidR="004731F2" w:rsidRPr="00EF7CF9" w:rsidRDefault="004731F2" w:rsidP="000F31B4">
            <w:pPr>
              <w:pStyle w:val="ProductList-OfferingBody"/>
              <w:jc w:val="center"/>
              <w:rPr>
                <w:color w:val="FFFFFF" w:themeColor="background1"/>
              </w:rPr>
            </w:pPr>
            <w:r>
              <w:rPr>
                <w:color w:val="FFFFFF" w:themeColor="background1"/>
              </w:rPr>
              <w:t>Crédito de Servicio</w:t>
            </w:r>
          </w:p>
        </w:tc>
      </w:tr>
      <w:tr w:rsidR="004731F2" w:rsidRPr="00B44CF9" w14:paraId="2CF31537" w14:textId="77777777" w:rsidTr="00277097">
        <w:tc>
          <w:tcPr>
            <w:tcW w:w="5400" w:type="dxa"/>
          </w:tcPr>
          <w:p w14:paraId="4B7534D4" w14:textId="77777777" w:rsidR="004731F2" w:rsidRPr="00EF7CF9" w:rsidRDefault="004731F2" w:rsidP="000F31B4">
            <w:pPr>
              <w:pStyle w:val="ProductList-OfferingBody"/>
              <w:jc w:val="center"/>
            </w:pPr>
            <w:r>
              <w:t>&lt;99,9 %</w:t>
            </w:r>
          </w:p>
        </w:tc>
        <w:tc>
          <w:tcPr>
            <w:tcW w:w="5400" w:type="dxa"/>
          </w:tcPr>
          <w:p w14:paraId="6A78877F" w14:textId="77777777" w:rsidR="004731F2" w:rsidRPr="00EF7CF9" w:rsidRDefault="004731F2" w:rsidP="000F31B4">
            <w:pPr>
              <w:pStyle w:val="ProductList-OfferingBody"/>
              <w:jc w:val="center"/>
            </w:pPr>
            <w:r>
              <w:t>10 %</w:t>
            </w:r>
          </w:p>
        </w:tc>
      </w:tr>
      <w:tr w:rsidR="004731F2" w:rsidRPr="00B44CF9" w14:paraId="7531695E" w14:textId="77777777" w:rsidTr="00277097">
        <w:tc>
          <w:tcPr>
            <w:tcW w:w="5400" w:type="dxa"/>
          </w:tcPr>
          <w:p w14:paraId="04819F0C" w14:textId="77777777" w:rsidR="004731F2" w:rsidRPr="00EF7CF9" w:rsidRDefault="004731F2" w:rsidP="000F31B4">
            <w:pPr>
              <w:pStyle w:val="ProductList-OfferingBody"/>
              <w:jc w:val="center"/>
            </w:pPr>
            <w:r>
              <w:t>&lt;99 %</w:t>
            </w:r>
          </w:p>
        </w:tc>
        <w:tc>
          <w:tcPr>
            <w:tcW w:w="5400" w:type="dxa"/>
          </w:tcPr>
          <w:p w14:paraId="7BBF4E72" w14:textId="77777777" w:rsidR="004731F2" w:rsidRPr="00EF7CF9" w:rsidRDefault="004731F2" w:rsidP="000F31B4">
            <w:pPr>
              <w:pStyle w:val="ProductList-OfferingBody"/>
              <w:jc w:val="center"/>
            </w:pPr>
            <w:r>
              <w:t>25 %</w:t>
            </w:r>
          </w:p>
        </w:tc>
      </w:tr>
    </w:tbl>
    <w:p w14:paraId="1785D4EF" w14:textId="7C09F61D" w:rsidR="002B686C" w:rsidRPr="00961303" w:rsidRDefault="002B686C" w:rsidP="006D5081">
      <w:pPr>
        <w:pStyle w:val="ProductList-Body"/>
        <w:keepNext/>
        <w:spacing w:before="120"/>
        <w:rPr>
          <w:b/>
          <w:bCs/>
          <w:color w:val="00188F"/>
          <w:lang w:val="es-CO"/>
        </w:rPr>
      </w:pPr>
      <w:r w:rsidRPr="00961303">
        <w:rPr>
          <w:b/>
          <w:bCs/>
          <w:color w:val="00188F"/>
          <w:lang w:val="es-CO"/>
        </w:rPr>
        <w:t>Los siguientes Niveles de Servicio y Créditos de Servicio se aplican al nivel Enterprise: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86C" w14:paraId="274B0D36" w14:textId="77777777" w:rsidTr="002B686C">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Pr="00961303" w:rsidRDefault="00AC48A7">
            <w:pPr>
              <w:pStyle w:val="ProductList-OfferingBody"/>
              <w:spacing w:line="256" w:lineRule="auto"/>
              <w:jc w:val="center"/>
              <w:rPr>
                <w:color w:val="FFFFFF" w:themeColor="background1"/>
                <w:lang w:val="es-CO"/>
              </w:rPr>
            </w:pPr>
            <w:r w:rsidRPr="00961303">
              <w:rPr>
                <w:color w:val="FFFFFF" w:themeColor="background1"/>
                <w:lang w:val="es-CO"/>
              </w:rPr>
              <w:t>Porcentaje de Tiempo de Actividad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pPr>
              <w:pStyle w:val="ProductList-OfferingBody"/>
              <w:spacing w:line="256" w:lineRule="auto"/>
              <w:jc w:val="center"/>
              <w:rPr>
                <w:color w:val="FFFFFF" w:themeColor="background1"/>
              </w:rPr>
            </w:pPr>
            <w:r>
              <w:rPr>
                <w:color w:val="FFFFFF" w:themeColor="background1"/>
              </w:rPr>
              <w:t>Crédito de Servicio</w:t>
            </w:r>
          </w:p>
        </w:tc>
      </w:tr>
      <w:tr w:rsidR="002B686C" w14:paraId="40060D10"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pPr>
              <w:pStyle w:val="ProductList-OfferingBody"/>
              <w:spacing w:line="256" w:lineRule="auto"/>
              <w:jc w:val="center"/>
            </w:pPr>
            <w:r>
              <w:t>&lt;99,95 %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pPr>
              <w:pStyle w:val="ProductList-OfferingBody"/>
              <w:spacing w:line="256" w:lineRule="auto"/>
              <w:jc w:val="center"/>
            </w:pPr>
            <w:r>
              <w:t>10 %</w:t>
            </w:r>
          </w:p>
        </w:tc>
      </w:tr>
      <w:tr w:rsidR="002B686C" w14:paraId="462AA4E3"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pPr>
              <w:pStyle w:val="ProductList-OfferingBody"/>
              <w:spacing w:line="256" w:lineRule="auto"/>
              <w:jc w:val="center"/>
            </w:pPr>
            <w:r>
              <w:t>&lt;99 %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pPr>
              <w:pStyle w:val="ProductList-OfferingBody"/>
              <w:spacing w:line="256" w:lineRule="auto"/>
              <w:jc w:val="center"/>
            </w:pPr>
            <w:r>
              <w:t>25 %</w:t>
            </w:r>
          </w:p>
        </w:tc>
      </w:tr>
    </w:tbl>
    <w:bookmarkStart w:id="404" w:name="_Toc52348987"/>
    <w:p w14:paraId="6C8622C3" w14:textId="0CFE0F36" w:rsidR="0077451D" w:rsidRPr="00EF7CF9" w:rsidRDefault="002875CC" w:rsidP="007745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11E3AFFC" w14:textId="00F262FE" w:rsidR="003D733D" w:rsidRPr="00EF7CF9" w:rsidRDefault="003D733D" w:rsidP="003D733D">
      <w:pPr>
        <w:pStyle w:val="ProductList-Offering2Heading"/>
        <w:tabs>
          <w:tab w:val="clear" w:pos="360"/>
          <w:tab w:val="clear" w:pos="720"/>
          <w:tab w:val="clear" w:pos="1080"/>
        </w:tabs>
        <w:outlineLvl w:val="2"/>
      </w:pPr>
      <w:bookmarkStart w:id="405" w:name="_Toc237533415"/>
      <w:r>
        <w:t>Azure SQL Database</w:t>
      </w:r>
      <w:bookmarkEnd w:id="405"/>
      <w:r>
        <w:t xml:space="preserve"> </w:t>
      </w:r>
      <w:bookmarkEnd w:id="404"/>
    </w:p>
    <w:p w14:paraId="66E30F7E" w14:textId="77777777" w:rsidR="003D733D" w:rsidRPr="00EF7CF9" w:rsidRDefault="003D733D" w:rsidP="003D733D">
      <w:pPr>
        <w:pStyle w:val="ProductList-Body"/>
      </w:pPr>
      <w:r>
        <w:rPr>
          <w:b/>
          <w:color w:val="00188F"/>
        </w:rPr>
        <w:t>Definiciones Adicionales</w:t>
      </w:r>
      <w:r w:rsidRPr="00E708ED">
        <w:rPr>
          <w:b/>
          <w:color w:val="00188F"/>
        </w:rPr>
        <w:t>:</w:t>
      </w:r>
    </w:p>
    <w:p w14:paraId="2FD63069" w14:textId="10EF8B3D"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Zona de Disponibilidad</w:t>
      </w:r>
      <w:r>
        <w:rPr>
          <w:color w:val="000000" w:themeColor="text1"/>
          <w:lang w:val="es-CO"/>
        </w:rPr>
        <w:t>”</w:t>
      </w:r>
      <w:r w:rsidR="003D733D" w:rsidRPr="00961303">
        <w:rPr>
          <w:color w:val="000000" w:themeColor="text1"/>
          <w:lang w:val="es-CO"/>
        </w:rPr>
        <w:t xml:space="preserve"> hace referencia a un área aislada contra errores en una región de Azure, que proporciona alimentación redundante, refrigeración y red.</w:t>
      </w:r>
    </w:p>
    <w:p w14:paraId="470C0B9A" w14:textId="1BAF074B"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Base de Datos</w:t>
      </w:r>
      <w:r>
        <w:rPr>
          <w:color w:val="000000" w:themeColor="text1"/>
          <w:lang w:val="es-CO"/>
        </w:rPr>
        <w:t>”</w:t>
      </w:r>
      <w:r w:rsidR="003D733D" w:rsidRPr="00961303">
        <w:rPr>
          <w:color w:val="000000" w:themeColor="text1"/>
          <w:lang w:val="es-CO"/>
        </w:rPr>
        <w:t xml:space="preserve"> significa cualquier Base de Datos Microsoft Azure SQL creada en cualquiera de los niveles de Servicio e implementada como una base de datos única o en un Grupo Elástico.</w:t>
      </w:r>
    </w:p>
    <w:p w14:paraId="3425FC85" w14:textId="7FCA248D"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Implementación Redundante de Zona</w:t>
      </w:r>
      <w:r>
        <w:rPr>
          <w:color w:val="000000" w:themeColor="text1"/>
          <w:lang w:val="es-CO"/>
        </w:rPr>
        <w:t>”</w:t>
      </w:r>
      <w:r w:rsidR="003D733D" w:rsidRPr="00961303">
        <w:rPr>
          <w:color w:val="000000" w:themeColor="text1"/>
          <w:lang w:val="es-CO"/>
        </w:rPr>
        <w:t xml:space="preserve"> es una Base de Datos que se implementa en varias Zonas de Disponibilidad.</w:t>
      </w:r>
    </w:p>
    <w:p w14:paraId="30555189" w14:textId="7C5ADC03"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Primaria</w:t>
      </w:r>
      <w:r>
        <w:rPr>
          <w:color w:val="000000" w:themeColor="text1"/>
          <w:lang w:val="es-CO"/>
        </w:rPr>
        <w:t>”</w:t>
      </w:r>
      <w:r w:rsidR="003D733D" w:rsidRPr="00961303">
        <w:rPr>
          <w:color w:val="000000" w:themeColor="text1"/>
          <w:lang w:val="es-CO"/>
        </w:rPr>
        <w:t xml:space="preserve"> significa cualquier Base de Datos que tenga una relación de replicación geográfica activa con una Base de Datos en otras regiones de Azure. La Base de Datos Primaria puede procesar solicitudes de lectura y escritura de la aplicación.</w:t>
      </w:r>
    </w:p>
    <w:p w14:paraId="5425B8BB" w14:textId="4DEC43CA" w:rsidR="003D733D" w:rsidRPr="00961303" w:rsidRDefault="00961303" w:rsidP="003D733D">
      <w:pPr>
        <w:pStyle w:val="ProductList-Body"/>
        <w:rPr>
          <w:color w:val="000000" w:themeColor="text1"/>
          <w:lang w:val="es-CO"/>
        </w:rPr>
      </w:pPr>
      <w:r>
        <w:rPr>
          <w:color w:val="000000" w:themeColor="text1"/>
          <w:lang w:val="es-CO"/>
        </w:rPr>
        <w:lastRenderedPageBreak/>
        <w:t>“</w:t>
      </w:r>
      <w:r w:rsidR="003D733D" w:rsidRPr="00961303">
        <w:rPr>
          <w:b/>
          <w:bCs/>
          <w:color w:val="00188F"/>
          <w:lang w:val="es-CO"/>
        </w:rPr>
        <w:t>Secundaria</w:t>
      </w:r>
      <w:r>
        <w:rPr>
          <w:color w:val="000000" w:themeColor="text1"/>
          <w:lang w:val="es-CO"/>
        </w:rPr>
        <w:t>”</w:t>
      </w:r>
      <w:r w:rsidR="003D733D" w:rsidRPr="00961303">
        <w:rPr>
          <w:color w:val="000000" w:themeColor="text1"/>
          <w:lang w:val="es-CO"/>
        </w:rPr>
        <w:t xml:space="preserve"> significa cualquier Base de Datos o que mantiene una relación de replicación geográfica asíncrona con una Base de Datos Primaria en otra región Azure y puede usarse como un destino de conmutación por error. La Base de Datos Secundaria puede procesar solicitudes de solo lectura de las aplicaciones.</w:t>
      </w:r>
    </w:p>
    <w:p w14:paraId="462CAE1B" w14:textId="348C6D0A"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Secundaria compatible</w:t>
      </w:r>
      <w:r>
        <w:rPr>
          <w:color w:val="000000" w:themeColor="text1"/>
          <w:lang w:val="es-CO"/>
        </w:rPr>
        <w:t>”</w:t>
      </w:r>
      <w:r w:rsidR="003D733D" w:rsidRPr="00961303">
        <w:rPr>
          <w:color w:val="000000" w:themeColor="text1"/>
          <w:lang w:val="es-CO"/>
        </w:rPr>
        <w:t xml:space="preserve"> significa cualquier Base de Datos Secundaria que se crea con la misma configuración y nivel de servicio que la Base de Datos Primaria. Si la Base de Datos Secundaria se crea en un grupo elástico, se considera Compatible si tanto la Base de Datos Primaria como la Base de Datos Secundaria se crean en grupos elásticos con configuraciones coincidentes y con una densidad que no exceda las 250 bases de datos para una configuración compatible.</w:t>
      </w:r>
    </w:p>
    <w:p w14:paraId="3B202949" w14:textId="0F92E510" w:rsidR="003D733D" w:rsidRPr="00961303" w:rsidRDefault="00EE6E3C" w:rsidP="00355F69">
      <w:pPr>
        <w:pStyle w:val="ProductList-Body"/>
        <w:rPr>
          <w:b/>
          <w:bCs/>
          <w:color w:val="00188F"/>
          <w:lang w:val="es-CO"/>
        </w:rPr>
      </w:pPr>
      <w:r w:rsidRPr="00961303">
        <w:rPr>
          <w:b/>
          <w:bCs/>
          <w:color w:val="00188F"/>
          <w:lang w:val="es-CO"/>
        </w:rPr>
        <w:t>Cálculo de Tiempo de Actividad y Niveles de Servicio para el Servicio Azure SQL Database</w:t>
      </w:r>
    </w:p>
    <w:p w14:paraId="5BDCA970" w14:textId="5C8DBE49" w:rsidR="003D733D" w:rsidRPr="00961303" w:rsidRDefault="00961303" w:rsidP="003D733D">
      <w:pPr>
        <w:pStyle w:val="ProductList-Body"/>
        <w:rPr>
          <w:lang w:val="es-CO"/>
        </w:rPr>
      </w:pPr>
      <w:r>
        <w:rPr>
          <w:lang w:val="es-CO"/>
        </w:rPr>
        <w:t>“</w:t>
      </w:r>
      <w:r w:rsidR="003D733D" w:rsidRPr="00961303">
        <w:rPr>
          <w:b/>
          <w:bCs/>
          <w:color w:val="00188F"/>
          <w:lang w:val="es-CO"/>
        </w:rPr>
        <w:t>Minutos de Implementación</w:t>
      </w:r>
      <w:r>
        <w:rPr>
          <w:lang w:val="es-CO"/>
        </w:rPr>
        <w:t>”</w:t>
      </w:r>
      <w:r w:rsidR="003D733D" w:rsidRPr="00961303">
        <w:rPr>
          <w:lang w:val="es-CO"/>
        </w:rPr>
        <w:t xml:space="preserve"> es la cantidad total de minutos que estuvo operativa una Base de Datos determinada en Microsoft Azure durante un Periodo Aplicable.</w:t>
      </w:r>
    </w:p>
    <w:p w14:paraId="3B5D1850" w14:textId="3481EA2C" w:rsidR="003D733D" w:rsidRPr="00961303" w:rsidRDefault="00961303" w:rsidP="003D733D">
      <w:pPr>
        <w:pStyle w:val="ProductList-Body"/>
        <w:rPr>
          <w:lang w:val="es-CO"/>
        </w:rPr>
      </w:pPr>
      <w:r>
        <w:rPr>
          <w:lang w:val="es-CO"/>
        </w:rPr>
        <w:t>“</w:t>
      </w:r>
      <w:r w:rsidR="003D733D" w:rsidRPr="00961303">
        <w:rPr>
          <w:b/>
          <w:color w:val="00188F"/>
          <w:lang w:val="es-CO"/>
        </w:rPr>
        <w:t>Máximo de Minutos Disponibles</w:t>
      </w:r>
      <w:r>
        <w:rPr>
          <w:lang w:val="es-CO"/>
        </w:rPr>
        <w:t>”</w:t>
      </w:r>
      <w:r w:rsidR="003D733D" w:rsidRPr="00961303">
        <w:rPr>
          <w:lang w:val="es-CO"/>
        </w:rPr>
        <w:t xml:space="preserve"> es la suma de todos los Minutos de Implementación de una suscripción determinada de Microsoft Azure durante un Periodo Aplicable.</w:t>
      </w:r>
    </w:p>
    <w:p w14:paraId="7D7A7ABE" w14:textId="6B452020" w:rsidR="003D733D" w:rsidRPr="00961303" w:rsidRDefault="003D733D" w:rsidP="003D733D">
      <w:pPr>
        <w:pStyle w:val="ProductList-Body"/>
        <w:rPr>
          <w:lang w:val="es-CO"/>
        </w:rPr>
      </w:pPr>
      <w:r w:rsidRPr="00961303">
        <w:rPr>
          <w:b/>
          <w:color w:val="00188F"/>
          <w:lang w:val="es-CO"/>
        </w:rPr>
        <w:t>Tiempo de Inactividad</w:t>
      </w:r>
      <w:r w:rsidRPr="00E37666">
        <w:rPr>
          <w:b/>
          <w:color w:val="00188F"/>
          <w:lang w:val="es-CO"/>
        </w:rPr>
        <w:t>:</w:t>
      </w:r>
      <w:r w:rsidRPr="00961303">
        <w:rPr>
          <w:lang w:val="es-CO"/>
        </w:rPr>
        <w:t xml:space="preserve"> es el total de Minutos de Implementación Acumulados en todas las Bases de Datos correspondientes a una suscripción determinada de Microsoft Azure, durante los que la Base de Datos no está disponible.</w:t>
      </w:r>
      <w:r w:rsidR="00D16F79">
        <w:rPr>
          <w:lang w:val="es-CO"/>
        </w:rPr>
        <w:t xml:space="preserve"> </w:t>
      </w:r>
      <w:r w:rsidRPr="00961303">
        <w:rPr>
          <w:lang w:val="es-CO"/>
        </w:rPr>
        <w:t>Se considera un minuto como tiempo no disponible para una Base de Datos determinada si fallasen todos los intentos continuos por parte del Cliente de establecer una conexión con la Base de Datos dentro del minuto.</w:t>
      </w:r>
    </w:p>
    <w:p w14:paraId="5EC3C860" w14:textId="33D64972" w:rsidR="003D733D" w:rsidRPr="00961303" w:rsidRDefault="00AC48A7" w:rsidP="003D733D">
      <w:pPr>
        <w:pStyle w:val="ProductList-Body"/>
        <w:rPr>
          <w:lang w:val="es-CO"/>
        </w:rPr>
      </w:pPr>
      <w:r w:rsidRPr="00961303">
        <w:rPr>
          <w:b/>
          <w:color w:val="00188F"/>
          <w:lang w:val="es-CO"/>
        </w:rPr>
        <w:t>Porcentaje de Tiempo de Actividad</w:t>
      </w:r>
      <w:r w:rsidRPr="00E37666">
        <w:rPr>
          <w:b/>
          <w:color w:val="00188F"/>
          <w:lang w:val="es-CO"/>
        </w:rPr>
        <w:t>:</w:t>
      </w:r>
      <w:r w:rsidRPr="00961303">
        <w:rPr>
          <w:lang w:val="es-CO"/>
        </w:rPr>
        <w:t xml:space="preserve"> en una Base de Datos determinada, se calcula restando el Tiempo de Inactividad al Máximo de Minutos Disponibles y dividiendo esta cifra entre el Máximo de Minutos Disponibles en un Periodo Aplicable para una suscripción de Microsoft Azure determinada. </w:t>
      </w:r>
    </w:p>
    <w:p w14:paraId="17EB06BC" w14:textId="3ECC64E5" w:rsidR="003D733D" w:rsidRPr="00961303" w:rsidRDefault="003D733D" w:rsidP="003D733D">
      <w:pPr>
        <w:pStyle w:val="ProductList-Body"/>
        <w:rPr>
          <w:lang w:val="es-CO"/>
        </w:rPr>
      </w:pPr>
      <w:r w:rsidRPr="00961303">
        <w:rPr>
          <w:lang w:val="es-CO"/>
        </w:rPr>
        <w:t>El Porcentaje de Tiempo de Actividad se calcula mediante la siguiente fórmula:</w:t>
      </w:r>
    </w:p>
    <w:bookmarkStart w:id="406" w:name="_Hlk119330778"/>
    <w:p w14:paraId="508605EB" w14:textId="36FC36B9" w:rsidR="003D733D" w:rsidRPr="009931BC" w:rsidRDefault="00000000" w:rsidP="00312529">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bookmarkEnd w:id="406"/>
    <w:p w14:paraId="30F300BA" w14:textId="77777777" w:rsidR="007765DA" w:rsidRPr="009F47E8" w:rsidRDefault="007765DA" w:rsidP="007765DA">
      <w:pPr>
        <w:pStyle w:val="ProductList-Body"/>
        <w:rPr>
          <w:rFonts w:cstheme="minorHAnsi"/>
          <w:lang w:val="es-US"/>
        </w:rPr>
      </w:pPr>
      <w:r w:rsidRPr="009F47E8">
        <w:rPr>
          <w:rFonts w:cstheme="minorHAnsi"/>
          <w:b/>
          <w:color w:val="00188F"/>
          <w:lang w:val="es-US"/>
        </w:rPr>
        <w:t>Los siguientes Niveles de Servicio y Créditos de Servicio se aplican al uso que el Cliente hace de los niveles de Uso General, Crítico para la Empresa, Premium o Hiperescala del Servicio SQL Database que está configurado para Implementaciones Redundantes de Zona</w:t>
      </w:r>
      <w:r w:rsidRPr="009F47E8">
        <w:rPr>
          <w:rFonts w:cstheme="minorHAnsi"/>
          <w:b/>
          <w:bCs/>
          <w:lang w:val="es-U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4977D43D" w14:textId="77777777" w:rsidTr="00277097">
        <w:trPr>
          <w:tblHeader/>
        </w:trPr>
        <w:tc>
          <w:tcPr>
            <w:tcW w:w="5400" w:type="dxa"/>
            <w:shd w:val="clear" w:color="auto" w:fill="0072C6"/>
          </w:tcPr>
          <w:p w14:paraId="04BC9AA1" w14:textId="42476DCC" w:rsidR="003D733D"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284BDF2" w14:textId="77777777" w:rsidR="003D733D" w:rsidRPr="00EF7CF9" w:rsidRDefault="003D733D" w:rsidP="000F31B4">
            <w:pPr>
              <w:pStyle w:val="ProductList-OfferingBody"/>
              <w:jc w:val="center"/>
              <w:rPr>
                <w:color w:val="FFFFFF" w:themeColor="background1"/>
              </w:rPr>
            </w:pPr>
            <w:r>
              <w:rPr>
                <w:color w:val="FFFFFF" w:themeColor="background1"/>
              </w:rPr>
              <w:t>Crédito de Servicio</w:t>
            </w:r>
          </w:p>
        </w:tc>
      </w:tr>
      <w:tr w:rsidR="003D733D" w:rsidRPr="00B44CF9" w14:paraId="078649DF" w14:textId="77777777" w:rsidTr="00277097">
        <w:tc>
          <w:tcPr>
            <w:tcW w:w="5400" w:type="dxa"/>
          </w:tcPr>
          <w:p w14:paraId="15161482" w14:textId="77777777" w:rsidR="003D733D" w:rsidRPr="00EF7CF9" w:rsidRDefault="003D733D" w:rsidP="000F31B4">
            <w:pPr>
              <w:pStyle w:val="ProductList-OfferingBody"/>
              <w:jc w:val="center"/>
            </w:pPr>
            <w:r>
              <w:t>&lt;99,995 %</w:t>
            </w:r>
          </w:p>
        </w:tc>
        <w:tc>
          <w:tcPr>
            <w:tcW w:w="5400" w:type="dxa"/>
          </w:tcPr>
          <w:p w14:paraId="0B1D8BBB" w14:textId="77777777" w:rsidR="003D733D" w:rsidRPr="00EF7CF9" w:rsidRDefault="003D733D" w:rsidP="000F31B4">
            <w:pPr>
              <w:pStyle w:val="ProductList-OfferingBody"/>
              <w:jc w:val="center"/>
            </w:pPr>
            <w:r>
              <w:t>10 %</w:t>
            </w:r>
          </w:p>
        </w:tc>
      </w:tr>
      <w:tr w:rsidR="003D733D" w:rsidRPr="00B44CF9" w14:paraId="42DE5CE5" w14:textId="77777777" w:rsidTr="00277097">
        <w:tc>
          <w:tcPr>
            <w:tcW w:w="5400" w:type="dxa"/>
          </w:tcPr>
          <w:p w14:paraId="45CCA7AF" w14:textId="77777777" w:rsidR="003D733D" w:rsidRPr="00EF7CF9" w:rsidRDefault="003D733D" w:rsidP="000F31B4">
            <w:pPr>
              <w:pStyle w:val="ProductList-OfferingBody"/>
              <w:jc w:val="center"/>
            </w:pPr>
            <w:r>
              <w:t>&lt;99 %</w:t>
            </w:r>
          </w:p>
        </w:tc>
        <w:tc>
          <w:tcPr>
            <w:tcW w:w="5400" w:type="dxa"/>
          </w:tcPr>
          <w:p w14:paraId="5749BCD7" w14:textId="77777777" w:rsidR="003D733D" w:rsidRPr="00EF7CF9" w:rsidRDefault="003D733D" w:rsidP="000F31B4">
            <w:pPr>
              <w:pStyle w:val="ProductList-OfferingBody"/>
              <w:jc w:val="center"/>
            </w:pPr>
            <w:r>
              <w:t>25 %</w:t>
            </w:r>
          </w:p>
        </w:tc>
      </w:tr>
      <w:tr w:rsidR="003D733D" w:rsidRPr="00B44CF9" w14:paraId="7633BE7C" w14:textId="77777777" w:rsidTr="00277097">
        <w:tc>
          <w:tcPr>
            <w:tcW w:w="5400" w:type="dxa"/>
          </w:tcPr>
          <w:p w14:paraId="679EA065" w14:textId="77777777" w:rsidR="003D733D" w:rsidRPr="00EF7CF9" w:rsidRDefault="003D733D" w:rsidP="000F31B4">
            <w:pPr>
              <w:pStyle w:val="ProductList-OfferingBody"/>
              <w:jc w:val="center"/>
            </w:pPr>
            <w:r>
              <w:t>&lt;95 %</w:t>
            </w:r>
          </w:p>
        </w:tc>
        <w:tc>
          <w:tcPr>
            <w:tcW w:w="5400" w:type="dxa"/>
          </w:tcPr>
          <w:p w14:paraId="4B7C2F69" w14:textId="77777777" w:rsidR="003D733D" w:rsidRPr="00EF7CF9" w:rsidRDefault="003D733D" w:rsidP="000F31B4">
            <w:pPr>
              <w:pStyle w:val="ProductList-OfferingBody"/>
              <w:jc w:val="center"/>
            </w:pPr>
            <w:r>
              <w:t>100 %</w:t>
            </w:r>
          </w:p>
        </w:tc>
      </w:tr>
    </w:tbl>
    <w:p w14:paraId="3A1F981A" w14:textId="77777777" w:rsidR="003D733D" w:rsidRPr="00961303" w:rsidRDefault="003D733D" w:rsidP="003D733D">
      <w:pPr>
        <w:pStyle w:val="ProductList-Body"/>
        <w:spacing w:before="120"/>
        <w:rPr>
          <w:lang w:val="es-CO"/>
        </w:rPr>
      </w:pPr>
      <w:bookmarkStart w:id="407" w:name="_Toc457821579"/>
      <w:r w:rsidRPr="00961303">
        <w:rPr>
          <w:b/>
          <w:color w:val="00188F"/>
          <w:lang w:val="es-CO"/>
        </w:rPr>
        <w:t>Los siguientes Niveles de Servicio y Créditos de Servicio se aplican al uso que el Cliente hace de los niveles de Hiperescala, Crítico para la Empresa o Premium del Servicio SQL Database que no está configurado para Implementaciones Redundantes de Zona</w:t>
      </w:r>
      <w:r w:rsidRPr="00E37666">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396853B" w14:textId="77777777" w:rsidTr="00277097">
        <w:trPr>
          <w:tblHeader/>
        </w:trPr>
        <w:tc>
          <w:tcPr>
            <w:tcW w:w="5400" w:type="dxa"/>
            <w:shd w:val="clear" w:color="auto" w:fill="0072C6"/>
          </w:tcPr>
          <w:p w14:paraId="691AFD6D" w14:textId="494C0553" w:rsidR="003D733D"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B793296" w14:textId="77777777" w:rsidR="003D733D" w:rsidRPr="00EF7CF9" w:rsidRDefault="003D733D" w:rsidP="000F31B4">
            <w:pPr>
              <w:pStyle w:val="ProductList-OfferingBody"/>
              <w:jc w:val="center"/>
              <w:rPr>
                <w:color w:val="FFFFFF" w:themeColor="background1"/>
              </w:rPr>
            </w:pPr>
            <w:r>
              <w:rPr>
                <w:color w:val="FFFFFF" w:themeColor="background1"/>
              </w:rPr>
              <w:t>Crédito de Servicio</w:t>
            </w:r>
          </w:p>
        </w:tc>
      </w:tr>
      <w:tr w:rsidR="003D733D" w:rsidRPr="00B44CF9" w14:paraId="464BEDEA" w14:textId="77777777" w:rsidTr="00277097">
        <w:tc>
          <w:tcPr>
            <w:tcW w:w="5400" w:type="dxa"/>
          </w:tcPr>
          <w:p w14:paraId="4081C8A7" w14:textId="77777777" w:rsidR="003D733D" w:rsidRPr="00EF7CF9" w:rsidRDefault="003D733D" w:rsidP="000F31B4">
            <w:pPr>
              <w:pStyle w:val="ProductList-OfferingBody"/>
              <w:jc w:val="center"/>
            </w:pPr>
            <w:r>
              <w:t>&lt;99,99 %</w:t>
            </w:r>
          </w:p>
        </w:tc>
        <w:tc>
          <w:tcPr>
            <w:tcW w:w="5400" w:type="dxa"/>
          </w:tcPr>
          <w:p w14:paraId="4DFB8C8D" w14:textId="77777777" w:rsidR="003D733D" w:rsidRPr="00EF7CF9" w:rsidRDefault="003D733D" w:rsidP="000F31B4">
            <w:pPr>
              <w:pStyle w:val="ProductList-OfferingBody"/>
              <w:jc w:val="center"/>
            </w:pPr>
            <w:r>
              <w:t>10 %</w:t>
            </w:r>
          </w:p>
        </w:tc>
      </w:tr>
      <w:tr w:rsidR="003D733D" w:rsidRPr="00B44CF9" w14:paraId="65C87CC1" w14:textId="77777777" w:rsidTr="00277097">
        <w:tc>
          <w:tcPr>
            <w:tcW w:w="5400" w:type="dxa"/>
          </w:tcPr>
          <w:p w14:paraId="69F30B0A" w14:textId="77777777" w:rsidR="003D733D" w:rsidRPr="00EF7CF9" w:rsidRDefault="003D733D" w:rsidP="000F31B4">
            <w:pPr>
              <w:pStyle w:val="ProductList-OfferingBody"/>
              <w:jc w:val="center"/>
            </w:pPr>
            <w:r>
              <w:t>&lt;99 %</w:t>
            </w:r>
          </w:p>
        </w:tc>
        <w:tc>
          <w:tcPr>
            <w:tcW w:w="5400" w:type="dxa"/>
          </w:tcPr>
          <w:p w14:paraId="2BFB6117" w14:textId="77777777" w:rsidR="003D733D" w:rsidRPr="00EF7CF9" w:rsidRDefault="003D733D" w:rsidP="000F31B4">
            <w:pPr>
              <w:pStyle w:val="ProductList-OfferingBody"/>
              <w:jc w:val="center"/>
            </w:pPr>
            <w:r>
              <w:t>25 %</w:t>
            </w:r>
          </w:p>
        </w:tc>
      </w:tr>
      <w:tr w:rsidR="003D733D" w:rsidRPr="00B44CF9" w14:paraId="4700F7EB" w14:textId="77777777" w:rsidTr="00277097">
        <w:tc>
          <w:tcPr>
            <w:tcW w:w="5400" w:type="dxa"/>
          </w:tcPr>
          <w:p w14:paraId="5766EA4E" w14:textId="77777777" w:rsidR="003D733D" w:rsidRPr="00EF7CF9" w:rsidRDefault="003D733D" w:rsidP="000F31B4">
            <w:pPr>
              <w:pStyle w:val="ProductList-OfferingBody"/>
              <w:jc w:val="center"/>
            </w:pPr>
            <w:r>
              <w:t>&lt;95 %</w:t>
            </w:r>
          </w:p>
        </w:tc>
        <w:tc>
          <w:tcPr>
            <w:tcW w:w="5400" w:type="dxa"/>
          </w:tcPr>
          <w:p w14:paraId="22378549" w14:textId="77777777" w:rsidR="003D733D" w:rsidRPr="00EF7CF9" w:rsidRDefault="003D733D" w:rsidP="000F31B4">
            <w:pPr>
              <w:pStyle w:val="ProductList-OfferingBody"/>
              <w:jc w:val="center"/>
            </w:pPr>
            <w:r>
              <w:t>100 %</w:t>
            </w:r>
          </w:p>
        </w:tc>
      </w:tr>
    </w:tbl>
    <w:p w14:paraId="0B33C745" w14:textId="3021B334" w:rsidR="003D733D" w:rsidRPr="00961303" w:rsidRDefault="003D733D" w:rsidP="003D733D">
      <w:pPr>
        <w:pStyle w:val="ProductList-Body"/>
        <w:spacing w:before="120"/>
        <w:rPr>
          <w:lang w:val="es-CO"/>
        </w:rPr>
      </w:pPr>
      <w:r w:rsidRPr="00961303">
        <w:rPr>
          <w:b/>
          <w:color w:val="00188F"/>
          <w:lang w:val="es-CO"/>
        </w:rPr>
        <w:t>Los siguientes Niveles de Servicio y Créditos de Servicio corresponden al uso que el Cliente hace de los niveles Básico o Estándar del Servicio SQL Database</w:t>
      </w:r>
      <w:r w:rsidRPr="00E37666">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48FBB47" w14:textId="77777777" w:rsidTr="00277097">
        <w:trPr>
          <w:tblHeader/>
        </w:trPr>
        <w:tc>
          <w:tcPr>
            <w:tcW w:w="5400" w:type="dxa"/>
            <w:shd w:val="clear" w:color="auto" w:fill="0072C6"/>
          </w:tcPr>
          <w:p w14:paraId="5C704DD3" w14:textId="04750F4E" w:rsidR="003D733D"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B66747D" w14:textId="77777777" w:rsidR="003D733D" w:rsidRPr="00EF7CF9" w:rsidRDefault="003D733D" w:rsidP="000F31B4">
            <w:pPr>
              <w:pStyle w:val="ProductList-OfferingBody"/>
              <w:jc w:val="center"/>
              <w:rPr>
                <w:color w:val="FFFFFF" w:themeColor="background1"/>
              </w:rPr>
            </w:pPr>
            <w:r>
              <w:rPr>
                <w:color w:val="FFFFFF" w:themeColor="background1"/>
              </w:rPr>
              <w:t>Crédito de Servicio</w:t>
            </w:r>
          </w:p>
        </w:tc>
      </w:tr>
      <w:tr w:rsidR="003D733D" w:rsidRPr="00B44CF9" w14:paraId="3E824F53" w14:textId="77777777" w:rsidTr="00277097">
        <w:tc>
          <w:tcPr>
            <w:tcW w:w="5400" w:type="dxa"/>
          </w:tcPr>
          <w:p w14:paraId="19103A6F" w14:textId="77777777" w:rsidR="003D733D" w:rsidRPr="00EF7CF9" w:rsidRDefault="003D733D" w:rsidP="000F31B4">
            <w:pPr>
              <w:pStyle w:val="ProductList-OfferingBody"/>
              <w:jc w:val="center"/>
            </w:pPr>
            <w:r>
              <w:t>&lt;99,99 %</w:t>
            </w:r>
          </w:p>
        </w:tc>
        <w:tc>
          <w:tcPr>
            <w:tcW w:w="5400" w:type="dxa"/>
          </w:tcPr>
          <w:p w14:paraId="1E9E6B2D" w14:textId="77777777" w:rsidR="003D733D" w:rsidRPr="00EF7CF9" w:rsidRDefault="003D733D" w:rsidP="000F31B4">
            <w:pPr>
              <w:pStyle w:val="ProductList-OfferingBody"/>
              <w:jc w:val="center"/>
            </w:pPr>
            <w:r>
              <w:t>10 %</w:t>
            </w:r>
          </w:p>
        </w:tc>
      </w:tr>
      <w:tr w:rsidR="003D733D" w:rsidRPr="00B44CF9" w14:paraId="1DD063AB" w14:textId="77777777" w:rsidTr="00277097">
        <w:tc>
          <w:tcPr>
            <w:tcW w:w="5400" w:type="dxa"/>
          </w:tcPr>
          <w:p w14:paraId="282A02EA" w14:textId="77777777" w:rsidR="003D733D" w:rsidRPr="00EF7CF9" w:rsidRDefault="003D733D" w:rsidP="000F31B4">
            <w:pPr>
              <w:pStyle w:val="ProductList-OfferingBody"/>
              <w:jc w:val="center"/>
            </w:pPr>
            <w:r>
              <w:t>&lt;99 %</w:t>
            </w:r>
          </w:p>
        </w:tc>
        <w:tc>
          <w:tcPr>
            <w:tcW w:w="5400" w:type="dxa"/>
          </w:tcPr>
          <w:p w14:paraId="6EBE83BA" w14:textId="77777777" w:rsidR="003D733D" w:rsidRPr="00EF7CF9" w:rsidRDefault="003D733D" w:rsidP="000F31B4">
            <w:pPr>
              <w:pStyle w:val="ProductList-OfferingBody"/>
              <w:jc w:val="center"/>
            </w:pPr>
            <w:r>
              <w:t>25 %</w:t>
            </w:r>
          </w:p>
        </w:tc>
      </w:tr>
      <w:tr w:rsidR="003D733D" w:rsidRPr="00B44CF9" w14:paraId="2C3859C3" w14:textId="77777777" w:rsidTr="00277097">
        <w:tc>
          <w:tcPr>
            <w:tcW w:w="5400" w:type="dxa"/>
          </w:tcPr>
          <w:p w14:paraId="5E8C5C94" w14:textId="77777777" w:rsidR="003D733D" w:rsidRPr="00EF7CF9" w:rsidRDefault="003D733D" w:rsidP="000F31B4">
            <w:pPr>
              <w:pStyle w:val="ProductList-OfferingBody"/>
              <w:jc w:val="center"/>
            </w:pPr>
            <w:r>
              <w:t>&lt;95 %</w:t>
            </w:r>
          </w:p>
        </w:tc>
        <w:tc>
          <w:tcPr>
            <w:tcW w:w="5400" w:type="dxa"/>
          </w:tcPr>
          <w:p w14:paraId="49C88237" w14:textId="77777777" w:rsidR="003D733D" w:rsidRPr="00EF7CF9" w:rsidRDefault="003D733D" w:rsidP="000F31B4">
            <w:pPr>
              <w:pStyle w:val="ProductList-OfferingBody"/>
              <w:jc w:val="center"/>
            </w:pPr>
            <w:r>
              <w:t>100 %</w:t>
            </w:r>
          </w:p>
        </w:tc>
      </w:tr>
    </w:tbl>
    <w:p w14:paraId="08D86942" w14:textId="77777777" w:rsidR="003D733D" w:rsidRPr="00961303" w:rsidRDefault="003D733D" w:rsidP="00390098">
      <w:pPr>
        <w:pStyle w:val="ProductList-Body"/>
        <w:spacing w:before="120"/>
        <w:rPr>
          <w:b/>
          <w:bCs/>
          <w:color w:val="00188F"/>
          <w:lang w:val="es-CO"/>
        </w:rPr>
      </w:pPr>
      <w:r w:rsidRPr="00961303">
        <w:rPr>
          <w:b/>
          <w:bCs/>
          <w:color w:val="00188F"/>
          <w:lang w:val="es-CO"/>
        </w:rPr>
        <w:t>Objetivo de Punto de Recuperación (RPO)</w:t>
      </w:r>
    </w:p>
    <w:p w14:paraId="714AAD2A" w14:textId="28A916FB"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Enlace de Replicación Geográfica</w:t>
      </w:r>
      <w:r>
        <w:rPr>
          <w:color w:val="000000" w:themeColor="text1"/>
          <w:lang w:val="es-CO"/>
        </w:rPr>
        <w:t>”</w:t>
      </w:r>
      <w:r w:rsidR="003D733D" w:rsidRPr="00961303">
        <w:rPr>
          <w:color w:val="000000" w:themeColor="text1"/>
          <w:lang w:val="es-CO"/>
        </w:rPr>
        <w:t xml:space="preserve"> es un objeto programático que representa una conexión entre una Base de Datos Primaria específica y la Base de Datos Secundaria.</w:t>
      </w:r>
    </w:p>
    <w:p w14:paraId="58E21A32" w14:textId="7901CA48"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Retardo de Replicación Geográfica</w:t>
      </w:r>
      <w:r>
        <w:rPr>
          <w:color w:val="000000" w:themeColor="text1"/>
          <w:lang w:val="es-CO"/>
        </w:rPr>
        <w:t>”</w:t>
      </w:r>
      <w:r w:rsidR="003D733D" w:rsidRPr="00961303">
        <w:rPr>
          <w:color w:val="000000" w:themeColor="text1"/>
          <w:lang w:val="es-CO"/>
        </w:rPr>
        <w:t xml:space="preserve"> es un intervalo de tiempo desde el momento de la confirmación de la transacción en la Base de Datos Primaria y la confirmación por parte de la Base de Datos Secundaria de que la actualización del registro de transacciones se ha guardado.</w:t>
      </w:r>
    </w:p>
    <w:p w14:paraId="7513C667" w14:textId="060C109A"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Comprobación del Retardo de Replicación</w:t>
      </w:r>
      <w:r>
        <w:rPr>
          <w:color w:val="000000" w:themeColor="text1"/>
          <w:lang w:val="es-CO"/>
        </w:rPr>
        <w:t>”</w:t>
      </w:r>
      <w:r w:rsidR="003D733D" w:rsidRPr="00961303">
        <w:rPr>
          <w:color w:val="000000" w:themeColor="text1"/>
          <w:lang w:val="es-CO"/>
        </w:rPr>
        <w:t xml:space="preserve"> es un método programático para obtener el valor del Retardo de la Replicación Geográfica para un Enlace de Replicación Geográfica específico.</w:t>
      </w:r>
    </w:p>
    <w:p w14:paraId="12AF603F" w14:textId="64FBAD98"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Objetivo de Punto de Recuperación (RPO)</w:t>
      </w:r>
      <w:r>
        <w:rPr>
          <w:color w:val="000000" w:themeColor="text1"/>
          <w:lang w:val="es-CO"/>
        </w:rPr>
        <w:t>”</w:t>
      </w:r>
      <w:r w:rsidR="003D733D" w:rsidRPr="00961303">
        <w:rPr>
          <w:color w:val="000000" w:themeColor="text1"/>
          <w:lang w:val="es-CO"/>
        </w:rPr>
        <w:t xml:space="preserve"> significa un Retardo de Replicación Geográfica que no exceda de cinco segundos.</w:t>
      </w:r>
    </w:p>
    <w:p w14:paraId="6D0C0A0E" w14:textId="02A5F4DE"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N</w:t>
      </w:r>
      <w:r>
        <w:rPr>
          <w:color w:val="000000" w:themeColor="text1"/>
          <w:lang w:val="es-CO"/>
        </w:rPr>
        <w:t>”</w:t>
      </w:r>
      <w:r w:rsidR="003D733D" w:rsidRPr="00961303">
        <w:rPr>
          <w:color w:val="000000" w:themeColor="text1"/>
          <w:lang w:val="es-CO"/>
        </w:rPr>
        <w:t xml:space="preserve"> es el número de Comprobación del Retardo de Replicación de un Enlace de Replicación Geográfica determinado en una hora determinada.</w:t>
      </w:r>
    </w:p>
    <w:p w14:paraId="01EAABA2" w14:textId="450B4164"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S</w:t>
      </w:r>
      <w:r>
        <w:rPr>
          <w:color w:val="000000" w:themeColor="text1"/>
          <w:lang w:val="es-CO"/>
        </w:rPr>
        <w:t>”</w:t>
      </w:r>
      <w:r w:rsidR="003D733D" w:rsidRPr="00961303">
        <w:rPr>
          <w:color w:val="000000" w:themeColor="text1"/>
          <w:lang w:val="es-CO"/>
        </w:rPr>
        <w:t xml:space="preserve"> es el conjunto de resultados de las Comprobaciones del Retardo de Replicación ordenados en orden ascendente por el valor del Retardo para un Enlace de Replicación Geográfica determinado a una hora determinada.</w:t>
      </w:r>
    </w:p>
    <w:p w14:paraId="22C712BC" w14:textId="54314672" w:rsidR="003D733D" w:rsidRPr="00961303" w:rsidRDefault="00961303" w:rsidP="000F5C21">
      <w:pPr>
        <w:pStyle w:val="ProductList-Body"/>
        <w:jc w:val="both"/>
        <w:rPr>
          <w:color w:val="000000" w:themeColor="text1"/>
          <w:lang w:val="es-CO"/>
        </w:rPr>
      </w:pPr>
      <w:r>
        <w:rPr>
          <w:color w:val="000000" w:themeColor="text1"/>
          <w:lang w:val="es-CO"/>
        </w:rPr>
        <w:t>“</w:t>
      </w:r>
      <w:r w:rsidR="003D733D" w:rsidRPr="00961303">
        <w:rPr>
          <w:b/>
          <w:bCs/>
          <w:color w:val="00188F"/>
          <w:lang w:val="es-CO"/>
        </w:rPr>
        <w:t>Rango Ordinal</w:t>
      </w:r>
      <w:r>
        <w:rPr>
          <w:color w:val="000000" w:themeColor="text1"/>
          <w:lang w:val="es-CO"/>
        </w:rPr>
        <w:t>”</w:t>
      </w:r>
      <w:r w:rsidR="003D733D" w:rsidRPr="00961303">
        <w:rPr>
          <w:color w:val="000000" w:themeColor="text1"/>
          <w:lang w:val="es-CO"/>
        </w:rPr>
        <w:t xml:space="preserve"> es el lugar que ocupa el percentil 99 calculado mediante el método de rango más próximo, según se expresa en la siguiente fórmula:</w:t>
      </w:r>
    </w:p>
    <w:p w14:paraId="43522474" w14:textId="77777777" w:rsidR="003D733D" w:rsidRPr="00961303" w:rsidRDefault="00000000" w:rsidP="00355F69">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99</m:t>
              </m:r>
            </m:num>
            <m:den>
              <m:r>
                <m:rPr>
                  <m:nor/>
                </m:rPr>
                <w:rPr>
                  <w:rFonts w:ascii="Cambria Math" w:hAnsi="Cambria Math" w:cs="Tahoma"/>
                  <w:i/>
                  <w:sz w:val="18"/>
                  <w:szCs w:val="18"/>
                  <w:lang w:val="es-CO"/>
                </w:rPr>
                <m:t>100</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m:t>
          </m:r>
          <m:r>
            <w:rPr>
              <w:rFonts w:ascii="Cambria Math" w:hAnsi="Cambria Math" w:cs="Tahoma"/>
              <w:sz w:val="18"/>
              <w:szCs w:val="18"/>
            </w:rPr>
            <m:t>N</m:t>
          </m:r>
        </m:oMath>
      </m:oMathPara>
    </w:p>
    <w:p w14:paraId="414D40B2" w14:textId="38FA586F" w:rsidR="003D733D" w:rsidRPr="00961303" w:rsidRDefault="00961303" w:rsidP="003D733D">
      <w:pPr>
        <w:pStyle w:val="ProductList-Body"/>
        <w:rPr>
          <w:color w:val="000000" w:themeColor="text1"/>
          <w:lang w:val="es-CO"/>
        </w:rPr>
      </w:pPr>
      <w:r>
        <w:rPr>
          <w:color w:val="000000" w:themeColor="text1"/>
          <w:lang w:val="es-CO"/>
        </w:rPr>
        <w:lastRenderedPageBreak/>
        <w:t>“</w:t>
      </w:r>
      <w:r w:rsidR="003D733D" w:rsidRPr="00961303">
        <w:rPr>
          <w:b/>
          <w:bCs/>
          <w:color w:val="00188F"/>
          <w:lang w:val="es-CO"/>
        </w:rPr>
        <w:t>Retardo de Replicación P99</w:t>
      </w:r>
      <w:r>
        <w:rPr>
          <w:color w:val="000000" w:themeColor="text1"/>
          <w:lang w:val="es-CO"/>
        </w:rPr>
        <w:t>”</w:t>
      </w:r>
      <w:r w:rsidR="003D733D" w:rsidRPr="00961303">
        <w:rPr>
          <w:color w:val="000000" w:themeColor="text1"/>
          <w:lang w:val="es-CO"/>
        </w:rPr>
        <w:t xml:space="preserve"> es el valor en el Rango ordinal de S.</w:t>
      </w:r>
    </w:p>
    <w:p w14:paraId="4BB7BC3D" w14:textId="6058F84F"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Horas de Implementación</w:t>
      </w:r>
      <w:r>
        <w:rPr>
          <w:color w:val="000000" w:themeColor="text1"/>
          <w:lang w:val="es-CO"/>
        </w:rPr>
        <w:t>”</w:t>
      </w:r>
      <w:r w:rsidR="003D733D" w:rsidRPr="00961303">
        <w:rPr>
          <w:color w:val="000000" w:themeColor="text1"/>
          <w:lang w:val="es-CO"/>
        </w:rPr>
        <w:t xml:space="preserve"> es el número total de horas que una Base de Datos Secundaria Compatible determinada estuvo operativa en una suscripción de Microsoft Azure determinada durante un Periodo Aplicable.</w:t>
      </w:r>
    </w:p>
    <w:p w14:paraId="62BD4640" w14:textId="55072221"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Horas con Retardo Excesivo</w:t>
      </w:r>
      <w:r>
        <w:rPr>
          <w:color w:val="000000" w:themeColor="text1"/>
          <w:lang w:val="es-CO"/>
        </w:rPr>
        <w:t>”</w:t>
      </w:r>
      <w:r w:rsidR="003D733D" w:rsidRPr="00961303">
        <w:rPr>
          <w:color w:val="000000" w:themeColor="text1"/>
          <w:lang w:val="es-CO"/>
        </w:rPr>
        <w:t xml:space="preserve"> es el número total de intervalos de una hora durante los cuales la Comprobación del Retardo de Replicación dio lugar a un Retardo de Replicación de P99 mayor o igual a RPO para una suscripción de Microsoft Azure determinada durante un Periodo Aplicable. Si la cantidad de Comprobaciones del Retardo de Replicación durante un determinado intervalo de una hora es cero, las Horas con Retardo Excesivo de ese intervalo también serán 0.</w:t>
      </w:r>
    </w:p>
    <w:p w14:paraId="123CFA24" w14:textId="79D33BA2" w:rsidR="003D733D" w:rsidRPr="00961303" w:rsidRDefault="003D733D" w:rsidP="003D733D">
      <w:pPr>
        <w:pStyle w:val="ProductList-Body"/>
        <w:tabs>
          <w:tab w:val="clear" w:pos="360"/>
          <w:tab w:val="clear" w:pos="720"/>
          <w:tab w:val="clear" w:pos="1080"/>
        </w:tabs>
        <w:rPr>
          <w:color w:val="000000" w:themeColor="text1"/>
          <w:lang w:val="es-CO"/>
        </w:rPr>
      </w:pPr>
      <w:r w:rsidRPr="00961303">
        <w:rPr>
          <w:lang w:val="es-CO"/>
        </w:rPr>
        <w:t xml:space="preserve">El </w:t>
      </w:r>
      <w:r w:rsidR="00961303">
        <w:rPr>
          <w:color w:val="000000" w:themeColor="text1"/>
          <w:lang w:val="es-CO"/>
        </w:rPr>
        <w:t>“</w:t>
      </w:r>
      <w:r w:rsidRPr="00961303">
        <w:rPr>
          <w:b/>
          <w:bCs/>
          <w:color w:val="00188F"/>
          <w:lang w:val="es-CO"/>
        </w:rPr>
        <w:t>Porcentaje de Logro de RPO</w:t>
      </w:r>
      <w:r w:rsidR="00961303">
        <w:rPr>
          <w:color w:val="000000" w:themeColor="text1"/>
          <w:lang w:val="es-CO"/>
        </w:rPr>
        <w:t>”</w:t>
      </w:r>
      <w:r w:rsidRPr="00961303">
        <w:rPr>
          <w:color w:val="000000" w:themeColor="text1"/>
          <w:lang w:val="es-CO"/>
        </w:rPr>
        <w:t xml:space="preserve"> de una implementación de Base de Datos determinada en un Periodo Aplicable se calcula mediante la siguiente fórmula:</w:t>
      </w:r>
    </w:p>
    <w:p w14:paraId="7EC80375" w14:textId="0C980D12" w:rsidR="003D733D" w:rsidRPr="000F5C21" w:rsidRDefault="003D733D" w:rsidP="003D733D">
      <w:pPr>
        <w:pStyle w:val="ListParagraph"/>
        <w:rPr>
          <w:rFonts w:ascii="Cambria Math" w:hAnsi="Cambria Math" w:cs="Tahoma"/>
          <w:i/>
          <w:sz w:val="12"/>
          <w:szCs w:val="12"/>
          <w:lang w:val="es-CO"/>
        </w:rPr>
      </w:pPr>
      <m:oMathPara>
        <m:oMath>
          <m:r>
            <w:rPr>
              <w:rFonts w:ascii="Cambria Math" w:hAnsi="Cambria Math" w:cs="Tahoma"/>
              <w:sz w:val="18"/>
              <w:szCs w:val="18"/>
              <w:lang w:val="es-CO"/>
            </w:rPr>
            <m:t xml:space="preserve">100 %- </m:t>
          </m:r>
          <m:f>
            <m:fPr>
              <m:ctrlPr>
                <w:rPr>
                  <w:rFonts w:ascii="Cambria Math" w:hAnsi="Cambria Math" w:cs="Tahoma"/>
                  <w:i/>
                  <w:sz w:val="18"/>
                  <w:szCs w:val="18"/>
                </w:rPr>
              </m:ctrlPr>
            </m:fPr>
            <m:num>
              <m:r>
                <m:rPr>
                  <m:nor/>
                </m:rPr>
                <w:rPr>
                  <w:rFonts w:ascii="Cambria Math" w:hAnsi="Cambria Math" w:cs="Tahoma"/>
                  <w:i/>
                  <w:sz w:val="18"/>
                  <w:szCs w:val="18"/>
                  <w:lang w:val="es-CO"/>
                </w:rPr>
                <m:t>Horas de Retardo Excesivas</m:t>
              </m:r>
            </m:num>
            <m:den>
              <m:r>
                <m:rPr>
                  <m:nor/>
                </m:rPr>
                <w:rPr>
                  <w:rFonts w:ascii="Cambria Math" w:hAnsi="Cambria Math" w:cs="Tahoma"/>
                  <w:i/>
                  <w:sz w:val="18"/>
                  <w:szCs w:val="18"/>
                  <w:lang w:val="es-CO"/>
                </w:rPr>
                <m:t>Horas de Implementación</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5A39A83F" w14:textId="77777777" w:rsidR="003D733D" w:rsidRPr="00961303" w:rsidRDefault="003D733D" w:rsidP="003D733D">
      <w:pPr>
        <w:pStyle w:val="ProductList-Body"/>
        <w:spacing w:before="120"/>
        <w:rPr>
          <w:lang w:val="es-CO"/>
        </w:rPr>
      </w:pPr>
      <w:r w:rsidRPr="00961303">
        <w:rPr>
          <w:b/>
          <w:color w:val="00188F"/>
          <w:lang w:val="es-CO"/>
        </w:rPr>
        <w:t>Los siguientes Niveles de Servicio y Créditos de Servicio son aplicables al uso por parte del Cliente de la característica de replicación geográfica activa con el nivel de servicio Crítico para la Empresa del servicio Azure SQL Database con una Base de Datos Secundaria Compatible</w:t>
      </w:r>
      <w:r w:rsidRPr="00961303">
        <w:rPr>
          <w:b/>
          <w:bCs/>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780"/>
        <w:gridCol w:w="3960"/>
      </w:tblGrid>
      <w:tr w:rsidR="003D733D" w:rsidRPr="00B44CF9" w14:paraId="7C2E5E45" w14:textId="77777777" w:rsidTr="00277097">
        <w:trPr>
          <w:tblHeader/>
        </w:trPr>
        <w:tc>
          <w:tcPr>
            <w:tcW w:w="1613" w:type="dxa"/>
            <w:shd w:val="clear" w:color="auto" w:fill="0072C6"/>
          </w:tcPr>
          <w:p w14:paraId="70F865C1" w14:textId="77777777" w:rsidR="003D733D" w:rsidRPr="00EF7CF9" w:rsidRDefault="003D733D" w:rsidP="000F31B4">
            <w:pPr>
              <w:pStyle w:val="ProductList-OfferingBody"/>
              <w:jc w:val="center"/>
              <w:rPr>
                <w:color w:val="FFFFFF" w:themeColor="background1"/>
              </w:rPr>
            </w:pPr>
            <w:r>
              <w:rPr>
                <w:color w:val="FFFFFF" w:themeColor="background1"/>
              </w:rPr>
              <w:t>Operación</w:t>
            </w:r>
          </w:p>
        </w:tc>
        <w:tc>
          <w:tcPr>
            <w:tcW w:w="1447" w:type="dxa"/>
            <w:shd w:val="clear" w:color="auto" w:fill="0072C6"/>
          </w:tcPr>
          <w:p w14:paraId="04649A66" w14:textId="77777777" w:rsidR="003D733D" w:rsidRPr="00EF7CF9" w:rsidRDefault="003D733D" w:rsidP="000F31B4">
            <w:pPr>
              <w:pStyle w:val="ProductList-OfferingBody"/>
              <w:jc w:val="center"/>
              <w:rPr>
                <w:color w:val="FFFFFF" w:themeColor="background1"/>
              </w:rPr>
            </w:pPr>
            <w:r>
              <w:rPr>
                <w:color w:val="FFFFFF" w:themeColor="background1"/>
              </w:rPr>
              <w:t>RPO</w:t>
            </w:r>
          </w:p>
        </w:tc>
        <w:tc>
          <w:tcPr>
            <w:tcW w:w="3780" w:type="dxa"/>
            <w:shd w:val="clear" w:color="auto" w:fill="0072C6"/>
          </w:tcPr>
          <w:p w14:paraId="2283E325" w14:textId="06884C81" w:rsidR="003D733D" w:rsidRPr="00961303" w:rsidRDefault="003D733D" w:rsidP="000F31B4">
            <w:pPr>
              <w:pStyle w:val="ProductList-OfferingBody"/>
              <w:jc w:val="center"/>
              <w:rPr>
                <w:color w:val="FFFFFF" w:themeColor="background1"/>
                <w:lang w:val="es-CO"/>
              </w:rPr>
            </w:pPr>
            <w:r w:rsidRPr="00961303">
              <w:rPr>
                <w:color w:val="FFFFFF" w:themeColor="background1"/>
                <w:lang w:val="es-CO"/>
              </w:rPr>
              <w:t>Porcentaje de Logro de RPO</w:t>
            </w:r>
          </w:p>
        </w:tc>
        <w:tc>
          <w:tcPr>
            <w:tcW w:w="3960" w:type="dxa"/>
            <w:shd w:val="clear" w:color="auto" w:fill="0072C6"/>
          </w:tcPr>
          <w:p w14:paraId="38ADBCBD" w14:textId="77777777" w:rsidR="003D733D" w:rsidRPr="00EF7CF9" w:rsidRDefault="003D733D" w:rsidP="000F31B4">
            <w:pPr>
              <w:pStyle w:val="ProductList-OfferingBody"/>
              <w:jc w:val="center"/>
              <w:rPr>
                <w:color w:val="FFFFFF" w:themeColor="background1"/>
              </w:rPr>
            </w:pPr>
            <w:r>
              <w:rPr>
                <w:color w:val="FFFFFF" w:themeColor="background1"/>
              </w:rPr>
              <w:t>Crédito de Servicio</w:t>
            </w:r>
          </w:p>
        </w:tc>
      </w:tr>
      <w:tr w:rsidR="003D733D" w:rsidRPr="00CD3C31" w14:paraId="60100A40" w14:textId="77777777" w:rsidTr="00277097">
        <w:tc>
          <w:tcPr>
            <w:tcW w:w="1613" w:type="dxa"/>
            <w:vAlign w:val="center"/>
          </w:tcPr>
          <w:p w14:paraId="19E38570" w14:textId="77777777" w:rsidR="003D733D" w:rsidRPr="00EF7CF9" w:rsidRDefault="003D733D" w:rsidP="000F31B4">
            <w:pPr>
              <w:pStyle w:val="ProductList-OfferingBody"/>
              <w:jc w:val="center"/>
            </w:pPr>
            <w:r>
              <w:t>Replicación Geográfica</w:t>
            </w:r>
          </w:p>
        </w:tc>
        <w:tc>
          <w:tcPr>
            <w:tcW w:w="1447" w:type="dxa"/>
            <w:vAlign w:val="center"/>
          </w:tcPr>
          <w:p w14:paraId="4882E3A4" w14:textId="77777777" w:rsidR="003D733D" w:rsidRPr="00EF7CF9" w:rsidRDefault="003D733D" w:rsidP="000F31B4">
            <w:pPr>
              <w:pStyle w:val="ProductList-OfferingBody"/>
              <w:jc w:val="center"/>
            </w:pPr>
            <w:r>
              <w:t>5 segundos</w:t>
            </w:r>
          </w:p>
        </w:tc>
        <w:tc>
          <w:tcPr>
            <w:tcW w:w="3780" w:type="dxa"/>
            <w:vAlign w:val="center"/>
          </w:tcPr>
          <w:p w14:paraId="6063EF21" w14:textId="77777777" w:rsidR="003D733D" w:rsidRPr="00EF7CF9" w:rsidRDefault="003D733D" w:rsidP="000F31B4">
            <w:pPr>
              <w:pStyle w:val="ProductList-OfferingBody"/>
              <w:jc w:val="center"/>
            </w:pPr>
            <w:r>
              <w:t>&lt;100 %</w:t>
            </w:r>
          </w:p>
        </w:tc>
        <w:tc>
          <w:tcPr>
            <w:tcW w:w="3960" w:type="dxa"/>
            <w:vAlign w:val="center"/>
          </w:tcPr>
          <w:p w14:paraId="74D9BC0C" w14:textId="35EBB4C0" w:rsidR="003D733D" w:rsidRPr="00961303" w:rsidRDefault="003D733D" w:rsidP="000F31B4">
            <w:pPr>
              <w:pStyle w:val="ProductList-OfferingBody"/>
              <w:jc w:val="center"/>
              <w:rPr>
                <w:lang w:val="es-CO"/>
              </w:rPr>
            </w:pPr>
            <w:r w:rsidRPr="00961303">
              <w:rPr>
                <w:lang w:val="es-CO"/>
              </w:rPr>
              <w:t>10 % del costo total del Periodo Aplicable de la Base de Datos Secundaria Compatible</w:t>
            </w:r>
          </w:p>
        </w:tc>
      </w:tr>
    </w:tbl>
    <w:p w14:paraId="626616AF" w14:textId="77777777" w:rsidR="003D733D" w:rsidRPr="00961303" w:rsidRDefault="003D733D" w:rsidP="00390098">
      <w:pPr>
        <w:pStyle w:val="ProductList-Body"/>
        <w:spacing w:before="120"/>
        <w:rPr>
          <w:b/>
          <w:bCs/>
          <w:color w:val="00188F"/>
          <w:lang w:val="es-CO"/>
        </w:rPr>
      </w:pPr>
      <w:r w:rsidRPr="00961303">
        <w:rPr>
          <w:b/>
          <w:bCs/>
          <w:color w:val="00188F"/>
          <w:lang w:val="es-CO"/>
        </w:rPr>
        <w:t>Objetivo de Tiempo de Recuperación (RTO)</w:t>
      </w:r>
    </w:p>
    <w:p w14:paraId="018124D3" w14:textId="33641347"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Conmutación por Error no Planificada</w:t>
      </w:r>
      <w:r>
        <w:rPr>
          <w:color w:val="000000" w:themeColor="text1"/>
          <w:lang w:val="es-CO"/>
        </w:rPr>
        <w:t>”</w:t>
      </w:r>
      <w:r w:rsidR="003D733D" w:rsidRPr="00961303">
        <w:rPr>
          <w:color w:val="000000" w:themeColor="text1"/>
          <w:lang w:val="es-CO"/>
        </w:rPr>
        <w:t xml:space="preserve"> es una acción iniciada por el Cliente cuando la Base de Datos Primaria no tiene conexión para habilitar una Base de Datos Secundaria Compatible como Base de Datos Primaria.</w:t>
      </w:r>
    </w:p>
    <w:p w14:paraId="526E5FAF" w14:textId="66361223"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Tiempo de Recuperación</w:t>
      </w:r>
      <w:r>
        <w:rPr>
          <w:color w:val="000000" w:themeColor="text1"/>
          <w:lang w:val="es-CO"/>
        </w:rPr>
        <w:t>”</w:t>
      </w:r>
      <w:r w:rsidR="003D733D" w:rsidRPr="00961303">
        <w:rPr>
          <w:color w:val="000000" w:themeColor="text1"/>
          <w:lang w:val="es-CO"/>
        </w:rPr>
        <w:t xml:space="preserve"> es el tiempo transcurrido desde la Conmutación por Error no Planificada hasta que la Base de Datos Secundaria actúa como Base de Datos Primaria.</w:t>
      </w:r>
    </w:p>
    <w:p w14:paraId="6F599CC8" w14:textId="67950900"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Objetivo de Tiempo de Recuperación (RTO)</w:t>
      </w:r>
      <w:r>
        <w:rPr>
          <w:color w:val="000000" w:themeColor="text1"/>
          <w:lang w:val="es-CO"/>
        </w:rPr>
        <w:t>”</w:t>
      </w:r>
      <w:r w:rsidR="003D733D" w:rsidRPr="00961303">
        <w:rPr>
          <w:color w:val="000000" w:themeColor="text1"/>
          <w:lang w:val="es-CO"/>
        </w:rPr>
        <w:t xml:space="preserve"> significa un Tiempo de Recuperación máximo permitido no superior a 30 segundos.</w:t>
      </w:r>
    </w:p>
    <w:p w14:paraId="5BE092A6" w14:textId="67CF5927" w:rsidR="003D733D" w:rsidRPr="00961303" w:rsidRDefault="00961303" w:rsidP="003D733D">
      <w:pPr>
        <w:pStyle w:val="ProductList-Body"/>
        <w:rPr>
          <w:color w:val="000000" w:themeColor="text1"/>
          <w:lang w:val="es-CO"/>
        </w:rPr>
      </w:pPr>
      <w:r>
        <w:rPr>
          <w:color w:val="000000" w:themeColor="text1"/>
          <w:lang w:val="es-CO"/>
        </w:rPr>
        <w:t>“</w:t>
      </w:r>
      <w:r w:rsidR="003D733D" w:rsidRPr="00961303">
        <w:rPr>
          <w:b/>
          <w:bCs/>
          <w:color w:val="00188F"/>
          <w:lang w:val="es-CO"/>
        </w:rPr>
        <w:t>Conmutación por Error no Planificada no conforme</w:t>
      </w:r>
      <w:r>
        <w:rPr>
          <w:color w:val="000000" w:themeColor="text1"/>
          <w:lang w:val="es-CO"/>
        </w:rPr>
        <w:t>”</w:t>
      </w:r>
      <w:r w:rsidR="003D733D" w:rsidRPr="00961303">
        <w:rPr>
          <w:color w:val="000000" w:themeColor="text1"/>
          <w:lang w:val="es-CO"/>
        </w:rPr>
        <w:t xml:space="preserve"> es una Conmutación por Error no Planificada que no se ha completado durante el RTO.</w:t>
      </w:r>
    </w:p>
    <w:p w14:paraId="5166DD05" w14:textId="5477E1BC" w:rsidR="003D733D" w:rsidRPr="00961303" w:rsidRDefault="003D733D" w:rsidP="003D733D">
      <w:pPr>
        <w:pStyle w:val="ProductList-Body"/>
        <w:tabs>
          <w:tab w:val="clear" w:pos="360"/>
          <w:tab w:val="clear" w:pos="720"/>
          <w:tab w:val="clear" w:pos="1080"/>
        </w:tabs>
        <w:rPr>
          <w:color w:val="000000" w:themeColor="text1"/>
          <w:lang w:val="es-CO"/>
        </w:rPr>
      </w:pPr>
      <w:r w:rsidRPr="00961303">
        <w:rPr>
          <w:lang w:val="es-CO"/>
        </w:rPr>
        <w:t xml:space="preserve">El </w:t>
      </w:r>
      <w:r w:rsidR="00961303">
        <w:rPr>
          <w:color w:val="000000" w:themeColor="text1"/>
          <w:lang w:val="es-CO"/>
        </w:rPr>
        <w:t>“</w:t>
      </w:r>
      <w:r w:rsidRPr="00961303">
        <w:rPr>
          <w:b/>
          <w:bCs/>
          <w:color w:val="00188F"/>
          <w:lang w:val="es-CO"/>
        </w:rPr>
        <w:t>Porcentaje de Logro de RTO</w:t>
      </w:r>
      <w:r w:rsidR="00961303">
        <w:rPr>
          <w:color w:val="000000" w:themeColor="text1"/>
          <w:lang w:val="es-CO"/>
        </w:rPr>
        <w:t>”</w:t>
      </w:r>
      <w:r w:rsidRPr="00961303">
        <w:rPr>
          <w:color w:val="000000" w:themeColor="text1"/>
          <w:lang w:val="es-CO"/>
        </w:rPr>
        <w:t xml:space="preserve"> para una implementación de Base de Datos determinada en un Periodo Aplicable para una suscripción determinada se representa mediante la siguiente fórmula:</w:t>
      </w:r>
    </w:p>
    <w:p w14:paraId="324032A0" w14:textId="0CA583A1" w:rsidR="003D733D" w:rsidRPr="000D3C39" w:rsidRDefault="00000000" w:rsidP="00863156">
      <w:pPr>
        <w:pStyle w:val="ListParagraph"/>
        <w:spacing w:before="120" w:line="240" w:lineRule="auto"/>
        <w:contextualSpacing w:val="0"/>
        <w:rPr>
          <w:rFonts w:ascii="Cambria Math" w:hAnsi="Cambria Math" w:cs="Tahoma"/>
          <w:i/>
          <w:sz w:val="18"/>
          <w:szCs w:val="18"/>
          <w:lang w:val="es-CO"/>
        </w:rPr>
      </w:pPr>
      <m:oMathPara>
        <m:oMath>
          <m:f>
            <m:fPr>
              <m:ctrlPr>
                <w:rPr>
                  <w:rFonts w:ascii="Cambria Math" w:hAnsi="Cambria Math" w:cs="Tahoma"/>
                  <w:i/>
                  <w:sz w:val="18"/>
                  <w:szCs w:val="18"/>
                </w:rPr>
              </m:ctrlPr>
            </m:fPr>
            <m:num>
              <m:eqArr>
                <m:eqArrPr>
                  <m:ctrlPr>
                    <w:rPr>
                      <w:rFonts w:ascii="Cambria Math" w:hAnsi="Cambria Math" w:cs="Tahoma"/>
                      <w:i/>
                      <w:sz w:val="18"/>
                      <w:szCs w:val="18"/>
                      <w:lang w:val="es-CO"/>
                    </w:rPr>
                  </m:ctrlPr>
                </m:eqArrPr>
                <m:e>
                  <m:r>
                    <m:rPr>
                      <m:nor/>
                    </m:rPr>
                    <w:rPr>
                      <w:rFonts w:ascii="Cambria Math" w:hAnsi="Cambria Math" w:cs="Tahoma"/>
                      <w:i/>
                      <w:sz w:val="18"/>
                      <w:szCs w:val="18"/>
                      <w:lang w:val="es-CO"/>
                    </w:rPr>
                    <m:t xml:space="preserve">Número Total de Conmutaciones por Error no Planificadas </m:t>
                  </m:r>
                  <m:r>
                    <m:rPr>
                      <m:nor/>
                    </m:rPr>
                    <w:rPr>
                      <w:rFonts w:ascii="Cambria Math" w:hAnsi="Cambria Math" w:cs="Calibri"/>
                      <w:i/>
                      <w:sz w:val="18"/>
                      <w:szCs w:val="18"/>
                      <w:lang w:val="es-CO"/>
                    </w:rPr>
                    <m:t xml:space="preserve">– </m:t>
                  </m:r>
                  <m:r>
                    <m:rPr>
                      <m:nor/>
                    </m:rPr>
                    <w:rPr>
                      <w:rFonts w:ascii="Cambria Math" w:hAnsi="Cambria Math" w:cs="Tahoma"/>
                      <w:i/>
                      <w:sz w:val="18"/>
                      <w:szCs w:val="18"/>
                      <w:lang w:val="es-CO"/>
                    </w:rPr>
                    <m:t>Número Total de Conmutaciones por Error</m:t>
                  </m:r>
                </m:e>
                <m:e>
                  <m:r>
                    <m:rPr>
                      <m:nor/>
                    </m:rPr>
                    <w:rPr>
                      <w:rFonts w:ascii="Cambria Math" w:hAnsi="Cambria Math" w:cs="Tahoma"/>
                      <w:i/>
                      <w:sz w:val="18"/>
                      <w:szCs w:val="18"/>
                      <w:lang w:val="es-CO"/>
                    </w:rPr>
                    <m:t xml:space="preserve"> no Planificadas que no cumplen con los requisitos</m:t>
                  </m:r>
                </m:e>
              </m:eqArr>
            </m:num>
            <m:den>
              <m:r>
                <m:rPr>
                  <m:nor/>
                </m:rPr>
                <w:rPr>
                  <w:rFonts w:ascii="Cambria Math" w:hAnsi="Cambria Math" w:cs="Tahoma"/>
                  <w:i/>
                  <w:sz w:val="18"/>
                  <w:szCs w:val="18"/>
                  <w:lang w:val="es-CO"/>
                </w:rPr>
                <m:t>Número Total de Conmutaciones por Error no Planificadas</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63E2FBB7" w14:textId="77777777" w:rsidR="003D733D" w:rsidRPr="00961303" w:rsidRDefault="003D733D" w:rsidP="003D733D">
      <w:pPr>
        <w:pStyle w:val="ProductList-Body"/>
        <w:spacing w:before="120"/>
        <w:rPr>
          <w:lang w:val="es-CO"/>
        </w:rPr>
      </w:pPr>
      <w:r w:rsidRPr="00961303">
        <w:rPr>
          <w:b/>
          <w:color w:val="00188F"/>
          <w:lang w:val="es-CO"/>
        </w:rPr>
        <w:t>Los siguientes Niveles de Servicio y Créditos de Servicio son aplicables al uso por parte del Cliente de la característica de replicación geográfica activa con el nivel de servicio Crítico para la Empresa del servicio SQL Database con una Base de Datos Secundaria Compatible</w:t>
      </w:r>
      <w:r w:rsidRPr="00961303">
        <w:rPr>
          <w:b/>
          <w:bCs/>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3D733D" w:rsidRPr="00B44CF9" w14:paraId="61E89F7A" w14:textId="77777777" w:rsidTr="00277097">
        <w:trPr>
          <w:tblHeader/>
        </w:trPr>
        <w:tc>
          <w:tcPr>
            <w:tcW w:w="2880" w:type="dxa"/>
            <w:shd w:val="clear" w:color="auto" w:fill="0072C6"/>
          </w:tcPr>
          <w:p w14:paraId="15DF8249" w14:textId="77777777" w:rsidR="003D733D" w:rsidRPr="00EF7CF9" w:rsidRDefault="003D733D" w:rsidP="000F31B4">
            <w:pPr>
              <w:pStyle w:val="ProductList-OfferingBody"/>
              <w:jc w:val="center"/>
              <w:rPr>
                <w:color w:val="FFFFFF" w:themeColor="background1"/>
              </w:rPr>
            </w:pPr>
            <w:r>
              <w:rPr>
                <w:color w:val="FFFFFF" w:themeColor="background1"/>
              </w:rPr>
              <w:t>Operación</w:t>
            </w:r>
          </w:p>
        </w:tc>
        <w:tc>
          <w:tcPr>
            <w:tcW w:w="1440" w:type="dxa"/>
            <w:shd w:val="clear" w:color="auto" w:fill="0072C6"/>
          </w:tcPr>
          <w:p w14:paraId="3A95E617" w14:textId="77777777" w:rsidR="003D733D" w:rsidRPr="00EF7CF9" w:rsidRDefault="003D733D" w:rsidP="000F31B4">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961303" w:rsidRDefault="003D733D" w:rsidP="000F31B4">
            <w:pPr>
              <w:pStyle w:val="ProductList-OfferingBody"/>
              <w:jc w:val="center"/>
              <w:rPr>
                <w:color w:val="FFFFFF" w:themeColor="background1"/>
                <w:lang w:val="es-CO"/>
              </w:rPr>
            </w:pPr>
            <w:r w:rsidRPr="00961303">
              <w:rPr>
                <w:color w:val="FFFFFF" w:themeColor="background1"/>
                <w:lang w:val="es-CO"/>
              </w:rPr>
              <w:t>Porcentaje de Logro de RTO</w:t>
            </w:r>
          </w:p>
        </w:tc>
        <w:tc>
          <w:tcPr>
            <w:tcW w:w="3600" w:type="dxa"/>
            <w:shd w:val="clear" w:color="auto" w:fill="0072C6"/>
          </w:tcPr>
          <w:p w14:paraId="1C5AC948" w14:textId="77777777" w:rsidR="003D733D" w:rsidRPr="00EF7CF9" w:rsidRDefault="003D733D" w:rsidP="000F31B4">
            <w:pPr>
              <w:pStyle w:val="ProductList-OfferingBody"/>
              <w:jc w:val="center"/>
              <w:rPr>
                <w:color w:val="FFFFFF" w:themeColor="background1"/>
              </w:rPr>
            </w:pPr>
            <w:r>
              <w:rPr>
                <w:color w:val="FFFFFF" w:themeColor="background1"/>
              </w:rPr>
              <w:t>Crédito de Servicio</w:t>
            </w:r>
          </w:p>
        </w:tc>
      </w:tr>
      <w:tr w:rsidR="003D733D" w:rsidRPr="00CD3C31" w14:paraId="0F727BF7" w14:textId="77777777" w:rsidTr="00277097">
        <w:tc>
          <w:tcPr>
            <w:tcW w:w="2880" w:type="dxa"/>
            <w:vAlign w:val="center"/>
          </w:tcPr>
          <w:p w14:paraId="343B00BC" w14:textId="77777777" w:rsidR="003D733D" w:rsidRPr="00961303" w:rsidRDefault="003D733D" w:rsidP="000F31B4">
            <w:pPr>
              <w:pStyle w:val="ProductList-OfferingBody"/>
              <w:jc w:val="center"/>
              <w:rPr>
                <w:lang w:val="es-CO"/>
              </w:rPr>
            </w:pPr>
            <w:r w:rsidRPr="00961303">
              <w:rPr>
                <w:lang w:val="es-CO"/>
              </w:rPr>
              <w:t>Conmutación por Error no Planificada de una Base de Datos Única</w:t>
            </w:r>
          </w:p>
        </w:tc>
        <w:tc>
          <w:tcPr>
            <w:tcW w:w="1440" w:type="dxa"/>
            <w:vAlign w:val="center"/>
          </w:tcPr>
          <w:p w14:paraId="5697F7F9" w14:textId="77777777" w:rsidR="003D733D" w:rsidRPr="00EF7CF9" w:rsidRDefault="003D733D" w:rsidP="000F31B4">
            <w:pPr>
              <w:pStyle w:val="ProductList-OfferingBody"/>
              <w:jc w:val="center"/>
            </w:pPr>
            <w:r>
              <w:t>30 segundos</w:t>
            </w:r>
          </w:p>
        </w:tc>
        <w:tc>
          <w:tcPr>
            <w:tcW w:w="2880" w:type="dxa"/>
            <w:vAlign w:val="center"/>
          </w:tcPr>
          <w:p w14:paraId="1F10F6D5" w14:textId="77777777" w:rsidR="003D733D" w:rsidRPr="00EF7CF9" w:rsidRDefault="003D733D" w:rsidP="000F31B4">
            <w:pPr>
              <w:pStyle w:val="ProductList-OfferingBody"/>
              <w:jc w:val="center"/>
            </w:pPr>
            <w:r>
              <w:t>&lt;100 %</w:t>
            </w:r>
          </w:p>
        </w:tc>
        <w:tc>
          <w:tcPr>
            <w:tcW w:w="3600" w:type="dxa"/>
            <w:vAlign w:val="center"/>
          </w:tcPr>
          <w:p w14:paraId="68DA0804" w14:textId="7ECCB888" w:rsidR="003D733D" w:rsidRPr="00961303" w:rsidRDefault="003D733D" w:rsidP="000F5C21">
            <w:pPr>
              <w:pStyle w:val="ProductList-OfferingBody"/>
              <w:ind w:left="0" w:right="0"/>
              <w:jc w:val="center"/>
              <w:rPr>
                <w:lang w:val="es-CO"/>
              </w:rPr>
            </w:pPr>
            <w:r w:rsidRPr="00961303">
              <w:rPr>
                <w:lang w:val="es-CO"/>
              </w:rPr>
              <w:t>100 % del costo total del Periodo Aplicable de la Base de Datos Secundaria Compatible</w:t>
            </w:r>
          </w:p>
        </w:tc>
      </w:tr>
    </w:tbl>
    <w:p w14:paraId="360A6588" w14:textId="7F43F9C1" w:rsidR="003D733D" w:rsidRPr="00961303" w:rsidRDefault="002875CC" w:rsidP="003D733D">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38551FC" w14:textId="77777777" w:rsidR="00CE0A7B" w:rsidRPr="00961303" w:rsidRDefault="00CE0A7B" w:rsidP="00462F15">
      <w:pPr>
        <w:pStyle w:val="ProductList-Offering2Heading"/>
        <w:keepNext/>
        <w:tabs>
          <w:tab w:val="clear" w:pos="360"/>
          <w:tab w:val="clear" w:pos="720"/>
          <w:tab w:val="clear" w:pos="1080"/>
        </w:tabs>
        <w:outlineLvl w:val="2"/>
        <w:rPr>
          <w:lang w:val="es-CO"/>
        </w:rPr>
      </w:pPr>
      <w:bookmarkStart w:id="408" w:name="_Toc237533416"/>
      <w:bookmarkEnd w:id="407"/>
      <w:r w:rsidRPr="00961303">
        <w:rPr>
          <w:lang w:val="es-CO"/>
        </w:rPr>
        <w:t>Azure SQL Managed Instance</w:t>
      </w:r>
      <w:bookmarkEnd w:id="408"/>
    </w:p>
    <w:p w14:paraId="3CA70E6F" w14:textId="77777777" w:rsidR="00CE0A7B" w:rsidRPr="00961303" w:rsidRDefault="00CE0A7B" w:rsidP="00CE0A7B">
      <w:pPr>
        <w:pStyle w:val="ProductList-Body"/>
        <w:rPr>
          <w:b/>
          <w:bCs/>
          <w:color w:val="00188F"/>
          <w:lang w:val="es-CO"/>
        </w:rPr>
      </w:pPr>
      <w:r w:rsidRPr="00961303">
        <w:rPr>
          <w:b/>
          <w:bCs/>
          <w:color w:val="00188F"/>
          <w:lang w:val="es-CO"/>
        </w:rPr>
        <w:t>Definiciones adicionales</w:t>
      </w:r>
    </w:p>
    <w:p w14:paraId="6FE182A7" w14:textId="77777777" w:rsidR="00CE0A7B" w:rsidRPr="00961303" w:rsidRDefault="00CE0A7B" w:rsidP="00CE0A7B">
      <w:pPr>
        <w:pStyle w:val="ProductList-Body"/>
        <w:rPr>
          <w:lang w:val="es-CO"/>
        </w:rPr>
      </w:pPr>
      <w:r>
        <w:rPr>
          <w:lang w:val="es-CO"/>
        </w:rPr>
        <w:t>“</w:t>
      </w:r>
      <w:r w:rsidRPr="00961303">
        <w:rPr>
          <w:b/>
          <w:bCs/>
          <w:color w:val="00188F"/>
          <w:lang w:val="es-CO"/>
        </w:rPr>
        <w:t>Instancia</w:t>
      </w:r>
      <w:r>
        <w:rPr>
          <w:lang w:val="es-CO"/>
        </w:rPr>
        <w:t>”</w:t>
      </w:r>
      <w:r w:rsidRPr="00961303">
        <w:rPr>
          <w:lang w:val="es-CO"/>
        </w:rPr>
        <w:t xml:space="preserve"> hace referencia a cualquier Microsoft Azure SQL Managed Instance creado en cualquiera de los niveles de servicio e implementado como una única instancia.</w:t>
      </w:r>
    </w:p>
    <w:p w14:paraId="395E21B3" w14:textId="77777777" w:rsidR="00CE0A7B" w:rsidRPr="00961303" w:rsidRDefault="00CE0A7B" w:rsidP="00CE0A7B">
      <w:pPr>
        <w:pStyle w:val="ProductList-Body"/>
        <w:rPr>
          <w:lang w:val="es-CO"/>
        </w:rPr>
      </w:pPr>
      <w:r>
        <w:rPr>
          <w:lang w:val="es-CO"/>
        </w:rPr>
        <w:t>“</w:t>
      </w:r>
      <w:r w:rsidRPr="00961303">
        <w:rPr>
          <w:b/>
          <w:bCs/>
          <w:color w:val="00188F"/>
          <w:lang w:val="es-CO"/>
        </w:rPr>
        <w:t>Configuración de Red Compatible</w:t>
      </w:r>
      <w:r>
        <w:rPr>
          <w:lang w:val="es-CO"/>
        </w:rPr>
        <w:t>”</w:t>
      </w:r>
      <w:r w:rsidRPr="00961303">
        <w:rPr>
          <w:lang w:val="es-CO"/>
        </w:rPr>
        <w:t xml:space="preserve"> hace referencia al conjunto completo de configuraciones requeridas de la Instancia de hospedaje de Microsoft Azure Virtual Network, incluidas las reglas de seguridad de entrada del Grupo de Seguridad de la Red de Microsoft Azure y las Rutas Definidas por el Usuario de Microsoft Azure obligatorias de la Instancia de hospedaje de la Subred de la Red Virtual de Microsoft Azure, lo que permite el flujo ininterrumpido del tráfico de administración y permite el tráfico de datos a la puerta de enlace dedicada ubicada en la Instancia de hospedaje de subred de Microsoft Azure Virtual Network.</w:t>
      </w:r>
    </w:p>
    <w:p w14:paraId="3B3F8CBD" w14:textId="77777777" w:rsidR="00BA185E" w:rsidRPr="007E37CC" w:rsidRDefault="00BA185E" w:rsidP="00BA185E">
      <w:pPr>
        <w:pStyle w:val="ProductList-Body"/>
        <w:rPr>
          <w:rFonts w:ascii="Calibri" w:hAnsi="Calibri" w:cs="Calibri"/>
          <w:lang w:val="es-ES"/>
        </w:rPr>
      </w:pPr>
      <w:r w:rsidRPr="00C06AF6">
        <w:rPr>
          <w:rFonts w:ascii="Calibri" w:hAnsi="Calibri" w:cs="Calibri"/>
          <w:lang w:val="es-ES"/>
        </w:rPr>
        <w:t>“</w:t>
      </w:r>
      <w:r w:rsidRPr="007E37CC">
        <w:rPr>
          <w:rFonts w:ascii="Calibri" w:hAnsi="Calibri" w:cs="Calibri"/>
          <w:b/>
          <w:bCs/>
          <w:color w:val="00188F"/>
          <w:lang w:val="es-ES"/>
        </w:rPr>
        <w:t>Zona de Disponibilidad</w:t>
      </w:r>
      <w:r w:rsidRPr="00C06AF6">
        <w:rPr>
          <w:rFonts w:ascii="Calibri" w:hAnsi="Calibri" w:cs="Calibri"/>
          <w:lang w:val="es-ES"/>
        </w:rPr>
        <w:t>”</w:t>
      </w:r>
      <w:r w:rsidRPr="007E37CC">
        <w:rPr>
          <w:rFonts w:ascii="Calibri" w:hAnsi="Calibri" w:cs="Calibri"/>
          <w:lang w:val="es-ES"/>
        </w:rPr>
        <w:t xml:space="preserve"> hace referencia a un área aislada contra errores en una región de Azure, que proporciona alimentación redundante, refrigeración y red.</w:t>
      </w:r>
    </w:p>
    <w:p w14:paraId="0968041D" w14:textId="4FC0B0D0" w:rsidR="00CC62C3" w:rsidRPr="007E37CC" w:rsidRDefault="00BA185E" w:rsidP="00BA185E">
      <w:pPr>
        <w:pStyle w:val="ProductList-Body"/>
        <w:rPr>
          <w:rFonts w:ascii="Calibri" w:hAnsi="Calibri" w:cs="Calibri"/>
          <w:lang w:val="es-ES"/>
        </w:rPr>
      </w:pPr>
      <w:r w:rsidRPr="003B345F">
        <w:rPr>
          <w:rFonts w:ascii="Calibri" w:hAnsi="Calibri" w:cs="Calibri"/>
          <w:lang w:val="es-ES"/>
        </w:rPr>
        <w:t>“</w:t>
      </w:r>
      <w:r w:rsidRPr="007E37CC">
        <w:rPr>
          <w:rFonts w:ascii="Calibri" w:hAnsi="Calibri" w:cs="Calibri"/>
          <w:b/>
          <w:bCs/>
          <w:color w:val="00188F"/>
          <w:lang w:val="es-ES"/>
        </w:rPr>
        <w:t>Implementación Redundante de Zona</w:t>
      </w:r>
      <w:r w:rsidRPr="003B345F">
        <w:rPr>
          <w:rFonts w:ascii="Calibri" w:hAnsi="Calibri" w:cs="Calibri"/>
          <w:lang w:val="es-ES"/>
        </w:rPr>
        <w:t>”</w:t>
      </w:r>
      <w:r w:rsidRPr="007E37CC">
        <w:rPr>
          <w:rFonts w:ascii="Calibri" w:hAnsi="Calibri" w:cs="Calibri"/>
          <w:lang w:val="es-ES"/>
        </w:rPr>
        <w:t xml:space="preserve"> es una Instancia que se implementa en varias Zonas de Disponibilidad.</w:t>
      </w:r>
    </w:p>
    <w:p w14:paraId="05B1EC53" w14:textId="2AB8AA3F" w:rsidR="00CE0A7B" w:rsidRPr="00961303" w:rsidRDefault="00CE0A7B" w:rsidP="00CE0A7B">
      <w:pPr>
        <w:pStyle w:val="ProductList-Body"/>
        <w:keepNext/>
        <w:keepLines/>
        <w:rPr>
          <w:b/>
          <w:bCs/>
          <w:color w:val="00188F"/>
          <w:lang w:val="es-CO"/>
        </w:rPr>
      </w:pPr>
      <w:r w:rsidRPr="00961303">
        <w:rPr>
          <w:b/>
          <w:bCs/>
          <w:color w:val="00188F"/>
          <w:lang w:val="es-CO"/>
        </w:rPr>
        <w:t>Cálculo de Tiempo de Actividad y Niveles de Servicio para el Servicio Azure SQL Managed Instance</w:t>
      </w:r>
    </w:p>
    <w:p w14:paraId="15C3CDA6" w14:textId="77777777" w:rsidR="00CE0A7B" w:rsidRPr="00961303" w:rsidRDefault="00CE0A7B" w:rsidP="00CE0A7B">
      <w:pPr>
        <w:pStyle w:val="ProductList-Body"/>
        <w:keepNext/>
        <w:keepLines/>
        <w:rPr>
          <w:lang w:val="es-CO"/>
        </w:rPr>
      </w:pPr>
      <w:r>
        <w:rPr>
          <w:lang w:val="es-CO"/>
        </w:rPr>
        <w:t>“</w:t>
      </w:r>
      <w:r w:rsidRPr="00961303">
        <w:rPr>
          <w:b/>
          <w:bCs/>
          <w:color w:val="00188F"/>
          <w:lang w:val="es-CO"/>
        </w:rPr>
        <w:t>Minutos de Implementación</w:t>
      </w:r>
      <w:r>
        <w:rPr>
          <w:lang w:val="es-CO"/>
        </w:rPr>
        <w:t>”</w:t>
      </w:r>
      <w:r w:rsidRPr="00961303">
        <w:rPr>
          <w:lang w:val="es-CO"/>
        </w:rPr>
        <w:t xml:space="preserve"> es la cantidad total de minutos que estuvo operativa una Instancia determinada en Microsoft Azure durante un Periodo Aplicable.</w:t>
      </w:r>
    </w:p>
    <w:p w14:paraId="13B51434" w14:textId="77777777" w:rsidR="00CE0A7B" w:rsidRPr="00961303" w:rsidRDefault="00CE0A7B" w:rsidP="00CE0A7B">
      <w:pPr>
        <w:pStyle w:val="ProductList-Body"/>
        <w:rPr>
          <w:lang w:val="es-CO"/>
        </w:rPr>
      </w:pPr>
      <w:r>
        <w:rPr>
          <w:lang w:val="es-CO"/>
        </w:rPr>
        <w:t>“</w:t>
      </w:r>
      <w:r w:rsidRPr="00961303">
        <w:rPr>
          <w:b/>
          <w:bCs/>
          <w:color w:val="00188F"/>
          <w:lang w:val="es-CO"/>
        </w:rPr>
        <w:t>Máximo de Minutos Disponibles</w:t>
      </w:r>
      <w:r>
        <w:rPr>
          <w:lang w:val="es-CO"/>
        </w:rPr>
        <w:t>”</w:t>
      </w:r>
      <w:r w:rsidRPr="00961303">
        <w:rPr>
          <w:lang w:val="es-CO"/>
        </w:rPr>
        <w:t xml:space="preserve"> es la suma de todos los Minutos de Implementación de una suscripción determinada de Microsoft Azure durante un Periodo Aplicable.</w:t>
      </w:r>
    </w:p>
    <w:p w14:paraId="094D48BE" w14:textId="77777777" w:rsidR="00CE0A7B" w:rsidRPr="00961303" w:rsidRDefault="00CE0A7B" w:rsidP="00CE0A7B">
      <w:pPr>
        <w:pStyle w:val="ProductList-Body"/>
        <w:rPr>
          <w:lang w:val="es-CO"/>
        </w:rPr>
      </w:pPr>
      <w:r>
        <w:rPr>
          <w:lang w:val="es-CO"/>
        </w:rPr>
        <w:lastRenderedPageBreak/>
        <w:t>“</w:t>
      </w:r>
      <w:r w:rsidRPr="00961303">
        <w:rPr>
          <w:b/>
          <w:bCs/>
          <w:color w:val="00188F"/>
          <w:lang w:val="es-CO"/>
        </w:rPr>
        <w:t>Tiempo de Inactividad</w:t>
      </w:r>
      <w:r>
        <w:rPr>
          <w:lang w:val="es-CO"/>
        </w:rPr>
        <w:t>”</w:t>
      </w:r>
      <w:r w:rsidRPr="00961303">
        <w:rPr>
          <w:lang w:val="es-CO"/>
        </w:rPr>
        <w:t xml:space="preserve"> es el total de Minutos de Implementación acumulados en todas las Instancias correspondientes a una suscripción determinada de Microsoft Azure, durante los que la Instancia no está disponible. Se considera un minuto como tiempo no disponible para una Instancia determinada si fallasen todos los intentos continuos por parte del Cliente de establecer una conexión con la Instancia dentro del minuto.</w:t>
      </w:r>
    </w:p>
    <w:p w14:paraId="74EC57CB" w14:textId="77777777" w:rsidR="00CE0A7B" w:rsidRPr="00961303" w:rsidRDefault="00CE0A7B" w:rsidP="00CE0A7B">
      <w:pPr>
        <w:pStyle w:val="ProductList-Body"/>
        <w:rPr>
          <w:lang w:val="es-CO"/>
        </w:rPr>
      </w:pPr>
      <w:r w:rsidRPr="00961303">
        <w:rPr>
          <w:lang w:val="es-CO"/>
        </w:rPr>
        <w:t xml:space="preserve">El </w:t>
      </w:r>
      <w:r>
        <w:rPr>
          <w:lang w:val="es-CO"/>
        </w:rPr>
        <w:t>“</w:t>
      </w:r>
      <w:r w:rsidRPr="00961303">
        <w:rPr>
          <w:b/>
          <w:bCs/>
          <w:color w:val="00188F"/>
          <w:lang w:val="es-CO"/>
        </w:rPr>
        <w:t>Porcentaje de Tiempo de Actividad</w:t>
      </w:r>
      <w:r>
        <w:rPr>
          <w:lang w:val="es-CO"/>
        </w:rPr>
        <w:t>”</w:t>
      </w:r>
      <w:r w:rsidRPr="00961303">
        <w:rPr>
          <w:lang w:val="es-CO"/>
        </w:rPr>
        <w:t xml:space="preserve"> para una Instancia determinada se calcula restando el Tiempo de Inactividad al Máximo de Minutos Disponibles y dividiendo esta cifra entre el Máximo de Minutos Disponibles en un Periodo Aplicable para una suscripción de Microsoft Azure determinada. El Porcentaje de Tiempo de Actividad se representa a través de la siguiente fórmula:</w:t>
      </w:r>
    </w:p>
    <w:p w14:paraId="1D5F98B7" w14:textId="77777777" w:rsidR="00CE0A7B" w:rsidRPr="009931BC" w:rsidRDefault="00000000" w:rsidP="00312529">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19FE2E54" w14:textId="77777777" w:rsidR="00411457" w:rsidRPr="007E37CC" w:rsidRDefault="00411457" w:rsidP="00411457">
      <w:pPr>
        <w:spacing w:after="0" w:line="240" w:lineRule="auto"/>
        <w:textAlignment w:val="baseline"/>
        <w:rPr>
          <w:rFonts w:ascii="Calibri" w:hAnsi="Calibri" w:cs="Calibri"/>
          <w:b/>
          <w:bCs/>
          <w:color w:val="00188F"/>
          <w:sz w:val="18"/>
          <w:lang w:val="es-ES"/>
        </w:rPr>
      </w:pPr>
      <w:r w:rsidRPr="007E37CC">
        <w:rPr>
          <w:rFonts w:ascii="Calibri" w:hAnsi="Calibri" w:cs="Calibri"/>
          <w:b/>
          <w:bCs/>
          <w:color w:val="00188F"/>
          <w:sz w:val="18"/>
          <w:lang w:val="es-ES"/>
        </w:rPr>
        <w:t>Los siguientes Niveles de Servicio y Créditos de Servicio son aplicables al uso por parte del Cliente de la función del nivel Crítico para la Empresa del Servicio Azure SQL Managed Instance configurada para Implementaciones Redundantes de Zona con Configuración de Red Compatible: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11457" w:rsidRPr="00B44CF9" w14:paraId="62E65F42" w14:textId="77777777" w:rsidTr="00EE2D6C">
        <w:trPr>
          <w:tblHeader/>
        </w:trPr>
        <w:tc>
          <w:tcPr>
            <w:tcW w:w="5400" w:type="dxa"/>
            <w:shd w:val="clear" w:color="auto" w:fill="0072C6"/>
          </w:tcPr>
          <w:p w14:paraId="474402C3" w14:textId="77777777" w:rsidR="00411457" w:rsidRPr="007E37CC" w:rsidRDefault="00411457" w:rsidP="00EE2D6C">
            <w:pPr>
              <w:pStyle w:val="ProductList-OfferingBody"/>
              <w:jc w:val="center"/>
              <w:rPr>
                <w:rFonts w:ascii="Calibri" w:hAnsi="Calibri" w:cs="Calibri"/>
                <w:color w:val="FFFFFF" w:themeColor="background1"/>
                <w:szCs w:val="16"/>
                <w:lang w:val="es-ES"/>
              </w:rPr>
            </w:pPr>
            <w:r w:rsidRPr="007E37CC">
              <w:rPr>
                <w:rFonts w:ascii="Calibri" w:hAnsi="Calibri" w:cs="Calibri"/>
                <w:color w:val="FFFFFF" w:themeColor="background1"/>
                <w:szCs w:val="16"/>
                <w:lang w:val="es-ES"/>
              </w:rPr>
              <w:t>Porcentaje de Tiempo de Actividad</w:t>
            </w:r>
          </w:p>
        </w:tc>
        <w:tc>
          <w:tcPr>
            <w:tcW w:w="5400" w:type="dxa"/>
            <w:shd w:val="clear" w:color="auto" w:fill="0072C6"/>
          </w:tcPr>
          <w:p w14:paraId="172AE02A" w14:textId="77777777" w:rsidR="00411457" w:rsidRPr="005C5594" w:rsidRDefault="00411457"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411457" w:rsidRPr="00B44CF9" w14:paraId="3ABA26B1" w14:textId="77777777" w:rsidTr="00EE2D6C">
        <w:tc>
          <w:tcPr>
            <w:tcW w:w="5400" w:type="dxa"/>
          </w:tcPr>
          <w:p w14:paraId="3AE14310"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&lt; 99,995 %</w:t>
            </w:r>
          </w:p>
        </w:tc>
        <w:tc>
          <w:tcPr>
            <w:tcW w:w="5400" w:type="dxa"/>
          </w:tcPr>
          <w:p w14:paraId="6ED69FB7"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10%</w:t>
            </w:r>
          </w:p>
        </w:tc>
      </w:tr>
      <w:tr w:rsidR="00411457" w:rsidRPr="00B44CF9" w14:paraId="54CEB393" w14:textId="77777777" w:rsidTr="00EE2D6C">
        <w:tc>
          <w:tcPr>
            <w:tcW w:w="5400" w:type="dxa"/>
          </w:tcPr>
          <w:p w14:paraId="126B2DD8"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34CA6D45"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25%</w:t>
            </w:r>
          </w:p>
        </w:tc>
      </w:tr>
      <w:tr w:rsidR="00411457" w:rsidRPr="00B44CF9" w14:paraId="7F5710B4" w14:textId="77777777" w:rsidTr="00EE2D6C">
        <w:tc>
          <w:tcPr>
            <w:tcW w:w="5400" w:type="dxa"/>
          </w:tcPr>
          <w:p w14:paraId="18CC017F"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&lt;95 %</w:t>
            </w:r>
          </w:p>
        </w:tc>
        <w:tc>
          <w:tcPr>
            <w:tcW w:w="5400" w:type="dxa"/>
          </w:tcPr>
          <w:p w14:paraId="6562189C"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100%</w:t>
            </w:r>
          </w:p>
        </w:tc>
      </w:tr>
    </w:tbl>
    <w:p w14:paraId="4A28C925" w14:textId="76063786" w:rsidR="00411457" w:rsidRPr="007E37CC" w:rsidRDefault="00411457" w:rsidP="00411457">
      <w:pPr>
        <w:spacing w:before="120" w:after="0" w:line="240" w:lineRule="auto"/>
        <w:textAlignment w:val="baseline"/>
        <w:rPr>
          <w:rFonts w:ascii="Calibri" w:hAnsi="Calibri" w:cs="Calibri"/>
          <w:b/>
          <w:bCs/>
          <w:color w:val="00188F"/>
          <w:sz w:val="18"/>
          <w:lang w:val="es-ES"/>
        </w:rPr>
      </w:pPr>
      <w:r w:rsidRPr="007E37CC">
        <w:rPr>
          <w:rFonts w:ascii="Calibri" w:hAnsi="Calibri" w:cs="Calibri"/>
          <w:b/>
          <w:bCs/>
          <w:color w:val="00188F"/>
          <w:sz w:val="18"/>
          <w:lang w:val="es-ES"/>
        </w:rPr>
        <w:t>Los siguientes Niveles de Servicio y Créditos de Servicio son aplicables al uso por parte del Cliente de la función del nivel Crítico para la Empresa del Servicio Azure SQL Managed Instance no configurada para Implementaciones Redundantes de Zona con Configuración de Red Compatible: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11457" w:rsidRPr="00EF7CF9" w14:paraId="493C743E" w14:textId="77777777" w:rsidTr="00EE2D6C">
        <w:trPr>
          <w:tblHeader/>
        </w:trPr>
        <w:tc>
          <w:tcPr>
            <w:tcW w:w="5400" w:type="dxa"/>
            <w:shd w:val="clear" w:color="auto" w:fill="0072C6"/>
          </w:tcPr>
          <w:p w14:paraId="19B95EBE" w14:textId="77777777" w:rsidR="00411457" w:rsidRPr="007E37CC" w:rsidRDefault="00411457" w:rsidP="00EE2D6C">
            <w:pPr>
              <w:pStyle w:val="ProductList-OfferingBody"/>
              <w:jc w:val="center"/>
              <w:rPr>
                <w:rFonts w:ascii="Calibri" w:hAnsi="Calibri" w:cs="Calibri"/>
                <w:color w:val="FFFFFF" w:themeColor="background1"/>
                <w:szCs w:val="16"/>
                <w:lang w:val="es-ES"/>
              </w:rPr>
            </w:pPr>
            <w:r w:rsidRPr="007E37CC">
              <w:rPr>
                <w:rFonts w:ascii="Calibri" w:hAnsi="Calibri" w:cs="Calibri"/>
                <w:color w:val="FFFFFF" w:themeColor="background1"/>
                <w:szCs w:val="16"/>
                <w:lang w:val="es-ES"/>
              </w:rPr>
              <w:t>Porcentaje de Tiempo de Actividad</w:t>
            </w:r>
          </w:p>
        </w:tc>
        <w:tc>
          <w:tcPr>
            <w:tcW w:w="5400" w:type="dxa"/>
            <w:shd w:val="clear" w:color="auto" w:fill="0072C6"/>
          </w:tcPr>
          <w:p w14:paraId="777471BE" w14:textId="77777777" w:rsidR="00411457" w:rsidRPr="005C5594" w:rsidRDefault="00411457"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411457" w:rsidRPr="00EF7CF9" w14:paraId="3DC263F6" w14:textId="77777777" w:rsidTr="00EE2D6C">
        <w:tc>
          <w:tcPr>
            <w:tcW w:w="5400" w:type="dxa"/>
          </w:tcPr>
          <w:p w14:paraId="2F444FDB"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&lt;99,99 %</w:t>
            </w:r>
          </w:p>
        </w:tc>
        <w:tc>
          <w:tcPr>
            <w:tcW w:w="5400" w:type="dxa"/>
          </w:tcPr>
          <w:p w14:paraId="6AB85C86"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10%</w:t>
            </w:r>
          </w:p>
        </w:tc>
      </w:tr>
      <w:tr w:rsidR="00411457" w:rsidRPr="00EF7CF9" w14:paraId="58DF61BF" w14:textId="77777777" w:rsidTr="00EE2D6C">
        <w:tc>
          <w:tcPr>
            <w:tcW w:w="5400" w:type="dxa"/>
          </w:tcPr>
          <w:p w14:paraId="6581A1B1"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&lt;99 %</w:t>
            </w:r>
          </w:p>
        </w:tc>
        <w:tc>
          <w:tcPr>
            <w:tcW w:w="5400" w:type="dxa"/>
          </w:tcPr>
          <w:p w14:paraId="3924EE86"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25%</w:t>
            </w:r>
          </w:p>
        </w:tc>
      </w:tr>
      <w:tr w:rsidR="00411457" w:rsidRPr="00EF7CF9" w14:paraId="34A982B2" w14:textId="77777777" w:rsidTr="00EE2D6C">
        <w:tc>
          <w:tcPr>
            <w:tcW w:w="5400" w:type="dxa"/>
          </w:tcPr>
          <w:p w14:paraId="0CB5B8C7"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&lt;95 %</w:t>
            </w:r>
          </w:p>
        </w:tc>
        <w:tc>
          <w:tcPr>
            <w:tcW w:w="5400" w:type="dxa"/>
          </w:tcPr>
          <w:p w14:paraId="327E5C59"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100%</w:t>
            </w:r>
          </w:p>
        </w:tc>
      </w:tr>
    </w:tbl>
    <w:p w14:paraId="6607C1A0" w14:textId="2970853B" w:rsidR="00411457" w:rsidRPr="007E37CC" w:rsidRDefault="00411457" w:rsidP="00411457">
      <w:pPr>
        <w:pStyle w:val="ProductList-Body"/>
        <w:spacing w:before="120"/>
        <w:rPr>
          <w:rFonts w:ascii="Calibri" w:hAnsi="Calibri" w:cs="Calibri"/>
          <w:b/>
          <w:bCs/>
          <w:color w:val="00188F"/>
          <w:lang w:val="es-ES"/>
        </w:rPr>
      </w:pPr>
      <w:r w:rsidRPr="007E37CC">
        <w:rPr>
          <w:rFonts w:ascii="Calibri" w:hAnsi="Calibri" w:cs="Calibri"/>
          <w:b/>
          <w:bCs/>
          <w:color w:val="00188F"/>
          <w:lang w:val="es-ES"/>
        </w:rPr>
        <w:t xml:space="preserve">Los siguientes Niveles de Servicio y Créditos de Servicio son aplicables al uso por parte del Cliente de la función del nivel de Uso General del Servicio Azure SQL Managed Instance </w:t>
      </w:r>
      <w:r w:rsidRPr="007E37CC">
        <w:rPr>
          <w:rFonts w:ascii="Calibri" w:eastAsia="Times New Roman" w:hAnsi="Calibri" w:cs="Calibri"/>
          <w:b/>
          <w:bCs/>
          <w:color w:val="00188F"/>
          <w:szCs w:val="18"/>
          <w:lang w:val="es-ES"/>
        </w:rPr>
        <w:t>configurada para Implementaciones Redundantes de Zona con Configuración de Red Compatible:</w:t>
      </w:r>
      <w:r w:rsidRPr="007E37CC">
        <w:rPr>
          <w:rFonts w:ascii="Calibri" w:eastAsia="Times New Roman" w:hAnsi="Calibri" w:cs="Calibri"/>
          <w:color w:val="00188F"/>
          <w:szCs w:val="18"/>
          <w:lang w:val="es-ES"/>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11457" w:rsidRPr="00B44CF9" w14:paraId="4A847929" w14:textId="77777777" w:rsidTr="00EE2D6C">
        <w:trPr>
          <w:tblHeader/>
        </w:trPr>
        <w:tc>
          <w:tcPr>
            <w:tcW w:w="5400" w:type="dxa"/>
            <w:shd w:val="clear" w:color="auto" w:fill="0072C6"/>
          </w:tcPr>
          <w:p w14:paraId="529C0498" w14:textId="77777777" w:rsidR="00411457" w:rsidRPr="007E37CC" w:rsidRDefault="00411457" w:rsidP="00EE2D6C">
            <w:pPr>
              <w:pStyle w:val="ProductList-OfferingBody"/>
              <w:jc w:val="center"/>
              <w:rPr>
                <w:rFonts w:ascii="Calibri" w:hAnsi="Calibri" w:cs="Calibri"/>
                <w:color w:val="FFFFFF" w:themeColor="background1"/>
                <w:szCs w:val="16"/>
                <w:lang w:val="es-ES"/>
              </w:rPr>
            </w:pPr>
            <w:r w:rsidRPr="007E37CC">
              <w:rPr>
                <w:rFonts w:ascii="Calibri" w:hAnsi="Calibri" w:cs="Calibri"/>
                <w:color w:val="FFFFFF" w:themeColor="background1"/>
                <w:szCs w:val="16"/>
                <w:lang w:val="es-ES"/>
              </w:rPr>
              <w:t>Porcentaje de Tiempo de Actividad</w:t>
            </w:r>
          </w:p>
        </w:tc>
        <w:tc>
          <w:tcPr>
            <w:tcW w:w="5400" w:type="dxa"/>
            <w:shd w:val="clear" w:color="auto" w:fill="0072C6"/>
          </w:tcPr>
          <w:p w14:paraId="46692385" w14:textId="77777777" w:rsidR="00411457" w:rsidRPr="005C5594" w:rsidRDefault="00411457"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411457" w:rsidRPr="00B44CF9" w14:paraId="7439E728" w14:textId="77777777" w:rsidTr="00EE2D6C">
        <w:tc>
          <w:tcPr>
            <w:tcW w:w="5400" w:type="dxa"/>
          </w:tcPr>
          <w:p w14:paraId="5728FD8C"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&lt; 99,995 %</w:t>
            </w:r>
          </w:p>
        </w:tc>
        <w:tc>
          <w:tcPr>
            <w:tcW w:w="5400" w:type="dxa"/>
          </w:tcPr>
          <w:p w14:paraId="5A93D407"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10%</w:t>
            </w:r>
          </w:p>
        </w:tc>
      </w:tr>
      <w:tr w:rsidR="00411457" w:rsidRPr="00B44CF9" w14:paraId="1362C6BE" w14:textId="77777777" w:rsidTr="00EE2D6C">
        <w:tc>
          <w:tcPr>
            <w:tcW w:w="5400" w:type="dxa"/>
          </w:tcPr>
          <w:p w14:paraId="6C65E8D5"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1CA22499"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25%</w:t>
            </w:r>
          </w:p>
        </w:tc>
      </w:tr>
      <w:tr w:rsidR="00411457" w:rsidRPr="00B44CF9" w14:paraId="4E456CBF" w14:textId="77777777" w:rsidTr="00EE2D6C">
        <w:tc>
          <w:tcPr>
            <w:tcW w:w="5400" w:type="dxa"/>
          </w:tcPr>
          <w:p w14:paraId="4F6F3399"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&lt;95 %</w:t>
            </w:r>
          </w:p>
        </w:tc>
        <w:tc>
          <w:tcPr>
            <w:tcW w:w="5400" w:type="dxa"/>
          </w:tcPr>
          <w:p w14:paraId="781B66D8"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100%</w:t>
            </w:r>
          </w:p>
        </w:tc>
      </w:tr>
    </w:tbl>
    <w:p w14:paraId="5869B407" w14:textId="77777777" w:rsidR="00411457" w:rsidRPr="007E37CC" w:rsidRDefault="00411457" w:rsidP="00411457">
      <w:pPr>
        <w:pStyle w:val="ProductList-Body"/>
        <w:spacing w:before="120"/>
        <w:rPr>
          <w:rFonts w:ascii="Calibri" w:hAnsi="Calibri" w:cs="Calibri"/>
          <w:b/>
          <w:bCs/>
          <w:color w:val="00188F"/>
          <w:lang w:val="es-ES"/>
        </w:rPr>
      </w:pPr>
      <w:r w:rsidRPr="007E37CC">
        <w:rPr>
          <w:rFonts w:ascii="Calibri" w:hAnsi="Calibri" w:cs="Calibri"/>
          <w:b/>
          <w:bCs/>
          <w:color w:val="00188F"/>
          <w:lang w:val="es-ES"/>
        </w:rPr>
        <w:t xml:space="preserve">Los siguientes Niveles de Servicio y Créditos de Servicio son aplicables al uso por parte del Cliente de la función del nivel de Uso General del Servicio Azure SQL Managed Instance no </w:t>
      </w:r>
      <w:r w:rsidRPr="007E37CC">
        <w:rPr>
          <w:rFonts w:ascii="Calibri" w:eastAsia="Times New Roman" w:hAnsi="Calibri" w:cs="Calibri"/>
          <w:b/>
          <w:bCs/>
          <w:color w:val="00188F"/>
          <w:szCs w:val="18"/>
          <w:lang w:val="es-ES"/>
        </w:rPr>
        <w:t>configurada para Implementaciones Redundantes de Zona con Configuración de Red Compatible:</w:t>
      </w:r>
      <w:r w:rsidRPr="007E37CC">
        <w:rPr>
          <w:rFonts w:ascii="Calibri" w:eastAsia="Times New Roman" w:hAnsi="Calibri" w:cs="Calibri"/>
          <w:color w:val="00188F"/>
          <w:szCs w:val="18"/>
          <w:lang w:val="es-ES"/>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11457" w:rsidRPr="00B44CF9" w14:paraId="07DC127E" w14:textId="77777777" w:rsidTr="00EE2D6C">
        <w:trPr>
          <w:tblHeader/>
        </w:trPr>
        <w:tc>
          <w:tcPr>
            <w:tcW w:w="5400" w:type="dxa"/>
            <w:shd w:val="clear" w:color="auto" w:fill="0072C6"/>
          </w:tcPr>
          <w:p w14:paraId="6A2C45CF" w14:textId="77777777" w:rsidR="00411457" w:rsidRPr="007E37CC" w:rsidRDefault="00411457" w:rsidP="00EE2D6C">
            <w:pPr>
              <w:pStyle w:val="ProductList-OfferingBody"/>
              <w:jc w:val="center"/>
              <w:rPr>
                <w:rFonts w:ascii="Calibri" w:hAnsi="Calibri" w:cs="Calibri"/>
                <w:color w:val="FFFFFF" w:themeColor="background1"/>
                <w:szCs w:val="16"/>
                <w:lang w:val="es-ES"/>
              </w:rPr>
            </w:pPr>
            <w:r w:rsidRPr="007E37CC">
              <w:rPr>
                <w:rFonts w:ascii="Calibri" w:hAnsi="Calibri" w:cs="Calibri"/>
                <w:color w:val="FFFFFF" w:themeColor="background1"/>
                <w:szCs w:val="16"/>
                <w:lang w:val="es-ES"/>
              </w:rPr>
              <w:t>Porcentaje de Tiempo de Actividad</w:t>
            </w:r>
          </w:p>
        </w:tc>
        <w:tc>
          <w:tcPr>
            <w:tcW w:w="5400" w:type="dxa"/>
            <w:shd w:val="clear" w:color="auto" w:fill="0072C6"/>
          </w:tcPr>
          <w:p w14:paraId="3F7F0B2A" w14:textId="77777777" w:rsidR="00411457" w:rsidRPr="005C5594" w:rsidRDefault="00411457"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411457" w:rsidRPr="00B44CF9" w14:paraId="5F3AD870" w14:textId="77777777" w:rsidTr="00EE2D6C">
        <w:tc>
          <w:tcPr>
            <w:tcW w:w="5400" w:type="dxa"/>
          </w:tcPr>
          <w:p w14:paraId="20BE2326"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&lt;99,99 %</w:t>
            </w:r>
          </w:p>
        </w:tc>
        <w:tc>
          <w:tcPr>
            <w:tcW w:w="5400" w:type="dxa"/>
          </w:tcPr>
          <w:p w14:paraId="39572533"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10%</w:t>
            </w:r>
          </w:p>
        </w:tc>
      </w:tr>
      <w:tr w:rsidR="00411457" w:rsidRPr="00B44CF9" w14:paraId="7E977A76" w14:textId="77777777" w:rsidTr="00EE2D6C">
        <w:tc>
          <w:tcPr>
            <w:tcW w:w="5400" w:type="dxa"/>
          </w:tcPr>
          <w:p w14:paraId="6F8E2264"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&lt; 99 %</w:t>
            </w:r>
          </w:p>
        </w:tc>
        <w:tc>
          <w:tcPr>
            <w:tcW w:w="5400" w:type="dxa"/>
          </w:tcPr>
          <w:p w14:paraId="3ACA5123"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25%</w:t>
            </w:r>
          </w:p>
        </w:tc>
      </w:tr>
      <w:tr w:rsidR="00411457" w:rsidRPr="00B44CF9" w14:paraId="036B291C" w14:textId="77777777" w:rsidTr="00EE2D6C">
        <w:tc>
          <w:tcPr>
            <w:tcW w:w="5400" w:type="dxa"/>
          </w:tcPr>
          <w:p w14:paraId="1441FD67"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&lt; 95 %</w:t>
            </w:r>
          </w:p>
        </w:tc>
        <w:tc>
          <w:tcPr>
            <w:tcW w:w="5400" w:type="dxa"/>
          </w:tcPr>
          <w:p w14:paraId="42A307B3" w14:textId="77777777" w:rsidR="00411457" w:rsidRPr="005C5594" w:rsidRDefault="00411457" w:rsidP="00EE2D6C">
            <w:pPr>
              <w:pStyle w:val="ProductList-OfferingBody"/>
              <w:jc w:val="center"/>
              <w:rPr>
                <w:rFonts w:ascii="Calibri" w:hAnsi="Calibri" w:cs="Calibri"/>
                <w:szCs w:val="16"/>
              </w:rPr>
            </w:pPr>
            <w:r>
              <w:rPr>
                <w:rFonts w:ascii="Calibri" w:hAnsi="Calibri" w:cs="Calibri"/>
                <w:szCs w:val="16"/>
              </w:rPr>
              <w:t>100%</w:t>
            </w:r>
          </w:p>
        </w:tc>
      </w:tr>
    </w:tbl>
    <w:p w14:paraId="7A2E8ED8" w14:textId="15A6058E" w:rsidR="00D43447" w:rsidRPr="00EF7CF9" w:rsidRDefault="002875CC" w:rsidP="00D434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D234023" w14:textId="77777777" w:rsidR="0017060C" w:rsidRPr="00EF7CF9" w:rsidRDefault="0017060C" w:rsidP="0017060C">
      <w:pPr>
        <w:pStyle w:val="ProductList-Offering2Heading"/>
        <w:tabs>
          <w:tab w:val="clear" w:pos="360"/>
          <w:tab w:val="clear" w:pos="720"/>
          <w:tab w:val="clear" w:pos="1080"/>
        </w:tabs>
        <w:outlineLvl w:val="2"/>
      </w:pPr>
      <w:bookmarkStart w:id="409" w:name="_Toc457821580"/>
      <w:bookmarkStart w:id="410" w:name="_Toc52348989"/>
      <w:bookmarkStart w:id="411" w:name="_Toc237533417"/>
      <w:bookmarkStart w:id="412" w:name="_Hlk119928622"/>
      <w:r>
        <w:t>SQL Server Stretch Database</w:t>
      </w:r>
      <w:bookmarkEnd w:id="409"/>
      <w:bookmarkEnd w:id="410"/>
      <w:bookmarkEnd w:id="411"/>
    </w:p>
    <w:bookmarkEnd w:id="412"/>
    <w:p w14:paraId="7C606DFB" w14:textId="77777777" w:rsidR="0017060C" w:rsidRPr="00EF7CF9" w:rsidRDefault="0017060C" w:rsidP="0017060C">
      <w:pPr>
        <w:pStyle w:val="ProductList-Body"/>
      </w:pPr>
      <w:r>
        <w:rPr>
          <w:b/>
          <w:color w:val="00188F"/>
        </w:rPr>
        <w:t>Definiciones Adicionales</w:t>
      </w:r>
      <w:r w:rsidRPr="00E708ED">
        <w:rPr>
          <w:b/>
          <w:color w:val="00188F"/>
        </w:rPr>
        <w:t>:</w:t>
      </w:r>
    </w:p>
    <w:p w14:paraId="1A682C59" w14:textId="5E853EFA" w:rsidR="0017060C" w:rsidRPr="00961303" w:rsidRDefault="00961303" w:rsidP="0017060C">
      <w:pPr>
        <w:pStyle w:val="ProductList-Body"/>
        <w:rPr>
          <w:lang w:val="es-CO"/>
        </w:rPr>
      </w:pPr>
      <w:r>
        <w:rPr>
          <w:lang w:val="es-CO"/>
        </w:rPr>
        <w:t>“</w:t>
      </w:r>
      <w:r w:rsidR="0017060C" w:rsidRPr="00961303">
        <w:rPr>
          <w:b/>
          <w:color w:val="00188F"/>
          <w:lang w:val="es-CO"/>
        </w:rPr>
        <w:t>Base de Datos</w:t>
      </w:r>
      <w:r>
        <w:rPr>
          <w:lang w:val="es-CO"/>
        </w:rPr>
        <w:t>”</w:t>
      </w:r>
      <w:r w:rsidR="0017060C" w:rsidRPr="00961303">
        <w:rPr>
          <w:lang w:val="es-CO"/>
        </w:rPr>
        <w:t xml:space="preserve"> se refiere a una instancia de SQL Server Stretch Database.</w:t>
      </w:r>
    </w:p>
    <w:p w14:paraId="297A170B" w14:textId="6E1A4936" w:rsidR="0017060C" w:rsidRPr="00961303" w:rsidRDefault="00961303" w:rsidP="0017060C">
      <w:pPr>
        <w:pStyle w:val="ProductList-Body"/>
        <w:rPr>
          <w:lang w:val="es-CO"/>
        </w:rPr>
      </w:pPr>
      <w:r>
        <w:rPr>
          <w:lang w:val="es-CO"/>
        </w:rPr>
        <w:t>“</w:t>
      </w:r>
      <w:r w:rsidR="0017060C" w:rsidRPr="00961303">
        <w:rPr>
          <w:b/>
          <w:color w:val="00188F"/>
          <w:lang w:val="es-CO"/>
        </w:rPr>
        <w:t>Máximo de Minutos Disponibles</w:t>
      </w:r>
      <w:r>
        <w:rPr>
          <w:lang w:val="es-CO"/>
        </w:rPr>
        <w:t>”</w:t>
      </w:r>
      <w:r w:rsidR="0017060C" w:rsidRPr="00961303">
        <w:rPr>
          <w:lang w:val="es-CO"/>
        </w:rPr>
        <w:t xml:space="preserve"> es el número total de minutos que una Base de Datos determinada estuvo implementada en una suscripción de Microsoft Azure determinada durante un Periodo Aplicable.</w:t>
      </w:r>
    </w:p>
    <w:p w14:paraId="4BD2CA20" w14:textId="77777777" w:rsidR="0017060C" w:rsidRPr="00961303" w:rsidRDefault="0017060C" w:rsidP="0017060C">
      <w:pPr>
        <w:pStyle w:val="ProductList-Body"/>
        <w:rPr>
          <w:lang w:val="es-CO"/>
        </w:rPr>
      </w:pPr>
      <w:r w:rsidRPr="00961303">
        <w:rPr>
          <w:b/>
          <w:color w:val="00188F"/>
          <w:lang w:val="es-CO"/>
        </w:rPr>
        <w:t>Tiempo de Inactividad</w:t>
      </w:r>
      <w:r w:rsidRPr="00E37666">
        <w:rPr>
          <w:b/>
          <w:color w:val="00188F"/>
          <w:lang w:val="es-CO"/>
        </w:rPr>
        <w:t>:</w:t>
      </w:r>
      <w:r w:rsidRPr="00961303">
        <w:rPr>
          <w:lang w:val="es-CO"/>
        </w:rPr>
        <w:t xml:space="preserve"> es el total de minutos acumulados en todas las Bases de Datos implementadas por el Cliente en una suscripción determinada de Microsoft Azure, durante los que la Base de Datos no está disponible. Se considera un minuto como tiempo no disponible para una Base de Datos determinada si fallasen todos los intentos continuos por parte del Cliente de establecer una conexión con la Base de Datos dentro del minuto.</w:t>
      </w:r>
    </w:p>
    <w:p w14:paraId="70A11240" w14:textId="1F1CBBCF" w:rsidR="0017060C" w:rsidRPr="00961303" w:rsidRDefault="00AC48A7" w:rsidP="0017060C">
      <w:pPr>
        <w:pStyle w:val="ProductList-Body"/>
        <w:keepNext/>
        <w:rPr>
          <w:lang w:val="es-CO"/>
        </w:rPr>
      </w:pPr>
      <w:r w:rsidRPr="00961303">
        <w:rPr>
          <w:b/>
          <w:color w:val="00188F"/>
          <w:lang w:val="es-CO"/>
        </w:rPr>
        <w:t>Porcentaje de Tiempo de Actividad</w:t>
      </w:r>
      <w:r w:rsidRPr="00E37666">
        <w:rPr>
          <w:b/>
          <w:color w:val="00188F"/>
          <w:lang w:val="es-CO"/>
        </w:rPr>
        <w:t>:</w:t>
      </w:r>
      <w:r w:rsidRPr="00961303">
        <w:rPr>
          <w:lang w:val="es-CO"/>
        </w:rPr>
        <w:t xml:space="preserve"> El Porcentaje de Tiempo de Actividad se calcula mediante la siguiente fórmula:</w:t>
      </w:r>
    </w:p>
    <w:p w14:paraId="132AD4B7" w14:textId="32B59CFC" w:rsidR="0017060C" w:rsidRPr="009931BC" w:rsidRDefault="00000000" w:rsidP="00312529">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D2F35F0" w14:textId="77777777" w:rsidR="0017060C" w:rsidRPr="00EF7CF9" w:rsidRDefault="0017060C" w:rsidP="0017060C">
      <w:pPr>
        <w:pStyle w:val="ProductList-Body"/>
      </w:pPr>
      <w:r>
        <w:rPr>
          <w:b/>
          <w:color w:val="00188F"/>
        </w:rPr>
        <w:t>Crédito de Servicio</w:t>
      </w:r>
      <w:r w:rsidRPr="00E708ED">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7060C" w:rsidRPr="00B44CF9" w14:paraId="02B047CB" w14:textId="77777777" w:rsidTr="00277097">
        <w:trPr>
          <w:tblHeader/>
        </w:trPr>
        <w:tc>
          <w:tcPr>
            <w:tcW w:w="5400" w:type="dxa"/>
            <w:shd w:val="clear" w:color="auto" w:fill="0072C6"/>
          </w:tcPr>
          <w:p w14:paraId="473520A3" w14:textId="2C5DC160" w:rsidR="0017060C"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C31EF25" w14:textId="77777777" w:rsidR="0017060C" w:rsidRPr="00EF7CF9" w:rsidRDefault="0017060C" w:rsidP="000F31B4">
            <w:pPr>
              <w:pStyle w:val="ProductList-OfferingBody"/>
              <w:jc w:val="center"/>
              <w:rPr>
                <w:color w:val="FFFFFF" w:themeColor="background1"/>
              </w:rPr>
            </w:pPr>
            <w:r>
              <w:rPr>
                <w:color w:val="FFFFFF" w:themeColor="background1"/>
              </w:rPr>
              <w:t>Crédito de Servicio</w:t>
            </w:r>
          </w:p>
        </w:tc>
      </w:tr>
      <w:tr w:rsidR="0017060C" w:rsidRPr="00B44CF9" w14:paraId="7DA385FB" w14:textId="77777777" w:rsidTr="00277097">
        <w:tc>
          <w:tcPr>
            <w:tcW w:w="5400" w:type="dxa"/>
          </w:tcPr>
          <w:p w14:paraId="3FBEF90F" w14:textId="77777777" w:rsidR="0017060C" w:rsidRPr="00EF7CF9" w:rsidRDefault="0017060C" w:rsidP="000F31B4">
            <w:pPr>
              <w:pStyle w:val="ProductList-OfferingBody"/>
              <w:jc w:val="center"/>
            </w:pPr>
            <w:r>
              <w:t>&lt;99,9 %</w:t>
            </w:r>
          </w:p>
        </w:tc>
        <w:tc>
          <w:tcPr>
            <w:tcW w:w="5400" w:type="dxa"/>
          </w:tcPr>
          <w:p w14:paraId="1C6584C7" w14:textId="77777777" w:rsidR="0017060C" w:rsidRPr="00EF7CF9" w:rsidRDefault="0017060C" w:rsidP="000F31B4">
            <w:pPr>
              <w:pStyle w:val="ProductList-OfferingBody"/>
              <w:jc w:val="center"/>
            </w:pPr>
            <w:r>
              <w:t>10 %</w:t>
            </w:r>
          </w:p>
        </w:tc>
      </w:tr>
      <w:tr w:rsidR="0017060C" w:rsidRPr="00B44CF9" w14:paraId="3479755F" w14:textId="77777777" w:rsidTr="00277097">
        <w:tc>
          <w:tcPr>
            <w:tcW w:w="5400" w:type="dxa"/>
          </w:tcPr>
          <w:p w14:paraId="0557D729" w14:textId="77777777" w:rsidR="0017060C" w:rsidRPr="00EF7CF9" w:rsidRDefault="0017060C" w:rsidP="000F31B4">
            <w:pPr>
              <w:pStyle w:val="ProductList-OfferingBody"/>
              <w:jc w:val="center"/>
            </w:pPr>
            <w:r>
              <w:t>&lt;99 %</w:t>
            </w:r>
          </w:p>
        </w:tc>
        <w:tc>
          <w:tcPr>
            <w:tcW w:w="5400" w:type="dxa"/>
          </w:tcPr>
          <w:p w14:paraId="15E605CE" w14:textId="77777777" w:rsidR="0017060C" w:rsidRPr="00EF7CF9" w:rsidRDefault="0017060C" w:rsidP="000F31B4">
            <w:pPr>
              <w:pStyle w:val="ProductList-OfferingBody"/>
              <w:jc w:val="center"/>
            </w:pPr>
            <w:r>
              <w:t>25 %</w:t>
            </w:r>
          </w:p>
        </w:tc>
      </w:tr>
    </w:tbl>
    <w:p w14:paraId="32988691" w14:textId="50FBADB8" w:rsidR="0017060C" w:rsidRPr="00EF7CF9" w:rsidRDefault="002875CC" w:rsidP="0017060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AABEE67" w14:textId="6C575E03" w:rsidR="0017060C" w:rsidRPr="0017060C" w:rsidRDefault="0017060C" w:rsidP="0017060C">
      <w:pPr>
        <w:pStyle w:val="ProductList-Offering2Heading"/>
        <w:keepNext/>
        <w:tabs>
          <w:tab w:val="clear" w:pos="360"/>
          <w:tab w:val="clear" w:pos="720"/>
          <w:tab w:val="clear" w:pos="1080"/>
        </w:tabs>
        <w:outlineLvl w:val="2"/>
      </w:pPr>
      <w:bookmarkStart w:id="413" w:name="_Toc237533418"/>
      <w:r>
        <w:lastRenderedPageBreak/>
        <w:t>Static Web Apps</w:t>
      </w:r>
      <w:bookmarkEnd w:id="413"/>
    </w:p>
    <w:p w14:paraId="30E5D55D" w14:textId="77777777" w:rsidR="0017060C" w:rsidRPr="0017060C" w:rsidRDefault="0017060C" w:rsidP="0017060C">
      <w:pPr>
        <w:pStyle w:val="ProductList-Body"/>
        <w:rPr>
          <w:b/>
          <w:bCs/>
          <w:color w:val="00188F"/>
        </w:rPr>
      </w:pPr>
      <w:r>
        <w:rPr>
          <w:b/>
          <w:bCs/>
          <w:color w:val="00188F"/>
        </w:rPr>
        <w:t>Definiciones adicionales</w:t>
      </w:r>
    </w:p>
    <w:p w14:paraId="7C3712A5" w14:textId="083C4C32" w:rsidR="0017060C" w:rsidRPr="00961303" w:rsidRDefault="00961303" w:rsidP="0017060C">
      <w:pPr>
        <w:pStyle w:val="ProductList-Body"/>
        <w:rPr>
          <w:lang w:val="es-CO"/>
        </w:rPr>
      </w:pPr>
      <w:r>
        <w:rPr>
          <w:lang w:val="es-CO"/>
        </w:rPr>
        <w:t>“</w:t>
      </w:r>
      <w:r w:rsidR="0017060C" w:rsidRPr="00961303">
        <w:rPr>
          <w:b/>
          <w:bCs/>
          <w:color w:val="00188F"/>
          <w:lang w:val="es-CO"/>
        </w:rPr>
        <w:t>Minutos de Implementación</w:t>
      </w:r>
      <w:r>
        <w:rPr>
          <w:lang w:val="es-CO"/>
        </w:rPr>
        <w:t>”</w:t>
      </w:r>
      <w:r w:rsidR="0017060C" w:rsidRPr="00961303">
        <w:rPr>
          <w:lang w:val="es-CO"/>
        </w:rPr>
        <w:t xml:space="preserve"> se refiere a la cantidad total de minutos establecida para la ejecución de una Aplicación determinada en Microsoft Azure durante un Periodo Aplicable. Los Minutos de Implementación se miden a partir del momento en que se creara la Aplicación o que el Cliente iniciara una acción que diera como resultado la ejecución de la Aplicación y hasta el momento en que el Cliente iniciara una acción que diera como resultado la detención o supresión de la Aplicación.</w:t>
      </w:r>
    </w:p>
    <w:p w14:paraId="2CF8C7A3" w14:textId="54E21A16" w:rsidR="0017060C" w:rsidRPr="00961303" w:rsidRDefault="00961303" w:rsidP="0017060C">
      <w:pPr>
        <w:pStyle w:val="ProductList-Body"/>
        <w:rPr>
          <w:lang w:val="es-CO"/>
        </w:rPr>
      </w:pPr>
      <w:r>
        <w:rPr>
          <w:lang w:val="es-CO"/>
        </w:rPr>
        <w:t>“</w:t>
      </w:r>
      <w:r w:rsidR="0017060C" w:rsidRPr="00961303">
        <w:rPr>
          <w:b/>
          <w:bCs/>
          <w:color w:val="00188F"/>
          <w:lang w:val="es-CO"/>
        </w:rPr>
        <w:t>Máximo de Minutos Disponibles</w:t>
      </w:r>
      <w:r>
        <w:rPr>
          <w:lang w:val="es-CO"/>
        </w:rPr>
        <w:t>”</w:t>
      </w:r>
      <w:r w:rsidR="0017060C" w:rsidRPr="00961303">
        <w:rPr>
          <w:lang w:val="es-CO"/>
        </w:rPr>
        <w:t xml:space="preserve"> se refiere a la suma de todos los Minutos de Implementación en todas las Aplicaciones que implementó el Cliente en una suscripción de Microsoft Azure determinada durante un Periodo Aplicable.</w:t>
      </w:r>
    </w:p>
    <w:p w14:paraId="73041906" w14:textId="54920FA0" w:rsidR="0017060C" w:rsidRPr="00961303" w:rsidRDefault="00961303" w:rsidP="0017060C">
      <w:pPr>
        <w:pStyle w:val="ProductList-Body"/>
        <w:rPr>
          <w:lang w:val="es-CO"/>
        </w:rPr>
      </w:pPr>
      <w:r>
        <w:rPr>
          <w:lang w:val="es-CO"/>
        </w:rPr>
        <w:t>“</w:t>
      </w:r>
      <w:r w:rsidR="0017060C" w:rsidRPr="00961303">
        <w:rPr>
          <w:b/>
          <w:bCs/>
          <w:color w:val="00188F"/>
          <w:lang w:val="es-CO"/>
        </w:rPr>
        <w:t>Aplicación</w:t>
      </w:r>
      <w:r>
        <w:rPr>
          <w:lang w:val="es-CO"/>
        </w:rPr>
        <w:t>”</w:t>
      </w:r>
      <w:r w:rsidR="0017060C" w:rsidRPr="00961303">
        <w:rPr>
          <w:lang w:val="es-CO"/>
        </w:rPr>
        <w:t xml:space="preserve"> es una aplicación web implementada por el Cliente dentro de Static Web Apps.</w:t>
      </w:r>
    </w:p>
    <w:p w14:paraId="7849AF2E" w14:textId="77777777" w:rsidR="0017060C" w:rsidRPr="00961303" w:rsidRDefault="0017060C" w:rsidP="0017060C">
      <w:pPr>
        <w:pStyle w:val="ProductList-Body"/>
        <w:rPr>
          <w:lang w:val="es-CO"/>
        </w:rPr>
      </w:pPr>
      <w:r w:rsidRPr="00961303">
        <w:rPr>
          <w:b/>
          <w:bCs/>
          <w:color w:val="00188F"/>
          <w:lang w:val="es-CO"/>
        </w:rPr>
        <w:t>Tiempo de Inactividad</w:t>
      </w:r>
      <w:r w:rsidRPr="00E37666">
        <w:rPr>
          <w:b/>
          <w:color w:val="00188F"/>
          <w:lang w:val="es-CO"/>
        </w:rPr>
        <w:t>:</w:t>
      </w:r>
      <w:r w:rsidRPr="00961303">
        <w:rPr>
          <w:lang w:val="es-CO"/>
        </w:rPr>
        <w:t xml:space="preserve"> Total de Minutos de Implementación acumulados en todas las Aplicaciones utilizadas por el Cliente en una suscripción de Microsoft Azure determinada durante los cuales la Aplicación no está disponible. Se considera un minuto como tiempo no disponible en una Aplicación determinada cuando no hay conexión entre la Aplicación y la puerta de enlace a Internet de Microsoft.</w:t>
      </w:r>
    </w:p>
    <w:p w14:paraId="4C60B400" w14:textId="6CE15D80" w:rsidR="0017060C" w:rsidRPr="00961303" w:rsidRDefault="00AC48A7" w:rsidP="0017060C">
      <w:pPr>
        <w:pStyle w:val="ProductList-Body"/>
        <w:rPr>
          <w:lang w:val="es-CO"/>
        </w:rPr>
      </w:pPr>
      <w:r w:rsidRPr="00961303">
        <w:rPr>
          <w:b/>
          <w:bCs/>
          <w:color w:val="00188F"/>
          <w:lang w:val="es-CO"/>
        </w:rPr>
        <w:t>Porcentaje de Tiempo de Actividad:</w:t>
      </w:r>
      <w:r w:rsidRPr="00961303">
        <w:rPr>
          <w:lang w:val="es-CO"/>
        </w:rPr>
        <w:t xml:space="preserve"> El Porcentaje de Tiempo de Actividad se calcula mediante la siguiente fórmula:</w:t>
      </w:r>
    </w:p>
    <w:p w14:paraId="147DC32C" w14:textId="44FE15C3" w:rsidR="0017060C" w:rsidRPr="009931BC" w:rsidRDefault="00000000" w:rsidP="00312529">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63CB418" w14:textId="2A3C4401" w:rsidR="0017060C" w:rsidRPr="00B00BE0" w:rsidRDefault="0017060C" w:rsidP="0017060C">
      <w:pPr>
        <w:pStyle w:val="ProductList-Body"/>
        <w:rPr>
          <w:b/>
          <w:bCs/>
          <w:color w:val="00188F"/>
        </w:rPr>
      </w:pPr>
      <w:r>
        <w:rPr>
          <w:b/>
          <w:bCs/>
          <w:color w:val="00188F"/>
        </w:rPr>
        <w:t>Crédito de Servicio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00BE0" w:rsidRPr="00B44CF9" w14:paraId="4C90AFFD" w14:textId="77777777" w:rsidTr="00277097">
        <w:trPr>
          <w:tblHeader/>
        </w:trPr>
        <w:tc>
          <w:tcPr>
            <w:tcW w:w="5400" w:type="dxa"/>
            <w:shd w:val="clear" w:color="auto" w:fill="0072C6"/>
          </w:tcPr>
          <w:p w14:paraId="3F674B2B" w14:textId="1CCCE114" w:rsidR="00B00BE0"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8BB82AA" w14:textId="77777777" w:rsidR="00B00BE0" w:rsidRPr="00EF7CF9" w:rsidRDefault="00B00BE0" w:rsidP="000F31B4">
            <w:pPr>
              <w:pStyle w:val="ProductList-OfferingBody"/>
              <w:jc w:val="center"/>
              <w:rPr>
                <w:color w:val="FFFFFF" w:themeColor="background1"/>
              </w:rPr>
            </w:pPr>
            <w:r>
              <w:rPr>
                <w:color w:val="FFFFFF" w:themeColor="background1"/>
              </w:rPr>
              <w:t>Crédito de Servicio</w:t>
            </w:r>
          </w:p>
        </w:tc>
      </w:tr>
      <w:tr w:rsidR="00B00BE0" w:rsidRPr="00B44CF9" w14:paraId="6B1B2870" w14:textId="77777777" w:rsidTr="00277097">
        <w:tc>
          <w:tcPr>
            <w:tcW w:w="5400" w:type="dxa"/>
          </w:tcPr>
          <w:p w14:paraId="65BC5D0B" w14:textId="16428DF9" w:rsidR="00B00BE0" w:rsidRPr="00EF7CF9" w:rsidRDefault="00B00BE0" w:rsidP="000F31B4">
            <w:pPr>
              <w:pStyle w:val="ProductList-OfferingBody"/>
              <w:jc w:val="center"/>
            </w:pPr>
            <w:r>
              <w:t>&lt;99,95 %</w:t>
            </w:r>
          </w:p>
        </w:tc>
        <w:tc>
          <w:tcPr>
            <w:tcW w:w="5400" w:type="dxa"/>
          </w:tcPr>
          <w:p w14:paraId="064A4A90" w14:textId="77777777" w:rsidR="00B00BE0" w:rsidRPr="00EF7CF9" w:rsidRDefault="00B00BE0" w:rsidP="000F31B4">
            <w:pPr>
              <w:pStyle w:val="ProductList-OfferingBody"/>
              <w:jc w:val="center"/>
            </w:pPr>
            <w:r>
              <w:t>10 %</w:t>
            </w:r>
          </w:p>
        </w:tc>
      </w:tr>
      <w:tr w:rsidR="00B00BE0" w:rsidRPr="00B44CF9" w14:paraId="547B38E5" w14:textId="77777777" w:rsidTr="00277097">
        <w:tc>
          <w:tcPr>
            <w:tcW w:w="5400" w:type="dxa"/>
          </w:tcPr>
          <w:p w14:paraId="0BEB3E63" w14:textId="77777777" w:rsidR="00B00BE0" w:rsidRPr="00EF7CF9" w:rsidRDefault="00B00BE0" w:rsidP="000F31B4">
            <w:pPr>
              <w:pStyle w:val="ProductList-OfferingBody"/>
              <w:jc w:val="center"/>
            </w:pPr>
            <w:r>
              <w:t>&lt;99 %</w:t>
            </w:r>
          </w:p>
        </w:tc>
        <w:tc>
          <w:tcPr>
            <w:tcW w:w="5400" w:type="dxa"/>
          </w:tcPr>
          <w:p w14:paraId="5AC50C71" w14:textId="77777777" w:rsidR="00B00BE0" w:rsidRPr="00EF7CF9" w:rsidRDefault="00B00BE0" w:rsidP="000F31B4">
            <w:pPr>
              <w:pStyle w:val="ProductList-OfferingBody"/>
              <w:jc w:val="center"/>
            </w:pPr>
            <w:r>
              <w:t>25 %</w:t>
            </w:r>
          </w:p>
        </w:tc>
      </w:tr>
    </w:tbl>
    <w:p w14:paraId="62E029BE" w14:textId="77777777" w:rsidR="0017060C" w:rsidRDefault="0017060C" w:rsidP="00AE4D29">
      <w:pPr>
        <w:pStyle w:val="ProductList-Body"/>
        <w:spacing w:before="120"/>
        <w:rPr>
          <w:lang w:val="es-CO"/>
        </w:rPr>
      </w:pPr>
      <w:r w:rsidRPr="00961303">
        <w:rPr>
          <w:b/>
          <w:bCs/>
          <w:color w:val="00188F"/>
          <w:lang w:val="es-CO"/>
        </w:rPr>
        <w:t>Términos Adicionales:</w:t>
      </w:r>
      <w:r w:rsidRPr="00961303">
        <w:rPr>
          <w:lang w:val="es-CO"/>
        </w:rPr>
        <w:t xml:space="preserve"> Los Créditos de Servicio se aplican solo a las tarifas atribuibles a su uso de las aplicaciones web estáticas y no a las tarifas atribuibles a otros tipos de aplicaciones disponibles.</w:t>
      </w:r>
    </w:p>
    <w:p w14:paraId="4DB565F7" w14:textId="77777777" w:rsidR="00390098" w:rsidRPr="007E37CC" w:rsidRDefault="00390098" w:rsidP="00390098">
      <w:pPr>
        <w:pStyle w:val="ProductList-Body"/>
        <w:shd w:val="clear" w:color="auto" w:fill="808080" w:themeFill="background1" w:themeFillShade="80"/>
        <w:tabs>
          <w:tab w:val="clear" w:pos="360"/>
          <w:tab w:val="clear" w:pos="720"/>
          <w:tab w:val="clear" w:pos="1080"/>
        </w:tabs>
        <w:spacing w:before="120" w:after="240"/>
        <w:jc w:val="right"/>
        <w:rPr>
          <w:sz w:val="16"/>
          <w:szCs w:val="16"/>
          <w:lang w:val="es-ES"/>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5E1738F" w14:textId="799B5B28" w:rsidR="00E96EE7" w:rsidRPr="00961303" w:rsidRDefault="00E96EE7" w:rsidP="00E96EE7">
      <w:pPr>
        <w:pStyle w:val="ProductList-Offering2Heading"/>
        <w:tabs>
          <w:tab w:val="clear" w:pos="360"/>
          <w:tab w:val="clear" w:pos="720"/>
          <w:tab w:val="clear" w:pos="1080"/>
        </w:tabs>
        <w:outlineLvl w:val="2"/>
        <w:rPr>
          <w:lang w:val="es-CO"/>
        </w:rPr>
      </w:pPr>
      <w:bookmarkStart w:id="414" w:name="_Toc457821581"/>
      <w:bookmarkStart w:id="415" w:name="_Toc52348990"/>
      <w:bookmarkStart w:id="416" w:name="_Toc237533419"/>
      <w:bookmarkStart w:id="417" w:name="StorageService"/>
      <w:r w:rsidRPr="00961303">
        <w:rPr>
          <w:lang w:val="es-CO"/>
        </w:rPr>
        <w:t xml:space="preserve">Cuentas de </w:t>
      </w:r>
      <w:bookmarkEnd w:id="414"/>
      <w:bookmarkEnd w:id="415"/>
      <w:r w:rsidRPr="00961303">
        <w:rPr>
          <w:lang w:val="es-CO"/>
        </w:rPr>
        <w:t>Storage</w:t>
      </w:r>
      <w:bookmarkEnd w:id="416"/>
    </w:p>
    <w:bookmarkEnd w:id="417"/>
    <w:p w14:paraId="1E2B01A2" w14:textId="77777777" w:rsidR="00536BE8" w:rsidRPr="007E37CC" w:rsidRDefault="00536BE8" w:rsidP="00536BE8">
      <w:pPr>
        <w:pStyle w:val="ProductList-Body"/>
        <w:rPr>
          <w:rFonts w:ascii="Calibri" w:hAnsi="Calibri" w:cs="Calibri"/>
          <w:lang w:val="es-ES"/>
        </w:rPr>
      </w:pPr>
      <w:r w:rsidRPr="007E37CC">
        <w:rPr>
          <w:rFonts w:ascii="Calibri" w:hAnsi="Calibri" w:cs="Calibri"/>
          <w:b/>
          <w:color w:val="00188F"/>
          <w:lang w:val="es-ES"/>
        </w:rPr>
        <w:t>Definiciones adicionales</w:t>
      </w:r>
      <w:r w:rsidRPr="007E37CC">
        <w:rPr>
          <w:rFonts w:ascii="Calibri" w:hAnsi="Calibri" w:cs="Calibri"/>
          <w:lang w:val="es-ES"/>
        </w:rPr>
        <w:t>:</w:t>
      </w:r>
    </w:p>
    <w:p w14:paraId="72EA6689" w14:textId="77777777" w:rsidR="00536BE8" w:rsidRPr="00472F92"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color w:val="00188F"/>
          <w:lang w:val="es-ES"/>
        </w:rPr>
        <w:t>Nivel de acceso a archivos</w:t>
      </w:r>
      <w:r>
        <w:rPr>
          <w:rFonts w:ascii="Calibri" w:hAnsi="Calibri" w:cs="Calibri"/>
          <w:lang w:val="es-ES"/>
        </w:rPr>
        <w:t>”</w:t>
      </w:r>
      <w:r w:rsidRPr="00472F92">
        <w:rPr>
          <w:rFonts w:ascii="Calibri" w:hAnsi="Calibri" w:cs="Calibri"/>
          <w:b/>
          <w:color w:val="00188F"/>
          <w:lang w:val="es-ES"/>
        </w:rPr>
        <w:t xml:space="preserve"> </w:t>
      </w:r>
      <w:r w:rsidRPr="00472F92">
        <w:rPr>
          <w:rFonts w:ascii="Calibri" w:hAnsi="Calibri" w:cs="Calibri"/>
          <w:lang w:val="es-ES"/>
        </w:rPr>
        <w:t xml:space="preserve">es un nivel optimizado para almacenar datos a los que rara vez se accede y que tiene requisitos de latencia flexibles, del orden de horas. </w:t>
      </w:r>
    </w:p>
    <w:p w14:paraId="256C88F0" w14:textId="77777777" w:rsidR="00536BE8" w:rsidRPr="00472F92" w:rsidRDefault="00536BE8" w:rsidP="00536BE8">
      <w:pPr>
        <w:pStyle w:val="ProductList-Body"/>
        <w:rPr>
          <w:rFonts w:ascii="Calibri" w:hAnsi="Calibri" w:cs="Calibri"/>
          <w:lang w:val="es-ES"/>
        </w:rPr>
      </w:pPr>
      <w:r w:rsidRPr="00472F92">
        <w:rPr>
          <w:lang w:val="es-ES"/>
        </w:rPr>
        <w:t xml:space="preserve">El </w:t>
      </w:r>
      <w:r>
        <w:rPr>
          <w:rFonts w:ascii="Calibri" w:hAnsi="Calibri" w:cs="Calibri"/>
          <w:lang w:val="es-ES"/>
        </w:rPr>
        <w:t>“</w:t>
      </w:r>
      <w:r w:rsidRPr="00472F92">
        <w:rPr>
          <w:rFonts w:ascii="Calibri" w:hAnsi="Calibri" w:cs="Calibri"/>
          <w:b/>
          <w:color w:val="00188F"/>
          <w:lang w:val="es-ES"/>
        </w:rPr>
        <w:t>Porcentaje Promedio de Errores</w:t>
      </w:r>
      <w:r>
        <w:rPr>
          <w:rFonts w:ascii="Calibri" w:hAnsi="Calibri" w:cs="Calibri"/>
          <w:lang w:val="es-ES"/>
        </w:rPr>
        <w:t>”</w:t>
      </w:r>
      <w:r w:rsidRPr="00472F92">
        <w:rPr>
          <w:rFonts w:ascii="Calibri" w:hAnsi="Calibri" w:cs="Calibri"/>
          <w:lang w:val="es-ES"/>
        </w:rPr>
        <w:t xml:space="preserve"> de</w:t>
      </w:r>
      <w:r w:rsidRPr="00472F92">
        <w:rPr>
          <w:rFonts w:ascii="Calibri" w:hAnsi="Calibri" w:cs="Calibri"/>
          <w:b/>
          <w:color w:val="00188F"/>
          <w:lang w:val="es-ES"/>
        </w:rPr>
        <w:t xml:space="preserve"> </w:t>
      </w:r>
      <w:r w:rsidRPr="00472F92">
        <w:rPr>
          <w:rFonts w:ascii="Calibri" w:hAnsi="Calibri" w:cs="Calibri"/>
          <w:lang w:val="es-ES"/>
        </w:rPr>
        <w:t xml:space="preserve">un Periodo Aplicable es la suma de los Porcentajes de Errores de cada hora del Periodo Aplicable dividido entre el número total de horas de dicho Periodo. </w:t>
      </w:r>
    </w:p>
    <w:p w14:paraId="4FCE19B5" w14:textId="77777777" w:rsidR="00536BE8" w:rsidRPr="00472F92"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bCs/>
          <w:color w:val="00188F"/>
          <w:lang w:val="es-ES"/>
        </w:rPr>
        <w:t>Cuenta de Blob Storage</w:t>
      </w:r>
      <w:r>
        <w:rPr>
          <w:rFonts w:ascii="Calibri" w:hAnsi="Calibri" w:cs="Calibri"/>
          <w:lang w:val="es-ES"/>
        </w:rPr>
        <w:t>”</w:t>
      </w:r>
      <w:r w:rsidRPr="00472F92">
        <w:rPr>
          <w:rFonts w:ascii="Calibri" w:hAnsi="Calibri" w:cs="Calibri"/>
          <w:lang w:val="es-ES"/>
        </w:rPr>
        <w:t xml:space="preserve"> es una cuenta de almacenamiento especializada para almacenar datos como blobs y permite especificar un nivel de acceso que indique con qué frecuencia se tiene acceso a los datos de esa cuenta.</w:t>
      </w:r>
    </w:p>
    <w:p w14:paraId="30BD0946" w14:textId="77777777" w:rsidR="00536BE8" w:rsidRPr="00472F92"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bCs/>
          <w:color w:val="00188F"/>
          <w:lang w:val="es-ES"/>
        </w:rPr>
        <w:t>Cuenta de Blob Storage en Bloque</w:t>
      </w:r>
      <w:r>
        <w:rPr>
          <w:rFonts w:ascii="Calibri" w:hAnsi="Calibri" w:cs="Calibri"/>
          <w:lang w:val="es-ES"/>
        </w:rPr>
        <w:t>”</w:t>
      </w:r>
      <w:r w:rsidRPr="00472F92">
        <w:rPr>
          <w:rFonts w:ascii="Calibri" w:hAnsi="Calibri" w:cs="Calibri"/>
          <w:lang w:val="es-ES"/>
        </w:rPr>
        <w:t xml:space="preserve"> es una cuenta de almacenamiento especializada para almacenar datos como bloques o anexar blobs a unidades de estado sólido.</w:t>
      </w:r>
    </w:p>
    <w:p w14:paraId="5F199812" w14:textId="77777777" w:rsidR="00536BE8" w:rsidRPr="00472F92"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bCs/>
          <w:color w:val="00188F"/>
          <w:lang w:val="es-ES"/>
        </w:rPr>
        <w:t>Nivel de Acceso Esporádico</w:t>
      </w:r>
      <w:r>
        <w:rPr>
          <w:rFonts w:ascii="Calibri" w:hAnsi="Calibri" w:cs="Calibri"/>
          <w:lang w:val="es-ES"/>
        </w:rPr>
        <w:t>”</w:t>
      </w:r>
      <w:r w:rsidRPr="00472F92">
        <w:rPr>
          <w:rFonts w:ascii="Calibri" w:hAnsi="Calibri" w:cs="Calibri"/>
          <w:lang w:val="es-ES"/>
        </w:rPr>
        <w:t xml:space="preserve"> es un atributo de un blob o cuenta que indica que se tiene acceso rara vez y tiene un nivel de servicio de disponibilidad más bajo que los del Nivel de Acceso Frecuente.</w:t>
      </w:r>
    </w:p>
    <w:p w14:paraId="73EBDBFA" w14:textId="77777777" w:rsidR="00536BE8" w:rsidRPr="00472F92"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bCs/>
          <w:color w:val="00188F"/>
          <w:lang w:val="es-ES"/>
        </w:rPr>
        <w:t>Nivel de Acceso Esporádico</w:t>
      </w:r>
      <w:r>
        <w:rPr>
          <w:rFonts w:ascii="Calibri" w:hAnsi="Calibri" w:cs="Calibri"/>
          <w:lang w:val="es-ES"/>
        </w:rPr>
        <w:t>”</w:t>
      </w:r>
      <w:r w:rsidRPr="00472F92">
        <w:rPr>
          <w:rFonts w:ascii="Calibri" w:hAnsi="Calibri" w:cs="Calibri"/>
          <w:lang w:val="es-ES"/>
        </w:rPr>
        <w:t xml:space="preserve"> es un atributo de un blob, recurso compartido de archivos o cuenta que indica que se tiene acceso con poca frecuencia y tiene un nivel de servicio de disponibilidad más bajo que los del Nivel de Acceso Frecuente.</w:t>
      </w:r>
    </w:p>
    <w:p w14:paraId="3A63062C" w14:textId="77777777" w:rsidR="00536BE8" w:rsidRPr="00472F92"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color w:val="00188F"/>
          <w:lang w:val="es-ES"/>
        </w:rPr>
        <w:t>Nivel de Acceso Frecuente</w:t>
      </w:r>
      <w:r>
        <w:rPr>
          <w:rFonts w:ascii="Calibri" w:hAnsi="Calibri" w:cs="Calibri"/>
          <w:lang w:val="es-ES"/>
        </w:rPr>
        <w:t>”</w:t>
      </w:r>
      <w:r w:rsidRPr="00472F92">
        <w:rPr>
          <w:rFonts w:ascii="Calibri" w:hAnsi="Calibri" w:cs="Calibri"/>
          <w:lang w:val="es-ES"/>
        </w:rPr>
        <w:t xml:space="preserve"> es un atributo de un blob, recurso compartido de archivos o cuenta que indica que se tiene acceso a ellos con frecuencia.</w:t>
      </w:r>
    </w:p>
    <w:p w14:paraId="03F0A5AC" w14:textId="77777777" w:rsidR="00536BE8" w:rsidRPr="00472F92"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color w:val="00188F"/>
          <w:lang w:val="es-ES"/>
        </w:rPr>
        <w:t>Transacciones Excluidas</w:t>
      </w:r>
      <w:r>
        <w:rPr>
          <w:rFonts w:ascii="Calibri" w:hAnsi="Calibri" w:cs="Calibri"/>
          <w:lang w:val="es-ES"/>
        </w:rPr>
        <w:t>”</w:t>
      </w:r>
      <w:r w:rsidRPr="00472F92">
        <w:rPr>
          <w:rFonts w:ascii="Calibri" w:hAnsi="Calibri" w:cs="Calibri"/>
          <w:lang w:val="es-ES"/>
        </w:rPr>
        <w:t xml:space="preserve"> son transacciones de almacenamiento que no cuentan para el Total de Transacciones de Almacenamiento o las Transacciones de Almacenamiento Erróneas. Las Transacciones Excluidas incluyen los errores de autenticación previa; errores de autenticación; intentos de transacciones de almacenamiento que superan las cuotas prescritas de cada cuenta; creación o supresión de contenedores, archivos compartidos, tablas o colas; borrado de colas y copia de blobs o archivos entre cuentas de almacenamiento.</w:t>
      </w:r>
    </w:p>
    <w:p w14:paraId="4210693D" w14:textId="77777777" w:rsidR="00536BE8" w:rsidRPr="00472F92"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color w:val="00188F"/>
          <w:lang w:val="es-ES"/>
        </w:rPr>
        <w:t>Tasa de Error</w:t>
      </w:r>
      <w:r>
        <w:rPr>
          <w:rFonts w:ascii="Calibri" w:hAnsi="Calibri" w:cs="Calibri"/>
          <w:lang w:val="es-ES"/>
        </w:rPr>
        <w:t>”</w:t>
      </w:r>
      <w:r w:rsidRPr="00472F92">
        <w:rPr>
          <w:rFonts w:ascii="Calibri" w:hAnsi="Calibri" w:cs="Calibri"/>
          <w:lang w:val="es-ES"/>
        </w:rPr>
        <w:t xml:space="preserve"> es el número total de Transacciones de Almacenamiento Erróneas dividido entre el Total de Transacciones de Almacenamiento durante un intervalo de tiempo establecido (actualmente establecido en una hora). Si el Total de Transacciones de Almacenamiento durante un determinado intervalo de una hora es cero, la tasa de error de ese intervalo es 0</w:t>
      </w:r>
      <w:r>
        <w:rPr>
          <w:rFonts w:ascii="Calibri" w:hAnsi="Calibri" w:cs="Calibri"/>
          <w:lang w:val="es-ES"/>
        </w:rPr>
        <w:t>%</w:t>
      </w:r>
      <w:r w:rsidRPr="00472F92">
        <w:rPr>
          <w:rFonts w:ascii="Calibri" w:hAnsi="Calibri" w:cs="Calibri"/>
          <w:lang w:val="es-ES"/>
        </w:rPr>
        <w:t>.</w:t>
      </w:r>
    </w:p>
    <w:p w14:paraId="0AA21404" w14:textId="77777777" w:rsidR="00536BE8"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color w:val="00188F"/>
          <w:lang w:val="es-ES"/>
        </w:rPr>
        <w:t>Transacciones de Almacenamiento Erróneas</w:t>
      </w:r>
      <w:r>
        <w:rPr>
          <w:rFonts w:ascii="Calibri" w:hAnsi="Calibri" w:cs="Calibri"/>
          <w:lang w:val="es-ES"/>
        </w:rPr>
        <w:t>”</w:t>
      </w:r>
      <w:r w:rsidRPr="00472F92">
        <w:rPr>
          <w:rFonts w:ascii="Calibri" w:hAnsi="Calibri" w:cs="Calibri"/>
          <w:lang w:val="es-ES"/>
        </w:rPr>
        <w:t xml:space="preserve"> es el conjunto de todas las transacciones de almacenamiento del Total de Transacciones de Almacenamiento que no se completan dentro del Tiempo Máximo de Procesamiento asociado con su tipo de transacción respectivo, tal como se especifica en la tabla a continuación. El Tiempo Máximo de Procesamiento incluye solo el tiempo invertido en procesar una solicitud de transacción dentro del Servicio de Almacenamiento y no incluye el tiempo dedicado a transferir la solicitud a o desde el Servicio de Almacenamiento.</w:t>
      </w:r>
    </w:p>
    <w:p w14:paraId="159C7BAE" w14:textId="77777777" w:rsidR="00AE4D29" w:rsidRDefault="00AE4D29" w:rsidP="00536BE8">
      <w:pPr>
        <w:pStyle w:val="ProductList-Body"/>
        <w:rPr>
          <w:rFonts w:ascii="Calibri" w:hAnsi="Calibri" w:cs="Calibri"/>
          <w:lang w:val="es-ES"/>
        </w:rPr>
      </w:pPr>
    </w:p>
    <w:p w14:paraId="0B943EB5" w14:textId="77777777" w:rsidR="009115CA" w:rsidRPr="00472F92" w:rsidRDefault="009115CA" w:rsidP="00536BE8">
      <w:pPr>
        <w:pStyle w:val="ProductList-Body"/>
        <w:rPr>
          <w:rFonts w:ascii="Calibri" w:hAnsi="Calibri" w:cs="Calibri"/>
          <w:lang w:val="es-ES"/>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6BE8" w:rsidRPr="00B44CF9" w14:paraId="3D1F9FE6" w14:textId="77777777" w:rsidTr="008367CC">
        <w:trPr>
          <w:trHeight w:val="245"/>
          <w:tblHeader/>
        </w:trPr>
        <w:tc>
          <w:tcPr>
            <w:tcW w:w="5400" w:type="dxa"/>
            <w:shd w:val="clear" w:color="auto" w:fill="0072C6"/>
          </w:tcPr>
          <w:p w14:paraId="58F64DBD" w14:textId="77777777" w:rsidR="00536BE8" w:rsidRPr="00B01FAB" w:rsidRDefault="00536BE8"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lastRenderedPageBreak/>
              <w:t>Tipos de Transacción</w:t>
            </w:r>
          </w:p>
        </w:tc>
        <w:tc>
          <w:tcPr>
            <w:tcW w:w="5400" w:type="dxa"/>
            <w:shd w:val="clear" w:color="auto" w:fill="0072C6"/>
          </w:tcPr>
          <w:p w14:paraId="7C11420B" w14:textId="77777777" w:rsidR="00536BE8" w:rsidRPr="00B01FAB" w:rsidRDefault="00536BE8"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t>Tiempo Máximo de Procesamiento</w:t>
            </w:r>
          </w:p>
        </w:tc>
      </w:tr>
      <w:tr w:rsidR="00536BE8" w:rsidRPr="00CD3C31" w14:paraId="11439BAE" w14:textId="77777777" w:rsidTr="008367CC">
        <w:trPr>
          <w:trHeight w:val="446"/>
        </w:trPr>
        <w:tc>
          <w:tcPr>
            <w:tcW w:w="5400" w:type="dxa"/>
          </w:tcPr>
          <w:p w14:paraId="014616CC" w14:textId="77777777" w:rsidR="00536BE8" w:rsidRPr="00472F92" w:rsidRDefault="00536BE8" w:rsidP="008367CC">
            <w:pPr>
              <w:pStyle w:val="ProductList-OfferingBody"/>
              <w:rPr>
                <w:rFonts w:ascii="Calibri" w:hAnsi="Calibri" w:cs="Calibri"/>
                <w:szCs w:val="16"/>
                <w:lang w:val="es-ES"/>
              </w:rPr>
            </w:pPr>
            <w:r w:rsidRPr="00472F92">
              <w:rPr>
                <w:rFonts w:ascii="Calibri" w:hAnsi="Calibri" w:cs="Calibri"/>
                <w:szCs w:val="16"/>
                <w:lang w:val="es-ES"/>
              </w:rPr>
              <w:t>PutBlob y GetBlob (incluye bloques y páginas)</w:t>
            </w:r>
          </w:p>
          <w:p w14:paraId="78E53439" w14:textId="77777777" w:rsidR="00536BE8" w:rsidRPr="00B01FAB" w:rsidRDefault="00536BE8" w:rsidP="008367CC">
            <w:pPr>
              <w:pStyle w:val="ProductList-OfferingBody"/>
              <w:rPr>
                <w:rFonts w:ascii="Calibri" w:hAnsi="Calibri" w:cs="Calibri"/>
                <w:szCs w:val="16"/>
              </w:rPr>
            </w:pPr>
            <w:r>
              <w:rPr>
                <w:rFonts w:ascii="Calibri" w:hAnsi="Calibri" w:cs="Calibri"/>
                <w:szCs w:val="16"/>
              </w:rPr>
              <w:t>Obtener rangos de blob de páginas válidos</w:t>
            </w:r>
          </w:p>
        </w:tc>
        <w:tc>
          <w:tcPr>
            <w:tcW w:w="5400" w:type="dxa"/>
          </w:tcPr>
          <w:p w14:paraId="0C115DAE" w14:textId="77777777" w:rsidR="00536BE8" w:rsidRPr="00472F92" w:rsidRDefault="00536BE8" w:rsidP="008367CC">
            <w:pPr>
              <w:pStyle w:val="ProductList-OfferingBody"/>
              <w:rPr>
                <w:rFonts w:ascii="Calibri" w:hAnsi="Calibri" w:cs="Calibri"/>
                <w:szCs w:val="16"/>
                <w:lang w:val="es-ES"/>
              </w:rPr>
            </w:pPr>
            <w:r w:rsidRPr="00472F92">
              <w:rPr>
                <w:rFonts w:ascii="Calibri" w:eastAsia="Times New Roman" w:hAnsi="Calibri" w:cs="Calibri"/>
                <w:szCs w:val="16"/>
                <w:lang w:val="es-ES"/>
              </w:rPr>
              <w:t>Dos (2) segundos multiplicados por la cantidad de MB transferidos durante el procesamiento de la solicitud</w:t>
            </w:r>
          </w:p>
        </w:tc>
      </w:tr>
      <w:tr w:rsidR="00536BE8" w:rsidRPr="00CD3C31" w14:paraId="3282AA7B" w14:textId="77777777" w:rsidTr="008367CC">
        <w:trPr>
          <w:trHeight w:val="446"/>
        </w:trPr>
        <w:tc>
          <w:tcPr>
            <w:tcW w:w="5400" w:type="dxa"/>
          </w:tcPr>
          <w:p w14:paraId="69B80FEA" w14:textId="77777777" w:rsidR="00536BE8" w:rsidRPr="00B01FAB" w:rsidRDefault="00536BE8" w:rsidP="008367CC">
            <w:pPr>
              <w:pStyle w:val="ProductList-OfferingBody"/>
              <w:rPr>
                <w:rFonts w:ascii="Calibri" w:hAnsi="Calibri" w:cs="Calibri"/>
                <w:szCs w:val="16"/>
              </w:rPr>
            </w:pPr>
            <w:r>
              <w:rPr>
                <w:rFonts w:ascii="Calibri" w:hAnsi="Calibri" w:cs="Calibri"/>
                <w:szCs w:val="16"/>
              </w:rPr>
              <w:t xml:space="preserve">PutFile y GetFile </w:t>
            </w:r>
          </w:p>
        </w:tc>
        <w:tc>
          <w:tcPr>
            <w:tcW w:w="5400" w:type="dxa"/>
          </w:tcPr>
          <w:p w14:paraId="55477C91" w14:textId="77777777" w:rsidR="00536BE8" w:rsidRPr="00472F92" w:rsidRDefault="00536BE8" w:rsidP="008367CC">
            <w:pPr>
              <w:pStyle w:val="ProductList-OfferingBody"/>
              <w:rPr>
                <w:rFonts w:ascii="Calibri" w:eastAsia="Times New Roman" w:hAnsi="Calibri" w:cs="Calibri"/>
                <w:szCs w:val="16"/>
                <w:lang w:val="es-ES"/>
              </w:rPr>
            </w:pPr>
            <w:r w:rsidRPr="00472F92">
              <w:rPr>
                <w:rFonts w:ascii="Calibri" w:hAnsi="Calibri" w:cs="Calibri"/>
                <w:szCs w:val="16"/>
                <w:lang w:val="es-ES"/>
              </w:rPr>
              <w:t>Dos (2) segundos multiplicados por la cantidad de MB transferidos durante el procesamiento de la solicitud</w:t>
            </w:r>
          </w:p>
        </w:tc>
      </w:tr>
      <w:tr w:rsidR="00536BE8" w:rsidRPr="00CD3C31" w14:paraId="13932926" w14:textId="77777777" w:rsidTr="008367CC">
        <w:trPr>
          <w:trHeight w:val="446"/>
        </w:trPr>
        <w:tc>
          <w:tcPr>
            <w:tcW w:w="5400" w:type="dxa"/>
          </w:tcPr>
          <w:p w14:paraId="59D3086C" w14:textId="77777777" w:rsidR="00536BE8" w:rsidRPr="00B01FAB" w:rsidRDefault="00536BE8" w:rsidP="008367CC">
            <w:pPr>
              <w:pStyle w:val="ProductList-OfferingBody"/>
              <w:rPr>
                <w:rFonts w:ascii="Calibri" w:hAnsi="Calibri" w:cs="Calibri"/>
                <w:szCs w:val="16"/>
              </w:rPr>
            </w:pPr>
            <w:r>
              <w:rPr>
                <w:rFonts w:ascii="Calibri" w:hAnsi="Calibri" w:cs="Calibri"/>
                <w:szCs w:val="16"/>
              </w:rPr>
              <w:t>Copiar blob</w:t>
            </w:r>
          </w:p>
        </w:tc>
        <w:tc>
          <w:tcPr>
            <w:tcW w:w="5400" w:type="dxa"/>
          </w:tcPr>
          <w:p w14:paraId="0FF70BFA" w14:textId="77777777" w:rsidR="00536BE8" w:rsidRPr="00472F92" w:rsidRDefault="00536BE8" w:rsidP="008367CC">
            <w:pPr>
              <w:pStyle w:val="ProductList-OfferingBody"/>
              <w:rPr>
                <w:rFonts w:ascii="Calibri" w:hAnsi="Calibri" w:cs="Calibri"/>
                <w:szCs w:val="16"/>
                <w:lang w:val="es-ES"/>
              </w:rPr>
            </w:pPr>
            <w:r w:rsidRPr="00472F92">
              <w:rPr>
                <w:rFonts w:ascii="Calibri" w:eastAsia="Times New Roman" w:hAnsi="Calibri" w:cs="Calibri"/>
                <w:szCs w:val="16"/>
                <w:lang w:val="es-ES"/>
              </w:rPr>
              <w:t>Noventa (90) segundos (cuando los blobs de origen y destino están dentro de la misma cuenta de almacenamiento)</w:t>
            </w:r>
          </w:p>
        </w:tc>
      </w:tr>
      <w:tr w:rsidR="00536BE8" w:rsidRPr="00CD3C31" w14:paraId="435BC9AE" w14:textId="77777777" w:rsidTr="008367CC">
        <w:trPr>
          <w:trHeight w:val="446"/>
        </w:trPr>
        <w:tc>
          <w:tcPr>
            <w:tcW w:w="5400" w:type="dxa"/>
          </w:tcPr>
          <w:p w14:paraId="0F9E5A8B" w14:textId="77777777" w:rsidR="00536BE8" w:rsidRPr="00B01FAB" w:rsidRDefault="00536BE8" w:rsidP="008367CC">
            <w:pPr>
              <w:pStyle w:val="ProductList-OfferingBody"/>
              <w:rPr>
                <w:rFonts w:ascii="Calibri" w:hAnsi="Calibri" w:cs="Calibri"/>
                <w:szCs w:val="16"/>
              </w:rPr>
            </w:pPr>
            <w:r>
              <w:rPr>
                <w:rFonts w:ascii="Calibri" w:hAnsi="Calibri" w:cs="Calibri"/>
                <w:szCs w:val="16"/>
              </w:rPr>
              <w:t>Copiar archivo</w:t>
            </w:r>
          </w:p>
        </w:tc>
        <w:tc>
          <w:tcPr>
            <w:tcW w:w="5400" w:type="dxa"/>
          </w:tcPr>
          <w:p w14:paraId="490441C4" w14:textId="77777777" w:rsidR="00536BE8" w:rsidRPr="00472F92" w:rsidRDefault="00536BE8" w:rsidP="008367CC">
            <w:pPr>
              <w:pStyle w:val="ProductList-OfferingBody"/>
              <w:rPr>
                <w:rFonts w:ascii="Calibri" w:eastAsia="Times New Roman" w:hAnsi="Calibri" w:cs="Calibri"/>
                <w:szCs w:val="16"/>
                <w:lang w:val="es-ES"/>
              </w:rPr>
            </w:pPr>
            <w:r w:rsidRPr="00472F92">
              <w:rPr>
                <w:rFonts w:ascii="Calibri" w:hAnsi="Calibri" w:cs="Calibri"/>
                <w:szCs w:val="16"/>
                <w:lang w:val="es-ES"/>
              </w:rPr>
              <w:t>Noventa (90) segundos (cuando los archivos de origen y destino están dentro de la misma cuenta de almacenamiento)</w:t>
            </w:r>
          </w:p>
        </w:tc>
      </w:tr>
      <w:tr w:rsidR="00536BE8" w:rsidRPr="00B44CF9" w14:paraId="1AA1AACC" w14:textId="77777777" w:rsidTr="008367CC">
        <w:trPr>
          <w:trHeight w:val="446"/>
        </w:trPr>
        <w:tc>
          <w:tcPr>
            <w:tcW w:w="5400" w:type="dxa"/>
          </w:tcPr>
          <w:p w14:paraId="3354EB02" w14:textId="77777777" w:rsidR="00536BE8" w:rsidRPr="00B01FAB" w:rsidRDefault="00536BE8" w:rsidP="008367CC">
            <w:pPr>
              <w:pStyle w:val="ProductList-OfferingBody"/>
              <w:rPr>
                <w:rFonts w:ascii="Calibri" w:eastAsia="Calibri" w:hAnsi="Calibri" w:cs="Calibri"/>
                <w:szCs w:val="16"/>
              </w:rPr>
            </w:pPr>
            <w:r>
              <w:rPr>
                <w:rFonts w:ascii="Calibri" w:hAnsi="Calibri" w:cs="Calibri"/>
                <w:szCs w:val="16"/>
              </w:rPr>
              <w:t xml:space="preserve">PutBlockList </w:t>
            </w:r>
          </w:p>
          <w:p w14:paraId="5BC87A8D" w14:textId="77777777" w:rsidR="00536BE8" w:rsidRPr="00B01FAB" w:rsidRDefault="00536BE8" w:rsidP="008367CC">
            <w:pPr>
              <w:pStyle w:val="ProductList-OfferingBody"/>
              <w:rPr>
                <w:rFonts w:ascii="Calibri" w:hAnsi="Calibri" w:cs="Calibri"/>
                <w:szCs w:val="16"/>
              </w:rPr>
            </w:pPr>
            <w:r>
              <w:rPr>
                <w:rFonts w:ascii="Calibri" w:hAnsi="Calibri" w:cs="Calibri"/>
                <w:szCs w:val="16"/>
              </w:rPr>
              <w:t>GetBlockList</w:t>
            </w:r>
          </w:p>
        </w:tc>
        <w:tc>
          <w:tcPr>
            <w:tcW w:w="5400" w:type="dxa"/>
          </w:tcPr>
          <w:p w14:paraId="3512505C" w14:textId="77777777" w:rsidR="00536BE8" w:rsidRPr="00B01FAB" w:rsidRDefault="00536BE8" w:rsidP="008367CC">
            <w:pPr>
              <w:pStyle w:val="ProductList-OfferingBody"/>
              <w:rPr>
                <w:rFonts w:ascii="Calibri" w:hAnsi="Calibri" w:cs="Calibri"/>
                <w:szCs w:val="16"/>
              </w:rPr>
            </w:pPr>
            <w:r>
              <w:rPr>
                <w:rFonts w:ascii="Calibri" w:eastAsia="Times New Roman" w:hAnsi="Calibri" w:cs="Calibri"/>
                <w:szCs w:val="16"/>
              </w:rPr>
              <w:t>Sesenta (60) segundos</w:t>
            </w:r>
          </w:p>
        </w:tc>
      </w:tr>
      <w:tr w:rsidR="00536BE8" w:rsidRPr="00CD3C31" w14:paraId="2A1AA11B" w14:textId="77777777" w:rsidTr="008367CC">
        <w:trPr>
          <w:trHeight w:val="446"/>
        </w:trPr>
        <w:tc>
          <w:tcPr>
            <w:tcW w:w="5400" w:type="dxa"/>
          </w:tcPr>
          <w:p w14:paraId="472211A0" w14:textId="77777777" w:rsidR="00536BE8" w:rsidRPr="00472F92" w:rsidRDefault="00536BE8" w:rsidP="008367CC">
            <w:pPr>
              <w:pStyle w:val="ProductList-OfferingBody"/>
              <w:rPr>
                <w:rFonts w:ascii="Calibri" w:hAnsi="Calibri" w:cs="Calibri"/>
                <w:szCs w:val="16"/>
                <w:lang w:val="es-ES"/>
              </w:rPr>
            </w:pPr>
            <w:r w:rsidRPr="00472F92">
              <w:rPr>
                <w:rFonts w:ascii="Calibri" w:hAnsi="Calibri" w:cs="Calibri"/>
                <w:szCs w:val="16"/>
                <w:lang w:val="es-ES"/>
              </w:rPr>
              <w:t>Consulta de tabla</w:t>
            </w:r>
          </w:p>
          <w:p w14:paraId="010B05D7" w14:textId="77777777" w:rsidR="00536BE8" w:rsidRPr="00472F92" w:rsidRDefault="00536BE8" w:rsidP="008367CC">
            <w:pPr>
              <w:pStyle w:val="ProductList-OfferingBody"/>
              <w:rPr>
                <w:rFonts w:ascii="Calibri" w:hAnsi="Calibri" w:cs="Calibri"/>
                <w:szCs w:val="16"/>
                <w:lang w:val="es-ES"/>
              </w:rPr>
            </w:pPr>
            <w:r w:rsidRPr="00472F92">
              <w:rPr>
                <w:rFonts w:ascii="Calibri" w:hAnsi="Calibri" w:cs="Calibri"/>
                <w:szCs w:val="16"/>
                <w:lang w:val="es-ES"/>
              </w:rPr>
              <w:t>Operaciones de lista</w:t>
            </w:r>
          </w:p>
          <w:p w14:paraId="1EEBAD00" w14:textId="77777777" w:rsidR="00536BE8" w:rsidRPr="00B01FAB" w:rsidRDefault="00536BE8" w:rsidP="008367CC">
            <w:pPr>
              <w:pStyle w:val="ProductList-Body"/>
              <w:rPr>
                <w:rFonts w:ascii="Calibri" w:hAnsi="Calibri" w:cs="Calibri"/>
                <w:sz w:val="16"/>
                <w:szCs w:val="16"/>
              </w:rPr>
            </w:pPr>
            <w:r>
              <w:rPr>
                <w:rFonts w:ascii="Calibri" w:hAnsi="Calibri" w:cs="Calibri"/>
                <w:sz w:val="16"/>
                <w:szCs w:val="16"/>
              </w:rPr>
              <w:t>Operaciones de Búsqueda</w:t>
            </w:r>
          </w:p>
        </w:tc>
        <w:tc>
          <w:tcPr>
            <w:tcW w:w="5400" w:type="dxa"/>
          </w:tcPr>
          <w:p w14:paraId="52588CB3" w14:textId="77777777" w:rsidR="00536BE8" w:rsidRPr="00472F92" w:rsidRDefault="00536BE8" w:rsidP="008367CC">
            <w:pPr>
              <w:pStyle w:val="ProductList-OfferingBody"/>
              <w:rPr>
                <w:rFonts w:ascii="Calibri" w:hAnsi="Calibri" w:cs="Calibri"/>
                <w:szCs w:val="16"/>
                <w:lang w:val="es-ES"/>
              </w:rPr>
            </w:pPr>
            <w:r w:rsidRPr="00472F92">
              <w:rPr>
                <w:rFonts w:ascii="Calibri" w:eastAsia="Times New Roman" w:hAnsi="Calibri" w:cs="Calibri"/>
                <w:szCs w:val="16"/>
                <w:lang w:val="es-ES"/>
              </w:rPr>
              <w:t>Diez (10) segundos (para completar el procesamiento o devolver una continuación)</w:t>
            </w:r>
          </w:p>
        </w:tc>
      </w:tr>
      <w:tr w:rsidR="00536BE8" w:rsidRPr="00B44CF9" w14:paraId="3CABE67A" w14:textId="77777777" w:rsidTr="008367CC">
        <w:trPr>
          <w:trHeight w:val="446"/>
        </w:trPr>
        <w:tc>
          <w:tcPr>
            <w:tcW w:w="5400" w:type="dxa"/>
          </w:tcPr>
          <w:p w14:paraId="5AA36485" w14:textId="77777777" w:rsidR="00536BE8" w:rsidRPr="00472F92" w:rsidRDefault="00536BE8" w:rsidP="008367CC">
            <w:pPr>
              <w:pStyle w:val="ProductList-OfferingBody"/>
              <w:rPr>
                <w:rFonts w:ascii="Calibri" w:hAnsi="Calibri" w:cs="Calibri"/>
                <w:szCs w:val="16"/>
                <w:lang w:val="es-ES"/>
              </w:rPr>
            </w:pPr>
            <w:r w:rsidRPr="00472F92">
              <w:rPr>
                <w:rFonts w:ascii="Calibri" w:hAnsi="Calibri" w:cs="Calibri"/>
                <w:szCs w:val="16"/>
                <w:lang w:val="es-ES"/>
              </w:rPr>
              <w:t>Operaciones de tabla por lotes</w:t>
            </w:r>
          </w:p>
        </w:tc>
        <w:tc>
          <w:tcPr>
            <w:tcW w:w="5400" w:type="dxa"/>
          </w:tcPr>
          <w:p w14:paraId="495428BE" w14:textId="77777777" w:rsidR="00536BE8" w:rsidRPr="00B01FAB" w:rsidRDefault="00536BE8" w:rsidP="008367CC">
            <w:pPr>
              <w:pStyle w:val="ProductList-OfferingBody"/>
              <w:rPr>
                <w:rFonts w:ascii="Calibri" w:hAnsi="Calibri" w:cs="Calibri"/>
                <w:szCs w:val="16"/>
              </w:rPr>
            </w:pPr>
            <w:r>
              <w:rPr>
                <w:rFonts w:ascii="Calibri" w:eastAsia="Times New Roman" w:hAnsi="Calibri" w:cs="Calibri"/>
                <w:szCs w:val="16"/>
              </w:rPr>
              <w:t>Treinta (30) segundos</w:t>
            </w:r>
          </w:p>
        </w:tc>
      </w:tr>
      <w:tr w:rsidR="00536BE8" w:rsidRPr="00B44CF9" w14:paraId="53334E51" w14:textId="77777777" w:rsidTr="008367CC">
        <w:trPr>
          <w:trHeight w:val="446"/>
        </w:trPr>
        <w:tc>
          <w:tcPr>
            <w:tcW w:w="5400" w:type="dxa"/>
          </w:tcPr>
          <w:p w14:paraId="29B5ADEA" w14:textId="77777777" w:rsidR="00536BE8" w:rsidRPr="00472F92" w:rsidRDefault="00536BE8" w:rsidP="008367CC">
            <w:pPr>
              <w:pStyle w:val="ProductList-OfferingBody"/>
              <w:rPr>
                <w:rFonts w:ascii="Calibri" w:hAnsi="Calibri" w:cs="Calibri"/>
                <w:szCs w:val="16"/>
                <w:lang w:val="es-ES"/>
              </w:rPr>
            </w:pPr>
            <w:r w:rsidRPr="00472F92">
              <w:rPr>
                <w:rFonts w:ascii="Calibri" w:hAnsi="Calibri" w:cs="Calibri"/>
                <w:szCs w:val="16"/>
                <w:lang w:val="es-ES"/>
              </w:rPr>
              <w:t xml:space="preserve">Todas las operaciones de tabla de entidades individuales </w:t>
            </w:r>
          </w:p>
          <w:p w14:paraId="39DDAA72" w14:textId="77777777" w:rsidR="00536BE8" w:rsidRPr="00472F92" w:rsidRDefault="00536BE8" w:rsidP="008367CC">
            <w:pPr>
              <w:pStyle w:val="ProductList-OfferingBody"/>
              <w:rPr>
                <w:rFonts w:ascii="Calibri" w:hAnsi="Calibri" w:cs="Calibri"/>
                <w:szCs w:val="16"/>
                <w:lang w:val="es-ES"/>
              </w:rPr>
            </w:pPr>
            <w:r w:rsidRPr="00472F92">
              <w:rPr>
                <w:rFonts w:ascii="Calibri" w:hAnsi="Calibri" w:cs="Calibri"/>
                <w:szCs w:val="16"/>
                <w:lang w:val="es-ES"/>
              </w:rPr>
              <w:t>Todas las demás Operaciones de Blob, Archivo y Mensaje</w:t>
            </w:r>
          </w:p>
        </w:tc>
        <w:tc>
          <w:tcPr>
            <w:tcW w:w="5400" w:type="dxa"/>
          </w:tcPr>
          <w:p w14:paraId="07E0B959" w14:textId="77777777" w:rsidR="00536BE8" w:rsidRPr="00B01FAB" w:rsidRDefault="00536BE8" w:rsidP="008367CC">
            <w:pPr>
              <w:pStyle w:val="ProductList-OfferingBody"/>
              <w:rPr>
                <w:rFonts w:ascii="Calibri" w:hAnsi="Calibri" w:cs="Calibri"/>
                <w:szCs w:val="16"/>
              </w:rPr>
            </w:pPr>
            <w:r>
              <w:rPr>
                <w:rFonts w:ascii="Calibri" w:eastAsia="Times New Roman" w:hAnsi="Calibri" w:cs="Calibri"/>
                <w:szCs w:val="16"/>
              </w:rPr>
              <w:t>Dos (2) segundos</w:t>
            </w:r>
          </w:p>
        </w:tc>
      </w:tr>
    </w:tbl>
    <w:p w14:paraId="72506219" w14:textId="77777777" w:rsidR="00536BE8" w:rsidRPr="00472F92" w:rsidRDefault="00536BE8" w:rsidP="00536BE8">
      <w:pPr>
        <w:pStyle w:val="ProductList-Body"/>
        <w:spacing w:before="120"/>
        <w:rPr>
          <w:rFonts w:ascii="Calibri" w:hAnsi="Calibri" w:cs="Calibri"/>
          <w:lang w:val="es-ES"/>
        </w:rPr>
      </w:pPr>
      <w:r w:rsidRPr="00472F92">
        <w:rPr>
          <w:rFonts w:ascii="Calibri" w:hAnsi="Calibri" w:cs="Calibri"/>
          <w:lang w:val="es-ES"/>
        </w:rPr>
        <w:t>Estas cifras representan los tiempos máximos de procesamiento. Se espera que los tiempos reales y medios sean mucho más bajos.</w:t>
      </w:r>
    </w:p>
    <w:p w14:paraId="10D04FC6" w14:textId="77777777" w:rsidR="00536BE8" w:rsidRPr="00472F92" w:rsidRDefault="00536BE8" w:rsidP="00536BE8">
      <w:pPr>
        <w:pStyle w:val="ProductList-Body"/>
        <w:rPr>
          <w:rFonts w:ascii="Calibri" w:hAnsi="Calibri" w:cs="Calibri"/>
          <w:szCs w:val="18"/>
          <w:lang w:val="es-ES"/>
        </w:rPr>
      </w:pPr>
    </w:p>
    <w:p w14:paraId="2291079E" w14:textId="77777777" w:rsidR="00536BE8" w:rsidRPr="00472F92" w:rsidRDefault="00536BE8" w:rsidP="00536BE8">
      <w:pPr>
        <w:pStyle w:val="ProductList-Body"/>
        <w:rPr>
          <w:rFonts w:ascii="Calibri" w:hAnsi="Calibri" w:cs="Calibri"/>
          <w:lang w:val="es-ES"/>
        </w:rPr>
      </w:pPr>
      <w:r w:rsidRPr="00472F92">
        <w:rPr>
          <w:rFonts w:ascii="Calibri" w:hAnsi="Calibri" w:cs="Calibri"/>
          <w:lang w:val="es-ES"/>
        </w:rPr>
        <w:t>Las Transacciones de Almacenamiento Fallidas no incluyen:</w:t>
      </w:r>
    </w:p>
    <w:p w14:paraId="30DE0414" w14:textId="77777777" w:rsidR="00536BE8" w:rsidRPr="00472F92" w:rsidRDefault="00536BE8" w:rsidP="00536BE8">
      <w:pPr>
        <w:pStyle w:val="ProductList-Body"/>
        <w:numPr>
          <w:ilvl w:val="0"/>
          <w:numId w:val="4"/>
        </w:numPr>
        <w:rPr>
          <w:rFonts w:ascii="Calibri" w:hAnsi="Calibri" w:cs="Calibri"/>
          <w:lang w:val="es-ES"/>
        </w:rPr>
      </w:pPr>
      <w:r w:rsidRPr="00472F92">
        <w:rPr>
          <w:rFonts w:ascii="Calibri" w:hAnsi="Calibri" w:cs="Calibri"/>
          <w:lang w:val="es-ES"/>
        </w:rPr>
        <w:t xml:space="preserve">Solicitudes de transacción que el Servicio de Almacenamiento haya generado debido a un incumplimiento de los principios apropiados de interrupción. </w:t>
      </w:r>
    </w:p>
    <w:p w14:paraId="504F3846" w14:textId="77777777" w:rsidR="00536BE8" w:rsidRPr="00472F92" w:rsidRDefault="00536BE8" w:rsidP="00536BE8">
      <w:pPr>
        <w:pStyle w:val="ProductList-Body"/>
        <w:numPr>
          <w:ilvl w:val="0"/>
          <w:numId w:val="4"/>
        </w:numPr>
        <w:rPr>
          <w:rFonts w:ascii="Calibri" w:hAnsi="Calibri" w:cs="Calibri"/>
          <w:lang w:val="es-ES"/>
        </w:rPr>
      </w:pPr>
      <w:r w:rsidRPr="00472F92">
        <w:rPr>
          <w:rFonts w:ascii="Calibri" w:hAnsi="Calibri" w:cs="Calibri"/>
          <w:lang w:val="es-ES"/>
        </w:rPr>
        <w:t xml:space="preserve">Las solicitudes de transacción que tienen tiempos de espera inferiores a los Tiempos Máximos de Procesamiento especificados anteriormente. </w:t>
      </w:r>
    </w:p>
    <w:p w14:paraId="0A2EBA70" w14:textId="77777777" w:rsidR="00536BE8" w:rsidRPr="00472F92" w:rsidRDefault="00536BE8" w:rsidP="00536BE8">
      <w:pPr>
        <w:pStyle w:val="ProductList-Body"/>
        <w:numPr>
          <w:ilvl w:val="0"/>
          <w:numId w:val="4"/>
        </w:numPr>
        <w:rPr>
          <w:rFonts w:ascii="Calibri" w:hAnsi="Calibri" w:cs="Calibri"/>
          <w:lang w:val="es-ES"/>
        </w:rPr>
      </w:pPr>
      <w:r w:rsidRPr="00472F92">
        <w:rPr>
          <w:rFonts w:ascii="Calibri" w:hAnsi="Calibri" w:cs="Calibri"/>
          <w:lang w:val="es-ES"/>
        </w:rPr>
        <w:t xml:space="preserve">Leer solicitudes de transacciones a cuentas RA-GRS y RA-GZRS para las que no intentó ejecutar la solicitud contra la región secundaria asociada a la cuenta de almacenamiento si la solicitud a la región principal no se realizó correctamente. </w:t>
      </w:r>
    </w:p>
    <w:p w14:paraId="3DB30878" w14:textId="77777777" w:rsidR="00536BE8" w:rsidRPr="00472F92" w:rsidRDefault="00536BE8" w:rsidP="00536BE8">
      <w:pPr>
        <w:pStyle w:val="ProductList-Body"/>
        <w:numPr>
          <w:ilvl w:val="0"/>
          <w:numId w:val="4"/>
        </w:numPr>
        <w:rPr>
          <w:rFonts w:ascii="Calibri" w:hAnsi="Calibri" w:cs="Calibri"/>
          <w:lang w:val="es-ES"/>
        </w:rPr>
      </w:pPr>
      <w:r w:rsidRPr="00472F92">
        <w:rPr>
          <w:rFonts w:ascii="Calibri" w:hAnsi="Calibri" w:cs="Calibri"/>
          <w:lang w:val="es-ES"/>
        </w:rPr>
        <w:t>Leer las solicitudes de transacción a cuentas RA-GRS y RA-GZRS que fallan debido al retraso de replicación geográfica.</w:t>
      </w:r>
    </w:p>
    <w:p w14:paraId="1858BCC3" w14:textId="77777777" w:rsidR="00536BE8" w:rsidRPr="00472F92" w:rsidRDefault="00536BE8" w:rsidP="00536BE8">
      <w:pPr>
        <w:pStyle w:val="ProductList-Body"/>
        <w:rPr>
          <w:rFonts w:ascii="Calibri" w:hAnsi="Calibri" w:cs="Calibri"/>
          <w:lang w:val="es-ES"/>
        </w:rPr>
      </w:pPr>
      <w:r w:rsidRPr="00D25FB1">
        <w:rPr>
          <w:rFonts w:ascii="Calibri" w:hAnsi="Calibri" w:cs="Calibri"/>
          <w:lang w:val="es-ES"/>
        </w:rPr>
        <w:t xml:space="preserve">El </w:t>
      </w:r>
      <w:r>
        <w:rPr>
          <w:rFonts w:ascii="Calibri" w:hAnsi="Calibri" w:cs="Calibri"/>
          <w:lang w:val="es-ES"/>
        </w:rPr>
        <w:t>“</w:t>
      </w:r>
      <w:r w:rsidRPr="00472F92">
        <w:rPr>
          <w:rFonts w:ascii="Calibri" w:hAnsi="Calibri" w:cs="Calibri"/>
          <w:b/>
          <w:color w:val="00188F"/>
          <w:lang w:val="es-ES"/>
        </w:rPr>
        <w:t>Retraso de Replicación Geográfica</w:t>
      </w:r>
      <w:r>
        <w:rPr>
          <w:rFonts w:ascii="Calibri" w:hAnsi="Calibri" w:cs="Calibri"/>
          <w:lang w:val="es-ES"/>
        </w:rPr>
        <w:t>”</w:t>
      </w:r>
      <w:r w:rsidRPr="00472F92">
        <w:rPr>
          <w:rFonts w:ascii="Calibri" w:hAnsi="Calibri" w:cs="Calibri"/>
          <w:lang w:val="es-ES"/>
        </w:rPr>
        <w:t xml:space="preserve"> de las cuentas GRS, GZRS, RA-GRS y RA-GZRS es el tiempo que tardan los datos almacenados en la Región Principal de la cuenta de almacenamiento en replicarse en la Región Secundaria de la cuenta de almacenamiento. Dado que las cuentas GRS, GZRS, RA-GRS y RA-GZRS se replican de forma asíncrona en la Región Secundaria, los datos escritos en la Región Principal de la cuenta de almacenamiento no estarán disponibles inmediatamente en la Región Secundaria. Se puede consultar el retardo de replicación geográfica para una cuenta de almacenamiento, pero Microsoft no proporciona ninguna garantía en cuanto a la duración del Retardo de Replicación Geográfica en virtud del presente SLA. </w:t>
      </w:r>
      <w:r>
        <w:rPr>
          <w:rFonts w:ascii="Calibri" w:hAnsi="Calibri" w:cs="Calibri"/>
          <w:lang w:val="es-ES"/>
        </w:rPr>
        <w:t>“</w:t>
      </w:r>
      <w:r w:rsidRPr="00472F92">
        <w:rPr>
          <w:rFonts w:ascii="Calibri" w:hAnsi="Calibri" w:cs="Calibri"/>
          <w:b/>
          <w:color w:val="00188F"/>
          <w:lang w:val="es-ES"/>
        </w:rPr>
        <w:t>Cuenta de Almacenamiento con Redundancia Geográfica (GRS)</w:t>
      </w:r>
      <w:r>
        <w:rPr>
          <w:rFonts w:ascii="Calibri" w:hAnsi="Calibri" w:cs="Calibri"/>
          <w:lang w:val="es-ES"/>
        </w:rPr>
        <w:t>”</w:t>
      </w:r>
      <w:r w:rsidRPr="00472F92">
        <w:rPr>
          <w:rFonts w:ascii="Calibri" w:hAnsi="Calibri" w:cs="Calibri"/>
          <w:lang w:val="es-ES"/>
        </w:rPr>
        <w:t xml:space="preserve"> es una cuenta de almacenamiento para la que los datos se replican de forma sincronizada dentro de una Región Principal, y luego se replican de forma asíncrona en una Región Secundaria. No se puede leer o escribir datos directamente en la Región Secundaria asociada con Cuentas GRS.</w:t>
      </w:r>
    </w:p>
    <w:p w14:paraId="1F4E3E2A" w14:textId="77777777" w:rsidR="00536BE8" w:rsidRPr="00472F92"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color w:val="00188F"/>
          <w:lang w:val="es-ES"/>
        </w:rPr>
        <w:t>Cuenta de Almacenamiento Redundante Local (LRS)</w:t>
      </w:r>
      <w:r>
        <w:rPr>
          <w:rFonts w:ascii="Calibri" w:hAnsi="Calibri" w:cs="Calibri"/>
          <w:lang w:val="es-ES"/>
        </w:rPr>
        <w:t>”</w:t>
      </w:r>
      <w:r w:rsidRPr="00472F92">
        <w:rPr>
          <w:rFonts w:ascii="Calibri" w:hAnsi="Calibri" w:cs="Calibri"/>
          <w:lang w:val="es-ES"/>
        </w:rPr>
        <w:t xml:space="preserve"> es una cuenta de almacenamiento para la que los datos se replican de forma sincronizada únicamente dentro de una Región Principal.</w:t>
      </w:r>
    </w:p>
    <w:p w14:paraId="17B38303" w14:textId="77777777" w:rsidR="00536BE8" w:rsidRPr="00472F92"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color w:val="00188F"/>
          <w:lang w:val="es-ES"/>
        </w:rPr>
        <w:t>Región Principal</w:t>
      </w:r>
      <w:r>
        <w:rPr>
          <w:rFonts w:ascii="Calibri" w:hAnsi="Calibri" w:cs="Calibri"/>
          <w:lang w:val="es-ES"/>
        </w:rPr>
        <w:t>”</w:t>
      </w:r>
      <w:r w:rsidRPr="00472F92">
        <w:rPr>
          <w:rFonts w:ascii="Calibri" w:hAnsi="Calibri" w:cs="Calibri"/>
          <w:lang w:val="es-ES"/>
        </w:rPr>
        <w:t xml:space="preserve"> es una región geográfica en la que se localizan los datos dentro de una cuenta de almacenamiento, tal como usted seleccionó al crear la cuenta de almacenamiento. Se pueden ejecutar solicitudes de escritura únicamente contra los datos almacenados dentro de la Región Principal asociada con cuentas de almacenamiento.</w:t>
      </w:r>
    </w:p>
    <w:p w14:paraId="5CB5D4F1" w14:textId="77777777" w:rsidR="00536BE8" w:rsidRPr="00472F92"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color w:val="00188F"/>
          <w:lang w:val="es-ES"/>
        </w:rPr>
        <w:t>Cuenta de Almacenamiento con Redundancia Geográfica de Acceso de Lectura (RA-GRS)</w:t>
      </w:r>
      <w:r>
        <w:rPr>
          <w:rFonts w:ascii="Calibri" w:hAnsi="Calibri" w:cs="Calibri"/>
          <w:lang w:val="es-ES"/>
        </w:rPr>
        <w:t>”</w:t>
      </w:r>
      <w:r w:rsidRPr="00472F92">
        <w:rPr>
          <w:rFonts w:ascii="Calibri" w:hAnsi="Calibri" w:cs="Calibri"/>
          <w:lang w:val="es-ES"/>
        </w:rPr>
        <w:t xml:space="preserve"> es una cuenta de almacenamiento en la que los datos se replican de forma sincronizada dentro de una Región Principal y luego se replican de forma asíncrona en una Región Secundaria. Se puede leer datos directamente, pero no se puede escribirlos, en la Región Secundaria asociada con Cuentas RA-GRS.</w:t>
      </w:r>
    </w:p>
    <w:p w14:paraId="46B70CFF" w14:textId="77777777" w:rsidR="00536BE8" w:rsidRPr="00472F92"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color w:val="00188F"/>
          <w:lang w:val="es-ES"/>
        </w:rPr>
        <w:t>Región Secundaria</w:t>
      </w:r>
      <w:r>
        <w:rPr>
          <w:rFonts w:ascii="Calibri" w:hAnsi="Calibri" w:cs="Calibri"/>
          <w:lang w:val="es-ES"/>
        </w:rPr>
        <w:t>”</w:t>
      </w:r>
      <w:r w:rsidRPr="00472F92">
        <w:rPr>
          <w:rFonts w:ascii="Calibri" w:hAnsi="Calibri" w:cs="Calibri"/>
          <w:lang w:val="es-ES"/>
        </w:rPr>
        <w:t xml:space="preserve"> es una región geográfica en la que se replican y almacenan los datos de una cuenta GRS o RA-GRS, según lo asignado por Microsoft Azure, en función de la Región Principal asociada a la cuenta de almacenamiento. No se puede especificar la Región Secundaria asociada con cuentas de almacenamiento.</w:t>
      </w:r>
    </w:p>
    <w:p w14:paraId="777A7E9B" w14:textId="77777777" w:rsidR="00536BE8" w:rsidRPr="00472F92"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color w:val="00188F"/>
          <w:lang w:val="es-ES"/>
        </w:rPr>
        <w:t>Total de Transacciones de Almacenamiento</w:t>
      </w:r>
      <w:r>
        <w:rPr>
          <w:rFonts w:ascii="Calibri" w:hAnsi="Calibri" w:cs="Calibri"/>
          <w:lang w:val="es-ES"/>
        </w:rPr>
        <w:t>”</w:t>
      </w:r>
      <w:r w:rsidRPr="00472F92">
        <w:rPr>
          <w:rFonts w:ascii="Calibri" w:hAnsi="Calibri" w:cs="Calibri"/>
          <w:lang w:val="es-ES"/>
        </w:rPr>
        <w:t xml:space="preserve"> es el conjunto de todas las transacciones de almacenamiento, excepto las Transacciones Excluidas, que se intentaron en el intervalo de una hora en todas las cuentas de almacenamiento del Servicio de Almacenamiento en una suscripción dada.</w:t>
      </w:r>
    </w:p>
    <w:p w14:paraId="3157F6B2" w14:textId="77777777" w:rsidR="00536BE8" w:rsidRPr="00472F92"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color w:val="00188F"/>
          <w:lang w:val="es-ES"/>
        </w:rPr>
        <w:t>Nivel de Acceso Optimizado de Transacción</w:t>
      </w:r>
      <w:r>
        <w:rPr>
          <w:rFonts w:ascii="Calibri" w:hAnsi="Calibri" w:cs="Calibri"/>
          <w:lang w:val="es-ES"/>
        </w:rPr>
        <w:t>”</w:t>
      </w:r>
      <w:r w:rsidRPr="00472F92">
        <w:rPr>
          <w:rFonts w:ascii="Calibri" w:hAnsi="Calibri" w:cs="Calibri"/>
          <w:lang w:val="es-ES"/>
        </w:rPr>
        <w:t xml:space="preserve"> es un atributo de un recurso compartido de archivos de Azure que indica que se tiene acceso al mismo con frecuencia.</w:t>
      </w:r>
    </w:p>
    <w:p w14:paraId="169FE435" w14:textId="77777777" w:rsidR="00536BE8" w:rsidRPr="00472F92" w:rsidRDefault="00536BE8" w:rsidP="00536BE8">
      <w:pPr>
        <w:pStyle w:val="ProductList-Body"/>
        <w:rPr>
          <w:rFonts w:ascii="Calibri" w:hAnsi="Calibri" w:cs="Calibri"/>
          <w:lang w:val="es-ES"/>
        </w:rPr>
      </w:pPr>
      <w:r>
        <w:rPr>
          <w:rFonts w:ascii="Calibri" w:hAnsi="Calibri" w:cs="Calibri"/>
          <w:lang w:val="es-ES"/>
        </w:rPr>
        <w:t>“</w:t>
      </w:r>
      <w:r w:rsidRPr="00472F92">
        <w:rPr>
          <w:rFonts w:ascii="Calibri" w:hAnsi="Calibri" w:cs="Calibri"/>
          <w:b/>
          <w:color w:val="00188F"/>
          <w:lang w:val="es-ES"/>
        </w:rPr>
        <w:t>Cuenta de Almacenamiento Redundante de Zona (ZRS)</w:t>
      </w:r>
      <w:r>
        <w:rPr>
          <w:rFonts w:ascii="Calibri" w:hAnsi="Calibri" w:cs="Calibri"/>
          <w:lang w:val="es-ES"/>
        </w:rPr>
        <w:t>”</w:t>
      </w:r>
      <w:r w:rsidRPr="00472F92">
        <w:rPr>
          <w:rFonts w:ascii="Calibri" w:hAnsi="Calibri" w:cs="Calibri"/>
          <w:lang w:val="es-ES"/>
        </w:rPr>
        <w:t xml:space="preserve"> es una cuenta de almacenamiento para la que los datos se replican en múltiples instalaciones. Estas instalaciones pueden estar situadas dentro de la misma región geográfica o repartidas entre dos regiones geográficas.</w:t>
      </w:r>
    </w:p>
    <w:p w14:paraId="0F027B0E" w14:textId="77777777" w:rsidR="00536BE8" w:rsidRPr="00472F92" w:rsidRDefault="00536BE8" w:rsidP="00536BE8">
      <w:pPr>
        <w:pStyle w:val="ProductList-Body"/>
        <w:rPr>
          <w:rFonts w:ascii="Calibri" w:hAnsi="Calibri" w:cs="Calibri"/>
          <w:lang w:val="es-ES"/>
        </w:rPr>
      </w:pPr>
      <w:r w:rsidRPr="00472F92">
        <w:rPr>
          <w:rFonts w:ascii="Calibri" w:hAnsi="Calibri" w:cs="Calibri"/>
          <w:lang w:val="es-ES"/>
        </w:rPr>
        <w:t>“</w:t>
      </w:r>
      <w:r w:rsidRPr="00472F92">
        <w:rPr>
          <w:rFonts w:ascii="Calibri" w:hAnsi="Calibri" w:cs="Calibri"/>
          <w:b/>
          <w:color w:val="00188F"/>
          <w:lang w:val="es-ES"/>
        </w:rPr>
        <w:t>Cuenta de Almacenamiento con Redundancia de Zona Geográfica (GZRS)</w:t>
      </w:r>
      <w:r>
        <w:rPr>
          <w:rFonts w:ascii="Calibri" w:hAnsi="Calibri" w:cs="Calibri"/>
          <w:lang w:val="es-ES"/>
        </w:rPr>
        <w:t>”</w:t>
      </w:r>
      <w:r w:rsidRPr="00472F92">
        <w:rPr>
          <w:rFonts w:ascii="Calibri" w:hAnsi="Calibri" w:cs="Calibri"/>
          <w:lang w:val="es-ES"/>
        </w:rPr>
        <w:t xml:space="preserve"> es una cuenta de almacenamiento para la que los datos se replican en múltiples instalaciones. Estas instalaciones pueden estar situadas dentro de la misma región geográfica o repartidas entre dos regiones geográficas. Los datos también se replican de forma sincrónica dentro de una Región Principal y, a continuación, se replican de forma asincrónica en una Región Secundaria. No se pueden leer o escribir datos directamente en la Región Secundaria asociada con Cuentas GZRS.</w:t>
      </w:r>
    </w:p>
    <w:p w14:paraId="6D378B98" w14:textId="77777777" w:rsidR="00536BE8" w:rsidRPr="00472F92" w:rsidRDefault="00536BE8" w:rsidP="00536BE8">
      <w:pPr>
        <w:pStyle w:val="ProductList-Body"/>
        <w:rPr>
          <w:rFonts w:ascii="Calibri" w:hAnsi="Calibri" w:cs="Calibri"/>
          <w:lang w:val="es-ES"/>
        </w:rPr>
      </w:pPr>
      <w:r w:rsidRPr="00472F92">
        <w:rPr>
          <w:rFonts w:ascii="Calibri" w:hAnsi="Calibri" w:cs="Calibri"/>
          <w:lang w:val="es-ES"/>
        </w:rPr>
        <w:lastRenderedPageBreak/>
        <w:t>“</w:t>
      </w:r>
      <w:r w:rsidRPr="00472F92">
        <w:rPr>
          <w:rFonts w:ascii="Calibri" w:hAnsi="Calibri" w:cs="Calibri"/>
          <w:b/>
          <w:color w:val="00188F"/>
          <w:lang w:val="es-ES"/>
        </w:rPr>
        <w:t>Cuenta de Almacenamiento Redundante de Zona Geográfica de Acceso de Lectura (GZRS)</w:t>
      </w:r>
      <w:r>
        <w:rPr>
          <w:rFonts w:ascii="Calibri" w:hAnsi="Calibri" w:cs="Calibri"/>
          <w:lang w:val="es-ES"/>
        </w:rPr>
        <w:t>”</w:t>
      </w:r>
      <w:r w:rsidRPr="00472F92">
        <w:rPr>
          <w:rFonts w:ascii="Calibri" w:hAnsi="Calibri" w:cs="Calibri"/>
          <w:lang w:val="es-ES"/>
        </w:rPr>
        <w:t xml:space="preserve"> es una cuenta de almacenamiento para la que los datos se replican en múltiples instalaciones. Estas instalaciones pueden estar situadas dentro de la misma región geográfica o repartidas entre dos regiones geográficas. Los datos también se replican de forma sincrónica dentro de una Región Principal y, a continuación, se replican de forma asincrónica en una Región Secundaria. Se pueden leer datos directamente, pero no se puede escribirlos, en la Región Secundaria asociada con Cuentas RA-GZRS.</w:t>
      </w:r>
    </w:p>
    <w:p w14:paraId="06F33950" w14:textId="77777777" w:rsidR="00536BE8" w:rsidRPr="00472F92" w:rsidRDefault="00536BE8" w:rsidP="00536BE8">
      <w:pPr>
        <w:pStyle w:val="ProductList-Body"/>
        <w:rPr>
          <w:rFonts w:ascii="Calibri" w:hAnsi="Calibri" w:cs="Calibri"/>
          <w:lang w:val="es-ES"/>
        </w:rPr>
      </w:pPr>
      <w:r w:rsidRPr="00472F92">
        <w:rPr>
          <w:rFonts w:ascii="Calibri" w:hAnsi="Calibri" w:cs="Calibri"/>
          <w:b/>
          <w:color w:val="00188F"/>
          <w:lang w:val="es-ES"/>
        </w:rPr>
        <w:t>Porcentaje de Tiempo de Actividad</w:t>
      </w:r>
      <w:r w:rsidRPr="00472F92">
        <w:rPr>
          <w:rFonts w:ascii="Calibri" w:hAnsi="Calibri" w:cs="Calibri"/>
          <w:lang w:val="es-ES"/>
        </w:rPr>
        <w:t>: El Porcentaje de Tiempo de Actividad se calcula mediante la siguiente fórmula:</w:t>
      </w:r>
    </w:p>
    <w:p w14:paraId="2A4630CE" w14:textId="77777777" w:rsidR="00536BE8" w:rsidRPr="00EF7CF9" w:rsidRDefault="00536BE8" w:rsidP="00DB036F">
      <w:pPr>
        <w:pStyle w:val="ListParagraph"/>
        <w:spacing w:before="120" w:after="120" w:line="240" w:lineRule="auto"/>
        <w:rPr>
          <w:rFonts w:ascii="Cambria Math" w:hAnsi="Cambria Math" w:cs="Tahoma"/>
          <w:i/>
          <w:sz w:val="12"/>
          <w:szCs w:val="12"/>
        </w:rPr>
      </w:pPr>
      <m:oMathPara>
        <m:oMath>
          <m:r>
            <w:rPr>
              <w:rFonts w:ascii="Cambria Math" w:hAnsi="Cambria Math" w:cs="Tahoma"/>
              <w:sz w:val="18"/>
              <w:szCs w:val="18"/>
            </w:rPr>
            <m:t>100% - Tasa Media de Errores</m:t>
          </m:r>
        </m:oMath>
      </m:oMathPara>
    </w:p>
    <w:p w14:paraId="61CB2839" w14:textId="77777777" w:rsidR="00536BE8" w:rsidRPr="00472F92" w:rsidRDefault="00536BE8" w:rsidP="00536BE8">
      <w:pPr>
        <w:pStyle w:val="ProductList-ClauseHeading"/>
        <w:rPr>
          <w:rFonts w:ascii="Calibri" w:hAnsi="Calibri" w:cs="Calibri"/>
          <w:lang w:val="es-ES"/>
        </w:rPr>
      </w:pPr>
      <w:r w:rsidRPr="00472F92">
        <w:rPr>
          <w:rFonts w:ascii="Calibri" w:hAnsi="Calibri" w:cs="Calibri"/>
          <w:lang w:val="es-ES"/>
        </w:rPr>
        <w:t>Niveles de Acceso Optimizado para Transacciones y Frecuente</w:t>
      </w:r>
    </w:p>
    <w:p w14:paraId="49D3074C" w14:textId="77777777" w:rsidR="00536BE8" w:rsidRPr="00472F92" w:rsidRDefault="00536BE8" w:rsidP="00536BE8">
      <w:pPr>
        <w:pStyle w:val="ProductList-ClauseHeading"/>
        <w:rPr>
          <w:rFonts w:ascii="Calibri" w:hAnsi="Calibri" w:cs="Calibri"/>
          <w:lang w:val="es-ES"/>
        </w:rPr>
      </w:pPr>
      <w:r w:rsidRPr="00472F92">
        <w:rPr>
          <w:rFonts w:ascii="Calibri" w:hAnsi="Calibri" w:cs="Calibri"/>
          <w:lang w:val="es-ES"/>
        </w:rPr>
        <w:t>Crédito de servicio: LRS, ZRS, GRS, GZRS, RA-GRS y RA-GZRS (solicitudes de escritura) para Niveles de Acceso Optimizado para Transacciones y Frecuente</w:t>
      </w:r>
      <w:r w:rsidRPr="00472F92">
        <w:rPr>
          <w:rFonts w:ascii="Calibri" w:hAnsi="Calibri" w:cs="Calibri"/>
          <w:b w:val="0"/>
          <w:color w:val="auto"/>
          <w:lang w:val="es-E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6BE8" w:rsidRPr="00B44CF9" w14:paraId="30E912B9" w14:textId="77777777" w:rsidTr="008367CC">
        <w:trPr>
          <w:trHeight w:val="245"/>
          <w:tblHeader/>
        </w:trPr>
        <w:tc>
          <w:tcPr>
            <w:tcW w:w="5400" w:type="dxa"/>
            <w:tcBorders>
              <w:bottom w:val="single" w:sz="4" w:space="0" w:color="auto"/>
            </w:tcBorders>
            <w:shd w:val="clear" w:color="auto" w:fill="0072C6"/>
          </w:tcPr>
          <w:p w14:paraId="3FCBBA5D" w14:textId="77777777" w:rsidR="00536BE8" w:rsidRPr="00472F92" w:rsidRDefault="00536BE8" w:rsidP="008367CC">
            <w:pPr>
              <w:pStyle w:val="ProductList-OfferingBody"/>
              <w:jc w:val="center"/>
              <w:rPr>
                <w:rFonts w:ascii="Calibri" w:hAnsi="Calibri" w:cs="Calibri"/>
                <w:color w:val="FFFFFF" w:themeColor="background1"/>
                <w:szCs w:val="16"/>
                <w:lang w:val="es-ES"/>
              </w:rPr>
            </w:pPr>
            <w:r w:rsidRPr="00472F92">
              <w:rPr>
                <w:rFonts w:ascii="Calibri" w:hAnsi="Calibri" w:cs="Calibri"/>
                <w:color w:val="FFFFFF" w:themeColor="background1"/>
                <w:szCs w:val="16"/>
                <w:lang w:val="es-ES"/>
              </w:rPr>
              <w:t>Porcentaje de Tiempo de Actividad</w:t>
            </w:r>
          </w:p>
        </w:tc>
        <w:tc>
          <w:tcPr>
            <w:tcW w:w="5400" w:type="dxa"/>
            <w:tcBorders>
              <w:bottom w:val="single" w:sz="4" w:space="0" w:color="auto"/>
            </w:tcBorders>
            <w:shd w:val="clear" w:color="auto" w:fill="0072C6"/>
          </w:tcPr>
          <w:p w14:paraId="05B94DC4" w14:textId="77777777" w:rsidR="00536BE8" w:rsidRPr="00FB0D2C" w:rsidRDefault="00536BE8"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536BE8" w:rsidRPr="00B44CF9" w14:paraId="5A49D922"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788017B9"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651B1036"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10%</w:t>
            </w:r>
          </w:p>
        </w:tc>
      </w:tr>
      <w:tr w:rsidR="00536BE8" w:rsidRPr="00B44CF9" w14:paraId="3A636AF6"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5E1BCE4F"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6BC6882F"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25%</w:t>
            </w:r>
          </w:p>
        </w:tc>
      </w:tr>
    </w:tbl>
    <w:p w14:paraId="130B2AD3" w14:textId="77777777" w:rsidR="00536BE8" w:rsidRPr="00472F92" w:rsidRDefault="00536BE8" w:rsidP="00536BE8">
      <w:pPr>
        <w:pStyle w:val="ProductList-ClauseHeading"/>
        <w:spacing w:before="120"/>
        <w:rPr>
          <w:rFonts w:ascii="Calibri" w:hAnsi="Calibri" w:cs="Calibri"/>
          <w:lang w:val="es-ES"/>
        </w:rPr>
      </w:pPr>
      <w:r w:rsidRPr="00472F92">
        <w:rPr>
          <w:rFonts w:ascii="Calibri" w:hAnsi="Calibri" w:cs="Calibri"/>
          <w:lang w:val="es-ES"/>
        </w:rPr>
        <w:t xml:space="preserve">Crédito de servicio: RA-GRS y RA-GZRS (solicitudes de lectura) para Niveles de Acceso Optimizado para Transacciones y Frecuente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6BE8" w:rsidRPr="00B44CF9" w14:paraId="23899AB5" w14:textId="77777777" w:rsidTr="008367CC">
        <w:trPr>
          <w:trHeight w:val="245"/>
          <w:tblHeader/>
        </w:trPr>
        <w:tc>
          <w:tcPr>
            <w:tcW w:w="5400" w:type="dxa"/>
            <w:shd w:val="clear" w:color="auto" w:fill="0072C6"/>
          </w:tcPr>
          <w:p w14:paraId="2E7690C2" w14:textId="77777777" w:rsidR="00536BE8" w:rsidRPr="00472F92" w:rsidRDefault="00536BE8" w:rsidP="008367CC">
            <w:pPr>
              <w:pStyle w:val="ProductList-OfferingBody"/>
              <w:jc w:val="center"/>
              <w:rPr>
                <w:rFonts w:ascii="Calibri" w:hAnsi="Calibri" w:cs="Calibri"/>
                <w:color w:val="FFFFFF" w:themeColor="background1"/>
                <w:szCs w:val="16"/>
                <w:lang w:val="es-ES"/>
              </w:rPr>
            </w:pPr>
            <w:r w:rsidRPr="00472F92">
              <w:rPr>
                <w:rFonts w:ascii="Calibri" w:hAnsi="Calibri" w:cs="Calibri"/>
                <w:color w:val="FFFFFF" w:themeColor="background1"/>
                <w:szCs w:val="16"/>
                <w:lang w:val="es-ES"/>
              </w:rPr>
              <w:t>Porcentaje de Tiempo de Actividad</w:t>
            </w:r>
          </w:p>
        </w:tc>
        <w:tc>
          <w:tcPr>
            <w:tcW w:w="5400" w:type="dxa"/>
            <w:shd w:val="clear" w:color="auto" w:fill="0072C6"/>
          </w:tcPr>
          <w:p w14:paraId="159C2D7C" w14:textId="77777777" w:rsidR="00536BE8" w:rsidRPr="00FB0D2C" w:rsidRDefault="00536BE8"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536BE8" w:rsidRPr="00B44CF9" w14:paraId="4B5F90EA" w14:textId="77777777" w:rsidTr="008367CC">
        <w:trPr>
          <w:trHeight w:val="245"/>
        </w:trPr>
        <w:tc>
          <w:tcPr>
            <w:tcW w:w="5400" w:type="dxa"/>
          </w:tcPr>
          <w:p w14:paraId="7100CF1E"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&lt; 99,99%</w:t>
            </w:r>
          </w:p>
        </w:tc>
        <w:tc>
          <w:tcPr>
            <w:tcW w:w="5400" w:type="dxa"/>
          </w:tcPr>
          <w:p w14:paraId="4716A909"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10%</w:t>
            </w:r>
          </w:p>
        </w:tc>
      </w:tr>
      <w:tr w:rsidR="00536BE8" w:rsidRPr="00B44CF9" w14:paraId="705700AE" w14:textId="77777777" w:rsidTr="008367CC">
        <w:trPr>
          <w:trHeight w:val="245"/>
        </w:trPr>
        <w:tc>
          <w:tcPr>
            <w:tcW w:w="5400" w:type="dxa"/>
          </w:tcPr>
          <w:p w14:paraId="2C474843"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45ABF15B"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25%</w:t>
            </w:r>
          </w:p>
        </w:tc>
      </w:tr>
    </w:tbl>
    <w:p w14:paraId="54C1FE22" w14:textId="278DBDAB" w:rsidR="00536BE8" w:rsidRPr="00472F92" w:rsidRDefault="00536BE8" w:rsidP="00536BE8">
      <w:pPr>
        <w:pStyle w:val="ProductList-ClauseHeading"/>
        <w:spacing w:before="120"/>
        <w:rPr>
          <w:rFonts w:ascii="Calibri" w:hAnsi="Calibri" w:cs="Calibri"/>
          <w:lang w:val="es-ES"/>
        </w:rPr>
      </w:pPr>
      <w:r w:rsidRPr="00472F92">
        <w:rPr>
          <w:rFonts w:ascii="Calibri" w:hAnsi="Calibri" w:cs="Calibri"/>
          <w:lang w:val="es-ES"/>
        </w:rPr>
        <w:t xml:space="preserve">Crédito de servicio: LRS, ZRS, GRS y GZRS (solicitudes de </w:t>
      </w:r>
      <w:r w:rsidR="00217FDF" w:rsidRPr="00472F92">
        <w:rPr>
          <w:rFonts w:ascii="Calibri" w:hAnsi="Calibri" w:cs="Calibri"/>
          <w:lang w:val="es-ES"/>
        </w:rPr>
        <w:t>lectura</w:t>
      </w:r>
      <w:r w:rsidRPr="00472F92">
        <w:rPr>
          <w:rFonts w:ascii="Calibri" w:hAnsi="Calibri" w:cs="Calibri"/>
          <w:lang w:val="es-ES"/>
        </w:rPr>
        <w:t>) para Niveles de Acceso Optimizado para Transacciones y Frecuente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6BE8" w:rsidRPr="00B44CF9" w14:paraId="5B1DDCF9" w14:textId="77777777" w:rsidTr="008367CC">
        <w:trPr>
          <w:trHeight w:val="245"/>
          <w:tblHeader/>
        </w:trPr>
        <w:tc>
          <w:tcPr>
            <w:tcW w:w="5400" w:type="dxa"/>
            <w:tcBorders>
              <w:bottom w:val="single" w:sz="4" w:space="0" w:color="auto"/>
            </w:tcBorders>
            <w:shd w:val="clear" w:color="auto" w:fill="0072C6"/>
          </w:tcPr>
          <w:p w14:paraId="313F3FFC" w14:textId="77777777" w:rsidR="00536BE8" w:rsidRPr="00472F92" w:rsidRDefault="00536BE8" w:rsidP="008367CC">
            <w:pPr>
              <w:pStyle w:val="ProductList-OfferingBody"/>
              <w:jc w:val="center"/>
              <w:rPr>
                <w:rFonts w:ascii="Calibri" w:hAnsi="Calibri" w:cs="Calibri"/>
                <w:color w:val="FFFFFF" w:themeColor="background1"/>
                <w:szCs w:val="16"/>
                <w:lang w:val="es-ES"/>
              </w:rPr>
            </w:pPr>
            <w:r w:rsidRPr="00472F92">
              <w:rPr>
                <w:rFonts w:ascii="Calibri" w:hAnsi="Calibri" w:cs="Calibri"/>
                <w:color w:val="FFFFFF" w:themeColor="background1"/>
                <w:szCs w:val="16"/>
                <w:lang w:val="es-ES"/>
              </w:rPr>
              <w:t>Porcentaje de Tiempo de Actividad</w:t>
            </w:r>
          </w:p>
        </w:tc>
        <w:tc>
          <w:tcPr>
            <w:tcW w:w="5400" w:type="dxa"/>
            <w:tcBorders>
              <w:bottom w:val="single" w:sz="4" w:space="0" w:color="auto"/>
            </w:tcBorders>
            <w:shd w:val="clear" w:color="auto" w:fill="0072C6"/>
          </w:tcPr>
          <w:p w14:paraId="62867405" w14:textId="77777777" w:rsidR="00536BE8" w:rsidRPr="00FB0D2C" w:rsidRDefault="00536BE8"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536BE8" w:rsidRPr="00B44CF9" w14:paraId="6E0024A3"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23B331A6"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2C846414"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10%</w:t>
            </w:r>
          </w:p>
        </w:tc>
      </w:tr>
      <w:tr w:rsidR="00536BE8" w:rsidRPr="00B44CF9" w14:paraId="1BFFAE17"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168A6519"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56552881"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25%</w:t>
            </w:r>
          </w:p>
        </w:tc>
      </w:tr>
    </w:tbl>
    <w:p w14:paraId="3AC657F0" w14:textId="77777777" w:rsidR="00536BE8" w:rsidRPr="00472F92" w:rsidRDefault="00536BE8" w:rsidP="00536BE8">
      <w:pPr>
        <w:pStyle w:val="ProductList-ClauseHeading"/>
        <w:spacing w:before="120"/>
        <w:rPr>
          <w:rFonts w:ascii="Calibri" w:hAnsi="Calibri" w:cs="Calibri"/>
          <w:szCs w:val="18"/>
          <w:lang w:val="es-ES"/>
        </w:rPr>
      </w:pPr>
      <w:r w:rsidRPr="00472F92">
        <w:rPr>
          <w:rFonts w:ascii="Calibri" w:hAnsi="Calibri" w:cs="Calibri"/>
          <w:szCs w:val="18"/>
          <w:lang w:val="es-ES"/>
        </w:rPr>
        <w:t>Niveles de Acceso Esporádico, Poco Frecuente y de Archivo</w:t>
      </w:r>
    </w:p>
    <w:p w14:paraId="662852C6" w14:textId="77777777" w:rsidR="00536BE8" w:rsidRPr="00472F92" w:rsidRDefault="00536BE8" w:rsidP="00536BE8">
      <w:pPr>
        <w:pStyle w:val="ProductList-ClauseHeading"/>
        <w:rPr>
          <w:rFonts w:ascii="Calibri" w:hAnsi="Calibri" w:cs="Calibri"/>
          <w:szCs w:val="18"/>
          <w:lang w:val="es-ES"/>
        </w:rPr>
      </w:pPr>
      <w:r w:rsidRPr="00472F92">
        <w:rPr>
          <w:rFonts w:ascii="Calibri" w:hAnsi="Calibri" w:cs="Calibri"/>
          <w:szCs w:val="18"/>
          <w:lang w:val="es-ES"/>
        </w:rPr>
        <w:t>Crédito de Servicio: LRS, ZRS, GRS, GZRS, RA-GRS, y RA-GZRS (solicitudes de escritura) para Niveles de Acceso Esporádico, Poco Frecuente y de Archivo</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536BE8" w:rsidRPr="00B44CF9" w14:paraId="6FAC3B67" w14:textId="77777777" w:rsidTr="008367CC">
        <w:trPr>
          <w:trHeight w:val="245"/>
          <w:tblHeader/>
        </w:trPr>
        <w:tc>
          <w:tcPr>
            <w:tcW w:w="2500" w:type="pct"/>
            <w:tcBorders>
              <w:bottom w:val="single" w:sz="4" w:space="0" w:color="auto"/>
            </w:tcBorders>
            <w:shd w:val="clear" w:color="auto" w:fill="0072C6"/>
          </w:tcPr>
          <w:p w14:paraId="33FC65CC" w14:textId="77777777" w:rsidR="00536BE8" w:rsidRPr="00472F92" w:rsidRDefault="00536BE8" w:rsidP="008367CC">
            <w:pPr>
              <w:pStyle w:val="ProductList-OfferingBody"/>
              <w:jc w:val="center"/>
              <w:rPr>
                <w:rFonts w:ascii="Calibri" w:hAnsi="Calibri" w:cs="Calibri"/>
                <w:color w:val="FFFFFF" w:themeColor="background1"/>
                <w:szCs w:val="16"/>
                <w:lang w:val="es-ES"/>
              </w:rPr>
            </w:pPr>
            <w:r w:rsidRPr="00472F92">
              <w:rPr>
                <w:rFonts w:ascii="Calibri" w:hAnsi="Calibri" w:cs="Calibri"/>
                <w:color w:val="FFFFFF" w:themeColor="background1"/>
                <w:szCs w:val="16"/>
                <w:lang w:val="es-ES"/>
              </w:rPr>
              <w:t>Porcentaje de Tiempo de Actividad</w:t>
            </w:r>
          </w:p>
        </w:tc>
        <w:tc>
          <w:tcPr>
            <w:tcW w:w="2500" w:type="pct"/>
            <w:tcBorders>
              <w:bottom w:val="single" w:sz="4" w:space="0" w:color="auto"/>
            </w:tcBorders>
            <w:shd w:val="clear" w:color="auto" w:fill="0072C6"/>
          </w:tcPr>
          <w:p w14:paraId="74DA2437" w14:textId="77777777" w:rsidR="00536BE8" w:rsidRPr="00FB0D2C" w:rsidRDefault="00536BE8"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536BE8" w:rsidRPr="00B44CF9" w14:paraId="19269AA4" w14:textId="77777777" w:rsidTr="008367CC">
        <w:trPr>
          <w:trHeight w:val="245"/>
        </w:trPr>
        <w:tc>
          <w:tcPr>
            <w:tcW w:w="2500" w:type="pct"/>
            <w:tcBorders>
              <w:top w:val="single" w:sz="4" w:space="0" w:color="auto"/>
              <w:left w:val="single" w:sz="4" w:space="0" w:color="auto"/>
              <w:bottom w:val="single" w:sz="4" w:space="0" w:color="auto"/>
              <w:right w:val="single" w:sz="4" w:space="0" w:color="auto"/>
            </w:tcBorders>
          </w:tcPr>
          <w:p w14:paraId="3D6FCE23"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&lt; 99%</w:t>
            </w:r>
          </w:p>
        </w:tc>
        <w:tc>
          <w:tcPr>
            <w:tcW w:w="2500" w:type="pct"/>
            <w:tcBorders>
              <w:top w:val="single" w:sz="4" w:space="0" w:color="auto"/>
              <w:left w:val="single" w:sz="4" w:space="0" w:color="auto"/>
              <w:bottom w:val="single" w:sz="4" w:space="0" w:color="auto"/>
              <w:right w:val="single" w:sz="4" w:space="0" w:color="auto"/>
            </w:tcBorders>
          </w:tcPr>
          <w:p w14:paraId="0543E7F7"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10%</w:t>
            </w:r>
          </w:p>
        </w:tc>
      </w:tr>
      <w:tr w:rsidR="00536BE8" w:rsidRPr="00B44CF9" w14:paraId="633B2A27" w14:textId="77777777" w:rsidTr="008367CC">
        <w:trPr>
          <w:trHeight w:val="245"/>
        </w:trPr>
        <w:tc>
          <w:tcPr>
            <w:tcW w:w="2500" w:type="pct"/>
            <w:tcBorders>
              <w:top w:val="single" w:sz="4" w:space="0" w:color="auto"/>
              <w:left w:val="single" w:sz="4" w:space="0" w:color="auto"/>
              <w:bottom w:val="single" w:sz="4" w:space="0" w:color="auto"/>
              <w:right w:val="single" w:sz="4" w:space="0" w:color="auto"/>
            </w:tcBorders>
          </w:tcPr>
          <w:p w14:paraId="790749FC"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&lt; 98%</w:t>
            </w:r>
          </w:p>
        </w:tc>
        <w:tc>
          <w:tcPr>
            <w:tcW w:w="2500" w:type="pct"/>
            <w:tcBorders>
              <w:top w:val="single" w:sz="4" w:space="0" w:color="auto"/>
              <w:left w:val="single" w:sz="4" w:space="0" w:color="auto"/>
              <w:bottom w:val="single" w:sz="4" w:space="0" w:color="auto"/>
              <w:right w:val="single" w:sz="4" w:space="0" w:color="auto"/>
            </w:tcBorders>
          </w:tcPr>
          <w:p w14:paraId="27AE4288"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25%</w:t>
            </w:r>
          </w:p>
        </w:tc>
      </w:tr>
    </w:tbl>
    <w:p w14:paraId="6FCD16B2" w14:textId="77777777" w:rsidR="00536BE8" w:rsidRPr="00472F92" w:rsidRDefault="00536BE8" w:rsidP="00536BE8">
      <w:pPr>
        <w:pStyle w:val="ProductList-ClauseHeading"/>
        <w:spacing w:before="120"/>
        <w:rPr>
          <w:rFonts w:ascii="Calibri" w:hAnsi="Calibri" w:cs="Calibri"/>
          <w:szCs w:val="18"/>
          <w:lang w:val="es-ES"/>
        </w:rPr>
      </w:pPr>
      <w:r w:rsidRPr="00472F92">
        <w:rPr>
          <w:rFonts w:ascii="Calibri" w:hAnsi="Calibri" w:cs="Calibri"/>
          <w:szCs w:val="18"/>
          <w:lang w:val="es-ES"/>
        </w:rPr>
        <w:t>Crédito de Servicio: RA-GRS y RA-GZRS (solicitudes de lectura) para Niveles de Acceso Esporádico, Poco Frecuente y de Archivo</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536BE8" w:rsidRPr="00B44CF9" w14:paraId="507D7D64" w14:textId="77777777" w:rsidTr="008367CC">
        <w:trPr>
          <w:trHeight w:val="245"/>
          <w:tblHeader/>
        </w:trPr>
        <w:tc>
          <w:tcPr>
            <w:tcW w:w="2500" w:type="pct"/>
            <w:shd w:val="clear" w:color="auto" w:fill="0072C6"/>
          </w:tcPr>
          <w:p w14:paraId="29ECA686" w14:textId="77777777" w:rsidR="00536BE8" w:rsidRPr="00472F92" w:rsidRDefault="00536BE8" w:rsidP="008367CC">
            <w:pPr>
              <w:pStyle w:val="ProductList-OfferingBody"/>
              <w:jc w:val="center"/>
              <w:rPr>
                <w:rFonts w:ascii="Calibri" w:hAnsi="Calibri" w:cs="Calibri"/>
                <w:color w:val="FFFFFF" w:themeColor="background1"/>
                <w:szCs w:val="16"/>
                <w:lang w:val="es-ES"/>
              </w:rPr>
            </w:pPr>
            <w:r w:rsidRPr="00472F92">
              <w:rPr>
                <w:rFonts w:ascii="Calibri" w:hAnsi="Calibri" w:cs="Calibri"/>
                <w:color w:val="FFFFFF" w:themeColor="background1"/>
                <w:szCs w:val="16"/>
                <w:lang w:val="es-ES"/>
              </w:rPr>
              <w:t>Porcentaje de Tiempo de Actividad</w:t>
            </w:r>
          </w:p>
        </w:tc>
        <w:tc>
          <w:tcPr>
            <w:tcW w:w="2500" w:type="pct"/>
            <w:shd w:val="clear" w:color="auto" w:fill="0072C6"/>
          </w:tcPr>
          <w:p w14:paraId="76BD1FE5" w14:textId="77777777" w:rsidR="00536BE8" w:rsidRPr="00FB0D2C" w:rsidRDefault="00536BE8"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536BE8" w:rsidRPr="00B44CF9" w14:paraId="1B4ADB7A" w14:textId="77777777" w:rsidTr="008367CC">
        <w:trPr>
          <w:trHeight w:val="245"/>
        </w:trPr>
        <w:tc>
          <w:tcPr>
            <w:tcW w:w="2500" w:type="pct"/>
          </w:tcPr>
          <w:p w14:paraId="79404010"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&lt; 99,9%</w:t>
            </w:r>
          </w:p>
        </w:tc>
        <w:tc>
          <w:tcPr>
            <w:tcW w:w="2500" w:type="pct"/>
          </w:tcPr>
          <w:p w14:paraId="30E6A4BE"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10%</w:t>
            </w:r>
          </w:p>
        </w:tc>
      </w:tr>
      <w:tr w:rsidR="00536BE8" w:rsidRPr="00B44CF9" w14:paraId="11D7C719" w14:textId="77777777" w:rsidTr="008367CC">
        <w:trPr>
          <w:trHeight w:val="245"/>
        </w:trPr>
        <w:tc>
          <w:tcPr>
            <w:tcW w:w="2500" w:type="pct"/>
          </w:tcPr>
          <w:p w14:paraId="21D2919E"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&lt; 98%</w:t>
            </w:r>
          </w:p>
        </w:tc>
        <w:tc>
          <w:tcPr>
            <w:tcW w:w="2500" w:type="pct"/>
          </w:tcPr>
          <w:p w14:paraId="26291A04"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25%</w:t>
            </w:r>
          </w:p>
        </w:tc>
      </w:tr>
    </w:tbl>
    <w:p w14:paraId="1DFDD40A" w14:textId="77777777" w:rsidR="00536BE8" w:rsidRPr="00472F92" w:rsidRDefault="00536BE8" w:rsidP="00536BE8">
      <w:pPr>
        <w:pStyle w:val="ProductList-ClauseHeading"/>
        <w:spacing w:before="120"/>
        <w:rPr>
          <w:rFonts w:ascii="Calibri" w:hAnsi="Calibri" w:cs="Calibri"/>
          <w:szCs w:val="18"/>
          <w:lang w:val="es-ES"/>
        </w:rPr>
      </w:pPr>
      <w:r w:rsidRPr="00472F92">
        <w:rPr>
          <w:rFonts w:ascii="Calibri" w:hAnsi="Calibri" w:cs="Calibri"/>
          <w:szCs w:val="18"/>
          <w:lang w:val="es-ES"/>
        </w:rPr>
        <w:t>Crédito de Servicio: LRS, ZRS, GRS, GZRS (solicitudes de lectura) para Niveles de Acceso Esporádico, Poco Frecuente y de Archivo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6BE8" w:rsidRPr="00B44CF9" w14:paraId="7684A438" w14:textId="77777777" w:rsidTr="008367CC">
        <w:trPr>
          <w:trHeight w:val="245"/>
          <w:tblHeader/>
        </w:trPr>
        <w:tc>
          <w:tcPr>
            <w:tcW w:w="5400" w:type="dxa"/>
            <w:shd w:val="clear" w:color="auto" w:fill="0072C6"/>
          </w:tcPr>
          <w:p w14:paraId="2DBC41D3" w14:textId="77777777" w:rsidR="00536BE8" w:rsidRPr="00472F92" w:rsidRDefault="00536BE8" w:rsidP="008367CC">
            <w:pPr>
              <w:pStyle w:val="ProductList-OfferingBody"/>
              <w:jc w:val="center"/>
              <w:rPr>
                <w:rFonts w:ascii="Calibri" w:hAnsi="Calibri" w:cs="Calibri"/>
                <w:color w:val="FFFFFF" w:themeColor="background1"/>
                <w:szCs w:val="16"/>
                <w:lang w:val="es-ES"/>
              </w:rPr>
            </w:pPr>
            <w:r w:rsidRPr="00472F92">
              <w:rPr>
                <w:rFonts w:ascii="Calibri" w:hAnsi="Calibri" w:cs="Calibri"/>
                <w:color w:val="FFFFFF" w:themeColor="background1"/>
                <w:szCs w:val="16"/>
                <w:lang w:val="es-ES"/>
              </w:rPr>
              <w:t>Porcentaje de Tiempo de Actividad</w:t>
            </w:r>
          </w:p>
        </w:tc>
        <w:tc>
          <w:tcPr>
            <w:tcW w:w="5400" w:type="dxa"/>
            <w:shd w:val="clear" w:color="auto" w:fill="0072C6"/>
          </w:tcPr>
          <w:p w14:paraId="2A360C5A" w14:textId="77777777" w:rsidR="00536BE8" w:rsidRPr="00FB0D2C" w:rsidRDefault="00536BE8"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536BE8" w:rsidRPr="00B44CF9" w14:paraId="6F3DC96A" w14:textId="77777777" w:rsidTr="008367CC">
        <w:trPr>
          <w:trHeight w:val="245"/>
        </w:trPr>
        <w:tc>
          <w:tcPr>
            <w:tcW w:w="5400" w:type="dxa"/>
          </w:tcPr>
          <w:p w14:paraId="599CFC24"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&lt; 99,9%</w:t>
            </w:r>
          </w:p>
        </w:tc>
        <w:tc>
          <w:tcPr>
            <w:tcW w:w="5400" w:type="dxa"/>
          </w:tcPr>
          <w:p w14:paraId="7681DE65"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10%</w:t>
            </w:r>
          </w:p>
        </w:tc>
      </w:tr>
      <w:tr w:rsidR="00536BE8" w:rsidRPr="00B44CF9" w14:paraId="0BB9F526" w14:textId="77777777" w:rsidTr="008367CC">
        <w:trPr>
          <w:trHeight w:val="245"/>
        </w:trPr>
        <w:tc>
          <w:tcPr>
            <w:tcW w:w="5400" w:type="dxa"/>
          </w:tcPr>
          <w:p w14:paraId="3064EA1C"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&lt; 98%</w:t>
            </w:r>
          </w:p>
        </w:tc>
        <w:tc>
          <w:tcPr>
            <w:tcW w:w="5400" w:type="dxa"/>
          </w:tcPr>
          <w:p w14:paraId="2A75FEBA" w14:textId="77777777" w:rsidR="00536BE8" w:rsidRPr="00FB0D2C" w:rsidRDefault="00536BE8" w:rsidP="008367CC">
            <w:pPr>
              <w:pStyle w:val="ProductList-OfferingBody"/>
              <w:jc w:val="center"/>
              <w:rPr>
                <w:rFonts w:ascii="Calibri" w:hAnsi="Calibri" w:cs="Calibri"/>
                <w:szCs w:val="16"/>
              </w:rPr>
            </w:pPr>
            <w:r>
              <w:rPr>
                <w:rFonts w:ascii="Calibri" w:hAnsi="Calibri" w:cs="Calibri"/>
                <w:szCs w:val="16"/>
              </w:rPr>
              <w:t>25%</w:t>
            </w:r>
          </w:p>
        </w:tc>
      </w:tr>
    </w:tbl>
    <w:p w14:paraId="77FE6288" w14:textId="77777777" w:rsidR="00536BE8" w:rsidRPr="00472F92" w:rsidRDefault="00536BE8" w:rsidP="00536BE8">
      <w:pPr>
        <w:pStyle w:val="ProductList-Body"/>
        <w:tabs>
          <w:tab w:val="clear" w:pos="360"/>
          <w:tab w:val="clear" w:pos="720"/>
          <w:tab w:val="clear" w:pos="1080"/>
        </w:tabs>
        <w:spacing w:before="120"/>
        <w:rPr>
          <w:rFonts w:ascii="Calibri" w:hAnsi="Calibri" w:cs="Calibri"/>
          <w:color w:val="000000" w:themeColor="text1"/>
          <w:lang w:val="es-ES"/>
        </w:rPr>
      </w:pPr>
      <w:r w:rsidRPr="00472F92">
        <w:rPr>
          <w:rFonts w:ascii="Calibri" w:hAnsi="Calibri" w:cs="Calibri"/>
          <w:b/>
          <w:bCs/>
          <w:color w:val="00188F"/>
          <w:lang w:val="es-ES"/>
        </w:rPr>
        <w:t>Excepciones al Servicio</w:t>
      </w:r>
      <w:r w:rsidRPr="00472F92">
        <w:rPr>
          <w:rFonts w:ascii="Calibri" w:hAnsi="Calibri" w:cs="Calibri"/>
          <w:b/>
          <w:bCs/>
          <w:color w:val="000000" w:themeColor="text1"/>
          <w:lang w:val="es-ES"/>
        </w:rPr>
        <w:t>:</w:t>
      </w:r>
      <w:r w:rsidRPr="00472F92">
        <w:rPr>
          <w:rFonts w:ascii="Calibri" w:hAnsi="Calibri" w:cs="Calibri"/>
          <w:color w:val="000000" w:themeColor="text1"/>
          <w:lang w:val="es-ES"/>
        </w:rPr>
        <w:t xml:space="preserve"> El SLA de Acceso Esporádico, Poco Frecuente y de Archivo solo se aplica a los tipos de cuentas de almacenamiento que admiten el nivel de Acceso Esporádico, Poco Frecuente y de Archivo.</w:t>
      </w:r>
    </w:p>
    <w:p w14:paraId="72B9E054" w14:textId="73C4331E" w:rsidR="00E96EE7" w:rsidRPr="00961303" w:rsidRDefault="002875CC" w:rsidP="00E96EE7">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9F2F550" w14:textId="165161CF" w:rsidR="000F2B16" w:rsidRPr="00961303" w:rsidRDefault="000F2B16" w:rsidP="00A700A9">
      <w:pPr>
        <w:pStyle w:val="ProductList-Offering2Heading"/>
        <w:keepNext/>
        <w:tabs>
          <w:tab w:val="clear" w:pos="360"/>
          <w:tab w:val="clear" w:pos="720"/>
          <w:tab w:val="clear" w:pos="1080"/>
        </w:tabs>
        <w:outlineLvl w:val="2"/>
        <w:rPr>
          <w:lang w:val="es-CO"/>
        </w:rPr>
      </w:pPr>
      <w:bookmarkStart w:id="418" w:name="StorSimple"/>
      <w:bookmarkStart w:id="419" w:name="_Toc52349011"/>
      <w:bookmarkStart w:id="420" w:name="_Toc237533420"/>
      <w:r w:rsidRPr="00961303">
        <w:rPr>
          <w:lang w:val="es-CO"/>
        </w:rPr>
        <w:t>StorSimple</w:t>
      </w:r>
      <w:bookmarkEnd w:id="418"/>
      <w:bookmarkEnd w:id="419"/>
      <w:bookmarkEnd w:id="420"/>
    </w:p>
    <w:p w14:paraId="08B9E4A5" w14:textId="77777777" w:rsidR="000F2B16" w:rsidRPr="00961303" w:rsidRDefault="000F2B16" w:rsidP="000F2B16">
      <w:pPr>
        <w:pStyle w:val="ProductList-Body"/>
        <w:rPr>
          <w:lang w:val="es-CO"/>
        </w:rPr>
      </w:pPr>
      <w:r w:rsidRPr="00961303">
        <w:rPr>
          <w:b/>
          <w:color w:val="00188F"/>
          <w:lang w:val="es-CO"/>
        </w:rPr>
        <w:t>Definiciones Adicionales</w:t>
      </w:r>
      <w:r w:rsidRPr="00E37666">
        <w:rPr>
          <w:b/>
          <w:color w:val="00188F"/>
          <w:lang w:val="es-CO"/>
        </w:rPr>
        <w:t>:</w:t>
      </w:r>
    </w:p>
    <w:p w14:paraId="5E85349A" w14:textId="359B8E1A" w:rsidR="000F2B16" w:rsidRPr="00961303" w:rsidRDefault="000F2B16" w:rsidP="00125F23">
      <w:pPr>
        <w:pStyle w:val="ProductList-Body"/>
        <w:rPr>
          <w:lang w:val="es-CO"/>
        </w:rPr>
      </w:pPr>
      <w:r w:rsidRPr="00961303">
        <w:rPr>
          <w:lang w:val="es-CO"/>
        </w:rPr>
        <w:t xml:space="preserve">La </w:t>
      </w:r>
      <w:r w:rsidR="00961303">
        <w:rPr>
          <w:lang w:val="es-CO"/>
        </w:rPr>
        <w:t>“</w:t>
      </w:r>
      <w:r w:rsidRPr="00961303">
        <w:rPr>
          <w:b/>
          <w:color w:val="00188F"/>
          <w:lang w:val="es-CO"/>
        </w:rPr>
        <w:t>Copia de Seguridad</w:t>
      </w:r>
      <w:r w:rsidR="00961303">
        <w:rPr>
          <w:lang w:val="es-CO"/>
        </w:rPr>
        <w:t>”</w:t>
      </w:r>
      <w:r w:rsidRPr="00961303">
        <w:rPr>
          <w:lang w:val="es-CO"/>
        </w:rPr>
        <w:t xml:space="preserve"> es el proceso consistente en realizar una copia de los datos almacenados en un dispositivo StorSimple registrado en una o varias cuentas de almacenamiento en la nube asociadas de Microsoft Azure.</w:t>
      </w:r>
    </w:p>
    <w:p w14:paraId="373FEDA9" w14:textId="6CA46578" w:rsidR="000F2B16" w:rsidRPr="00961303" w:rsidRDefault="000F2B16" w:rsidP="00125F23">
      <w:pPr>
        <w:pStyle w:val="ProductList-Body"/>
        <w:rPr>
          <w:lang w:val="es-CO"/>
        </w:rPr>
      </w:pPr>
      <w:r w:rsidRPr="00961303">
        <w:rPr>
          <w:lang w:val="es-CO"/>
        </w:rPr>
        <w:t xml:space="preserve">La </w:t>
      </w:r>
      <w:r w:rsidR="00961303">
        <w:rPr>
          <w:lang w:val="es-CO"/>
        </w:rPr>
        <w:t>“</w:t>
      </w:r>
      <w:r w:rsidRPr="00961303">
        <w:rPr>
          <w:b/>
          <w:color w:val="00188F"/>
          <w:lang w:val="es-CO"/>
        </w:rPr>
        <w:t>Nivelación en la Nube</w:t>
      </w:r>
      <w:r w:rsidR="00961303">
        <w:rPr>
          <w:lang w:val="es-CO"/>
        </w:rPr>
        <w:t>”</w:t>
      </w:r>
      <w:r w:rsidRPr="00961303">
        <w:rPr>
          <w:lang w:val="es-CO"/>
        </w:rPr>
        <w:t xml:space="preserve"> es el proceso consistente en transferir los datos desde un dispositivo StorSimple registrado en una o varias cuentas de almacenamiento en la nube asociadas de Microsoft Azure.</w:t>
      </w:r>
    </w:p>
    <w:p w14:paraId="2A8D2D95" w14:textId="419EC07B" w:rsidR="000F2B16" w:rsidRPr="00961303" w:rsidRDefault="000F2B16" w:rsidP="00125F23">
      <w:pPr>
        <w:pStyle w:val="ProductList-Body"/>
        <w:rPr>
          <w:lang w:val="es-CO"/>
        </w:rPr>
      </w:pPr>
      <w:r w:rsidRPr="00961303">
        <w:rPr>
          <w:lang w:val="es-CO"/>
        </w:rPr>
        <w:t xml:space="preserve">Un </w:t>
      </w:r>
      <w:r w:rsidR="00961303">
        <w:rPr>
          <w:lang w:val="es-CO"/>
        </w:rPr>
        <w:t>“</w:t>
      </w:r>
      <w:r w:rsidRPr="00961303">
        <w:rPr>
          <w:b/>
          <w:color w:val="00188F"/>
          <w:lang w:val="es-CO"/>
        </w:rPr>
        <w:t>Error</w:t>
      </w:r>
      <w:r w:rsidR="00961303">
        <w:rPr>
          <w:lang w:val="es-CO"/>
        </w:rPr>
        <w:t>”</w:t>
      </w:r>
      <w:r w:rsidRPr="00961303">
        <w:rPr>
          <w:lang w:val="es-CO"/>
        </w:rPr>
        <w:t xml:space="preserve"> es la imposibilidad de finalizar una Copia de Seguridad, Niveles o Restauración debidamente configuradas debido a la indisponibilidad del Servicio StorSimple.</w:t>
      </w:r>
    </w:p>
    <w:p w14:paraId="051A8805" w14:textId="14CD320D" w:rsidR="000F2B16" w:rsidRPr="00961303" w:rsidRDefault="000F2B16" w:rsidP="00125F23">
      <w:pPr>
        <w:pStyle w:val="ProductList-Body"/>
        <w:rPr>
          <w:lang w:val="es-CO"/>
        </w:rPr>
      </w:pPr>
      <w:r w:rsidRPr="00961303">
        <w:rPr>
          <w:lang w:val="es-CO"/>
        </w:rPr>
        <w:t xml:space="preserve">Un </w:t>
      </w:r>
      <w:r w:rsidR="00961303">
        <w:rPr>
          <w:lang w:val="es-CO"/>
        </w:rPr>
        <w:t>“</w:t>
      </w:r>
      <w:r w:rsidRPr="00961303">
        <w:rPr>
          <w:b/>
          <w:color w:val="00188F"/>
          <w:lang w:val="es-CO"/>
        </w:rPr>
        <w:t>Elemento Administrado</w:t>
      </w:r>
      <w:r w:rsidR="00961303">
        <w:rPr>
          <w:lang w:val="es-CO"/>
        </w:rPr>
        <w:t>”</w:t>
      </w:r>
      <w:r w:rsidRPr="00961303">
        <w:rPr>
          <w:lang w:val="es-CO"/>
        </w:rPr>
        <w:t xml:space="preserve"> es un volumen para el que se ha configurado una Copia de Seguridad en las cuentas de almacenamiento en la nube utilizando el Servicio StorSimple.</w:t>
      </w:r>
    </w:p>
    <w:p w14:paraId="65E0E7F4" w14:textId="1366FCFD" w:rsidR="000F2B16" w:rsidRPr="00961303" w:rsidRDefault="000F2B16" w:rsidP="00125F23">
      <w:pPr>
        <w:pStyle w:val="ProductList-Body"/>
        <w:rPr>
          <w:lang w:val="es-CO"/>
        </w:rPr>
      </w:pPr>
      <w:r w:rsidRPr="00961303">
        <w:rPr>
          <w:lang w:val="es-CO"/>
        </w:rPr>
        <w:lastRenderedPageBreak/>
        <w:t xml:space="preserve">La </w:t>
      </w:r>
      <w:r w:rsidR="00961303">
        <w:rPr>
          <w:lang w:val="es-CO"/>
        </w:rPr>
        <w:t>“</w:t>
      </w:r>
      <w:r w:rsidRPr="00961303">
        <w:rPr>
          <w:b/>
          <w:color w:val="00188F"/>
          <w:lang w:val="es-CO"/>
        </w:rPr>
        <w:t>Restauración</w:t>
      </w:r>
      <w:r w:rsidR="00961303">
        <w:rPr>
          <w:lang w:val="es-CO"/>
        </w:rPr>
        <w:t>”</w:t>
      </w:r>
      <w:r w:rsidRPr="00961303">
        <w:rPr>
          <w:lang w:val="es-CO"/>
        </w:rPr>
        <w:t xml:space="preserve"> es el proceso consistente en copiar datos a un dispositivo StorSimple registrado desde sus cuentas de almacenamiento en la nube asociadas.</w:t>
      </w:r>
    </w:p>
    <w:p w14:paraId="002F6811" w14:textId="329FC890" w:rsidR="000F2B16" w:rsidRPr="00961303" w:rsidRDefault="00EE6E3C" w:rsidP="002C2688">
      <w:pPr>
        <w:pStyle w:val="ProductList-Body"/>
        <w:rPr>
          <w:b/>
          <w:bCs/>
          <w:color w:val="00188F"/>
          <w:lang w:val="es-CO"/>
        </w:rPr>
      </w:pPr>
      <w:r w:rsidRPr="00961303">
        <w:rPr>
          <w:b/>
          <w:bCs/>
          <w:color w:val="00188F"/>
          <w:lang w:val="es-CO"/>
        </w:rPr>
        <w:t>Cálculo de Tiempo de Actividad y Niveles de Servicio para el Servicio StorSimple</w:t>
      </w:r>
    </w:p>
    <w:p w14:paraId="35B80149" w14:textId="22090403" w:rsidR="000F2B16" w:rsidRPr="00961303" w:rsidRDefault="000F2B16" w:rsidP="000F2B16">
      <w:pPr>
        <w:pStyle w:val="ProductList-Body"/>
        <w:spacing w:after="40"/>
        <w:rPr>
          <w:lang w:val="es-CO"/>
        </w:rPr>
      </w:pPr>
      <w:r w:rsidRPr="00961303">
        <w:rPr>
          <w:lang w:val="es-CO"/>
        </w:rPr>
        <w:t xml:space="preserve">Los </w:t>
      </w:r>
      <w:r w:rsidR="00961303">
        <w:rPr>
          <w:lang w:val="es-CO"/>
        </w:rPr>
        <w:t>“</w:t>
      </w:r>
      <w:r w:rsidRPr="00961303">
        <w:rPr>
          <w:b/>
          <w:color w:val="00188F"/>
          <w:lang w:val="es-CO"/>
        </w:rPr>
        <w:t>Minutos de Implementación</w:t>
      </w:r>
      <w:r w:rsidR="00961303">
        <w:rPr>
          <w:lang w:val="es-CO"/>
        </w:rPr>
        <w:t>”</w:t>
      </w:r>
      <w:r w:rsidRPr="00961303">
        <w:rPr>
          <w:lang w:val="es-CO"/>
        </w:rPr>
        <w:t xml:space="preserve"> son el total de minutos durante los que se ha configurado un Elemento Administrado por el Cliente para realizar una Copia de Seguridad o una Nivelación en la Nube a una cuenta de almacenamiento de StorSimple en Microsoft Azure.</w:t>
      </w:r>
    </w:p>
    <w:p w14:paraId="6F160E55" w14:textId="6B9A6CE4" w:rsidR="000F2B16" w:rsidRPr="00961303" w:rsidRDefault="00961303" w:rsidP="000F2B16">
      <w:pPr>
        <w:pStyle w:val="ProductList-Body"/>
        <w:spacing w:after="40"/>
        <w:rPr>
          <w:lang w:val="es-CO"/>
        </w:rPr>
      </w:pPr>
      <w:r>
        <w:rPr>
          <w:lang w:val="es-CO"/>
        </w:rPr>
        <w:t>“</w:t>
      </w:r>
      <w:r w:rsidR="000F2B16" w:rsidRPr="00961303">
        <w:rPr>
          <w:b/>
          <w:color w:val="00188F"/>
          <w:lang w:val="es-CO"/>
        </w:rPr>
        <w:t>Máximo de Minutos Disponibles</w:t>
      </w:r>
      <w:r>
        <w:rPr>
          <w:lang w:val="es-CO"/>
        </w:rPr>
        <w:t>”</w:t>
      </w:r>
      <w:r w:rsidR="000F2B16" w:rsidRPr="00961303">
        <w:rPr>
          <w:lang w:val="es-CO"/>
        </w:rPr>
        <w:t xml:space="preserve"> se refiere a la suma de todos los Minutos de Implementación de todos los Elementos Administrados de una suscripción de Microsoft Azure durante un Periodo Aplicable.</w:t>
      </w:r>
    </w:p>
    <w:p w14:paraId="3C30BFAD" w14:textId="77777777" w:rsidR="000F2B16" w:rsidRPr="00961303" w:rsidRDefault="000F2B16" w:rsidP="000F2B16">
      <w:pPr>
        <w:pStyle w:val="ProductList-Body"/>
        <w:rPr>
          <w:lang w:val="es-CO"/>
        </w:rPr>
      </w:pPr>
      <w:r w:rsidRPr="00961303">
        <w:rPr>
          <w:b/>
          <w:color w:val="00188F"/>
          <w:lang w:val="es-CO"/>
        </w:rPr>
        <w:t>Tiempo de Inactividad</w:t>
      </w:r>
      <w:r w:rsidRPr="00E37666">
        <w:rPr>
          <w:b/>
          <w:color w:val="00188F"/>
          <w:lang w:val="es-CO"/>
        </w:rPr>
        <w:t>:</w:t>
      </w:r>
      <w:r w:rsidRPr="00961303">
        <w:rPr>
          <w:lang w:val="es-CO"/>
        </w:rPr>
        <w:t xml:space="preserve"> Este valor es la cantidad total de minutos del Máximo de Minutos Disponibles durante los cuales el Servicio StorSimple no está operativo para el Elemento Administrado. El Servicio StorSimple se considera no disponible para un Elemento Administrado concreto desde el momento en que se produce el primer Error de una operación de Copia de Seguridad, Nivelación en la Nube o Restauración del Elemento Gestionado, habida cuenta de que se reintente de forma continuada en intervalos no inferiores a 30 minutos.</w:t>
      </w:r>
    </w:p>
    <w:p w14:paraId="35361FCC" w14:textId="67AE494A" w:rsidR="000F2B16" w:rsidRPr="00961303" w:rsidRDefault="00AC48A7" w:rsidP="000F2B16">
      <w:pPr>
        <w:pStyle w:val="ProductList-Body"/>
        <w:rPr>
          <w:lang w:val="es-CO"/>
        </w:rPr>
      </w:pPr>
      <w:r w:rsidRPr="00961303">
        <w:rPr>
          <w:b/>
          <w:color w:val="00188F"/>
          <w:lang w:val="es-CO"/>
        </w:rPr>
        <w:t>Porcentaje de Tiempo de Actividad</w:t>
      </w:r>
      <w:r w:rsidRPr="00E37666">
        <w:rPr>
          <w:b/>
          <w:color w:val="00188F"/>
          <w:lang w:val="es-CO"/>
        </w:rPr>
        <w:t>:</w:t>
      </w:r>
      <w:r w:rsidRPr="00961303">
        <w:rPr>
          <w:lang w:val="es-CO"/>
        </w:rPr>
        <w:t xml:space="preserve"> El Porcentaje de Tiempo de Actividad se calcula mediante la siguiente fórmula:</w:t>
      </w:r>
    </w:p>
    <w:p w14:paraId="48239E7E" w14:textId="747087BB" w:rsidR="000F2B16" w:rsidRPr="009931BC" w:rsidRDefault="00000000" w:rsidP="002C2688">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1984315A" w14:textId="77777777" w:rsidR="000F2B16" w:rsidRPr="00961303" w:rsidRDefault="000F2B16" w:rsidP="000F2B16">
      <w:pPr>
        <w:pStyle w:val="ProductList-Body"/>
        <w:rPr>
          <w:lang w:val="es-CO"/>
        </w:rPr>
      </w:pPr>
      <w:r w:rsidRPr="00961303">
        <w:rPr>
          <w:b/>
          <w:color w:val="00188F"/>
          <w:lang w:val="es-CO"/>
        </w:rPr>
        <w:t>Los siguientes Niveles de Servicio y Créditos de Servicio corresponden al uso que el Cliente hace del Servicio StorSimple</w:t>
      </w:r>
      <w:r w:rsidRPr="00E37666">
        <w:rPr>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5055652" w14:textId="77777777" w:rsidTr="00277097">
        <w:trPr>
          <w:tblHeader/>
        </w:trPr>
        <w:tc>
          <w:tcPr>
            <w:tcW w:w="5400" w:type="dxa"/>
            <w:shd w:val="clear" w:color="auto" w:fill="0072C6"/>
          </w:tcPr>
          <w:p w14:paraId="7F65FA8C" w14:textId="243E9498" w:rsidR="000F2B16"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649B730" w14:textId="77777777" w:rsidR="000F2B16" w:rsidRPr="00EF7CF9" w:rsidRDefault="000F2B16" w:rsidP="000F31B4">
            <w:pPr>
              <w:pStyle w:val="ProductList-OfferingBody"/>
              <w:jc w:val="center"/>
              <w:rPr>
                <w:color w:val="FFFFFF" w:themeColor="background1"/>
              </w:rPr>
            </w:pPr>
            <w:r>
              <w:rPr>
                <w:color w:val="FFFFFF" w:themeColor="background1"/>
              </w:rPr>
              <w:t>Crédito de Servicio</w:t>
            </w:r>
          </w:p>
        </w:tc>
      </w:tr>
      <w:tr w:rsidR="000F2B16" w:rsidRPr="00B44CF9" w14:paraId="11ECD138" w14:textId="77777777" w:rsidTr="00277097">
        <w:tc>
          <w:tcPr>
            <w:tcW w:w="5400" w:type="dxa"/>
          </w:tcPr>
          <w:p w14:paraId="48CD763C" w14:textId="77777777" w:rsidR="000F2B16" w:rsidRPr="00EF7CF9" w:rsidRDefault="000F2B16" w:rsidP="000F31B4">
            <w:pPr>
              <w:pStyle w:val="ProductList-OfferingBody"/>
              <w:jc w:val="center"/>
            </w:pPr>
            <w:r>
              <w:t>&lt;99,9 %</w:t>
            </w:r>
          </w:p>
        </w:tc>
        <w:tc>
          <w:tcPr>
            <w:tcW w:w="5400" w:type="dxa"/>
          </w:tcPr>
          <w:p w14:paraId="0D3DAB99" w14:textId="77777777" w:rsidR="000F2B16" w:rsidRPr="00EF7CF9" w:rsidRDefault="000F2B16" w:rsidP="000F31B4">
            <w:pPr>
              <w:pStyle w:val="ProductList-OfferingBody"/>
              <w:jc w:val="center"/>
            </w:pPr>
            <w:r>
              <w:t>10 %</w:t>
            </w:r>
          </w:p>
        </w:tc>
      </w:tr>
      <w:tr w:rsidR="000F2B16" w:rsidRPr="00B44CF9" w14:paraId="19797254" w14:textId="77777777" w:rsidTr="00277097">
        <w:tc>
          <w:tcPr>
            <w:tcW w:w="5400" w:type="dxa"/>
          </w:tcPr>
          <w:p w14:paraId="45231381" w14:textId="77777777" w:rsidR="000F2B16" w:rsidRPr="00EF7CF9" w:rsidRDefault="000F2B16" w:rsidP="000F31B4">
            <w:pPr>
              <w:pStyle w:val="ProductList-OfferingBody"/>
              <w:jc w:val="center"/>
            </w:pPr>
            <w:r>
              <w:t>&lt;99 %</w:t>
            </w:r>
          </w:p>
        </w:tc>
        <w:tc>
          <w:tcPr>
            <w:tcW w:w="5400" w:type="dxa"/>
          </w:tcPr>
          <w:p w14:paraId="6DB0249C" w14:textId="77777777" w:rsidR="000F2B16" w:rsidRPr="00EF7CF9" w:rsidRDefault="000F2B16" w:rsidP="000F31B4">
            <w:pPr>
              <w:pStyle w:val="ProductList-OfferingBody"/>
              <w:jc w:val="center"/>
            </w:pPr>
            <w:r>
              <w:t>25 %</w:t>
            </w:r>
          </w:p>
        </w:tc>
      </w:tr>
    </w:tbl>
    <w:p w14:paraId="6323CB84" w14:textId="0FD76210" w:rsidR="000F2B16" w:rsidRPr="000F5C21" w:rsidRDefault="00EE6E3C" w:rsidP="00125F23">
      <w:pPr>
        <w:pStyle w:val="ProductList-Body"/>
        <w:tabs>
          <w:tab w:val="clear" w:pos="360"/>
          <w:tab w:val="clear" w:pos="720"/>
          <w:tab w:val="clear" w:pos="1080"/>
        </w:tabs>
        <w:spacing w:before="120"/>
        <w:rPr>
          <w:b/>
          <w:bCs/>
          <w:color w:val="00188F"/>
          <w:szCs w:val="18"/>
          <w:lang w:val="es-CO"/>
        </w:rPr>
      </w:pPr>
      <w:r w:rsidRPr="000F5C21">
        <w:rPr>
          <w:b/>
          <w:bCs/>
          <w:color w:val="00188F"/>
          <w:szCs w:val="18"/>
          <w:lang w:val="es-CO"/>
        </w:rPr>
        <w:t>Cálculo de Tiempo de Actividad y Niveles de Servicio para StorSimple Data Manager</w:t>
      </w:r>
    </w:p>
    <w:p w14:paraId="6F438056" w14:textId="6B15E07F" w:rsidR="000F2B16" w:rsidRPr="000F5C21" w:rsidRDefault="000F2B16" w:rsidP="000F2B16">
      <w:pPr>
        <w:spacing w:after="40" w:line="240" w:lineRule="auto"/>
        <w:rPr>
          <w:rFonts w:eastAsia="Times New Roman" w:cstheme="minorHAnsi"/>
          <w:sz w:val="18"/>
          <w:szCs w:val="18"/>
          <w:lang w:val="es-CO"/>
        </w:rPr>
      </w:pPr>
      <w:r w:rsidRPr="000F5C21">
        <w:rPr>
          <w:sz w:val="18"/>
          <w:szCs w:val="18"/>
          <w:lang w:val="es-CO"/>
        </w:rPr>
        <w:t xml:space="preserve">El </w:t>
      </w:r>
      <w:r w:rsidR="00961303" w:rsidRPr="000F5C21">
        <w:rPr>
          <w:rFonts w:eastAsia="Times New Roman" w:cstheme="minorHAnsi"/>
          <w:bCs/>
          <w:sz w:val="18"/>
          <w:szCs w:val="18"/>
          <w:lang w:val="es-CO"/>
        </w:rPr>
        <w:t>“</w:t>
      </w:r>
      <w:r w:rsidRPr="000F5C21">
        <w:rPr>
          <w:rFonts w:eastAsia="Times New Roman" w:cstheme="minorHAnsi"/>
          <w:b/>
          <w:bCs/>
          <w:color w:val="00188F"/>
          <w:sz w:val="18"/>
          <w:szCs w:val="18"/>
          <w:lang w:val="es-CO"/>
        </w:rPr>
        <w:t>Total de Solicitudes</w:t>
      </w:r>
      <w:r w:rsidR="00961303" w:rsidRPr="000F5C21">
        <w:rPr>
          <w:rFonts w:eastAsia="Times New Roman" w:cstheme="minorHAnsi"/>
          <w:sz w:val="18"/>
          <w:szCs w:val="18"/>
          <w:lang w:val="es-CO"/>
        </w:rPr>
        <w:t>”</w:t>
      </w:r>
      <w:r w:rsidRPr="000F5C21">
        <w:rPr>
          <w:rFonts w:eastAsia="Times New Roman" w:cstheme="minorHAnsi"/>
          <w:sz w:val="18"/>
          <w:szCs w:val="18"/>
          <w:lang w:val="es-CO"/>
        </w:rPr>
        <w:t xml:space="preserve"> es el conjunto de todas las solicitudes, a excepción de las Solicitudes Excluidas, para llevar a cabo operaciones según el servicio StorSimple Data Manager durante un Periodo Aplicable para una suscripción de Microsoft Azure concreta.</w:t>
      </w:r>
    </w:p>
    <w:p w14:paraId="0B9F46FA" w14:textId="3BD5EE39" w:rsidR="000F2B16" w:rsidRPr="000F5C21" w:rsidRDefault="000F2B16" w:rsidP="000F2B16">
      <w:pPr>
        <w:spacing w:after="40" w:line="240" w:lineRule="auto"/>
        <w:rPr>
          <w:rFonts w:eastAsia="Times New Roman" w:cstheme="minorHAnsi"/>
          <w:sz w:val="18"/>
          <w:szCs w:val="18"/>
          <w:lang w:val="es-CO"/>
        </w:rPr>
      </w:pPr>
      <w:r w:rsidRPr="000F5C21">
        <w:rPr>
          <w:sz w:val="18"/>
          <w:szCs w:val="18"/>
          <w:lang w:val="es-CO"/>
        </w:rPr>
        <w:t xml:space="preserve">Las </w:t>
      </w:r>
      <w:r w:rsidR="00961303" w:rsidRPr="000F5C21">
        <w:rPr>
          <w:rFonts w:eastAsia="Times New Roman" w:cstheme="minorHAnsi"/>
          <w:sz w:val="18"/>
          <w:szCs w:val="18"/>
          <w:lang w:val="es-CO"/>
        </w:rPr>
        <w:t>“</w:t>
      </w:r>
      <w:r w:rsidRPr="000F5C21">
        <w:rPr>
          <w:rFonts w:eastAsia="Times New Roman" w:cstheme="minorHAnsi"/>
          <w:b/>
          <w:bCs/>
          <w:color w:val="00188F"/>
          <w:sz w:val="18"/>
          <w:szCs w:val="18"/>
          <w:lang w:val="es-CO"/>
        </w:rPr>
        <w:t>Solicitudes Excluidas</w:t>
      </w:r>
      <w:r w:rsidR="00961303" w:rsidRPr="000F5C21">
        <w:rPr>
          <w:rFonts w:eastAsia="Times New Roman" w:cstheme="minorHAnsi"/>
          <w:sz w:val="18"/>
          <w:szCs w:val="18"/>
          <w:lang w:val="es-CO"/>
        </w:rPr>
        <w:t>”</w:t>
      </w:r>
      <w:r w:rsidRPr="000F5C21">
        <w:rPr>
          <w:rFonts w:eastAsia="Times New Roman" w:cstheme="minorHAnsi"/>
          <w:sz w:val="18"/>
          <w:szCs w:val="18"/>
          <w:lang w:val="es-CO"/>
        </w:rPr>
        <w:t xml:space="preserve"> son aquellas que dan como resultado un código de estado HTTP 4xx.</w:t>
      </w:r>
    </w:p>
    <w:p w14:paraId="78728F4D" w14:textId="73299434" w:rsidR="000F2B16" w:rsidRPr="000F5C21" w:rsidRDefault="000F2B16" w:rsidP="000F2B16">
      <w:pPr>
        <w:spacing w:after="40" w:line="240" w:lineRule="auto"/>
        <w:rPr>
          <w:rFonts w:eastAsia="Times New Roman" w:cstheme="minorHAnsi"/>
          <w:sz w:val="18"/>
          <w:szCs w:val="18"/>
          <w:lang w:val="es-CO"/>
        </w:rPr>
      </w:pPr>
      <w:r w:rsidRPr="000F5C21">
        <w:rPr>
          <w:sz w:val="18"/>
          <w:szCs w:val="18"/>
          <w:lang w:val="es-CO"/>
        </w:rPr>
        <w:t xml:space="preserve">Las </w:t>
      </w:r>
      <w:r w:rsidR="00961303" w:rsidRPr="000F5C21">
        <w:rPr>
          <w:rFonts w:eastAsia="Times New Roman" w:cstheme="minorHAnsi"/>
          <w:sz w:val="18"/>
          <w:szCs w:val="18"/>
          <w:lang w:val="es-CO"/>
        </w:rPr>
        <w:t>“</w:t>
      </w:r>
      <w:r w:rsidRPr="000F5C21">
        <w:rPr>
          <w:rFonts w:eastAsia="Times New Roman" w:cstheme="minorHAnsi"/>
          <w:b/>
          <w:bCs/>
          <w:color w:val="00188F"/>
          <w:sz w:val="18"/>
          <w:szCs w:val="18"/>
          <w:lang w:val="es-CO"/>
        </w:rPr>
        <w:t>Solicitudes Erróneas</w:t>
      </w:r>
      <w:r w:rsidR="00961303" w:rsidRPr="000F5C21">
        <w:rPr>
          <w:rFonts w:eastAsia="Times New Roman" w:cstheme="minorHAnsi"/>
          <w:sz w:val="18"/>
          <w:szCs w:val="18"/>
          <w:lang w:val="es-CO"/>
        </w:rPr>
        <w:t>”</w:t>
      </w:r>
      <w:r w:rsidRPr="000F5C21">
        <w:rPr>
          <w:rFonts w:eastAsia="Times New Roman" w:cstheme="minorHAnsi"/>
          <w:sz w:val="18"/>
          <w:szCs w:val="18"/>
          <w:lang w:val="es-CO"/>
        </w:rPr>
        <w:t xml:space="preserve"> son todas las solicitudes del Total de Solicitudes que devuelven un Código de Error o no devuelven un Código de Éxito en un plazo de 60 segundos.</w:t>
      </w:r>
    </w:p>
    <w:p w14:paraId="5DF07CCD" w14:textId="4115322F" w:rsidR="000F2B16" w:rsidRPr="000F5C21" w:rsidRDefault="00AC48A7" w:rsidP="000F2B16">
      <w:pPr>
        <w:pStyle w:val="ProductList-Body"/>
        <w:keepNext/>
        <w:rPr>
          <w:rFonts w:cstheme="minorHAnsi"/>
          <w:szCs w:val="18"/>
          <w:lang w:val="es-CO"/>
        </w:rPr>
      </w:pPr>
      <w:r w:rsidRPr="000F5C21">
        <w:rPr>
          <w:rFonts w:cstheme="minorHAnsi"/>
          <w:b/>
          <w:color w:val="00188F"/>
          <w:szCs w:val="18"/>
          <w:lang w:val="es-CO"/>
        </w:rPr>
        <w:t>Porcentaje de Tiempo de Actividad</w:t>
      </w:r>
      <w:r w:rsidRPr="00E37666">
        <w:rPr>
          <w:b/>
          <w:color w:val="00188F"/>
          <w:lang w:val="es-CO"/>
        </w:rPr>
        <w:t>:</w:t>
      </w:r>
      <w:r w:rsidRPr="000F5C21">
        <w:rPr>
          <w:rFonts w:cstheme="minorHAnsi"/>
          <w:szCs w:val="18"/>
          <w:lang w:val="es-CO"/>
        </w:rPr>
        <w:t xml:space="preserve"> El Porcentaje de Tiempo de Actividad se calcula mediante la siguiente fórmula:</w:t>
      </w:r>
    </w:p>
    <w:p w14:paraId="4249BC7E" w14:textId="45105C66" w:rsidR="000F2B16" w:rsidRPr="000F5C21" w:rsidRDefault="00000000" w:rsidP="002C2688">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Total de Solicitudes - Solicitudes Erróneas</m:t>
              </m:r>
            </m:num>
            <m:den>
              <m:r>
                <m:rPr>
                  <m:nor/>
                </m:rPr>
                <w:rPr>
                  <w:rFonts w:ascii="Cambria Math" w:hAnsi="Cambria Math" w:cs="Tahoma"/>
                  <w:i/>
                  <w:sz w:val="18"/>
                  <w:szCs w:val="18"/>
                  <w:lang w:val="es-CO"/>
                </w:rPr>
                <m:t>Total de Solicitudes</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21D11866" w14:textId="77777777" w:rsidR="000F2B16" w:rsidRPr="00EF7CF9" w:rsidRDefault="000F2B16" w:rsidP="000F2B16">
      <w:pPr>
        <w:pStyle w:val="ProductList-Body"/>
      </w:pPr>
      <w:r>
        <w:rPr>
          <w:b/>
          <w:color w:val="00188F"/>
        </w:rPr>
        <w:t>Crédito de Servicio</w:t>
      </w:r>
      <w:r w:rsidRPr="00E708ED">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2623729" w14:textId="77777777" w:rsidTr="00277097">
        <w:trPr>
          <w:tblHeader/>
        </w:trPr>
        <w:tc>
          <w:tcPr>
            <w:tcW w:w="5400" w:type="dxa"/>
            <w:shd w:val="clear" w:color="auto" w:fill="0072C6"/>
          </w:tcPr>
          <w:p w14:paraId="6DA1C6BC" w14:textId="653313A2" w:rsidR="000F2B16"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25217A6" w14:textId="77777777" w:rsidR="000F2B16" w:rsidRPr="00EF7CF9" w:rsidRDefault="000F2B16" w:rsidP="000F31B4">
            <w:pPr>
              <w:pStyle w:val="ProductList-OfferingBody"/>
              <w:jc w:val="center"/>
              <w:rPr>
                <w:color w:val="FFFFFF" w:themeColor="background1"/>
              </w:rPr>
            </w:pPr>
            <w:r>
              <w:rPr>
                <w:color w:val="FFFFFF" w:themeColor="background1"/>
              </w:rPr>
              <w:t>Crédito de Servicio</w:t>
            </w:r>
          </w:p>
        </w:tc>
      </w:tr>
      <w:tr w:rsidR="000F2B16" w:rsidRPr="00B44CF9" w14:paraId="03B83346" w14:textId="77777777" w:rsidTr="00277097">
        <w:tc>
          <w:tcPr>
            <w:tcW w:w="5400" w:type="dxa"/>
          </w:tcPr>
          <w:p w14:paraId="1CEB037A" w14:textId="77777777" w:rsidR="000F2B16" w:rsidRPr="00EF7CF9" w:rsidRDefault="000F2B16" w:rsidP="000F31B4">
            <w:pPr>
              <w:pStyle w:val="ProductList-OfferingBody"/>
              <w:jc w:val="center"/>
            </w:pPr>
            <w:r>
              <w:t>&lt;99,9 %</w:t>
            </w:r>
          </w:p>
        </w:tc>
        <w:tc>
          <w:tcPr>
            <w:tcW w:w="5400" w:type="dxa"/>
          </w:tcPr>
          <w:p w14:paraId="7EF12227" w14:textId="77777777" w:rsidR="000F2B16" w:rsidRPr="00EF7CF9" w:rsidRDefault="000F2B16" w:rsidP="000F31B4">
            <w:pPr>
              <w:pStyle w:val="ProductList-OfferingBody"/>
              <w:jc w:val="center"/>
            </w:pPr>
            <w:r>
              <w:t>10 %</w:t>
            </w:r>
          </w:p>
        </w:tc>
      </w:tr>
      <w:tr w:rsidR="000F2B16" w:rsidRPr="00B44CF9" w14:paraId="5E479BC7" w14:textId="77777777" w:rsidTr="00277097">
        <w:tc>
          <w:tcPr>
            <w:tcW w:w="5400" w:type="dxa"/>
          </w:tcPr>
          <w:p w14:paraId="4C93B6B5" w14:textId="77777777" w:rsidR="000F2B16" w:rsidRPr="00EF7CF9" w:rsidRDefault="000F2B16" w:rsidP="000F31B4">
            <w:pPr>
              <w:pStyle w:val="ProductList-OfferingBody"/>
              <w:jc w:val="center"/>
            </w:pPr>
            <w:r>
              <w:t>&lt;99 %</w:t>
            </w:r>
          </w:p>
        </w:tc>
        <w:tc>
          <w:tcPr>
            <w:tcW w:w="5400" w:type="dxa"/>
          </w:tcPr>
          <w:p w14:paraId="59D51305" w14:textId="77777777" w:rsidR="000F2B16" w:rsidRPr="00EF7CF9" w:rsidRDefault="000F2B16" w:rsidP="000F31B4">
            <w:pPr>
              <w:pStyle w:val="ProductList-OfferingBody"/>
              <w:jc w:val="center"/>
            </w:pPr>
            <w:r>
              <w:t>25 %</w:t>
            </w:r>
          </w:p>
        </w:tc>
      </w:tr>
    </w:tbl>
    <w:p w14:paraId="7C300FE2" w14:textId="53FBF092" w:rsidR="000F2B16" w:rsidRPr="00EF7CF9" w:rsidRDefault="002875CC"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DE16F70" w14:textId="77777777" w:rsidR="000F2B16" w:rsidRPr="00EF7CF9" w:rsidRDefault="000F2B16" w:rsidP="004F7C03">
      <w:pPr>
        <w:pStyle w:val="ProductList-Offering2Heading"/>
        <w:keepNext/>
        <w:tabs>
          <w:tab w:val="clear" w:pos="360"/>
          <w:tab w:val="clear" w:pos="720"/>
          <w:tab w:val="clear" w:pos="1080"/>
        </w:tabs>
        <w:outlineLvl w:val="2"/>
      </w:pPr>
      <w:bookmarkStart w:id="421" w:name="_Toc457821583"/>
      <w:bookmarkStart w:id="422" w:name="_Toc52348991"/>
      <w:bookmarkStart w:id="423" w:name="_Toc237533421"/>
      <w:r>
        <w:t>Azure Stream Analytics</w:t>
      </w:r>
      <w:bookmarkEnd w:id="421"/>
      <w:bookmarkEnd w:id="422"/>
      <w:bookmarkEnd w:id="423"/>
    </w:p>
    <w:p w14:paraId="7C7D2088" w14:textId="73851088" w:rsidR="000F2B16" w:rsidRPr="00961303" w:rsidRDefault="00EE6E3C" w:rsidP="000F2B16">
      <w:pPr>
        <w:pStyle w:val="ProductList-Body"/>
        <w:rPr>
          <w:b/>
          <w:color w:val="00188F"/>
          <w:lang w:val="es-CO"/>
        </w:rPr>
      </w:pPr>
      <w:r w:rsidRPr="00961303">
        <w:rPr>
          <w:b/>
          <w:color w:val="00188F"/>
          <w:lang w:val="es-CO"/>
        </w:rPr>
        <w:t>Cálculo de Tiempo de Actividad para la API de Análisis de Transmisiones</w:t>
      </w:r>
    </w:p>
    <w:p w14:paraId="6756038E" w14:textId="77777777" w:rsidR="000F2B16" w:rsidRPr="00961303" w:rsidRDefault="000F2B16" w:rsidP="000F2B16">
      <w:pPr>
        <w:pStyle w:val="ProductList-Body"/>
        <w:rPr>
          <w:lang w:val="es-CO"/>
        </w:rPr>
      </w:pPr>
      <w:r w:rsidRPr="00961303">
        <w:rPr>
          <w:b/>
          <w:color w:val="00188F"/>
          <w:lang w:val="es-CO"/>
        </w:rPr>
        <w:t>Definiciones Adicionales</w:t>
      </w:r>
      <w:r w:rsidRPr="00E37666">
        <w:rPr>
          <w:b/>
          <w:color w:val="00188F"/>
          <w:lang w:val="es-CO"/>
        </w:rPr>
        <w:t>:</w:t>
      </w:r>
    </w:p>
    <w:p w14:paraId="69D34C0E" w14:textId="6959EB3E" w:rsidR="000F2B16" w:rsidRPr="00961303" w:rsidRDefault="000F2B16" w:rsidP="000F2B16">
      <w:pPr>
        <w:pStyle w:val="ProductList-Body"/>
        <w:spacing w:after="40"/>
        <w:rPr>
          <w:lang w:val="es-CO"/>
        </w:rPr>
      </w:pPr>
      <w:r w:rsidRPr="00961303">
        <w:rPr>
          <w:lang w:val="es-CO"/>
        </w:rPr>
        <w:t xml:space="preserve">El </w:t>
      </w:r>
      <w:r w:rsidR="00961303">
        <w:rPr>
          <w:lang w:val="es-CO"/>
        </w:rPr>
        <w:t>“</w:t>
      </w:r>
      <w:r w:rsidRPr="00961303">
        <w:rPr>
          <w:b/>
          <w:color w:val="00188F"/>
          <w:lang w:val="es-CO"/>
        </w:rPr>
        <w:t>Total de Intentos de Transacción</w:t>
      </w:r>
      <w:r w:rsidR="00961303">
        <w:rPr>
          <w:lang w:val="es-CO"/>
        </w:rPr>
        <w:t>”</w:t>
      </w:r>
      <w:r w:rsidRPr="00961303">
        <w:rPr>
          <w:lang w:val="es-CO"/>
        </w:rPr>
        <w:t xml:space="preserve"> es la cantidad total de solicitudes a la API de REST autenticadas para administrar un trabajo de streaming en el Servicio Stream Analytics por el Cliente durante un Periodo Aplicable para una suscripción de Microsoft Azure concreta. </w:t>
      </w:r>
    </w:p>
    <w:p w14:paraId="6A199D62" w14:textId="49086ED5" w:rsidR="000F2B16" w:rsidRPr="00961303" w:rsidRDefault="000F2B16" w:rsidP="000F2B16">
      <w:pPr>
        <w:pStyle w:val="ProductList-Body"/>
        <w:rPr>
          <w:lang w:val="es-CO"/>
        </w:rPr>
      </w:pPr>
      <w:r w:rsidRPr="00961303">
        <w:rPr>
          <w:lang w:val="es-CO"/>
        </w:rPr>
        <w:t xml:space="preserve">Las </w:t>
      </w:r>
      <w:r w:rsidR="00961303">
        <w:rPr>
          <w:lang w:val="es-CO"/>
        </w:rPr>
        <w:t>“</w:t>
      </w:r>
      <w:r w:rsidRPr="00961303">
        <w:rPr>
          <w:b/>
          <w:color w:val="00188F"/>
          <w:lang w:val="es-CO"/>
        </w:rPr>
        <w:t>Transacciones Erróneas</w:t>
      </w:r>
      <w:r w:rsidR="00961303">
        <w:rPr>
          <w:lang w:val="es-CO"/>
        </w:rPr>
        <w:t>”</w:t>
      </w:r>
      <w:r w:rsidRPr="00961303">
        <w:rPr>
          <w:lang w:val="es-CO"/>
        </w:rPr>
        <w:t xml:space="preserve"> son el conjunto de todas las solicitudes que dentro del Total de Intentos de Transacción devuelven un Código de Error o que no generan un Código de Éxito dentro de los cinco minutos posteriores a que Microsoft reciba la solicitud.</w:t>
      </w:r>
    </w:p>
    <w:p w14:paraId="73B7B2CF" w14:textId="6D13DE04" w:rsidR="000F2B16" w:rsidRPr="00961303" w:rsidRDefault="000F2B16" w:rsidP="000F2B16">
      <w:pPr>
        <w:pStyle w:val="ProductList-Body"/>
        <w:keepNext/>
        <w:rPr>
          <w:lang w:val="es-CO"/>
        </w:rPr>
      </w:pPr>
      <w:r w:rsidRPr="00961303">
        <w:rPr>
          <w:lang w:val="es-CO"/>
        </w:rPr>
        <w:t xml:space="preserve">El </w:t>
      </w:r>
      <w:r w:rsidR="00961303">
        <w:rPr>
          <w:lang w:val="es-CO"/>
        </w:rPr>
        <w:t>“</w:t>
      </w:r>
      <w:r w:rsidRPr="00961303">
        <w:rPr>
          <w:b/>
          <w:color w:val="00188F"/>
          <w:lang w:val="es-CO"/>
        </w:rPr>
        <w:t>Porcentaje de Tiempo de Actividad</w:t>
      </w:r>
      <w:r w:rsidR="00961303">
        <w:rPr>
          <w:lang w:val="es-CO"/>
        </w:rPr>
        <w:t>”</w:t>
      </w:r>
      <w:r w:rsidRPr="00961303">
        <w:rPr>
          <w:lang w:val="es-CO"/>
        </w:rPr>
        <w:t xml:space="preserve"> de las llamadas API dentro del Servicio Stream Analytics se representa mediante la siguiente fórmula: </w:t>
      </w:r>
    </w:p>
    <w:p w14:paraId="4635A583" w14:textId="514B1BAE" w:rsidR="000F2B16" w:rsidRPr="009931BC" w:rsidRDefault="009931BC" w:rsidP="002C2688">
      <w:pPr>
        <w:spacing w:before="120" w:after="120" w:line="240" w:lineRule="auto"/>
        <w:rPr>
          <w:rFonts w:cs="Tahoma"/>
          <w:i/>
          <w:sz w:val="18"/>
          <w:szCs w:val="18"/>
          <w:lang w:val="es-CO"/>
        </w:rPr>
      </w:pPr>
      <m:oMathPara>
        <m:oMath>
          <m:r>
            <m:rPr>
              <m:nor/>
            </m:rPr>
            <w:rPr>
              <w:rFonts w:ascii="Cambria Math" w:hAnsi="Cambria Math" w:cs="Tahoma"/>
              <w:i/>
              <w:sz w:val="18"/>
              <w:szCs w:val="18"/>
              <w:lang w:val="es-CO"/>
            </w:rPr>
            <m:t xml:space="preserve">Porcentaje de Tiempo de Actividad Mensual = </m:t>
          </m:r>
          <m:f>
            <m:fPr>
              <m:ctrlPr>
                <w:rPr>
                  <w:rFonts w:ascii="Cambria Math" w:hAnsi="Cambria Math" w:cs="Tahoma"/>
                  <w:i/>
                  <w:sz w:val="18"/>
                  <w:szCs w:val="18"/>
                </w:rPr>
              </m:ctrlPr>
            </m:fPr>
            <m:num>
              <m:r>
                <m:rPr>
                  <m:nor/>
                </m:rPr>
                <w:rPr>
                  <w:rFonts w:ascii="Cambria Math" w:hAnsi="Cambria Math" w:cs="Tahoma"/>
                  <w:i/>
                  <w:sz w:val="18"/>
                  <w:szCs w:val="18"/>
                  <w:lang w:val="es-CO"/>
                </w:rPr>
                <m:t xml:space="preserve">Total de Intentos de Transacción </m:t>
              </m:r>
              <m:r>
                <m:rPr>
                  <m:nor/>
                </m:rPr>
                <w:rPr>
                  <w:rFonts w:ascii="Cambria Math" w:hAnsi="Cambria Math" w:cs="Calibri"/>
                  <w:i/>
                  <w:sz w:val="18"/>
                  <w:szCs w:val="18"/>
                  <w:lang w:val="es-CO"/>
                </w:rPr>
                <m:t>–</m:t>
              </m:r>
              <m:r>
                <m:rPr>
                  <m:nor/>
                </m:rPr>
                <w:rPr>
                  <w:rFonts w:ascii="Cambria Math" w:hAnsi="Cambria Math" w:cs="Tahoma"/>
                  <w:i/>
                  <w:sz w:val="18"/>
                  <w:szCs w:val="18"/>
                  <w:lang w:val="es-CO"/>
                </w:rPr>
                <m:t>Transacciones Erróneas</m:t>
              </m:r>
            </m:num>
            <m:den>
              <m:r>
                <m:rPr>
                  <m:nor/>
                </m:rPr>
                <w:rPr>
                  <w:rFonts w:ascii="Cambria Math" w:hAnsi="Cambria Math" w:cs="Tahoma"/>
                  <w:i/>
                  <w:sz w:val="18"/>
                  <w:szCs w:val="18"/>
                  <w:lang w:val="es-CO"/>
                </w:rPr>
                <m:t>Total de Intentos de Transacción</m:t>
              </m:r>
            </m:den>
          </m:f>
        </m:oMath>
      </m:oMathPara>
    </w:p>
    <w:p w14:paraId="131B7726" w14:textId="77777777" w:rsidR="000F2B16" w:rsidRPr="00EF7CF9" w:rsidRDefault="000F2B16" w:rsidP="000F2B16">
      <w:pPr>
        <w:pStyle w:val="ProductList-Body"/>
      </w:pPr>
      <w:r>
        <w:rPr>
          <w:b/>
          <w:color w:val="00188F"/>
        </w:rPr>
        <w:t>Crédito de Servicio</w:t>
      </w:r>
      <w:r w:rsidRPr="00E708ED">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0B716C0" w14:textId="77777777" w:rsidTr="00277097">
        <w:trPr>
          <w:tblHeader/>
        </w:trPr>
        <w:tc>
          <w:tcPr>
            <w:tcW w:w="5400" w:type="dxa"/>
            <w:shd w:val="clear" w:color="auto" w:fill="0072C6"/>
          </w:tcPr>
          <w:p w14:paraId="1FB69724" w14:textId="2DD8A1FC" w:rsidR="000F2B16"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3AD10B9B" w14:textId="77777777" w:rsidR="000F2B16" w:rsidRPr="00EF7CF9" w:rsidRDefault="000F2B16" w:rsidP="000F31B4">
            <w:pPr>
              <w:pStyle w:val="ProductList-OfferingBody"/>
              <w:jc w:val="center"/>
              <w:rPr>
                <w:color w:val="FFFFFF" w:themeColor="background1"/>
              </w:rPr>
            </w:pPr>
            <w:r>
              <w:rPr>
                <w:color w:val="FFFFFF" w:themeColor="background1"/>
              </w:rPr>
              <w:t>Crédito de Servicio</w:t>
            </w:r>
          </w:p>
        </w:tc>
      </w:tr>
      <w:tr w:rsidR="000F2B16" w:rsidRPr="00B44CF9" w14:paraId="0F576094" w14:textId="77777777" w:rsidTr="00277097">
        <w:tc>
          <w:tcPr>
            <w:tcW w:w="5400" w:type="dxa"/>
          </w:tcPr>
          <w:p w14:paraId="0AF06446" w14:textId="77777777" w:rsidR="000F2B16" w:rsidRPr="00EF7CF9" w:rsidRDefault="000F2B16" w:rsidP="000F31B4">
            <w:pPr>
              <w:pStyle w:val="ProductList-OfferingBody"/>
              <w:jc w:val="center"/>
            </w:pPr>
            <w:r>
              <w:t>&lt;99,9 %</w:t>
            </w:r>
          </w:p>
        </w:tc>
        <w:tc>
          <w:tcPr>
            <w:tcW w:w="5400" w:type="dxa"/>
          </w:tcPr>
          <w:p w14:paraId="43437E77" w14:textId="77777777" w:rsidR="000F2B16" w:rsidRPr="00EF7CF9" w:rsidRDefault="000F2B16" w:rsidP="000F31B4">
            <w:pPr>
              <w:pStyle w:val="ProductList-OfferingBody"/>
              <w:jc w:val="center"/>
            </w:pPr>
            <w:r>
              <w:t>10 %</w:t>
            </w:r>
          </w:p>
        </w:tc>
      </w:tr>
      <w:tr w:rsidR="000F2B16" w:rsidRPr="00B44CF9" w14:paraId="4F03B08D" w14:textId="77777777" w:rsidTr="00277097">
        <w:tc>
          <w:tcPr>
            <w:tcW w:w="5400" w:type="dxa"/>
          </w:tcPr>
          <w:p w14:paraId="2620D88C" w14:textId="77777777" w:rsidR="000F2B16" w:rsidRPr="00EF7CF9" w:rsidRDefault="000F2B16" w:rsidP="000F31B4">
            <w:pPr>
              <w:pStyle w:val="ProductList-OfferingBody"/>
              <w:jc w:val="center"/>
            </w:pPr>
            <w:r>
              <w:t>&lt;99 %</w:t>
            </w:r>
          </w:p>
        </w:tc>
        <w:tc>
          <w:tcPr>
            <w:tcW w:w="5400" w:type="dxa"/>
          </w:tcPr>
          <w:p w14:paraId="552030F9" w14:textId="77777777" w:rsidR="000F2B16" w:rsidRPr="00EF7CF9" w:rsidRDefault="000F2B16" w:rsidP="000F31B4">
            <w:pPr>
              <w:pStyle w:val="ProductList-OfferingBody"/>
              <w:jc w:val="center"/>
            </w:pPr>
            <w:r>
              <w:t>25 %</w:t>
            </w:r>
          </w:p>
        </w:tc>
      </w:tr>
    </w:tbl>
    <w:p w14:paraId="5B98E0DF" w14:textId="6ACB12BE" w:rsidR="000F2B16" w:rsidRPr="00961303" w:rsidRDefault="00EE6E3C" w:rsidP="00CC60C0">
      <w:pPr>
        <w:pStyle w:val="ProductList-Body"/>
        <w:spacing w:before="120"/>
        <w:rPr>
          <w:b/>
          <w:color w:val="00188F"/>
          <w:lang w:val="es-CO"/>
        </w:rPr>
      </w:pPr>
      <w:r w:rsidRPr="00961303">
        <w:rPr>
          <w:b/>
          <w:color w:val="00188F"/>
          <w:lang w:val="es-CO"/>
        </w:rPr>
        <w:t>Cálculo de Tiempo de Actividad para los Trabajos de Análisis de Transmisiones</w:t>
      </w:r>
    </w:p>
    <w:p w14:paraId="12F7A813" w14:textId="77777777" w:rsidR="000F2B16" w:rsidRPr="00961303" w:rsidRDefault="000F2B16" w:rsidP="000F2B16">
      <w:pPr>
        <w:pStyle w:val="ProductList-Body"/>
        <w:rPr>
          <w:lang w:val="es-CO"/>
        </w:rPr>
      </w:pPr>
      <w:r w:rsidRPr="00961303">
        <w:rPr>
          <w:b/>
          <w:color w:val="00188F"/>
          <w:lang w:val="es-CO"/>
        </w:rPr>
        <w:t>Definiciones Adicionales</w:t>
      </w:r>
      <w:r w:rsidRPr="00E37666">
        <w:rPr>
          <w:b/>
          <w:color w:val="00188F"/>
          <w:lang w:val="es-CO"/>
        </w:rPr>
        <w:t>:</w:t>
      </w:r>
    </w:p>
    <w:p w14:paraId="41F7AB4E" w14:textId="7B25510A" w:rsidR="000F2B16" w:rsidRPr="00961303" w:rsidRDefault="00961303" w:rsidP="000F2B16">
      <w:pPr>
        <w:pStyle w:val="ProductList-Body"/>
        <w:tabs>
          <w:tab w:val="left" w:pos="0"/>
        </w:tabs>
        <w:spacing w:after="40"/>
        <w:jc w:val="both"/>
        <w:rPr>
          <w:lang w:val="es-CO"/>
        </w:rPr>
      </w:pPr>
      <w:r>
        <w:rPr>
          <w:lang w:val="es-CO"/>
        </w:rPr>
        <w:t>“</w:t>
      </w:r>
      <w:r w:rsidR="000F2B16" w:rsidRPr="00961303">
        <w:rPr>
          <w:b/>
          <w:color w:val="00188F"/>
          <w:lang w:val="es-CO"/>
        </w:rPr>
        <w:t>Minutos de Implementación</w:t>
      </w:r>
      <w:r>
        <w:rPr>
          <w:lang w:val="es-CO"/>
        </w:rPr>
        <w:t>”</w:t>
      </w:r>
      <w:r w:rsidR="000F2B16" w:rsidRPr="00961303">
        <w:rPr>
          <w:lang w:val="es-CO"/>
        </w:rPr>
        <w:t xml:space="preserve"> es la cantidad total de minutos que estuvo implementado un determinado trabajo en el Servicio Stream Analytics durante un Periodo Aplicable.</w:t>
      </w:r>
    </w:p>
    <w:p w14:paraId="5573B756" w14:textId="56F31FCF" w:rsidR="000F2B16" w:rsidRPr="00961303" w:rsidRDefault="00961303" w:rsidP="000F2B16">
      <w:pPr>
        <w:pStyle w:val="ProductList-Body"/>
        <w:tabs>
          <w:tab w:val="left" w:pos="0"/>
        </w:tabs>
        <w:rPr>
          <w:lang w:val="es-CO"/>
        </w:rPr>
      </w:pPr>
      <w:r>
        <w:rPr>
          <w:lang w:val="es-CO"/>
        </w:rPr>
        <w:lastRenderedPageBreak/>
        <w:t>“</w:t>
      </w:r>
      <w:r w:rsidR="000F2B16" w:rsidRPr="00961303">
        <w:rPr>
          <w:b/>
          <w:color w:val="00188F"/>
          <w:lang w:val="es-CO"/>
        </w:rPr>
        <w:t>Máximo de Minutos Disponibles</w:t>
      </w:r>
      <w:r>
        <w:rPr>
          <w:lang w:val="es-CO"/>
        </w:rPr>
        <w:t>”</w:t>
      </w:r>
      <w:r w:rsidR="000F2B16" w:rsidRPr="00961303">
        <w:rPr>
          <w:lang w:val="es-CO"/>
        </w:rPr>
        <w:t xml:space="preserve"> se refiere a la suma de todos los Minutos de Implementación en todos los trabajos que implementó el Cliente en una suscripción de Microsoft Azure determinada durante un Periodo Aplicable.</w:t>
      </w:r>
    </w:p>
    <w:p w14:paraId="534D3C93" w14:textId="77777777" w:rsidR="000F2B16" w:rsidRPr="00961303" w:rsidRDefault="000F2B16" w:rsidP="000F2B16">
      <w:pPr>
        <w:pStyle w:val="ProductList-Body"/>
        <w:tabs>
          <w:tab w:val="left" w:pos="0"/>
        </w:tabs>
        <w:jc w:val="both"/>
        <w:rPr>
          <w:lang w:val="es-CO"/>
        </w:rPr>
      </w:pPr>
      <w:r w:rsidRPr="00961303">
        <w:rPr>
          <w:b/>
          <w:color w:val="00188F"/>
          <w:lang w:val="es-CO"/>
        </w:rPr>
        <w:t>Tiempo de Inactividad</w:t>
      </w:r>
      <w:r w:rsidRPr="00961303">
        <w:rPr>
          <w:lang w:val="es-CO"/>
        </w:rPr>
        <w:t xml:space="preserve"> es el total de Minutos de Implementación, en todos los trabajos implementados por el Cliente en una suscripción de Microsoft Azure determinada, durante los cuales el trabajo no está disponible. Se considera que un minuto no está disponible para un trabajo implementado si el trabajo no está procesando datos ni está disponible para procesar datos durante el minuto.</w:t>
      </w:r>
    </w:p>
    <w:p w14:paraId="5519C78A" w14:textId="2BF322DA" w:rsidR="000F2B16" w:rsidRPr="00961303" w:rsidRDefault="00AC48A7" w:rsidP="000F2B16">
      <w:pPr>
        <w:pStyle w:val="ProductList-Body"/>
        <w:keepNext/>
        <w:tabs>
          <w:tab w:val="left" w:pos="0"/>
        </w:tabs>
        <w:jc w:val="both"/>
        <w:rPr>
          <w:lang w:val="es-CO"/>
        </w:rPr>
      </w:pPr>
      <w:r w:rsidRPr="00961303">
        <w:rPr>
          <w:lang w:val="es-CO"/>
        </w:rPr>
        <w:t xml:space="preserve">El </w:t>
      </w:r>
      <w:r w:rsidRPr="00961303">
        <w:rPr>
          <w:b/>
          <w:color w:val="00188F"/>
          <w:lang w:val="es-CO"/>
        </w:rPr>
        <w:t>Porcentaje de Tiempo de Actividad</w:t>
      </w:r>
      <w:r w:rsidRPr="00961303">
        <w:rPr>
          <w:lang w:val="es-CO"/>
        </w:rPr>
        <w:t xml:space="preserve"> de los trabajos del Servicio Stream Analytics se representa mediante la siguiente fórmula:</w:t>
      </w:r>
    </w:p>
    <w:p w14:paraId="45B1882D" w14:textId="45BA81E1" w:rsidR="000F2B16" w:rsidRPr="009931BC" w:rsidRDefault="00000000" w:rsidP="000F33E5">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6C204FB" w14:textId="77777777" w:rsidR="000F2B16" w:rsidRPr="00EF7CF9" w:rsidRDefault="000F2B16" w:rsidP="000F2B16">
      <w:pPr>
        <w:pStyle w:val="ProductList-Body"/>
      </w:pPr>
      <w:r>
        <w:rPr>
          <w:b/>
          <w:color w:val="00188F"/>
        </w:rPr>
        <w:t>Crédito de Servicio</w:t>
      </w:r>
      <w:r w:rsidRPr="00E708ED">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2C0C985" w14:textId="77777777" w:rsidTr="00277097">
        <w:trPr>
          <w:tblHeader/>
        </w:trPr>
        <w:tc>
          <w:tcPr>
            <w:tcW w:w="5400" w:type="dxa"/>
            <w:shd w:val="clear" w:color="auto" w:fill="0072C6"/>
          </w:tcPr>
          <w:p w14:paraId="1C45FAD6" w14:textId="298CDEE3" w:rsidR="000F2B16"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3B49B90" w14:textId="77777777" w:rsidR="000F2B16" w:rsidRPr="00EF7CF9" w:rsidRDefault="000F2B16" w:rsidP="000F31B4">
            <w:pPr>
              <w:pStyle w:val="ProductList-OfferingBody"/>
              <w:jc w:val="center"/>
              <w:rPr>
                <w:color w:val="FFFFFF" w:themeColor="background1"/>
              </w:rPr>
            </w:pPr>
            <w:r>
              <w:rPr>
                <w:color w:val="FFFFFF" w:themeColor="background1"/>
              </w:rPr>
              <w:t>Crédito de Servicio</w:t>
            </w:r>
          </w:p>
        </w:tc>
      </w:tr>
      <w:tr w:rsidR="000F2B16" w:rsidRPr="00B44CF9" w14:paraId="530C2DD2" w14:textId="77777777" w:rsidTr="00277097">
        <w:tc>
          <w:tcPr>
            <w:tcW w:w="5400" w:type="dxa"/>
          </w:tcPr>
          <w:p w14:paraId="38FF9D80" w14:textId="77777777" w:rsidR="000F2B16" w:rsidRPr="00EF7CF9" w:rsidRDefault="000F2B16" w:rsidP="000F31B4">
            <w:pPr>
              <w:pStyle w:val="ProductList-OfferingBody"/>
              <w:jc w:val="center"/>
            </w:pPr>
            <w:r>
              <w:t>&lt;99,9 %</w:t>
            </w:r>
          </w:p>
        </w:tc>
        <w:tc>
          <w:tcPr>
            <w:tcW w:w="5400" w:type="dxa"/>
          </w:tcPr>
          <w:p w14:paraId="414A1B75" w14:textId="77777777" w:rsidR="000F2B16" w:rsidRPr="00EF7CF9" w:rsidRDefault="000F2B16" w:rsidP="000F31B4">
            <w:pPr>
              <w:pStyle w:val="ProductList-OfferingBody"/>
              <w:jc w:val="center"/>
            </w:pPr>
            <w:r>
              <w:t>10 %</w:t>
            </w:r>
          </w:p>
        </w:tc>
      </w:tr>
      <w:tr w:rsidR="000F2B16" w:rsidRPr="00B44CF9" w14:paraId="2C7C38CA" w14:textId="77777777" w:rsidTr="00277097">
        <w:tc>
          <w:tcPr>
            <w:tcW w:w="5400" w:type="dxa"/>
          </w:tcPr>
          <w:p w14:paraId="1546B4B9" w14:textId="77777777" w:rsidR="000F2B16" w:rsidRPr="00EF7CF9" w:rsidRDefault="000F2B16" w:rsidP="000F31B4">
            <w:pPr>
              <w:pStyle w:val="ProductList-OfferingBody"/>
              <w:jc w:val="center"/>
            </w:pPr>
            <w:r>
              <w:t>&lt;99 %</w:t>
            </w:r>
          </w:p>
        </w:tc>
        <w:tc>
          <w:tcPr>
            <w:tcW w:w="5400" w:type="dxa"/>
          </w:tcPr>
          <w:p w14:paraId="548FD21B" w14:textId="77777777" w:rsidR="000F2B16" w:rsidRPr="00EF7CF9" w:rsidRDefault="000F2B16" w:rsidP="000F31B4">
            <w:pPr>
              <w:pStyle w:val="ProductList-OfferingBody"/>
              <w:jc w:val="center"/>
            </w:pPr>
            <w:r>
              <w:t>25 %</w:t>
            </w:r>
          </w:p>
        </w:tc>
      </w:tr>
    </w:tbl>
    <w:p w14:paraId="349B7533" w14:textId="22FC8228" w:rsidR="000F2B16" w:rsidRPr="00EF7CF9" w:rsidRDefault="002875CC"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159C0AFF" w14:textId="77777777" w:rsidR="00044FFE" w:rsidRPr="00EF7CF9" w:rsidRDefault="00044FFE" w:rsidP="00786C87">
      <w:pPr>
        <w:pStyle w:val="ProductList-Offering2Heading"/>
        <w:keepNext/>
        <w:tabs>
          <w:tab w:val="clear" w:pos="360"/>
          <w:tab w:val="clear" w:pos="720"/>
          <w:tab w:val="clear" w:pos="1080"/>
        </w:tabs>
        <w:outlineLvl w:val="2"/>
      </w:pPr>
      <w:bookmarkStart w:id="424" w:name="_Toc237533422"/>
      <w:bookmarkStart w:id="425" w:name="SQLDatabaseService_BasicStandardPremium"/>
      <w:bookmarkStart w:id="426" w:name="_Toc412532210"/>
      <w:r>
        <w:t>Azure Synapse Analytics</w:t>
      </w:r>
      <w:bookmarkEnd w:id="424"/>
    </w:p>
    <w:p w14:paraId="1E5E95A1" w14:textId="77777777" w:rsidR="00044FFE" w:rsidRPr="00EF7CF9" w:rsidRDefault="00044FFE" w:rsidP="00044FFE">
      <w:pPr>
        <w:pStyle w:val="ProductList-Body"/>
      </w:pPr>
      <w:r>
        <w:rPr>
          <w:b/>
          <w:color w:val="00188F"/>
        </w:rPr>
        <w:t>Definiciones Adicionales</w:t>
      </w:r>
      <w:r w:rsidRPr="00E708ED">
        <w:rPr>
          <w:b/>
          <w:color w:val="00188F"/>
        </w:rPr>
        <w:t>:</w:t>
      </w:r>
    </w:p>
    <w:p w14:paraId="2D9F15C9" w14:textId="77777777" w:rsidR="00044FFE" w:rsidRPr="00ED4527" w:rsidRDefault="00044FFE" w:rsidP="00DB036F">
      <w:pPr>
        <w:pStyle w:val="ProductList-Body"/>
        <w:rPr>
          <w:b/>
          <w:bCs/>
          <w:color w:val="00188F"/>
        </w:rPr>
      </w:pPr>
      <w:r>
        <w:rPr>
          <w:b/>
          <w:bCs/>
          <w:color w:val="00188F"/>
        </w:rPr>
        <w:t>Synapse SQL</w:t>
      </w:r>
    </w:p>
    <w:p w14:paraId="4B1380C2" w14:textId="77777777" w:rsidR="00044FFE" w:rsidRPr="00961303" w:rsidRDefault="00044FFE" w:rsidP="00DB036F">
      <w:pPr>
        <w:pStyle w:val="ProductList-Body"/>
        <w:rPr>
          <w:color w:val="000000" w:themeColor="text1"/>
          <w:lang w:val="es-CO"/>
        </w:rPr>
      </w:pPr>
      <w:r>
        <w:rPr>
          <w:color w:val="000000" w:themeColor="text1"/>
          <w:lang w:val="es-CO"/>
        </w:rPr>
        <w:t>“</w:t>
      </w:r>
      <w:r w:rsidRPr="00961303">
        <w:rPr>
          <w:b/>
          <w:bCs/>
          <w:color w:val="00188F"/>
          <w:lang w:val="es-CO"/>
        </w:rPr>
        <w:t>Base de Datos</w:t>
      </w:r>
      <w:r>
        <w:rPr>
          <w:color w:val="000000" w:themeColor="text1"/>
          <w:lang w:val="es-CO"/>
        </w:rPr>
        <w:t>”</w:t>
      </w:r>
      <w:r w:rsidRPr="00961303">
        <w:rPr>
          <w:color w:val="000000" w:themeColor="text1"/>
          <w:lang w:val="es-CO"/>
        </w:rPr>
        <w:t xml:space="preserve"> hace referencia a cualquier base de datos de Synapse SQL.</w:t>
      </w:r>
    </w:p>
    <w:p w14:paraId="463F69EB" w14:textId="77777777" w:rsidR="00044FFE" w:rsidRPr="00961303" w:rsidRDefault="00044FFE" w:rsidP="00044FFE">
      <w:pPr>
        <w:pStyle w:val="ProductList-Body"/>
        <w:spacing w:after="40"/>
        <w:rPr>
          <w:color w:val="000000" w:themeColor="text1"/>
          <w:lang w:val="es-CO"/>
        </w:rPr>
      </w:pPr>
      <w:r>
        <w:rPr>
          <w:color w:val="000000" w:themeColor="text1"/>
          <w:lang w:val="es-CO"/>
        </w:rPr>
        <w:t>“</w:t>
      </w:r>
      <w:r w:rsidRPr="00961303">
        <w:rPr>
          <w:b/>
          <w:bCs/>
          <w:color w:val="00188F"/>
          <w:lang w:val="es-CO"/>
        </w:rPr>
        <w:t>Máximo de Minutos Disponibles</w:t>
      </w:r>
      <w:r>
        <w:rPr>
          <w:color w:val="000000" w:themeColor="text1"/>
          <w:lang w:val="es-CO"/>
        </w:rPr>
        <w:t>”</w:t>
      </w:r>
      <w:r w:rsidRPr="00961303">
        <w:rPr>
          <w:color w:val="000000" w:themeColor="text1"/>
          <w:lang w:val="es-CO"/>
        </w:rPr>
        <w:t xml:space="preserve"> se refiere al número total de minutos que una determinada Base de Datos se implementó en Microsoft Azure durante un Periodo Aplicable en una determinada suscripción de Microsoft Azure.</w:t>
      </w:r>
    </w:p>
    <w:p w14:paraId="09CF353D" w14:textId="77777777" w:rsidR="00044FFE" w:rsidRPr="00961303" w:rsidRDefault="00044FFE" w:rsidP="00044FFE">
      <w:pPr>
        <w:pStyle w:val="ProductList-Body"/>
        <w:spacing w:after="40"/>
        <w:rPr>
          <w:color w:val="000000" w:themeColor="text1"/>
          <w:lang w:val="es-CO"/>
        </w:rPr>
      </w:pPr>
      <w:r>
        <w:rPr>
          <w:color w:val="000000" w:themeColor="text1"/>
          <w:lang w:val="es-CO"/>
        </w:rPr>
        <w:t>“</w:t>
      </w:r>
      <w:r w:rsidRPr="00961303">
        <w:rPr>
          <w:b/>
          <w:bCs/>
          <w:color w:val="00188F"/>
          <w:lang w:val="es-CO"/>
        </w:rPr>
        <w:t>Operaciones de Cliente</w:t>
      </w:r>
      <w:r>
        <w:rPr>
          <w:color w:val="000000" w:themeColor="text1"/>
          <w:lang w:val="es-CO"/>
        </w:rPr>
        <w:t>”</w:t>
      </w:r>
      <w:r w:rsidRPr="00961303">
        <w:rPr>
          <w:color w:val="000000" w:themeColor="text1"/>
          <w:lang w:val="es-CO"/>
        </w:rPr>
        <w:t xml:space="preserve"> hace referencia al conjunto de todas las operaciones documentadas que admite Azure Synapse Analytics.</w:t>
      </w:r>
    </w:p>
    <w:p w14:paraId="6D3A28F8" w14:textId="77777777" w:rsidR="00044FFE" w:rsidRPr="00961303" w:rsidRDefault="00044FFE" w:rsidP="00044FFE">
      <w:pPr>
        <w:pStyle w:val="ProductList-Body"/>
        <w:spacing w:after="40"/>
        <w:rPr>
          <w:color w:val="000000" w:themeColor="text1"/>
          <w:lang w:val="es-CO"/>
        </w:rPr>
      </w:pPr>
      <w:r>
        <w:rPr>
          <w:color w:val="000000" w:themeColor="text1"/>
          <w:lang w:val="es-CO"/>
        </w:rPr>
        <w:t>“</w:t>
      </w:r>
      <w:r w:rsidRPr="00961303">
        <w:rPr>
          <w:b/>
          <w:bCs/>
          <w:color w:val="00188F"/>
          <w:lang w:val="es-CO"/>
        </w:rPr>
        <w:t>Tiempo de Inactividad</w:t>
      </w:r>
      <w:r>
        <w:rPr>
          <w:color w:val="000000" w:themeColor="text1"/>
          <w:lang w:val="es-CO"/>
        </w:rPr>
        <w:t>”</w:t>
      </w:r>
      <w:r w:rsidRPr="00961303">
        <w:rPr>
          <w:color w:val="000000" w:themeColor="text1"/>
          <w:lang w:val="es-CO"/>
        </w:rPr>
        <w:t xml:space="preserve"> se refiere al total de minutos acumulados de un Periodo Aplicable que una determinada Base de Datos no está disponible en una suscripción de Microsoft Azure concreta. Se considera que un minuto no está disponible para una Base de datos determinada si más del 1 % de todas las Operaciones del Cliente hechas durante dicho minuto generan un Código de Error.</w:t>
      </w:r>
    </w:p>
    <w:p w14:paraId="6B429AB1" w14:textId="77777777" w:rsidR="00044FFE" w:rsidRPr="009931BC" w:rsidRDefault="00044FFE" w:rsidP="00044FFE">
      <w:pPr>
        <w:pStyle w:val="ProductList-Body"/>
        <w:spacing w:after="40"/>
        <w:rPr>
          <w:color w:val="000000" w:themeColor="text1"/>
          <w:spacing w:val="-2"/>
          <w:lang w:val="es-CO"/>
        </w:rPr>
      </w:pPr>
      <w:r w:rsidRPr="009931BC">
        <w:rPr>
          <w:spacing w:val="-2"/>
          <w:lang w:val="es-CO"/>
        </w:rPr>
        <w:t xml:space="preserve">El </w:t>
      </w:r>
      <w:r w:rsidRPr="009931BC">
        <w:rPr>
          <w:color w:val="000000" w:themeColor="text1"/>
          <w:spacing w:val="-2"/>
          <w:lang w:val="es-CO"/>
        </w:rPr>
        <w:t>“</w:t>
      </w:r>
      <w:r w:rsidRPr="009931BC">
        <w:rPr>
          <w:b/>
          <w:bCs/>
          <w:color w:val="00188F"/>
          <w:spacing w:val="-2"/>
          <w:lang w:val="es-CO"/>
        </w:rPr>
        <w:t>Porcentaje de Tiempo de Actividad</w:t>
      </w:r>
      <w:r w:rsidRPr="009931BC">
        <w:rPr>
          <w:color w:val="000000" w:themeColor="text1"/>
          <w:spacing w:val="-2"/>
          <w:lang w:val="es-CO"/>
        </w:rPr>
        <w:t xml:space="preserve">” de una Base de Datos concreta se refiere al siguiente cálculo durante un Periodo Aplicable en una suscripción de Microsoft Azure concreta: Máximo de Minutos Disponibles menos Tiempo de Inactividad, dividido entre el Máximo de Minutos Disponibles. </w:t>
      </w:r>
    </w:p>
    <w:p w14:paraId="75356804" w14:textId="77777777" w:rsidR="00044FFE" w:rsidRPr="00961303" w:rsidRDefault="00044FFE" w:rsidP="00044FFE">
      <w:pPr>
        <w:pStyle w:val="ProductList-Body"/>
        <w:rPr>
          <w:lang w:val="es-CO"/>
        </w:rPr>
      </w:pPr>
      <w:r w:rsidRPr="00961303">
        <w:rPr>
          <w:color w:val="000000" w:themeColor="text1"/>
          <w:lang w:val="es-CO"/>
        </w:rPr>
        <w:t>El Porcentaje de Tiempo de Actividad se representa a través de la siguiente fórmula:</w:t>
      </w:r>
    </w:p>
    <w:p w14:paraId="1CE45B10" w14:textId="77777777" w:rsidR="00044FFE" w:rsidRPr="009931BC" w:rsidRDefault="00000000" w:rsidP="004D3626">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5AE3B703" w14:textId="77777777" w:rsidR="00FC355E" w:rsidRPr="00EF7CF9" w:rsidRDefault="00FC355E" w:rsidP="00FC355E">
      <w:pPr>
        <w:pStyle w:val="ProductList-Body"/>
      </w:pPr>
      <w:r>
        <w:rPr>
          <w:b/>
          <w:color w:val="00188F"/>
        </w:rPr>
        <w:t>Crédito de Servicio</w:t>
      </w:r>
      <w:r w:rsidRPr="00E708ED">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C355E" w:rsidRPr="00B44CF9" w14:paraId="4338CF49" w14:textId="77777777" w:rsidTr="00E00804">
        <w:trPr>
          <w:tblHeader/>
        </w:trPr>
        <w:tc>
          <w:tcPr>
            <w:tcW w:w="5400" w:type="dxa"/>
            <w:shd w:val="clear" w:color="auto" w:fill="0072C6"/>
          </w:tcPr>
          <w:p w14:paraId="6CF0DEDB" w14:textId="77777777" w:rsidR="00FC355E" w:rsidRPr="00961303" w:rsidRDefault="00FC355E" w:rsidP="00E0080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6FA25F8E" w14:textId="77777777" w:rsidR="00FC355E" w:rsidRPr="00EF7CF9" w:rsidRDefault="00FC355E" w:rsidP="00E00804">
            <w:pPr>
              <w:pStyle w:val="ProductList-OfferingBody"/>
              <w:jc w:val="center"/>
              <w:rPr>
                <w:color w:val="FFFFFF" w:themeColor="background1"/>
              </w:rPr>
            </w:pPr>
            <w:r>
              <w:rPr>
                <w:color w:val="FFFFFF" w:themeColor="background1"/>
              </w:rPr>
              <w:t>Crédito de Servicio</w:t>
            </w:r>
          </w:p>
        </w:tc>
      </w:tr>
      <w:tr w:rsidR="00FC355E" w:rsidRPr="00B44CF9" w14:paraId="555E37C0" w14:textId="77777777" w:rsidTr="00E00804">
        <w:tc>
          <w:tcPr>
            <w:tcW w:w="5400" w:type="dxa"/>
          </w:tcPr>
          <w:p w14:paraId="7574F15E" w14:textId="77777777" w:rsidR="00FC355E" w:rsidRPr="00EF7CF9" w:rsidRDefault="00FC355E" w:rsidP="00E00804">
            <w:pPr>
              <w:pStyle w:val="ProductList-OfferingBody"/>
              <w:jc w:val="center"/>
            </w:pPr>
            <w:r>
              <w:t>&lt;99,9 %</w:t>
            </w:r>
          </w:p>
        </w:tc>
        <w:tc>
          <w:tcPr>
            <w:tcW w:w="5400" w:type="dxa"/>
          </w:tcPr>
          <w:p w14:paraId="225C98CA" w14:textId="77777777" w:rsidR="00FC355E" w:rsidRPr="00EF7CF9" w:rsidRDefault="00FC355E" w:rsidP="00E00804">
            <w:pPr>
              <w:pStyle w:val="ProductList-OfferingBody"/>
              <w:jc w:val="center"/>
            </w:pPr>
            <w:r>
              <w:t>10 %</w:t>
            </w:r>
          </w:p>
        </w:tc>
      </w:tr>
      <w:tr w:rsidR="00FC355E" w:rsidRPr="00B44CF9" w14:paraId="5BF0E28D" w14:textId="77777777" w:rsidTr="00E00804">
        <w:tc>
          <w:tcPr>
            <w:tcW w:w="5400" w:type="dxa"/>
          </w:tcPr>
          <w:p w14:paraId="1A8DADB3" w14:textId="77777777" w:rsidR="00FC355E" w:rsidRPr="00EF7CF9" w:rsidRDefault="00FC355E" w:rsidP="00E00804">
            <w:pPr>
              <w:pStyle w:val="ProductList-OfferingBody"/>
              <w:jc w:val="center"/>
            </w:pPr>
            <w:r>
              <w:t>&lt;99 %</w:t>
            </w:r>
          </w:p>
        </w:tc>
        <w:tc>
          <w:tcPr>
            <w:tcW w:w="5400" w:type="dxa"/>
          </w:tcPr>
          <w:p w14:paraId="484D638D" w14:textId="77777777" w:rsidR="00FC355E" w:rsidRPr="00EF7CF9" w:rsidRDefault="00FC355E" w:rsidP="00E00804">
            <w:pPr>
              <w:pStyle w:val="ProductList-OfferingBody"/>
              <w:jc w:val="center"/>
            </w:pPr>
            <w:r>
              <w:t>25 %</w:t>
            </w:r>
          </w:p>
        </w:tc>
      </w:tr>
    </w:tbl>
    <w:p w14:paraId="43301C41" w14:textId="77777777" w:rsidR="00FC355E" w:rsidRPr="00961303" w:rsidRDefault="00FC355E" w:rsidP="00FC355E">
      <w:pPr>
        <w:pStyle w:val="ProductList-Body"/>
        <w:spacing w:before="120"/>
        <w:rPr>
          <w:b/>
          <w:bCs/>
          <w:color w:val="00188F"/>
          <w:lang w:val="es-CO"/>
        </w:rPr>
      </w:pPr>
      <w:r w:rsidRPr="00961303">
        <w:rPr>
          <w:b/>
          <w:bCs/>
          <w:color w:val="00188F"/>
          <w:lang w:val="es-CO"/>
        </w:rPr>
        <w:t>Integración de Datos en Azure Synapse</w:t>
      </w:r>
    </w:p>
    <w:p w14:paraId="795FB42E" w14:textId="77777777" w:rsidR="00FC355E" w:rsidRPr="00961303" w:rsidRDefault="00FC355E" w:rsidP="00FC355E">
      <w:pPr>
        <w:pStyle w:val="ProductList-Body"/>
        <w:rPr>
          <w:color w:val="000000" w:themeColor="text1"/>
          <w:lang w:val="es-CO"/>
        </w:rPr>
      </w:pPr>
      <w:r w:rsidRPr="00961303">
        <w:rPr>
          <w:b/>
          <w:bCs/>
          <w:color w:val="00188F"/>
          <w:lang w:val="es-CO"/>
        </w:rPr>
        <w:t>Recursos de Integración de Datos</w:t>
      </w:r>
      <w:r>
        <w:rPr>
          <w:color w:val="000000" w:themeColor="text1"/>
          <w:lang w:val="es-CO"/>
        </w:rPr>
        <w:t>”</w:t>
      </w:r>
      <w:r w:rsidRPr="00961303">
        <w:rPr>
          <w:color w:val="000000" w:themeColor="text1"/>
          <w:lang w:val="es-CO"/>
        </w:rPr>
        <w:t xml:space="preserve"> hace referencia a los entornos de ejecución de integración (que incluyen Azure y las infraestructuras de Integration Runtime autohospedado), así como a los desencadenadores, las canalizaciones, los conjuntos de datos y los servicios vinculados creados en un espacio de trabajo de Azure Synapse.</w:t>
      </w:r>
    </w:p>
    <w:p w14:paraId="16EAD2B8" w14:textId="682003FF" w:rsidR="00532997" w:rsidRPr="00961303" w:rsidRDefault="00961303" w:rsidP="00532997">
      <w:pPr>
        <w:pStyle w:val="ProductList-Body"/>
        <w:rPr>
          <w:color w:val="000000" w:themeColor="text1"/>
          <w:lang w:val="es-CO"/>
        </w:rPr>
      </w:pPr>
      <w:bookmarkStart w:id="427" w:name="_Toc457821578"/>
      <w:r>
        <w:rPr>
          <w:color w:val="000000" w:themeColor="text1"/>
          <w:lang w:val="es-CO"/>
        </w:rPr>
        <w:t>“</w:t>
      </w:r>
      <w:r w:rsidR="00532997" w:rsidRPr="00961303">
        <w:rPr>
          <w:b/>
          <w:bCs/>
          <w:color w:val="00188F"/>
          <w:lang w:val="es-CO"/>
        </w:rPr>
        <w:t>Ejecución de Actividad</w:t>
      </w:r>
      <w:r>
        <w:rPr>
          <w:color w:val="000000" w:themeColor="text1"/>
          <w:lang w:val="es-CO"/>
        </w:rPr>
        <w:t>”</w:t>
      </w:r>
      <w:r w:rsidR="00532997" w:rsidRPr="00961303">
        <w:rPr>
          <w:color w:val="000000" w:themeColor="text1"/>
          <w:lang w:val="es-CO"/>
        </w:rPr>
        <w:t xml:space="preserve"> hace referencia a la ejecución o intento de ejecución de una actividad.</w:t>
      </w:r>
    </w:p>
    <w:p w14:paraId="49A2A375" w14:textId="5F8625B1" w:rsidR="00532997" w:rsidRPr="00961303" w:rsidRDefault="00EE6E3C" w:rsidP="000B207F">
      <w:pPr>
        <w:pStyle w:val="ProductList-Body"/>
        <w:rPr>
          <w:b/>
          <w:bCs/>
          <w:color w:val="00188F"/>
          <w:lang w:val="es-CO"/>
        </w:rPr>
      </w:pPr>
      <w:r w:rsidRPr="00961303">
        <w:rPr>
          <w:b/>
          <w:bCs/>
          <w:color w:val="00188F"/>
          <w:lang w:val="es-CO"/>
        </w:rPr>
        <w:t>Cálculo de Tiempo de Actividad para las Llamadas a la API de Integración de Datos</w:t>
      </w:r>
    </w:p>
    <w:p w14:paraId="7F65AC6D" w14:textId="668FF989" w:rsidR="00532997" w:rsidRPr="00961303" w:rsidRDefault="00961303" w:rsidP="00532997">
      <w:pPr>
        <w:pStyle w:val="ProductList-Body"/>
        <w:rPr>
          <w:color w:val="000000" w:themeColor="text1"/>
          <w:lang w:val="es-CO"/>
        </w:rPr>
      </w:pPr>
      <w:r>
        <w:rPr>
          <w:color w:val="000000" w:themeColor="text1"/>
          <w:lang w:val="es-CO"/>
        </w:rPr>
        <w:t>“</w:t>
      </w:r>
      <w:r w:rsidR="00532997" w:rsidRPr="00961303">
        <w:rPr>
          <w:b/>
          <w:bCs/>
          <w:color w:val="00188F"/>
          <w:lang w:val="es-CO"/>
        </w:rPr>
        <w:t>Total de Solicitudes</w:t>
      </w:r>
      <w:r>
        <w:rPr>
          <w:color w:val="000000" w:themeColor="text1"/>
          <w:lang w:val="es-CO"/>
        </w:rPr>
        <w:t>”</w:t>
      </w:r>
      <w:r w:rsidR="00532997" w:rsidRPr="00961303">
        <w:rPr>
          <w:color w:val="000000" w:themeColor="text1"/>
          <w:lang w:val="es-CO"/>
        </w:rPr>
        <w:t xml:space="preserve"> se refiere al conjunto de todas las solicitudes, a excepción de las Solicitudes Excluidas, para llevar a cabo operaciones en Recursos de Integración de Datos durante un Periodo Aplicable para una suscripción de Microsoft Azure concreta.</w:t>
      </w:r>
    </w:p>
    <w:p w14:paraId="7A94DDB6" w14:textId="4C1F2909" w:rsidR="00532997" w:rsidRPr="00961303" w:rsidRDefault="00961303" w:rsidP="00532997">
      <w:pPr>
        <w:pStyle w:val="ProductList-Body"/>
        <w:rPr>
          <w:color w:val="000000" w:themeColor="text1"/>
          <w:lang w:val="es-CO"/>
        </w:rPr>
      </w:pPr>
      <w:r>
        <w:rPr>
          <w:color w:val="000000" w:themeColor="text1"/>
          <w:lang w:val="es-CO"/>
        </w:rPr>
        <w:t>“</w:t>
      </w:r>
      <w:r w:rsidR="00532997" w:rsidRPr="00961303">
        <w:rPr>
          <w:b/>
          <w:bCs/>
          <w:color w:val="00188F"/>
          <w:lang w:val="es-CO"/>
        </w:rPr>
        <w:t>Solicitudes Excluidas</w:t>
      </w:r>
      <w:r>
        <w:rPr>
          <w:color w:val="000000" w:themeColor="text1"/>
          <w:lang w:val="es-CO"/>
        </w:rPr>
        <w:t>”</w:t>
      </w:r>
      <w:r w:rsidR="00532997" w:rsidRPr="00961303">
        <w:rPr>
          <w:color w:val="000000" w:themeColor="text1"/>
          <w:lang w:val="es-CO"/>
        </w:rPr>
        <w:t xml:space="preserve"> hace referencia al conjunto de solicitudes que dan como resultado un código de estado HTTP 4xx distinto del código de estado HTTP 408.</w:t>
      </w:r>
    </w:p>
    <w:p w14:paraId="3C0A82BB" w14:textId="43027D70" w:rsidR="00532997" w:rsidRPr="00961303" w:rsidRDefault="00961303" w:rsidP="00532997">
      <w:pPr>
        <w:pStyle w:val="ProductList-Body"/>
        <w:rPr>
          <w:color w:val="000000" w:themeColor="text1"/>
          <w:lang w:val="es-CO"/>
        </w:rPr>
      </w:pPr>
      <w:r>
        <w:rPr>
          <w:color w:val="000000" w:themeColor="text1"/>
          <w:lang w:val="es-CO"/>
        </w:rPr>
        <w:t>“</w:t>
      </w:r>
      <w:r w:rsidR="00532997" w:rsidRPr="00961303">
        <w:rPr>
          <w:b/>
          <w:bCs/>
          <w:color w:val="00188F"/>
          <w:lang w:val="es-CO"/>
        </w:rPr>
        <w:t>Solicitudes Erróneas</w:t>
      </w:r>
      <w:r>
        <w:rPr>
          <w:color w:val="000000" w:themeColor="text1"/>
          <w:lang w:val="es-CO"/>
        </w:rPr>
        <w:t>”</w:t>
      </w:r>
      <w:r w:rsidR="00532997" w:rsidRPr="00961303">
        <w:rPr>
          <w:color w:val="000000" w:themeColor="text1"/>
          <w:lang w:val="es-CO"/>
        </w:rPr>
        <w:t xml:space="preserve"> son el conjunto de todas las solicitudes del Total de Solicitudes que devuelven un Código de Error o un código de estado HTTP 408, o bien que no son capaces de devolver un Código de Éxito en un plazo de dos minutos.</w:t>
      </w:r>
    </w:p>
    <w:p w14:paraId="7A462442" w14:textId="12352451" w:rsidR="00532997" w:rsidRPr="00961303" w:rsidRDefault="00532997" w:rsidP="00532997">
      <w:pPr>
        <w:pStyle w:val="ProductList-Body"/>
        <w:tabs>
          <w:tab w:val="clear" w:pos="360"/>
          <w:tab w:val="clear" w:pos="720"/>
          <w:tab w:val="clear" w:pos="1080"/>
        </w:tabs>
        <w:rPr>
          <w:color w:val="000000" w:themeColor="text1"/>
          <w:lang w:val="es-CO"/>
        </w:rPr>
      </w:pPr>
      <w:r w:rsidRPr="00961303">
        <w:rPr>
          <w:lang w:val="es-CO"/>
        </w:rPr>
        <w:t xml:space="preserve">El </w:t>
      </w:r>
      <w:r w:rsidR="00961303">
        <w:rPr>
          <w:color w:val="000000" w:themeColor="text1"/>
          <w:lang w:val="es-CO"/>
        </w:rPr>
        <w:t>“</w:t>
      </w:r>
      <w:r w:rsidRPr="00961303">
        <w:rPr>
          <w:b/>
          <w:bCs/>
          <w:color w:val="00188F"/>
          <w:lang w:val="es-CO"/>
        </w:rPr>
        <w:t>Porcentaje de Tiempo de Actividad</w:t>
      </w:r>
      <w:r w:rsidR="00961303">
        <w:rPr>
          <w:color w:val="000000" w:themeColor="text1"/>
          <w:lang w:val="es-CO"/>
        </w:rPr>
        <w:t>”</w:t>
      </w:r>
      <w:r w:rsidRPr="00961303">
        <w:rPr>
          <w:color w:val="000000" w:themeColor="text1"/>
          <w:lang w:val="es-CO"/>
        </w:rPr>
        <w:t xml:space="preserve"> para las llamadas API hechas a los Recursos de Integración de Datos se calcula de la siguiente manera en un Periodo Aplicable de una suscripción de Microsoft Azure concreta: Total de Solicitudes menos Solicitudes con Error dividido entre Total de solicitudes. </w:t>
      </w:r>
    </w:p>
    <w:p w14:paraId="6FEA007E" w14:textId="5F7F1507" w:rsidR="00532997" w:rsidRPr="00961303" w:rsidRDefault="00AC48A7" w:rsidP="00532997">
      <w:pPr>
        <w:pStyle w:val="ProductList-Body"/>
        <w:tabs>
          <w:tab w:val="clear" w:pos="360"/>
          <w:tab w:val="clear" w:pos="720"/>
          <w:tab w:val="clear" w:pos="1080"/>
        </w:tabs>
        <w:rPr>
          <w:color w:val="000000" w:themeColor="text1"/>
          <w:lang w:val="es-CO"/>
        </w:rPr>
      </w:pPr>
      <w:r w:rsidRPr="00961303">
        <w:rPr>
          <w:color w:val="000000" w:themeColor="text1"/>
          <w:lang w:val="es-CO"/>
        </w:rPr>
        <w:t>El Porcentaje de Tiempo de Actividad se representa a través de la siguiente fórmula:</w:t>
      </w:r>
    </w:p>
    <w:p w14:paraId="51A208AC" w14:textId="4DF901B5" w:rsidR="00532997" w:rsidRPr="000F5C21" w:rsidRDefault="00000000" w:rsidP="009926A8">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Tahoma"/>
                  <w:i/>
                  <w:sz w:val="18"/>
                  <w:szCs w:val="18"/>
                </w:rPr>
              </m:ctrlPr>
            </m:fPr>
            <m:num>
              <m:r>
                <m:rPr>
                  <m:nor/>
                </m:rPr>
                <w:rPr>
                  <w:rFonts w:ascii="Cambria Math" w:hAnsi="Cambria Math" w:cs="Tahoma"/>
                  <w:i/>
                  <w:sz w:val="18"/>
                  <w:szCs w:val="18"/>
                  <w:lang w:val="es-CO"/>
                </w:rPr>
                <m:t>Total de Solicitudes - Solicitudes Erróneas</m:t>
              </m:r>
            </m:num>
            <m:den>
              <m:r>
                <m:rPr>
                  <m:nor/>
                </m:rPr>
                <w:rPr>
                  <w:rFonts w:ascii="Cambria Math" w:hAnsi="Cambria Math" w:cs="Tahoma"/>
                  <w:i/>
                  <w:sz w:val="18"/>
                  <w:szCs w:val="18"/>
                  <w:lang w:val="es-CO"/>
                </w:rPr>
                <m:t>Total de Solicitudes</m:t>
              </m:r>
            </m:den>
          </m:f>
          <m:r>
            <w:rPr>
              <w:rFonts w:ascii="Cambria Math" w:hAnsi="Cambria Math" w:cs="Tahoma"/>
              <w:sz w:val="18"/>
              <w:szCs w:val="18"/>
              <w:lang w:val="es-CO"/>
            </w:rPr>
            <m:t xml:space="preserve"> </m:t>
          </m:r>
          <m:r>
            <w:rPr>
              <w:rFonts w:ascii="Cambria Math" w:hAnsi="Cambria Math" w:cs="Calibri"/>
              <w:sz w:val="18"/>
              <w:szCs w:val="18"/>
            </w:rPr>
            <m:t>x</m:t>
          </m:r>
          <m:r>
            <w:rPr>
              <w:rFonts w:ascii="Cambria Math" w:hAnsi="Cambria Math" w:cs="Tahoma"/>
              <w:sz w:val="18"/>
              <w:szCs w:val="18"/>
              <w:lang w:val="es-CO"/>
            </w:rPr>
            <m:t xml:space="preserve"> 100</m:t>
          </m:r>
        </m:oMath>
      </m:oMathPara>
    </w:p>
    <w:p w14:paraId="50337EBB" w14:textId="77777777" w:rsidR="00532997" w:rsidRPr="00961303" w:rsidRDefault="00532997" w:rsidP="00532997">
      <w:pPr>
        <w:pStyle w:val="ProductList-Body"/>
        <w:rPr>
          <w:lang w:val="es-CO"/>
        </w:rPr>
      </w:pPr>
      <w:r w:rsidRPr="00961303">
        <w:rPr>
          <w:b/>
          <w:color w:val="00188F"/>
          <w:lang w:val="es-CO"/>
        </w:rPr>
        <w:t>Los siguientes Créditos de Servicio corresponden al uso que el Cliente hace de las llamadas API de Integración de Datos en el espacio de trabajo de Synapse: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43F0A344" w14:textId="77777777" w:rsidTr="00277097">
        <w:trPr>
          <w:tblHeader/>
        </w:trPr>
        <w:tc>
          <w:tcPr>
            <w:tcW w:w="5400" w:type="dxa"/>
            <w:shd w:val="clear" w:color="auto" w:fill="0072C6"/>
          </w:tcPr>
          <w:p w14:paraId="6291BA60" w14:textId="29568D9A" w:rsidR="00532997" w:rsidRPr="00961303" w:rsidRDefault="00AC48A7" w:rsidP="000F31B4">
            <w:pPr>
              <w:pStyle w:val="ProductList-OfferingBody"/>
              <w:jc w:val="center"/>
              <w:rPr>
                <w:color w:val="FFFFFF" w:themeColor="background1"/>
                <w:lang w:val="es-CO"/>
              </w:rPr>
            </w:pPr>
            <w:r w:rsidRPr="00961303">
              <w:rPr>
                <w:color w:val="FFFFFF" w:themeColor="background1"/>
                <w:lang w:val="es-CO"/>
              </w:rPr>
              <w:lastRenderedPageBreak/>
              <w:t>Porcentaje de Tiempo de Actividad</w:t>
            </w:r>
          </w:p>
        </w:tc>
        <w:tc>
          <w:tcPr>
            <w:tcW w:w="5400" w:type="dxa"/>
            <w:shd w:val="clear" w:color="auto" w:fill="0072C6"/>
          </w:tcPr>
          <w:p w14:paraId="0BA7EB0A" w14:textId="77777777" w:rsidR="00532997" w:rsidRPr="00EF7CF9" w:rsidRDefault="00532997" w:rsidP="000F31B4">
            <w:pPr>
              <w:pStyle w:val="ProductList-OfferingBody"/>
              <w:jc w:val="center"/>
              <w:rPr>
                <w:color w:val="FFFFFF" w:themeColor="background1"/>
              </w:rPr>
            </w:pPr>
            <w:r>
              <w:rPr>
                <w:color w:val="FFFFFF" w:themeColor="background1"/>
              </w:rPr>
              <w:t>Crédito de Servicio</w:t>
            </w:r>
          </w:p>
        </w:tc>
      </w:tr>
      <w:tr w:rsidR="00532997" w:rsidRPr="00B44CF9" w14:paraId="4C5DB495" w14:textId="77777777" w:rsidTr="00277097">
        <w:tc>
          <w:tcPr>
            <w:tcW w:w="5400" w:type="dxa"/>
          </w:tcPr>
          <w:p w14:paraId="01B4503B" w14:textId="77777777" w:rsidR="00532997" w:rsidRPr="00EF7CF9" w:rsidRDefault="00532997" w:rsidP="000F31B4">
            <w:pPr>
              <w:pStyle w:val="ProductList-OfferingBody"/>
              <w:jc w:val="center"/>
            </w:pPr>
            <w:r>
              <w:t>&lt;99,9 %</w:t>
            </w:r>
          </w:p>
        </w:tc>
        <w:tc>
          <w:tcPr>
            <w:tcW w:w="5400" w:type="dxa"/>
          </w:tcPr>
          <w:p w14:paraId="7D76A9D1" w14:textId="77777777" w:rsidR="00532997" w:rsidRPr="00EF7CF9" w:rsidRDefault="00532997" w:rsidP="000F31B4">
            <w:pPr>
              <w:pStyle w:val="ProductList-OfferingBody"/>
              <w:jc w:val="center"/>
            </w:pPr>
            <w:r>
              <w:t>10 %</w:t>
            </w:r>
          </w:p>
        </w:tc>
      </w:tr>
      <w:tr w:rsidR="00532997" w:rsidRPr="00B44CF9" w14:paraId="5594ECC9" w14:textId="77777777" w:rsidTr="00277097">
        <w:tc>
          <w:tcPr>
            <w:tcW w:w="5400" w:type="dxa"/>
          </w:tcPr>
          <w:p w14:paraId="41E59A0F" w14:textId="77777777" w:rsidR="00532997" w:rsidRPr="00EF7CF9" w:rsidRDefault="00532997" w:rsidP="000F31B4">
            <w:pPr>
              <w:pStyle w:val="ProductList-OfferingBody"/>
              <w:jc w:val="center"/>
            </w:pPr>
            <w:r>
              <w:t>&lt;99 %</w:t>
            </w:r>
          </w:p>
        </w:tc>
        <w:tc>
          <w:tcPr>
            <w:tcW w:w="5400" w:type="dxa"/>
          </w:tcPr>
          <w:p w14:paraId="20541ACD" w14:textId="77777777" w:rsidR="00532997" w:rsidRPr="00EF7CF9" w:rsidRDefault="00532997" w:rsidP="000F31B4">
            <w:pPr>
              <w:pStyle w:val="ProductList-OfferingBody"/>
              <w:jc w:val="center"/>
            </w:pPr>
            <w:r>
              <w:t>25 %</w:t>
            </w:r>
          </w:p>
        </w:tc>
      </w:tr>
    </w:tbl>
    <w:p w14:paraId="4D4CAB58" w14:textId="77777777" w:rsidR="00532997" w:rsidRPr="00961303" w:rsidRDefault="00532997" w:rsidP="00281F96">
      <w:pPr>
        <w:pStyle w:val="ProductList-Body"/>
        <w:spacing w:before="120"/>
        <w:rPr>
          <w:b/>
          <w:bCs/>
          <w:color w:val="00188F"/>
          <w:lang w:val="es-CO"/>
        </w:rPr>
      </w:pPr>
      <w:r w:rsidRPr="00961303">
        <w:rPr>
          <w:b/>
          <w:bCs/>
          <w:color w:val="00188F"/>
          <w:lang w:val="es-CO"/>
        </w:rPr>
        <w:t>Cálculo de Apache Spark en Azure Synapse para sesiones de Spark:</w:t>
      </w:r>
    </w:p>
    <w:p w14:paraId="11561E05" w14:textId="675D0FDD" w:rsidR="00532997" w:rsidRPr="00961303" w:rsidRDefault="00961303" w:rsidP="00532997">
      <w:pPr>
        <w:pStyle w:val="ProductList-Body"/>
        <w:rPr>
          <w:color w:val="000000" w:themeColor="text1"/>
          <w:lang w:val="es-CO"/>
        </w:rPr>
      </w:pPr>
      <w:r>
        <w:rPr>
          <w:color w:val="000000" w:themeColor="text1"/>
          <w:lang w:val="es-CO"/>
        </w:rPr>
        <w:t>“</w:t>
      </w:r>
      <w:r w:rsidR="00532997" w:rsidRPr="00961303">
        <w:rPr>
          <w:b/>
          <w:bCs/>
          <w:color w:val="00188F"/>
          <w:lang w:val="es-CO"/>
        </w:rPr>
        <w:t>Sesión de Spark</w:t>
      </w:r>
      <w:r>
        <w:rPr>
          <w:color w:val="000000" w:themeColor="text1"/>
          <w:lang w:val="es-CO"/>
        </w:rPr>
        <w:t>”</w:t>
      </w:r>
      <w:r w:rsidR="00532997" w:rsidRPr="00961303">
        <w:rPr>
          <w:color w:val="000000" w:themeColor="text1"/>
          <w:lang w:val="es-CO"/>
        </w:rPr>
        <w:t xml:space="preserve"> es el inicio de una nueva sesión para ejecutar un trabajo, en modo interactivo o por lotes. Se excluyen las sesiones con error debido a un error del usuario, como configuración de la sesión o recursos agotados.</w:t>
      </w:r>
    </w:p>
    <w:p w14:paraId="2FCA717F" w14:textId="77777777" w:rsidR="00532997" w:rsidRPr="00961303" w:rsidRDefault="00532997" w:rsidP="00AE4D29">
      <w:pPr>
        <w:pStyle w:val="ProductList-Body"/>
        <w:keepNext/>
        <w:tabs>
          <w:tab w:val="clear" w:pos="360"/>
          <w:tab w:val="clear" w:pos="720"/>
          <w:tab w:val="clear" w:pos="1080"/>
        </w:tabs>
        <w:rPr>
          <w:b/>
          <w:bCs/>
          <w:color w:val="00188F"/>
          <w:lang w:val="es-CO"/>
        </w:rPr>
      </w:pPr>
      <w:r w:rsidRPr="00961303">
        <w:rPr>
          <w:b/>
          <w:bCs/>
          <w:color w:val="00188F"/>
          <w:lang w:val="es-CO"/>
        </w:rPr>
        <w:t>Los siguientes Créditos de Servicio corresponden al uso que el Cliente hace de Spark en el espacio de trabajo de Synapse: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20FDC390" w14:textId="77777777" w:rsidTr="00277097">
        <w:trPr>
          <w:tblHeader/>
        </w:trPr>
        <w:tc>
          <w:tcPr>
            <w:tcW w:w="5400" w:type="dxa"/>
            <w:shd w:val="clear" w:color="auto" w:fill="0072C6"/>
          </w:tcPr>
          <w:p w14:paraId="0470DA26" w14:textId="78832189" w:rsidR="00532997"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86DA271" w14:textId="77777777" w:rsidR="00532997" w:rsidRPr="00EF7CF9" w:rsidRDefault="00532997" w:rsidP="000F31B4">
            <w:pPr>
              <w:pStyle w:val="ProductList-OfferingBody"/>
              <w:jc w:val="center"/>
              <w:rPr>
                <w:color w:val="FFFFFF" w:themeColor="background1"/>
              </w:rPr>
            </w:pPr>
            <w:r>
              <w:rPr>
                <w:color w:val="FFFFFF" w:themeColor="background1"/>
              </w:rPr>
              <w:t>Crédito de Servicio</w:t>
            </w:r>
          </w:p>
        </w:tc>
      </w:tr>
      <w:tr w:rsidR="00532997" w:rsidRPr="00B44CF9" w14:paraId="208E8C5A" w14:textId="77777777" w:rsidTr="00277097">
        <w:tc>
          <w:tcPr>
            <w:tcW w:w="5400" w:type="dxa"/>
          </w:tcPr>
          <w:p w14:paraId="42441E30" w14:textId="77777777" w:rsidR="00532997" w:rsidRPr="00EF7CF9" w:rsidRDefault="00532997" w:rsidP="000F31B4">
            <w:pPr>
              <w:pStyle w:val="ProductList-OfferingBody"/>
              <w:jc w:val="center"/>
            </w:pPr>
            <w:r>
              <w:t>&lt;99 %</w:t>
            </w:r>
          </w:p>
        </w:tc>
        <w:tc>
          <w:tcPr>
            <w:tcW w:w="5400" w:type="dxa"/>
          </w:tcPr>
          <w:p w14:paraId="4A46FE17" w14:textId="77777777" w:rsidR="00532997" w:rsidRPr="00EF7CF9" w:rsidRDefault="00532997" w:rsidP="000F31B4">
            <w:pPr>
              <w:pStyle w:val="ProductList-OfferingBody"/>
              <w:jc w:val="center"/>
            </w:pPr>
            <w:r>
              <w:t>10 %</w:t>
            </w:r>
          </w:p>
        </w:tc>
      </w:tr>
      <w:tr w:rsidR="00532997" w:rsidRPr="00B44CF9" w14:paraId="3122B6C3" w14:textId="77777777" w:rsidTr="00277097">
        <w:tc>
          <w:tcPr>
            <w:tcW w:w="5400" w:type="dxa"/>
          </w:tcPr>
          <w:p w14:paraId="17AB23ED" w14:textId="77777777" w:rsidR="00532997" w:rsidRPr="00EF7CF9" w:rsidRDefault="00532997" w:rsidP="000F31B4">
            <w:pPr>
              <w:pStyle w:val="ProductList-OfferingBody"/>
              <w:jc w:val="center"/>
            </w:pPr>
            <w:r>
              <w:t>&lt;95 %</w:t>
            </w:r>
          </w:p>
        </w:tc>
        <w:tc>
          <w:tcPr>
            <w:tcW w:w="5400" w:type="dxa"/>
          </w:tcPr>
          <w:p w14:paraId="1B8DFCAA" w14:textId="77777777" w:rsidR="00532997" w:rsidRPr="00EF7CF9" w:rsidRDefault="00532997" w:rsidP="000F31B4">
            <w:pPr>
              <w:pStyle w:val="ProductList-OfferingBody"/>
              <w:jc w:val="center"/>
            </w:pPr>
            <w:r>
              <w:t>25 %</w:t>
            </w:r>
          </w:p>
        </w:tc>
      </w:tr>
    </w:tbl>
    <w:p w14:paraId="1BCA28BD" w14:textId="1DA4A1AF" w:rsidR="00532997" w:rsidRPr="00EF7CF9" w:rsidRDefault="002875CC" w:rsidP="0053299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D4F39E8" w14:textId="77777777" w:rsidR="00C5766D" w:rsidRPr="00C5766D" w:rsidRDefault="00C5766D" w:rsidP="00C5766D">
      <w:pPr>
        <w:pStyle w:val="ProductList-Offering2Heading"/>
        <w:keepNext/>
        <w:tabs>
          <w:tab w:val="clear" w:pos="360"/>
          <w:tab w:val="clear" w:pos="720"/>
          <w:tab w:val="clear" w:pos="1080"/>
        </w:tabs>
        <w:outlineLvl w:val="2"/>
      </w:pPr>
      <w:bookmarkStart w:id="428" w:name="_Toc237533423"/>
      <w:bookmarkEnd w:id="425"/>
      <w:bookmarkEnd w:id="426"/>
      <w:bookmarkEnd w:id="427"/>
      <w:r>
        <w:t>Azure Time Series Insights</w:t>
      </w:r>
      <w:bookmarkEnd w:id="428"/>
    </w:p>
    <w:p w14:paraId="136D5B37" w14:textId="77777777" w:rsidR="00C5766D" w:rsidRPr="0073097F" w:rsidRDefault="00C5766D" w:rsidP="00C5766D">
      <w:pPr>
        <w:pStyle w:val="ProductList-Body"/>
        <w:rPr>
          <w:b/>
          <w:bCs/>
          <w:color w:val="00188F"/>
        </w:rPr>
      </w:pPr>
      <w:r>
        <w:rPr>
          <w:b/>
          <w:bCs/>
          <w:color w:val="00188F"/>
        </w:rPr>
        <w:t>Definiciones Adicionales</w:t>
      </w:r>
    </w:p>
    <w:p w14:paraId="6551100A" w14:textId="5AACD8A5" w:rsidR="00C5766D" w:rsidRPr="00961303" w:rsidRDefault="00961303" w:rsidP="00C5766D">
      <w:pPr>
        <w:pStyle w:val="ProductList-Body"/>
        <w:rPr>
          <w:lang w:val="es-CO"/>
        </w:rPr>
      </w:pPr>
      <w:r>
        <w:rPr>
          <w:lang w:val="es-CO"/>
        </w:rPr>
        <w:t>“</w:t>
      </w:r>
      <w:r w:rsidR="00C5766D" w:rsidRPr="00961303">
        <w:rPr>
          <w:b/>
          <w:bCs/>
          <w:color w:val="00188F"/>
          <w:lang w:val="es-CO"/>
        </w:rPr>
        <w:t>Entorno</w:t>
      </w:r>
      <w:r>
        <w:rPr>
          <w:lang w:val="es-CO"/>
        </w:rPr>
        <w:t>”</w:t>
      </w:r>
      <w:r w:rsidR="00C5766D" w:rsidRPr="00961303">
        <w:rPr>
          <w:lang w:val="es-CO"/>
        </w:rPr>
        <w:t xml:space="preserve"> es un entorno de Time Series Insights.</w:t>
      </w:r>
    </w:p>
    <w:p w14:paraId="694552FE" w14:textId="7E267157" w:rsidR="00C5766D" w:rsidRPr="00961303" w:rsidRDefault="00EE6E3C" w:rsidP="00C5766D">
      <w:pPr>
        <w:pStyle w:val="ProductList-Body"/>
        <w:rPr>
          <w:b/>
          <w:bCs/>
          <w:color w:val="00188F"/>
          <w:lang w:val="es-CO"/>
        </w:rPr>
      </w:pPr>
      <w:r w:rsidRPr="00961303">
        <w:rPr>
          <w:b/>
          <w:bCs/>
          <w:color w:val="00188F"/>
          <w:lang w:val="es-CO"/>
        </w:rPr>
        <w:t>Cálculo de Tiempo de Actividad y Niveles de Servicio para la API del plano de datos de Time Series Insights</w:t>
      </w:r>
    </w:p>
    <w:p w14:paraId="238DD023" w14:textId="366A4346" w:rsidR="00C5766D" w:rsidRPr="00961303" w:rsidRDefault="00961303" w:rsidP="00C5766D">
      <w:pPr>
        <w:pStyle w:val="ProductList-Body"/>
        <w:rPr>
          <w:lang w:val="es-CO"/>
        </w:rPr>
      </w:pPr>
      <w:r>
        <w:rPr>
          <w:lang w:val="es-CO"/>
        </w:rPr>
        <w:t>“</w:t>
      </w:r>
      <w:r w:rsidR="00C5766D" w:rsidRPr="00961303">
        <w:rPr>
          <w:b/>
          <w:bCs/>
          <w:color w:val="00188F"/>
          <w:lang w:val="es-CO"/>
        </w:rPr>
        <w:t>API del plano de datos de Time Series Insights</w:t>
      </w:r>
      <w:r>
        <w:rPr>
          <w:lang w:val="es-CO"/>
        </w:rPr>
        <w:t>”</w:t>
      </w:r>
      <w:r w:rsidR="00C5766D" w:rsidRPr="00961303">
        <w:rPr>
          <w:lang w:val="es-CO"/>
        </w:rPr>
        <w:t xml:space="preserve"> es una API de consulta de análisis de eventos para Time Series Insights.</w:t>
      </w:r>
    </w:p>
    <w:p w14:paraId="6B9213C0" w14:textId="55F14AF7" w:rsidR="00C5766D" w:rsidRPr="00961303" w:rsidRDefault="00961303" w:rsidP="00C5766D">
      <w:pPr>
        <w:pStyle w:val="ProductList-Body"/>
        <w:rPr>
          <w:lang w:val="es-CO"/>
        </w:rPr>
      </w:pPr>
      <w:r>
        <w:rPr>
          <w:lang w:val="es-CO"/>
        </w:rPr>
        <w:t>“</w:t>
      </w:r>
      <w:r w:rsidR="00C5766D" w:rsidRPr="00961303">
        <w:rPr>
          <w:b/>
          <w:bCs/>
          <w:color w:val="00188F"/>
          <w:lang w:val="es-CO"/>
        </w:rPr>
        <w:t>Solicitud</w:t>
      </w:r>
      <w:r>
        <w:rPr>
          <w:lang w:val="es-CO"/>
        </w:rPr>
        <w:t>”</w:t>
      </w:r>
      <w:r w:rsidR="00C5766D" w:rsidRPr="00961303">
        <w:rPr>
          <w:lang w:val="es-CO"/>
        </w:rPr>
        <w:t xml:space="preserve"> es cualquier solicitud documentada respaldada por las API del plano de datos de Time Series Insights.</w:t>
      </w:r>
    </w:p>
    <w:p w14:paraId="2396A988" w14:textId="4C7B20FE" w:rsidR="00C5766D" w:rsidRPr="00961303" w:rsidRDefault="00961303" w:rsidP="00C5766D">
      <w:pPr>
        <w:pStyle w:val="ProductList-Body"/>
        <w:rPr>
          <w:lang w:val="es-CO"/>
        </w:rPr>
      </w:pPr>
      <w:r>
        <w:rPr>
          <w:lang w:val="es-CO"/>
        </w:rPr>
        <w:t>“</w:t>
      </w:r>
      <w:r w:rsidR="00C5766D" w:rsidRPr="00961303">
        <w:rPr>
          <w:b/>
          <w:bCs/>
          <w:color w:val="00188F"/>
          <w:lang w:val="es-CO"/>
        </w:rPr>
        <w:t>Solicitudes Erróneas</w:t>
      </w:r>
      <w:r>
        <w:rPr>
          <w:lang w:val="es-CO"/>
        </w:rPr>
        <w:t>”</w:t>
      </w:r>
      <w:r w:rsidR="00C5766D" w:rsidRPr="00961303">
        <w:rPr>
          <w:lang w:val="es-CO"/>
        </w:rPr>
        <w:t xml:space="preserve"> es una Solicitud que devuelve un Código de Error.</w:t>
      </w:r>
    </w:p>
    <w:p w14:paraId="22EFBCA1" w14:textId="2D87AA64" w:rsidR="00C5766D" w:rsidRPr="00961303" w:rsidRDefault="00961303" w:rsidP="00C5766D">
      <w:pPr>
        <w:pStyle w:val="ProductList-Body"/>
        <w:rPr>
          <w:lang w:val="es-CO"/>
        </w:rPr>
      </w:pPr>
      <w:r>
        <w:rPr>
          <w:lang w:val="es-CO"/>
        </w:rPr>
        <w:t>“</w:t>
      </w:r>
      <w:r w:rsidR="00C5766D" w:rsidRPr="00961303">
        <w:rPr>
          <w:b/>
          <w:bCs/>
          <w:color w:val="00188F"/>
          <w:lang w:val="es-CO"/>
        </w:rPr>
        <w:t>Tasa de Errores</w:t>
      </w:r>
      <w:r>
        <w:rPr>
          <w:lang w:val="es-CO"/>
        </w:rPr>
        <w:t>”</w:t>
      </w:r>
      <w:r w:rsidR="00C5766D" w:rsidRPr="00961303">
        <w:rPr>
          <w:lang w:val="es-CO"/>
        </w:rPr>
        <w:t xml:space="preserve"> es el número total de Solicitudes Erróneas dividido entre el número de Solicitudes, durante un intervalo específico de un minuto, para todos los Entornos en una determinada Suscripción a Microsoft Azure. Si el usuario no ha efectuado ninguna Solicitud en este minuto, la Tasa de Errores de ese intervalo es 0 %.</w:t>
      </w:r>
    </w:p>
    <w:p w14:paraId="202FE9CA" w14:textId="6FE7EA51" w:rsidR="00C5766D" w:rsidRPr="00961303" w:rsidRDefault="00C5766D" w:rsidP="00C5766D">
      <w:pPr>
        <w:pStyle w:val="ProductList-Body"/>
        <w:rPr>
          <w:lang w:val="es-CO"/>
        </w:rPr>
      </w:pPr>
      <w:r w:rsidRPr="00961303">
        <w:rPr>
          <w:lang w:val="es-CO"/>
        </w:rPr>
        <w:t xml:space="preserve">El </w:t>
      </w:r>
      <w:r w:rsidR="00961303">
        <w:rPr>
          <w:lang w:val="es-CO"/>
        </w:rPr>
        <w:t>“</w:t>
      </w:r>
      <w:r w:rsidRPr="00961303">
        <w:rPr>
          <w:b/>
          <w:bCs/>
          <w:color w:val="00188F"/>
          <w:lang w:val="es-CO"/>
        </w:rPr>
        <w:t>Porcentaje Promedio de Errores</w:t>
      </w:r>
      <w:r w:rsidR="00961303">
        <w:rPr>
          <w:lang w:val="es-CO"/>
        </w:rPr>
        <w:t>”</w:t>
      </w:r>
      <w:r w:rsidRPr="00961303">
        <w:rPr>
          <w:lang w:val="es-CO"/>
        </w:rPr>
        <w:t xml:space="preserve"> de un Periodo Aplicable es la suma de los Porcentajes de Errores de cada minuto del Periodo Aplicable dividido entre el número total de minutos de dicho Periodo.</w:t>
      </w:r>
    </w:p>
    <w:p w14:paraId="5B1F3A56" w14:textId="73522FDB" w:rsidR="00C5766D" w:rsidRPr="00961303" w:rsidRDefault="00C5766D" w:rsidP="00C5766D">
      <w:pPr>
        <w:pStyle w:val="ProductList-Body"/>
        <w:rPr>
          <w:lang w:val="es-CO"/>
        </w:rPr>
      </w:pPr>
      <w:r w:rsidRPr="00961303">
        <w:rPr>
          <w:lang w:val="es-CO"/>
        </w:rPr>
        <w:t xml:space="preserve">El </w:t>
      </w:r>
      <w:r w:rsidR="00961303">
        <w:rPr>
          <w:lang w:val="es-CO"/>
        </w:rPr>
        <w:t>“</w:t>
      </w:r>
      <w:r w:rsidRPr="00961303">
        <w:rPr>
          <w:b/>
          <w:bCs/>
          <w:color w:val="00188F"/>
          <w:lang w:val="es-CO"/>
        </w:rPr>
        <w:t>Porcentaje de Disponibilidad</w:t>
      </w:r>
      <w:r w:rsidR="00961303">
        <w:rPr>
          <w:lang w:val="es-CO"/>
        </w:rPr>
        <w:t>”</w:t>
      </w:r>
      <w:r w:rsidRPr="00961303">
        <w:rPr>
          <w:lang w:val="es-CO"/>
        </w:rPr>
        <w:t xml:space="preserve"> para la API del plano de datos de Time Series Insights se calcula restando del 100 % el Porcentaje Promedio de Errores de una determinada Suscripción de Microsoft Azure en un Periodo Aplicable. El Porcentaje de Disponibilidad se expresa con la siguiente fórmula:</w:t>
      </w:r>
    </w:p>
    <w:p w14:paraId="11B18E61" w14:textId="6EDBA373" w:rsidR="00B84D9B" w:rsidRPr="00961303" w:rsidRDefault="003241BF" w:rsidP="004B7617">
      <w:pPr>
        <w:pStyle w:val="ProductList-Body"/>
        <w:tabs>
          <w:tab w:val="clear" w:pos="360"/>
          <w:tab w:val="clear" w:pos="720"/>
          <w:tab w:val="clear" w:pos="1080"/>
        </w:tabs>
        <w:spacing w:after="120"/>
        <w:jc w:val="center"/>
        <w:rPr>
          <w:rFonts w:ascii="Cambria Math" w:hAnsi="Cambria Math"/>
          <w:i/>
          <w:iCs/>
          <w:color w:val="000000" w:themeColor="text1"/>
          <w:lang w:val="es-CO"/>
        </w:rPr>
      </w:pPr>
      <w:r w:rsidRPr="003241BF">
        <w:rPr>
          <w:rFonts w:ascii="Cambria Math" w:hAnsi="Cambria Math"/>
          <w:i/>
          <w:iCs/>
          <w:color w:val="000000" w:themeColor="text1"/>
          <w:lang w:val="es-CO"/>
        </w:rPr>
        <w:t>100 % - Porcentaje Promedio de Errores</w:t>
      </w:r>
    </w:p>
    <w:p w14:paraId="392F59FB" w14:textId="791AAAA4" w:rsidR="00C5766D" w:rsidRPr="00961303" w:rsidRDefault="00C5766D" w:rsidP="00C5766D">
      <w:pPr>
        <w:pStyle w:val="ProductList-Body"/>
        <w:rPr>
          <w:b/>
          <w:bCs/>
          <w:color w:val="00188F"/>
          <w:lang w:val="es-CO"/>
        </w:rPr>
      </w:pPr>
      <w:r w:rsidRPr="00961303">
        <w:rPr>
          <w:b/>
          <w:bCs/>
          <w:color w:val="00188F"/>
          <w:lang w:val="es-CO"/>
        </w:rPr>
        <w:t xml:space="preserve">Los siguientes Niveles de Servicio y Créditos de Servicio corresponden al uso que el Cliente hace de la API del plano de datos de </w:t>
      </w:r>
      <w:r w:rsidR="008F4D7A">
        <w:rPr>
          <w:b/>
          <w:bCs/>
          <w:color w:val="00188F"/>
          <w:lang w:val="es-CO"/>
        </w:rPr>
        <w:br/>
      </w:r>
      <w:r w:rsidRPr="00961303">
        <w:rPr>
          <w:b/>
          <w:bCs/>
          <w:color w:val="00188F"/>
          <w:lang w:val="es-CO"/>
        </w:rPr>
        <w:t>Time Series Insights: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1B7E" w:rsidRPr="00B44CF9" w14:paraId="6BDDB7E0" w14:textId="77777777" w:rsidTr="00277097">
        <w:trPr>
          <w:tblHeader/>
        </w:trPr>
        <w:tc>
          <w:tcPr>
            <w:tcW w:w="5400" w:type="dxa"/>
            <w:shd w:val="clear" w:color="auto" w:fill="0072C6"/>
          </w:tcPr>
          <w:p w14:paraId="693141B7" w14:textId="2A45395B" w:rsidR="00DB1B7E" w:rsidRPr="00EF7CF9" w:rsidRDefault="00DB1B7E" w:rsidP="000F31B4">
            <w:pPr>
              <w:pStyle w:val="ProductList-OfferingBody"/>
              <w:jc w:val="center"/>
              <w:rPr>
                <w:color w:val="FFFFFF" w:themeColor="background1"/>
              </w:rPr>
            </w:pPr>
            <w:r>
              <w:rPr>
                <w:color w:val="FFFFFF" w:themeColor="background1"/>
              </w:rPr>
              <w:t>Porcentaje de Disponibilidad</w:t>
            </w:r>
          </w:p>
        </w:tc>
        <w:tc>
          <w:tcPr>
            <w:tcW w:w="5400" w:type="dxa"/>
            <w:shd w:val="clear" w:color="auto" w:fill="0072C6"/>
          </w:tcPr>
          <w:p w14:paraId="21B30544" w14:textId="77777777" w:rsidR="00DB1B7E" w:rsidRPr="00EF7CF9" w:rsidRDefault="00DB1B7E" w:rsidP="000F31B4">
            <w:pPr>
              <w:pStyle w:val="ProductList-OfferingBody"/>
              <w:jc w:val="center"/>
              <w:rPr>
                <w:color w:val="FFFFFF" w:themeColor="background1"/>
              </w:rPr>
            </w:pPr>
            <w:r>
              <w:rPr>
                <w:color w:val="FFFFFF" w:themeColor="background1"/>
              </w:rPr>
              <w:t>Crédito de Servicio</w:t>
            </w:r>
          </w:p>
        </w:tc>
      </w:tr>
      <w:tr w:rsidR="00DB1B7E" w:rsidRPr="00B44CF9" w14:paraId="1AB8BC8B" w14:textId="77777777" w:rsidTr="00277097">
        <w:tc>
          <w:tcPr>
            <w:tcW w:w="5400" w:type="dxa"/>
          </w:tcPr>
          <w:p w14:paraId="33E3F2BA" w14:textId="5738DC56" w:rsidR="00DB1B7E" w:rsidRPr="00EF7CF9" w:rsidRDefault="00DB1B7E" w:rsidP="000F31B4">
            <w:pPr>
              <w:pStyle w:val="ProductList-OfferingBody"/>
              <w:jc w:val="center"/>
            </w:pPr>
            <w:r>
              <w:t>&lt;99,9 %</w:t>
            </w:r>
          </w:p>
        </w:tc>
        <w:tc>
          <w:tcPr>
            <w:tcW w:w="5400" w:type="dxa"/>
          </w:tcPr>
          <w:p w14:paraId="4AE3A834" w14:textId="77777777" w:rsidR="00DB1B7E" w:rsidRPr="00EF7CF9" w:rsidRDefault="00DB1B7E" w:rsidP="000F31B4">
            <w:pPr>
              <w:pStyle w:val="ProductList-OfferingBody"/>
              <w:jc w:val="center"/>
            </w:pPr>
            <w:r>
              <w:t>10 %</w:t>
            </w:r>
          </w:p>
        </w:tc>
      </w:tr>
      <w:tr w:rsidR="00DB1B7E" w:rsidRPr="00B44CF9" w14:paraId="7CC1CE08" w14:textId="77777777" w:rsidTr="00277097">
        <w:tc>
          <w:tcPr>
            <w:tcW w:w="5400" w:type="dxa"/>
          </w:tcPr>
          <w:p w14:paraId="3C25D851" w14:textId="635C9033" w:rsidR="00DB1B7E" w:rsidRPr="00EF7CF9" w:rsidRDefault="00DB1B7E" w:rsidP="000F31B4">
            <w:pPr>
              <w:pStyle w:val="ProductList-OfferingBody"/>
              <w:jc w:val="center"/>
            </w:pPr>
            <w:r>
              <w:t>&lt;99 %</w:t>
            </w:r>
          </w:p>
        </w:tc>
        <w:tc>
          <w:tcPr>
            <w:tcW w:w="5400" w:type="dxa"/>
          </w:tcPr>
          <w:p w14:paraId="12E881A2" w14:textId="77777777" w:rsidR="00DB1B7E" w:rsidRPr="00EF7CF9" w:rsidRDefault="00DB1B7E" w:rsidP="000F31B4">
            <w:pPr>
              <w:pStyle w:val="ProductList-OfferingBody"/>
              <w:jc w:val="center"/>
            </w:pPr>
            <w:r>
              <w:t>25 %</w:t>
            </w:r>
          </w:p>
        </w:tc>
      </w:tr>
    </w:tbl>
    <w:p w14:paraId="484BC627" w14:textId="3026FEE5" w:rsidR="00DB1B7E" w:rsidRPr="00EF7CF9" w:rsidRDefault="002875CC" w:rsidP="00DB1B7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5175CE1" w14:textId="77777777" w:rsidR="00895748" w:rsidRPr="00EF7CF9" w:rsidRDefault="00895748" w:rsidP="00A700A9">
      <w:pPr>
        <w:pStyle w:val="ProductList-Offering2Heading"/>
        <w:keepNext/>
        <w:tabs>
          <w:tab w:val="clear" w:pos="360"/>
          <w:tab w:val="clear" w:pos="720"/>
          <w:tab w:val="clear" w:pos="1080"/>
        </w:tabs>
        <w:outlineLvl w:val="2"/>
      </w:pPr>
      <w:bookmarkStart w:id="429" w:name="_Toc412532214"/>
      <w:bookmarkStart w:id="430" w:name="_Toc457821585"/>
      <w:bookmarkStart w:id="431" w:name="_Toc52348993"/>
      <w:bookmarkStart w:id="432" w:name="_Toc237533424"/>
      <w:r>
        <w:t>Servicio Traffic Manager</w:t>
      </w:r>
      <w:bookmarkEnd w:id="429"/>
      <w:bookmarkEnd w:id="430"/>
      <w:bookmarkEnd w:id="431"/>
      <w:bookmarkEnd w:id="432"/>
    </w:p>
    <w:p w14:paraId="7C53001F" w14:textId="77777777" w:rsidR="00895748" w:rsidRPr="00EF7CF9" w:rsidRDefault="00895748" w:rsidP="00895748">
      <w:pPr>
        <w:pStyle w:val="ProductList-Body"/>
      </w:pPr>
      <w:r>
        <w:rPr>
          <w:b/>
          <w:color w:val="00188F"/>
        </w:rPr>
        <w:t>Definiciones Adicionales</w:t>
      </w:r>
      <w:r w:rsidRPr="00E708ED">
        <w:rPr>
          <w:b/>
          <w:color w:val="00188F"/>
        </w:rPr>
        <w:t>:</w:t>
      </w:r>
    </w:p>
    <w:p w14:paraId="1738A40B" w14:textId="5C01ED61" w:rsidR="00895748" w:rsidRPr="00961303" w:rsidRDefault="00961303" w:rsidP="00EE2AE3">
      <w:pPr>
        <w:pStyle w:val="ProductList-Body"/>
        <w:rPr>
          <w:lang w:val="es-CO"/>
        </w:rPr>
      </w:pPr>
      <w:r>
        <w:rPr>
          <w:lang w:val="es-CO"/>
        </w:rPr>
        <w:t>“</w:t>
      </w:r>
      <w:r w:rsidR="00895748" w:rsidRPr="00961303">
        <w:rPr>
          <w:b/>
          <w:color w:val="00188F"/>
          <w:lang w:val="es-CO"/>
        </w:rPr>
        <w:t>Minutos de Implementación</w:t>
      </w:r>
      <w:r>
        <w:rPr>
          <w:lang w:val="es-CO"/>
        </w:rPr>
        <w:t>”</w:t>
      </w:r>
      <w:r w:rsidR="00895748" w:rsidRPr="00961303">
        <w:rPr>
          <w:lang w:val="es-CO"/>
        </w:rPr>
        <w:t xml:space="preserve"> es la cantidad total de minutos que estuvo implementado un Perfil de Traffic Manager en Microsoft Azure durante un Periodo Aplicable.</w:t>
      </w:r>
    </w:p>
    <w:p w14:paraId="72F9FA5B" w14:textId="7B5EC8DB" w:rsidR="00895748" w:rsidRPr="00961303" w:rsidRDefault="00961303" w:rsidP="00EE2AE3">
      <w:pPr>
        <w:pStyle w:val="ProductList-Body"/>
        <w:rPr>
          <w:lang w:val="es-CO"/>
        </w:rPr>
      </w:pPr>
      <w:r>
        <w:rPr>
          <w:lang w:val="es-CO"/>
        </w:rPr>
        <w:t>“</w:t>
      </w:r>
      <w:r w:rsidR="00895748" w:rsidRPr="00961303">
        <w:rPr>
          <w:b/>
          <w:color w:val="00188F"/>
          <w:lang w:val="es-CO"/>
        </w:rPr>
        <w:t>Máximo de Minutos Disponibles</w:t>
      </w:r>
      <w:r>
        <w:rPr>
          <w:lang w:val="es-CO"/>
        </w:rPr>
        <w:t>”</w:t>
      </w:r>
      <w:r w:rsidR="00895748" w:rsidRPr="00961303">
        <w:rPr>
          <w:lang w:val="es-CO"/>
        </w:rPr>
        <w:t xml:space="preserve"> es la suma de todos los Minutos de Implementación en todos los Perfiles de Traffic Manager que haya implementado en una suscripción de Microsoft Azure determinada durante un Periodo Aplicable.</w:t>
      </w:r>
    </w:p>
    <w:p w14:paraId="7B067662" w14:textId="22E9AF04" w:rsidR="00895748" w:rsidRPr="00961303" w:rsidRDefault="00961303" w:rsidP="00EE2AE3">
      <w:pPr>
        <w:pStyle w:val="ProductList-Body"/>
        <w:rPr>
          <w:lang w:val="es-CO"/>
        </w:rPr>
      </w:pPr>
      <w:r>
        <w:rPr>
          <w:lang w:val="es-CO"/>
        </w:rPr>
        <w:t>“</w:t>
      </w:r>
      <w:r w:rsidR="00895748" w:rsidRPr="00961303">
        <w:rPr>
          <w:b/>
          <w:color w:val="00188F"/>
          <w:lang w:val="es-CO"/>
        </w:rPr>
        <w:t>Perfil de Traffic Manager</w:t>
      </w:r>
      <w:r>
        <w:rPr>
          <w:lang w:val="es-CO"/>
        </w:rPr>
        <w:t>”</w:t>
      </w:r>
      <w:r w:rsidR="00895748" w:rsidRPr="00961303">
        <w:rPr>
          <w:lang w:val="es-CO"/>
        </w:rPr>
        <w:t xml:space="preserve"> o </w:t>
      </w:r>
      <w:r>
        <w:rPr>
          <w:lang w:val="es-CO"/>
        </w:rPr>
        <w:t>“</w:t>
      </w:r>
      <w:r w:rsidR="00895748" w:rsidRPr="00961303">
        <w:rPr>
          <w:b/>
          <w:color w:val="00188F"/>
          <w:lang w:val="es-CO"/>
        </w:rPr>
        <w:t>Perfil</w:t>
      </w:r>
      <w:r>
        <w:rPr>
          <w:lang w:val="es-CO"/>
        </w:rPr>
        <w:t>”</w:t>
      </w:r>
      <w:r w:rsidR="00895748" w:rsidRPr="00961303">
        <w:rPr>
          <w:lang w:val="es-CO"/>
        </w:rPr>
        <w:t xml:space="preserve"> hace referencia a una implementación del Servicio Traffic Manager que ha creado y que contiene un nombre de dominio, puntos de conexión y otros ajustes, tal y como se representan en el Portal de Administración.</w:t>
      </w:r>
    </w:p>
    <w:p w14:paraId="41F87B39" w14:textId="631E8C0B" w:rsidR="00895748" w:rsidRPr="00961303" w:rsidRDefault="00961303" w:rsidP="00EE2AE3">
      <w:pPr>
        <w:pStyle w:val="ProductList-Body"/>
        <w:rPr>
          <w:lang w:val="es-CO"/>
        </w:rPr>
      </w:pPr>
      <w:r>
        <w:rPr>
          <w:lang w:val="es-CO"/>
        </w:rPr>
        <w:t>“</w:t>
      </w:r>
      <w:r w:rsidR="00895748" w:rsidRPr="00961303">
        <w:rPr>
          <w:b/>
          <w:color w:val="00188F"/>
          <w:lang w:val="es-CO"/>
        </w:rPr>
        <w:t>Respuesta DNS Válida</w:t>
      </w:r>
      <w:r>
        <w:rPr>
          <w:lang w:val="es-CO"/>
        </w:rPr>
        <w:t>”</w:t>
      </w:r>
      <w:r w:rsidR="00895748" w:rsidRPr="00961303">
        <w:rPr>
          <w:lang w:val="es-CO"/>
        </w:rPr>
        <w:t xml:space="preserve"> hace referencia a una respuesta DNS, recibida de al menos uno de los clústeres de servidores de nombres del Servicio Traffic Manager, a una solicitud DNS para el nombre de dominio especificado para un Perfil de Traffic Manager determinado.</w:t>
      </w:r>
    </w:p>
    <w:p w14:paraId="749C09A7" w14:textId="77777777" w:rsidR="00895748" w:rsidRPr="00961303" w:rsidRDefault="00895748" w:rsidP="00895748">
      <w:pPr>
        <w:pStyle w:val="ProductList-Body"/>
        <w:rPr>
          <w:lang w:val="es-CO"/>
        </w:rPr>
      </w:pPr>
      <w:r w:rsidRPr="00961303">
        <w:rPr>
          <w:b/>
          <w:color w:val="00188F"/>
          <w:lang w:val="es-CO"/>
        </w:rPr>
        <w:t>Tiempo de Inactividad</w:t>
      </w:r>
      <w:r w:rsidRPr="00E37666">
        <w:rPr>
          <w:b/>
          <w:color w:val="00188F"/>
          <w:lang w:val="es-CO"/>
        </w:rPr>
        <w:t>:</w:t>
      </w:r>
      <w:r w:rsidRPr="00961303">
        <w:rPr>
          <w:lang w:val="es-CO"/>
        </w:rPr>
        <w:t xml:space="preserve"> Este valor es el total de Minutos de Implementación acumulados en todos los Perfiles que usted haya implementado en una suscripción de Microsoft Azure determinada, durante los cuales el Perfil no está disponible. Se considera un minuto como tiempo no disponible para un determinado Perfil si todas las consultas de DNS continuas para el nombre de DNS especificado en el Perfil que se llevan a cabo durante el minuto no producen una Respuesta de DNS válida en el plazo de dos segundos.</w:t>
      </w:r>
    </w:p>
    <w:p w14:paraId="212B449B" w14:textId="18892ABC" w:rsidR="00895748" w:rsidRPr="00961303" w:rsidRDefault="00AC48A7" w:rsidP="00895748">
      <w:pPr>
        <w:pStyle w:val="ProductList-Body"/>
        <w:rPr>
          <w:lang w:val="es-CO"/>
        </w:rPr>
      </w:pPr>
      <w:r w:rsidRPr="00961303">
        <w:rPr>
          <w:b/>
          <w:color w:val="00188F"/>
          <w:lang w:val="es-CO"/>
        </w:rPr>
        <w:t>Porcentaje de Tiempo de Actividad</w:t>
      </w:r>
      <w:r w:rsidRPr="00E37666">
        <w:rPr>
          <w:b/>
          <w:color w:val="00188F"/>
          <w:lang w:val="es-CO"/>
        </w:rPr>
        <w:t>:</w:t>
      </w:r>
      <w:r w:rsidRPr="00961303">
        <w:rPr>
          <w:lang w:val="es-CO"/>
        </w:rPr>
        <w:t xml:space="preserve"> El Porcentaje de Tiempo de Actividad se calcula mediante la siguiente fórmula:</w:t>
      </w:r>
    </w:p>
    <w:p w14:paraId="058F6251" w14:textId="17541332" w:rsidR="00895748" w:rsidRPr="00AE3161" w:rsidRDefault="00000000" w:rsidP="00023ADD">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x 100</m:t>
          </m:r>
        </m:oMath>
      </m:oMathPara>
    </w:p>
    <w:p w14:paraId="68BB5F11" w14:textId="77777777" w:rsidR="00895748" w:rsidRPr="00EF7CF9" w:rsidRDefault="00895748" w:rsidP="00895748">
      <w:pPr>
        <w:pStyle w:val="ProductList-Body"/>
      </w:pPr>
      <w:r>
        <w:rPr>
          <w:b/>
          <w:color w:val="00188F"/>
        </w:rPr>
        <w:t>Crédito de Servicio</w:t>
      </w:r>
      <w:r w:rsidRPr="00E708ED">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5748" w:rsidRPr="00B44CF9" w14:paraId="237D57EE" w14:textId="77777777" w:rsidTr="00277097">
        <w:trPr>
          <w:tblHeader/>
        </w:trPr>
        <w:tc>
          <w:tcPr>
            <w:tcW w:w="5400" w:type="dxa"/>
            <w:shd w:val="clear" w:color="auto" w:fill="0072C6"/>
          </w:tcPr>
          <w:p w14:paraId="773AFE5E" w14:textId="6B131518" w:rsidR="00895748" w:rsidRPr="00961303" w:rsidRDefault="00AC48A7" w:rsidP="000F31B4">
            <w:pPr>
              <w:pStyle w:val="ProductList-OfferingBody"/>
              <w:jc w:val="center"/>
              <w:rPr>
                <w:color w:val="FFFFFF" w:themeColor="background1"/>
                <w:lang w:val="es-CO"/>
              </w:rPr>
            </w:pPr>
            <w:r w:rsidRPr="00961303">
              <w:rPr>
                <w:color w:val="FFFFFF" w:themeColor="background1"/>
                <w:lang w:val="es-CO"/>
              </w:rPr>
              <w:lastRenderedPageBreak/>
              <w:t>Porcentaje de Tiempo de Actividad</w:t>
            </w:r>
          </w:p>
        </w:tc>
        <w:tc>
          <w:tcPr>
            <w:tcW w:w="5400" w:type="dxa"/>
            <w:shd w:val="clear" w:color="auto" w:fill="0072C6"/>
          </w:tcPr>
          <w:p w14:paraId="2D3D4B45" w14:textId="77777777" w:rsidR="00895748" w:rsidRPr="00EF7CF9" w:rsidRDefault="00895748" w:rsidP="000F31B4">
            <w:pPr>
              <w:pStyle w:val="ProductList-OfferingBody"/>
              <w:jc w:val="center"/>
              <w:rPr>
                <w:color w:val="FFFFFF" w:themeColor="background1"/>
              </w:rPr>
            </w:pPr>
            <w:r>
              <w:rPr>
                <w:color w:val="FFFFFF" w:themeColor="background1"/>
              </w:rPr>
              <w:t>Crédito de Servicio</w:t>
            </w:r>
          </w:p>
        </w:tc>
      </w:tr>
      <w:tr w:rsidR="00BC0910" w:rsidRPr="00B44CF9" w14:paraId="3BB77979" w14:textId="77777777" w:rsidTr="00277097">
        <w:tc>
          <w:tcPr>
            <w:tcW w:w="5400" w:type="dxa"/>
          </w:tcPr>
          <w:p w14:paraId="01059072" w14:textId="48686020" w:rsidR="00BC0910" w:rsidRDefault="00BC0910" w:rsidP="000F31B4">
            <w:pPr>
              <w:pStyle w:val="ProductList-OfferingBody"/>
              <w:jc w:val="center"/>
            </w:pPr>
            <w:r>
              <w:t>&lt;</w:t>
            </w:r>
            <w:r w:rsidR="00181341">
              <w:t>100 %</w:t>
            </w:r>
          </w:p>
        </w:tc>
        <w:tc>
          <w:tcPr>
            <w:tcW w:w="5400" w:type="dxa"/>
          </w:tcPr>
          <w:p w14:paraId="4D83288D" w14:textId="4E200168" w:rsidR="00BC0910" w:rsidRDefault="00181341" w:rsidP="000F31B4">
            <w:pPr>
              <w:pStyle w:val="ProductList-OfferingBody"/>
              <w:jc w:val="center"/>
            </w:pPr>
            <w:r>
              <w:t>10%</w:t>
            </w:r>
          </w:p>
        </w:tc>
      </w:tr>
      <w:tr w:rsidR="00895748" w:rsidRPr="00B44CF9" w14:paraId="03E16A40" w14:textId="77777777" w:rsidTr="00277097">
        <w:tc>
          <w:tcPr>
            <w:tcW w:w="5400" w:type="dxa"/>
          </w:tcPr>
          <w:p w14:paraId="1AA31257" w14:textId="77777777" w:rsidR="00895748" w:rsidRPr="00EF7CF9" w:rsidRDefault="00895748" w:rsidP="000F31B4">
            <w:pPr>
              <w:pStyle w:val="ProductList-OfferingBody"/>
              <w:jc w:val="center"/>
            </w:pPr>
            <w:r>
              <w:t>&lt;99,99 %</w:t>
            </w:r>
          </w:p>
        </w:tc>
        <w:tc>
          <w:tcPr>
            <w:tcW w:w="5400" w:type="dxa"/>
          </w:tcPr>
          <w:p w14:paraId="7D035504" w14:textId="2F6BBF22" w:rsidR="00895748" w:rsidRPr="00EF7CF9" w:rsidRDefault="00181341" w:rsidP="000F31B4">
            <w:pPr>
              <w:pStyle w:val="ProductList-OfferingBody"/>
              <w:jc w:val="center"/>
            </w:pPr>
            <w:r>
              <w:t>25</w:t>
            </w:r>
            <w:r w:rsidR="00895748">
              <w:t> %</w:t>
            </w:r>
          </w:p>
        </w:tc>
      </w:tr>
      <w:tr w:rsidR="00895748" w:rsidRPr="00B44CF9" w14:paraId="379744A0" w14:textId="77777777" w:rsidTr="00277097">
        <w:tc>
          <w:tcPr>
            <w:tcW w:w="5400" w:type="dxa"/>
          </w:tcPr>
          <w:p w14:paraId="79B5CD06" w14:textId="77777777" w:rsidR="00895748" w:rsidRPr="00EF7CF9" w:rsidRDefault="00895748" w:rsidP="000F31B4">
            <w:pPr>
              <w:pStyle w:val="ProductList-OfferingBody"/>
              <w:jc w:val="center"/>
            </w:pPr>
            <w:r>
              <w:t>&lt;99 %</w:t>
            </w:r>
          </w:p>
        </w:tc>
        <w:tc>
          <w:tcPr>
            <w:tcW w:w="5400" w:type="dxa"/>
          </w:tcPr>
          <w:p w14:paraId="4E874CB9" w14:textId="08790460" w:rsidR="00895748" w:rsidRPr="00EF7CF9" w:rsidRDefault="00181341" w:rsidP="000F31B4">
            <w:pPr>
              <w:pStyle w:val="ProductList-OfferingBody"/>
              <w:jc w:val="center"/>
            </w:pPr>
            <w:r>
              <w:t>100</w:t>
            </w:r>
            <w:r w:rsidR="00895748">
              <w:t> %</w:t>
            </w:r>
          </w:p>
        </w:tc>
      </w:tr>
    </w:tbl>
    <w:bookmarkStart w:id="433" w:name="_Toc412532215"/>
    <w:bookmarkStart w:id="434" w:name="_Toc457821586"/>
    <w:bookmarkStart w:id="435" w:name="VirtualMachines"/>
    <w:p w14:paraId="41308BC9" w14:textId="1451A19E" w:rsidR="00895748" w:rsidRPr="00EF7CF9" w:rsidRDefault="002875CC"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31501EB1" w14:textId="275609AD" w:rsidR="003B4168" w:rsidRPr="00DE1BF6" w:rsidRDefault="003B4168" w:rsidP="00DE1BF6">
      <w:pPr>
        <w:pStyle w:val="ProductList-Offering2Heading"/>
        <w:keepNext/>
        <w:tabs>
          <w:tab w:val="clear" w:pos="360"/>
          <w:tab w:val="clear" w:pos="720"/>
          <w:tab w:val="clear" w:pos="1080"/>
        </w:tabs>
        <w:outlineLvl w:val="2"/>
      </w:pPr>
      <w:bookmarkStart w:id="436" w:name="_Toc237533425"/>
      <w:bookmarkStart w:id="437" w:name="_Toc52348994"/>
      <w:bookmarkStart w:id="438" w:name="_Toc162275745"/>
      <w:bookmarkEnd w:id="433"/>
      <w:bookmarkEnd w:id="434"/>
      <w:bookmarkEnd w:id="435"/>
      <w:r w:rsidRPr="00DE1BF6">
        <w:t xml:space="preserve">Firma de </w:t>
      </w:r>
      <w:r w:rsidR="00AA0663" w:rsidRPr="00DE1BF6">
        <w:t>Aplicaciones</w:t>
      </w:r>
      <w:bookmarkEnd w:id="436"/>
    </w:p>
    <w:p w14:paraId="69B631AF" w14:textId="77777777" w:rsidR="003B4168" w:rsidRPr="00F178E8" w:rsidRDefault="003B4168" w:rsidP="003B4168">
      <w:pPr>
        <w:spacing w:after="0" w:line="240" w:lineRule="auto"/>
        <w:textAlignment w:val="baseline"/>
        <w:rPr>
          <w:rFonts w:ascii="Segoe UI" w:eastAsia="Times New Roman" w:hAnsi="Segoe UI" w:cs="Segoe UI"/>
          <w:sz w:val="18"/>
          <w:szCs w:val="18"/>
          <w:lang w:val="es-ES"/>
        </w:rPr>
      </w:pPr>
      <w:r w:rsidRPr="00F178E8">
        <w:rPr>
          <w:rFonts w:ascii="Calibri" w:eastAsia="Times New Roman" w:hAnsi="Calibri" w:cs="Calibri"/>
          <w:b/>
          <w:bCs/>
          <w:color w:val="00188F"/>
          <w:sz w:val="18"/>
          <w:szCs w:val="18"/>
          <w:lang w:val="es-ES"/>
        </w:rPr>
        <w:t>Definiciones adicionales</w:t>
      </w:r>
      <w:r w:rsidRPr="00F178E8">
        <w:rPr>
          <w:rFonts w:ascii="Calibri" w:eastAsia="Times New Roman" w:hAnsi="Calibri" w:cs="Calibri"/>
          <w:sz w:val="18"/>
          <w:szCs w:val="18"/>
          <w:lang w:val="es-ES"/>
        </w:rPr>
        <w:t>: </w:t>
      </w:r>
    </w:p>
    <w:p w14:paraId="0D9CE80F" w14:textId="77777777" w:rsidR="003B4168" w:rsidRPr="00F178E8" w:rsidRDefault="003B4168" w:rsidP="003B4168">
      <w:pPr>
        <w:spacing w:after="0" w:line="240" w:lineRule="auto"/>
        <w:textAlignment w:val="baseline"/>
        <w:rPr>
          <w:rFonts w:ascii="Calibri" w:eastAsia="Times New Roman" w:hAnsi="Calibri" w:cs="Calibri"/>
          <w:sz w:val="18"/>
          <w:szCs w:val="18"/>
          <w:lang w:val="es-ES"/>
        </w:rPr>
      </w:pPr>
      <w:r w:rsidRPr="00F178E8">
        <w:rPr>
          <w:rFonts w:ascii="Calibri" w:hAnsi="Calibri" w:cs="Calibri"/>
          <w:sz w:val="18"/>
          <w:szCs w:val="18"/>
          <w:lang w:val="es-ES"/>
        </w:rPr>
        <w:t xml:space="preserve">El </w:t>
      </w:r>
      <w:r w:rsidRPr="0041584F">
        <w:rPr>
          <w:rFonts w:ascii="Calibri" w:eastAsia="Times New Roman" w:hAnsi="Calibri" w:cs="Calibri"/>
          <w:sz w:val="18"/>
          <w:szCs w:val="18"/>
          <w:lang w:val="es-ES"/>
        </w:rPr>
        <w:t>“</w:t>
      </w:r>
      <w:r w:rsidRPr="00F178E8">
        <w:rPr>
          <w:rFonts w:ascii="Calibri" w:eastAsia="Times New Roman" w:hAnsi="Calibri" w:cs="Calibri"/>
          <w:b/>
          <w:bCs/>
          <w:color w:val="00188F"/>
          <w:sz w:val="18"/>
          <w:szCs w:val="18"/>
          <w:lang w:val="es-ES"/>
        </w:rPr>
        <w:t>Total de Intentos de Transacción</w:t>
      </w:r>
      <w:r w:rsidRPr="0041584F">
        <w:rPr>
          <w:rFonts w:ascii="Calibri" w:eastAsia="Times New Roman" w:hAnsi="Calibri" w:cs="Calibri"/>
          <w:sz w:val="18"/>
          <w:szCs w:val="18"/>
          <w:lang w:val="es-ES"/>
        </w:rPr>
        <w:t>”</w:t>
      </w:r>
      <w:r w:rsidRPr="00F178E8">
        <w:rPr>
          <w:rFonts w:ascii="Calibri" w:eastAsia="Times New Roman" w:hAnsi="Calibri" w:cs="Calibri"/>
          <w:sz w:val="18"/>
          <w:szCs w:val="18"/>
          <w:lang w:val="es-ES"/>
        </w:rPr>
        <w:t xml:space="preserve"> es la cantidad total de solicitudes de firma de API hechas por el Cliente durante un Periodo Aplicable para una suscripción determinada de Microsoft Azure.</w:t>
      </w:r>
    </w:p>
    <w:p w14:paraId="577F46FD" w14:textId="77777777" w:rsidR="003B4168" w:rsidRPr="00F178E8" w:rsidRDefault="003B4168" w:rsidP="003B4168">
      <w:pPr>
        <w:spacing w:after="0" w:line="240" w:lineRule="auto"/>
        <w:textAlignment w:val="baseline"/>
        <w:rPr>
          <w:rFonts w:ascii="Calibri" w:eastAsia="Times New Roman" w:hAnsi="Calibri" w:cs="Calibri"/>
          <w:sz w:val="18"/>
          <w:szCs w:val="18"/>
          <w:lang w:val="es-ES"/>
        </w:rPr>
      </w:pPr>
      <w:r w:rsidRPr="00F178E8">
        <w:rPr>
          <w:rFonts w:ascii="Calibri" w:hAnsi="Calibri" w:cs="Calibri"/>
          <w:sz w:val="18"/>
          <w:szCs w:val="18"/>
          <w:lang w:val="es-ES"/>
        </w:rPr>
        <w:t xml:space="preserve">Las </w:t>
      </w:r>
      <w:r w:rsidRPr="0041584F">
        <w:rPr>
          <w:rFonts w:ascii="Calibri" w:eastAsia="Times New Roman" w:hAnsi="Calibri" w:cs="Calibri"/>
          <w:sz w:val="18"/>
          <w:szCs w:val="18"/>
          <w:lang w:val="es-ES"/>
        </w:rPr>
        <w:t>“</w:t>
      </w:r>
      <w:r w:rsidRPr="00F178E8">
        <w:rPr>
          <w:rFonts w:ascii="Calibri" w:eastAsia="Times New Roman" w:hAnsi="Calibri" w:cs="Calibri"/>
          <w:b/>
          <w:bCs/>
          <w:color w:val="00188F"/>
          <w:sz w:val="18"/>
          <w:szCs w:val="18"/>
          <w:lang w:val="es-ES"/>
        </w:rPr>
        <w:t>Transacciones Erróneas</w:t>
      </w:r>
      <w:r w:rsidRPr="0041584F">
        <w:rPr>
          <w:rFonts w:ascii="Calibri" w:eastAsia="Times New Roman" w:hAnsi="Calibri" w:cs="Calibri"/>
          <w:sz w:val="18"/>
          <w:szCs w:val="18"/>
          <w:lang w:val="es-ES"/>
        </w:rPr>
        <w:t>”</w:t>
      </w:r>
      <w:r w:rsidRPr="00F178E8">
        <w:rPr>
          <w:rFonts w:ascii="Calibri" w:eastAsia="Times New Roman" w:hAnsi="Calibri" w:cs="Calibri"/>
          <w:sz w:val="18"/>
          <w:szCs w:val="18"/>
          <w:lang w:val="es-ES"/>
        </w:rPr>
        <w:t xml:space="preserve"> son el conjunto de todas las solicitudes de firma de API autenticadas del Total de Intentos de Transacción que devuelven un código de estado HTTP 5xx o no dan un Código de Éxito en un plazo de 90 segundos.</w:t>
      </w:r>
    </w:p>
    <w:p w14:paraId="48D332F3" w14:textId="77777777" w:rsidR="003B4168" w:rsidRPr="00F178E8" w:rsidRDefault="003B4168" w:rsidP="003B4168">
      <w:pPr>
        <w:spacing w:after="0" w:line="240" w:lineRule="auto"/>
        <w:textAlignment w:val="baseline"/>
        <w:rPr>
          <w:rFonts w:ascii="Calibri" w:eastAsia="Times New Roman" w:hAnsi="Calibri" w:cs="Calibri"/>
          <w:sz w:val="18"/>
          <w:szCs w:val="18"/>
          <w:lang w:val="es-ES"/>
        </w:rPr>
      </w:pPr>
      <w:r w:rsidRPr="00F178E8">
        <w:rPr>
          <w:rFonts w:ascii="Calibri" w:eastAsia="Times New Roman" w:hAnsi="Calibri" w:cs="Calibri"/>
          <w:b/>
          <w:bCs/>
          <w:color w:val="00188F"/>
          <w:sz w:val="18"/>
          <w:szCs w:val="18"/>
          <w:lang w:val="es-ES"/>
        </w:rPr>
        <w:t>Porcentaje de Tiempo de Actividad</w:t>
      </w:r>
      <w:r w:rsidRPr="00F178E8">
        <w:rPr>
          <w:rFonts w:ascii="Calibri" w:eastAsia="Times New Roman" w:hAnsi="Calibri" w:cs="Calibri"/>
          <w:sz w:val="18"/>
          <w:szCs w:val="18"/>
          <w:lang w:val="es-ES"/>
        </w:rPr>
        <w:t>: se calcula como el Total de Intentos de Transacción menos las Transacciones Erróneas dividido por el Total de Intentos de Transacción en un Periodo Aplicable para una suscripción determinada de Microsoft Azure. El Porcentaje de Tiempo de Actividad se representa a través de la siguiente fórmula: </w:t>
      </w:r>
    </w:p>
    <w:p w14:paraId="3207FAE0" w14:textId="77777777" w:rsidR="003B4168" w:rsidRPr="00F178E8" w:rsidRDefault="00000000" w:rsidP="003B4168">
      <w:pPr>
        <w:spacing w:before="120" w:after="120" w:line="240" w:lineRule="auto"/>
        <w:rPr>
          <w:i/>
          <w:lang w:val="es-ES"/>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lang w:val="es-ES"/>
                </w:rPr>
                <m:t>Total de Intentos de Transacción: Transacciones Erróneas</m:t>
              </m:r>
            </m:num>
            <m:den>
              <m:r>
                <m:rPr>
                  <m:nor/>
                </m:rPr>
                <w:rPr>
                  <w:rFonts w:ascii="Cambria Math" w:eastAsia="Times New Roman" w:hAnsi="Cambria Math" w:cs="Calibri"/>
                  <w:i/>
                  <w:iCs/>
                  <w:sz w:val="18"/>
                  <w:szCs w:val="18"/>
                  <w:lang w:val="es-ES"/>
                </w:rPr>
                <m:t>Total de Intentos de Transacción</m:t>
              </m:r>
            </m:den>
          </m:f>
          <m:r>
            <w:rPr>
              <w:rFonts w:ascii="Cambria Math" w:hAnsi="Cambria Math"/>
              <w:sz w:val="18"/>
              <w:szCs w:val="18"/>
              <w:lang w:val="es-ES"/>
            </w:rPr>
            <m:t xml:space="preserve"> </m:t>
          </m:r>
          <m:r>
            <w:rPr>
              <w:rFonts w:ascii="Cambria Math" w:hAnsi="Cambria Math"/>
              <w:sz w:val="18"/>
              <w:szCs w:val="18"/>
            </w:rPr>
            <m:t>x</m:t>
          </m:r>
          <m:r>
            <w:rPr>
              <w:rFonts w:ascii="Cambria Math" w:hAnsi="Cambria Math"/>
              <w:sz w:val="18"/>
              <w:szCs w:val="18"/>
              <w:lang w:val="es-ES"/>
            </w:rPr>
            <m:t xml:space="preserve"> 100</m:t>
          </m:r>
        </m:oMath>
      </m:oMathPara>
    </w:p>
    <w:p w14:paraId="486D3C01" w14:textId="77777777" w:rsidR="004E1BF8" w:rsidRPr="007E37CC" w:rsidRDefault="003B4168" w:rsidP="004E1BF8">
      <w:pPr>
        <w:pStyle w:val="ProductList-Body"/>
        <w:rPr>
          <w:rFonts w:ascii="Calibri" w:eastAsia="Times New Roman" w:hAnsi="Calibri" w:cs="Calibri"/>
          <w:szCs w:val="18"/>
          <w:lang w:val="es-ES"/>
        </w:rPr>
      </w:pPr>
      <w:r w:rsidRPr="00F178E8">
        <w:rPr>
          <w:rFonts w:ascii="Calibri" w:eastAsia="Times New Roman" w:hAnsi="Calibri" w:cs="Calibri"/>
          <w:szCs w:val="18"/>
          <w:lang w:val="es-ES"/>
        </w:rPr>
        <w:t> </w:t>
      </w:r>
      <w:r w:rsidR="004E1BF8" w:rsidRPr="007E37CC">
        <w:rPr>
          <w:rFonts w:ascii="Calibri" w:eastAsia="Times New Roman" w:hAnsi="Calibri" w:cs="Calibri"/>
          <w:szCs w:val="18"/>
          <w:lang w:val="es-ES"/>
        </w:rPr>
        <w:t>Los siguientes Niveles de Servicio y Créditos de Servicio corresponden al uso que el Cliente hace de la Firma de Aplicaciones:</w:t>
      </w:r>
    </w:p>
    <w:p w14:paraId="0FD1A25B" w14:textId="77777777" w:rsidR="003B4168" w:rsidRPr="00F178E8" w:rsidRDefault="003B4168" w:rsidP="003B4168">
      <w:pPr>
        <w:shd w:val="clear" w:color="auto" w:fill="FFFFFF"/>
        <w:spacing w:after="0" w:line="240" w:lineRule="auto"/>
        <w:rPr>
          <w:rFonts w:ascii="Calibri" w:eastAsia="Times New Roman" w:hAnsi="Calibri" w:cs="Calibri"/>
          <w:sz w:val="18"/>
          <w:szCs w:val="18"/>
          <w:lang w:val="es-ES"/>
        </w:rPr>
      </w:pPr>
    </w:p>
    <w:p w14:paraId="784E3254" w14:textId="77777777" w:rsidR="003B4168" w:rsidRPr="00506C08" w:rsidRDefault="003B4168" w:rsidP="003B4168">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Crédito de Servicio</w:t>
      </w:r>
      <w:r>
        <w:rPr>
          <w:rFonts w:ascii="Calibri" w:eastAsia="Times New Roman" w:hAnsi="Calibri" w:cs="Calibri"/>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B4168" w:rsidRPr="003D5054" w14:paraId="01B77AF6" w14:textId="77777777" w:rsidTr="00CE6437">
        <w:trPr>
          <w:tblHeader/>
        </w:trPr>
        <w:tc>
          <w:tcPr>
            <w:tcW w:w="5400" w:type="dxa"/>
            <w:shd w:val="clear" w:color="auto" w:fill="0072C6"/>
          </w:tcPr>
          <w:p w14:paraId="6AEDC656" w14:textId="77777777" w:rsidR="003B4168" w:rsidRPr="00F178E8" w:rsidRDefault="003B4168" w:rsidP="00CE6437">
            <w:pPr>
              <w:pStyle w:val="ProductList-OfferingBody"/>
              <w:jc w:val="center"/>
              <w:rPr>
                <w:rFonts w:ascii="Calibri" w:hAnsi="Calibri" w:cs="Calibri"/>
                <w:color w:val="FFFFFF" w:themeColor="background1"/>
                <w:szCs w:val="16"/>
                <w:lang w:val="es-ES"/>
              </w:rPr>
            </w:pPr>
            <w:r w:rsidRPr="00F178E8">
              <w:rPr>
                <w:rFonts w:ascii="Calibri" w:hAnsi="Calibri" w:cs="Calibri"/>
                <w:color w:val="FFFFFF" w:themeColor="background1"/>
                <w:szCs w:val="16"/>
                <w:lang w:val="es-ES"/>
              </w:rPr>
              <w:t>Porcentaje de Tiempo de Actividad</w:t>
            </w:r>
          </w:p>
        </w:tc>
        <w:tc>
          <w:tcPr>
            <w:tcW w:w="5400" w:type="dxa"/>
            <w:shd w:val="clear" w:color="auto" w:fill="0072C6"/>
          </w:tcPr>
          <w:p w14:paraId="3EDEBAF7" w14:textId="77777777" w:rsidR="003B4168" w:rsidRPr="003D5054" w:rsidRDefault="003B4168"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3B4168" w:rsidRPr="003D5054" w14:paraId="70922F46" w14:textId="77777777" w:rsidTr="00CE6437">
        <w:tc>
          <w:tcPr>
            <w:tcW w:w="5400" w:type="dxa"/>
          </w:tcPr>
          <w:p w14:paraId="76F4F20D" w14:textId="77777777" w:rsidR="003B4168" w:rsidRPr="003D5054" w:rsidRDefault="003B4168"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99,9 %</w:t>
            </w:r>
          </w:p>
        </w:tc>
        <w:tc>
          <w:tcPr>
            <w:tcW w:w="5400" w:type="dxa"/>
          </w:tcPr>
          <w:p w14:paraId="2DF6CFE4" w14:textId="77777777" w:rsidR="003B4168" w:rsidRPr="003D5054" w:rsidRDefault="003B4168"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p>
        </w:tc>
      </w:tr>
      <w:tr w:rsidR="003B4168" w:rsidRPr="003D5054" w14:paraId="391992F9" w14:textId="77777777" w:rsidTr="00CE6437">
        <w:tc>
          <w:tcPr>
            <w:tcW w:w="5400" w:type="dxa"/>
          </w:tcPr>
          <w:p w14:paraId="332C7B47" w14:textId="77777777" w:rsidR="003B4168" w:rsidRPr="003D5054" w:rsidRDefault="003B4168"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4C822D88" w14:textId="77777777" w:rsidR="003B4168" w:rsidRPr="003D5054" w:rsidRDefault="003B4168" w:rsidP="00CE6437">
            <w:pPr>
              <w:pStyle w:val="ProductList-OfferingBody"/>
              <w:jc w:val="center"/>
              <w:rPr>
                <w:rFonts w:ascii="Calibri" w:hAnsi="Calibri" w:cs="Calibri"/>
                <w:szCs w:val="16"/>
              </w:rPr>
            </w:pPr>
            <w:r>
              <w:rPr>
                <w:rFonts w:ascii="Calibri" w:hAnsi="Calibri" w:cs="Calibri"/>
                <w:szCs w:val="16"/>
              </w:rPr>
              <w:t>25%</w:t>
            </w:r>
          </w:p>
        </w:tc>
      </w:tr>
    </w:tbl>
    <w:p w14:paraId="509C4721" w14:textId="77777777" w:rsidR="003B4168" w:rsidRPr="00EF7CF9" w:rsidRDefault="003B4168" w:rsidP="003B416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2FC1E4C" w14:textId="7688A9F1" w:rsidR="00F964D8" w:rsidRPr="00DE1BF6" w:rsidRDefault="00F964D8" w:rsidP="00DE1BF6">
      <w:pPr>
        <w:pStyle w:val="ProductList-Offering2Heading"/>
        <w:keepNext/>
        <w:tabs>
          <w:tab w:val="clear" w:pos="360"/>
          <w:tab w:val="clear" w:pos="720"/>
          <w:tab w:val="clear" w:pos="1080"/>
        </w:tabs>
        <w:outlineLvl w:val="2"/>
      </w:pPr>
      <w:bookmarkStart w:id="439" w:name="_Toc237533426"/>
      <w:r w:rsidRPr="00DE1BF6">
        <w:t>Máquinas Virtuales</w:t>
      </w:r>
      <w:bookmarkEnd w:id="437"/>
      <w:bookmarkEnd w:id="438"/>
      <w:bookmarkEnd w:id="439"/>
    </w:p>
    <w:p w14:paraId="15A0C13C" w14:textId="77777777" w:rsidR="00895748" w:rsidRPr="00EF7CF9" w:rsidRDefault="00895748" w:rsidP="00895748">
      <w:pPr>
        <w:pStyle w:val="ProductList-Body"/>
      </w:pPr>
      <w:r>
        <w:rPr>
          <w:b/>
          <w:color w:val="00188F"/>
        </w:rPr>
        <w:t>Definiciones Adicionales</w:t>
      </w:r>
      <w:r w:rsidRPr="00E708ED">
        <w:rPr>
          <w:b/>
          <w:color w:val="00188F"/>
        </w:rPr>
        <w:t>:</w:t>
      </w:r>
    </w:p>
    <w:p w14:paraId="6729AE65" w14:textId="77777777" w:rsidR="00880596" w:rsidRPr="00C14309" w:rsidRDefault="00880596" w:rsidP="00880596">
      <w:pPr>
        <w:pStyle w:val="ProductList-Body"/>
        <w:rPr>
          <w:rFonts w:ascii="Calibri" w:hAnsi="Calibri" w:cs="Calibri"/>
          <w:lang w:val="es-ES"/>
        </w:rPr>
      </w:pPr>
      <w:bookmarkStart w:id="440" w:name="VPNGateway"/>
      <w:bookmarkStart w:id="441" w:name="_Toc457821587"/>
      <w:bookmarkStart w:id="442" w:name="VirtualNetworkGateway"/>
      <w:r w:rsidRPr="00C14309">
        <w:rPr>
          <w:rFonts w:ascii="Calibri" w:hAnsi="Calibri" w:cs="Calibri"/>
          <w:lang w:val="es-ES"/>
        </w:rPr>
        <w:t>“</w:t>
      </w:r>
      <w:r w:rsidRPr="00C14309">
        <w:rPr>
          <w:rFonts w:ascii="Calibri" w:hAnsi="Calibri" w:cs="Calibri"/>
          <w:b/>
          <w:color w:val="00188F"/>
          <w:lang w:val="es-ES"/>
        </w:rPr>
        <w:t>Conjunto de Disponibilidad</w:t>
      </w:r>
      <w:r w:rsidRPr="00C14309">
        <w:rPr>
          <w:rFonts w:ascii="Calibri" w:hAnsi="Calibri" w:cs="Calibri"/>
          <w:lang w:val="es-ES"/>
        </w:rPr>
        <w:t>” se refiere a dos o más Máquinas Virtuales implementadas en distintos Dominios de Error para evitar un único punto de error.</w:t>
      </w:r>
    </w:p>
    <w:p w14:paraId="4514427D" w14:textId="77777777" w:rsidR="00880596" w:rsidRPr="00C14309" w:rsidRDefault="00880596" w:rsidP="00880596">
      <w:pPr>
        <w:pStyle w:val="ProductList-Body"/>
        <w:rPr>
          <w:rFonts w:ascii="Calibri" w:hAnsi="Calibri" w:cs="Calibri"/>
          <w:lang w:val="es-ES"/>
        </w:rPr>
      </w:pPr>
      <w:r w:rsidRPr="00C14309">
        <w:rPr>
          <w:rFonts w:ascii="Calibri" w:hAnsi="Calibri" w:cs="Calibri"/>
          <w:lang w:val="es-ES"/>
        </w:rPr>
        <w:t>“</w:t>
      </w:r>
      <w:r w:rsidRPr="00C14309">
        <w:rPr>
          <w:rFonts w:ascii="Calibri" w:hAnsi="Calibri" w:cs="Calibri"/>
          <w:b/>
          <w:color w:val="00188F"/>
          <w:lang w:val="es-ES"/>
        </w:rPr>
        <w:t>Zona de Disponibilidad</w:t>
      </w:r>
      <w:r w:rsidRPr="00C14309">
        <w:rPr>
          <w:rFonts w:ascii="Calibri" w:hAnsi="Calibri" w:cs="Calibri"/>
          <w:lang w:val="es-ES"/>
        </w:rPr>
        <w:t>” hace referencia a un área aislada contra errores en una región de Azure, que proporciona alimentación redundante, refrigeración y red.</w:t>
      </w:r>
    </w:p>
    <w:p w14:paraId="3547A188" w14:textId="77777777" w:rsidR="00880596" w:rsidRPr="00C14309" w:rsidRDefault="00880596" w:rsidP="00880596">
      <w:pPr>
        <w:pStyle w:val="ProductList-Body"/>
        <w:rPr>
          <w:rFonts w:ascii="Calibri" w:hAnsi="Calibri" w:cs="Calibri"/>
          <w:lang w:val="es-ES"/>
        </w:rPr>
      </w:pPr>
      <w:r w:rsidRPr="00C14309">
        <w:rPr>
          <w:rFonts w:ascii="Calibri" w:hAnsi="Calibri" w:cs="Calibri"/>
          <w:color w:val="00188F"/>
          <w:lang w:val="es-ES"/>
        </w:rPr>
        <w:t>“</w:t>
      </w:r>
      <w:r w:rsidRPr="00C14309">
        <w:rPr>
          <w:rFonts w:ascii="Calibri" w:hAnsi="Calibri" w:cs="Calibri"/>
          <w:b/>
          <w:bCs/>
          <w:color w:val="00188F"/>
          <w:lang w:val="es-ES"/>
        </w:rPr>
        <w:t>Azure Dedicated Host</w:t>
      </w:r>
      <w:r w:rsidRPr="00C14309">
        <w:rPr>
          <w:rFonts w:ascii="Calibri" w:hAnsi="Calibri" w:cs="Calibri"/>
          <w:color w:val="00188F"/>
          <w:lang w:val="es-ES"/>
        </w:rPr>
        <w:t>”</w:t>
      </w:r>
      <w:r w:rsidRPr="00C14309">
        <w:rPr>
          <w:rFonts w:ascii="Calibri" w:hAnsi="Calibri" w:cs="Calibri"/>
          <w:lang w:val="es-ES"/>
        </w:rPr>
        <w:t xml:space="preserve"> ofrece servidores físicos que alojan una o más máquinas virtuales de Azure con la configuración (predeterminada) de autoReplaceOnFailure que requiere cualquier SLA.</w:t>
      </w:r>
    </w:p>
    <w:p w14:paraId="180CBC5E" w14:textId="77777777" w:rsidR="00880596" w:rsidRPr="00C14309" w:rsidRDefault="00880596" w:rsidP="00880596">
      <w:pPr>
        <w:pStyle w:val="ProductList-Body"/>
        <w:rPr>
          <w:rFonts w:ascii="Calibri" w:hAnsi="Calibri" w:cs="Calibri"/>
          <w:lang w:val="es-ES"/>
        </w:rPr>
      </w:pPr>
      <w:r w:rsidRPr="00C14309">
        <w:rPr>
          <w:rFonts w:ascii="Calibri" w:hAnsi="Calibri" w:cs="Calibri"/>
          <w:lang w:val="es-ES"/>
        </w:rPr>
        <w:t>“</w:t>
      </w:r>
      <w:r w:rsidRPr="00C14309">
        <w:rPr>
          <w:rFonts w:ascii="Calibri" w:hAnsi="Calibri" w:cs="Calibri"/>
          <w:b/>
          <w:color w:val="00188F"/>
          <w:lang w:val="es-ES"/>
        </w:rPr>
        <w:t>Disco de Datos</w:t>
      </w:r>
      <w:r w:rsidRPr="00C14309">
        <w:rPr>
          <w:rFonts w:ascii="Calibri" w:hAnsi="Calibri" w:cs="Calibri"/>
          <w:lang w:val="es-ES"/>
        </w:rPr>
        <w:t>” es un disco duro virtual persistente vinculado a una Máquina Virtual y empleado para almacenar datos de la aplicación.</w:t>
      </w:r>
    </w:p>
    <w:p w14:paraId="3BA33372" w14:textId="77777777" w:rsidR="00880596" w:rsidRPr="00C14309" w:rsidRDefault="00880596" w:rsidP="00880596">
      <w:pPr>
        <w:pStyle w:val="ProductList-Body"/>
        <w:rPr>
          <w:rFonts w:ascii="Calibri" w:hAnsi="Calibri" w:cs="Calibri"/>
          <w:lang w:val="es-ES"/>
        </w:rPr>
      </w:pPr>
      <w:r w:rsidRPr="00C14309">
        <w:rPr>
          <w:rFonts w:ascii="Calibri" w:hAnsi="Calibri" w:cs="Calibri"/>
          <w:color w:val="00188F"/>
          <w:lang w:val="es-ES"/>
        </w:rPr>
        <w:t>“</w:t>
      </w:r>
      <w:r w:rsidRPr="00C14309">
        <w:rPr>
          <w:rFonts w:ascii="Calibri" w:hAnsi="Calibri" w:cs="Calibri"/>
          <w:b/>
          <w:bCs/>
          <w:color w:val="00188F"/>
          <w:lang w:val="es-ES"/>
        </w:rPr>
        <w:t>Grupo de Dedicated Host</w:t>
      </w:r>
      <w:r w:rsidRPr="00C14309">
        <w:rPr>
          <w:rFonts w:ascii="Calibri" w:hAnsi="Calibri" w:cs="Calibri"/>
          <w:color w:val="00188F"/>
          <w:lang w:val="es-ES"/>
        </w:rPr>
        <w:t>”</w:t>
      </w:r>
      <w:r w:rsidRPr="00C14309">
        <w:rPr>
          <w:rFonts w:ascii="Calibri" w:hAnsi="Calibri" w:cs="Calibri"/>
          <w:lang w:val="es-ES"/>
        </w:rPr>
        <w:t xml:space="preserve"> se refiere a un conjunto de Azure Dedicated Hosts implementado en una región de Azure en distintos Dominios de Error para evitar un único punto de error.</w:t>
      </w:r>
    </w:p>
    <w:p w14:paraId="7EF97952" w14:textId="77777777" w:rsidR="00880596" w:rsidRPr="00C14309" w:rsidRDefault="00880596" w:rsidP="00880596">
      <w:pPr>
        <w:pStyle w:val="ProductList-Body"/>
        <w:rPr>
          <w:rFonts w:ascii="Calibri" w:hAnsi="Calibri" w:cs="Calibri"/>
          <w:lang w:val="es-ES"/>
        </w:rPr>
      </w:pPr>
      <w:r w:rsidRPr="00C14309">
        <w:rPr>
          <w:rFonts w:ascii="Calibri" w:hAnsi="Calibri" w:cs="Calibri"/>
          <w:lang w:val="es-ES"/>
        </w:rPr>
        <w:t>“</w:t>
      </w:r>
      <w:r w:rsidRPr="00C14309">
        <w:rPr>
          <w:rFonts w:ascii="Calibri" w:hAnsi="Calibri" w:cs="Calibri"/>
          <w:b/>
          <w:color w:val="00188F"/>
          <w:lang w:val="es-ES"/>
        </w:rPr>
        <w:t>Dominio de Error</w:t>
      </w:r>
      <w:r w:rsidRPr="00C14309">
        <w:rPr>
          <w:rFonts w:ascii="Calibri" w:hAnsi="Calibri" w:cs="Calibri"/>
          <w:lang w:val="es-ES"/>
        </w:rPr>
        <w:t>” es un conjunto de servidores que comparten recursos comunes, como energía y conectividad de red.</w:t>
      </w:r>
    </w:p>
    <w:p w14:paraId="43B047FC" w14:textId="77777777" w:rsidR="00880596" w:rsidRPr="00C14309" w:rsidRDefault="00880596" w:rsidP="00880596">
      <w:pPr>
        <w:pStyle w:val="ProductList-Body"/>
        <w:rPr>
          <w:rFonts w:ascii="Calibri" w:hAnsi="Calibri" w:cs="Calibri"/>
          <w:lang w:val="es-ES"/>
        </w:rPr>
      </w:pPr>
      <w:r w:rsidRPr="00C14309">
        <w:rPr>
          <w:rFonts w:ascii="Calibri" w:hAnsi="Calibri" w:cs="Calibri"/>
          <w:lang w:val="es-ES"/>
        </w:rPr>
        <w:t>“</w:t>
      </w:r>
      <w:r w:rsidRPr="00C14309">
        <w:rPr>
          <w:rFonts w:ascii="Calibri" w:hAnsi="Calibri" w:cs="Calibri"/>
          <w:b/>
          <w:color w:val="00188F"/>
          <w:lang w:val="es-ES"/>
        </w:rPr>
        <w:t>Disco del Sistema Operativo</w:t>
      </w:r>
      <w:r w:rsidRPr="00C14309">
        <w:rPr>
          <w:rFonts w:ascii="Calibri" w:hAnsi="Calibri" w:cs="Calibri"/>
          <w:lang w:val="es-ES"/>
        </w:rPr>
        <w:t>” es un disco duro virtual persistente vinculado a una Máquina Virtual y empleado para almacenar el sistema operativo de la Máquina Virtual.</w:t>
      </w:r>
    </w:p>
    <w:p w14:paraId="5CC65880" w14:textId="77777777" w:rsidR="00880596" w:rsidRPr="00C14309" w:rsidRDefault="00880596" w:rsidP="00880596">
      <w:pPr>
        <w:pStyle w:val="ProductList-Body"/>
        <w:rPr>
          <w:rFonts w:ascii="Calibri" w:hAnsi="Calibri" w:cs="Calibri"/>
          <w:lang w:val="es-ES"/>
        </w:rPr>
      </w:pPr>
      <w:r w:rsidRPr="00C14309">
        <w:rPr>
          <w:rFonts w:ascii="Calibri" w:hAnsi="Calibri" w:cs="Calibri"/>
          <w:lang w:val="es-ES"/>
        </w:rPr>
        <w:t>“</w:t>
      </w:r>
      <w:r w:rsidRPr="003B655D">
        <w:rPr>
          <w:rFonts w:ascii="Calibri" w:hAnsi="Calibri" w:cs="Calibri"/>
          <w:b/>
          <w:color w:val="00188F"/>
          <w:lang w:val="es-ES"/>
        </w:rPr>
        <w:t>Disco Compartido</w:t>
      </w:r>
      <w:r w:rsidRPr="00C14309">
        <w:rPr>
          <w:rFonts w:ascii="Calibri" w:hAnsi="Calibri" w:cs="Calibri"/>
          <w:lang w:val="es-ES"/>
        </w:rPr>
        <w:t>” es un Disco de Datos conectado a varias máquinas virtuales simultáneamente.</w:t>
      </w:r>
    </w:p>
    <w:p w14:paraId="403E0B0E" w14:textId="77777777" w:rsidR="00880596" w:rsidRPr="00C14309" w:rsidRDefault="00880596" w:rsidP="00880596">
      <w:pPr>
        <w:pStyle w:val="ProductList-Body"/>
        <w:rPr>
          <w:rFonts w:ascii="Calibri" w:hAnsi="Calibri" w:cs="Calibri"/>
          <w:lang w:val="es-ES"/>
        </w:rPr>
      </w:pPr>
      <w:r w:rsidRPr="00C14309">
        <w:rPr>
          <w:rFonts w:ascii="Calibri" w:hAnsi="Calibri" w:cs="Calibri"/>
          <w:lang w:val="es-ES"/>
        </w:rPr>
        <w:t>“</w:t>
      </w:r>
      <w:r w:rsidRPr="00C14309">
        <w:rPr>
          <w:rFonts w:ascii="Calibri" w:hAnsi="Calibri" w:cs="Calibri"/>
          <w:b/>
          <w:color w:val="00188F"/>
          <w:lang w:val="es-ES"/>
        </w:rPr>
        <w:t>Máquina Virtual de Instancia Única</w:t>
      </w:r>
      <w:r w:rsidRPr="00C14309">
        <w:rPr>
          <w:rFonts w:ascii="Calibri" w:hAnsi="Calibri" w:cs="Calibri"/>
          <w:lang w:val="es-ES"/>
        </w:rPr>
        <w:t xml:space="preserve">” se define como una única Máquina Virtual de Microsoft Azure que o bien no está implementada en un Conjunto de Disponibilidad o bien solo tiene una única instancia implementada en un Conjunto de Disponibilidad. </w:t>
      </w:r>
    </w:p>
    <w:p w14:paraId="273AE8C9" w14:textId="77777777" w:rsidR="00880596" w:rsidRPr="00C14309" w:rsidRDefault="00880596" w:rsidP="00880596">
      <w:pPr>
        <w:pStyle w:val="ProductList-Body"/>
        <w:rPr>
          <w:rFonts w:ascii="Calibri" w:hAnsi="Calibri" w:cs="Calibri"/>
          <w:lang w:val="es-ES"/>
        </w:rPr>
      </w:pPr>
      <w:r w:rsidRPr="00C14309">
        <w:rPr>
          <w:rFonts w:ascii="Calibri" w:hAnsi="Calibri" w:cs="Calibri"/>
          <w:lang w:val="es-ES"/>
        </w:rPr>
        <w:t>“</w:t>
      </w:r>
      <w:r w:rsidRPr="00C14309">
        <w:rPr>
          <w:rFonts w:ascii="Calibri" w:hAnsi="Calibri" w:cs="Calibri"/>
          <w:b/>
          <w:color w:val="00188F"/>
          <w:lang w:val="es-ES"/>
        </w:rPr>
        <w:t>Máquina Virtual</w:t>
      </w:r>
      <w:r w:rsidRPr="00C14309">
        <w:rPr>
          <w:rFonts w:ascii="Calibri" w:hAnsi="Calibri" w:cs="Calibri"/>
          <w:lang w:val="es-ES"/>
        </w:rPr>
        <w:t xml:space="preserve">” se refiere a los tipos de instancias persistentes que se pueden implementar individualmente, como parte de un Conjunto de Disponibilidad o utilizando un Grupo de Dedicated Host. Se puede implementar una máquina virtual en un entorno multiinquilino en Azure o en un entorno aislado de un único inquilino con Azure Dedicated Hosts. </w:t>
      </w:r>
    </w:p>
    <w:p w14:paraId="1A01328D" w14:textId="77777777" w:rsidR="00880596" w:rsidRPr="00C14309" w:rsidRDefault="00880596" w:rsidP="00880596">
      <w:pPr>
        <w:pStyle w:val="ProductList-Body"/>
        <w:rPr>
          <w:rFonts w:ascii="Calibri" w:hAnsi="Calibri" w:cs="Calibri"/>
          <w:lang w:val="es-ES"/>
        </w:rPr>
      </w:pPr>
      <w:r w:rsidRPr="00C14309">
        <w:rPr>
          <w:rFonts w:ascii="Calibri" w:hAnsi="Calibri" w:cs="Calibri"/>
          <w:lang w:val="es-ES"/>
        </w:rPr>
        <w:t>“</w:t>
      </w:r>
      <w:r w:rsidRPr="00C14309">
        <w:rPr>
          <w:rFonts w:ascii="Calibri" w:hAnsi="Calibri" w:cs="Calibri"/>
          <w:b/>
          <w:color w:val="00188F"/>
          <w:lang w:val="es-ES"/>
        </w:rPr>
        <w:t>Conectividad de la Máquina Virtual</w:t>
      </w:r>
      <w:r w:rsidRPr="00C14309">
        <w:rPr>
          <w:rFonts w:ascii="Calibri" w:hAnsi="Calibri" w:cs="Calibri"/>
          <w:lang w:val="es-ES"/>
        </w:rPr>
        <w:t>” es el tráfico de red bidireccional entre la Máquina Virtual y otras direcciones IP mediante los protocolos de red TCP o UDP en los que la Máquina Virtual está configurada para el tráfico permitido. Las direcciones IP pueden ser direcciones IP en el mismo Servicio en la Nube que la Máquina Virtual, direcciones IP en la misma red virtual que la Máquina Virtual o direcciones IP públicas y enrutables.</w:t>
      </w:r>
    </w:p>
    <w:p w14:paraId="3AFD024C" w14:textId="77777777" w:rsidR="00880596" w:rsidRPr="00C14309" w:rsidRDefault="00880596" w:rsidP="00880596">
      <w:pPr>
        <w:pStyle w:val="ProductList-Body"/>
        <w:rPr>
          <w:rFonts w:ascii="Calibri" w:hAnsi="Calibri" w:cs="Calibri"/>
          <w:b/>
          <w:color w:val="00188F"/>
          <w:lang w:val="es-ES"/>
        </w:rPr>
      </w:pPr>
      <w:r w:rsidRPr="00C14309">
        <w:rPr>
          <w:rFonts w:ascii="Calibri" w:hAnsi="Calibri" w:cs="Calibri"/>
          <w:b/>
          <w:color w:val="00188F"/>
          <w:lang w:val="es-ES"/>
        </w:rPr>
        <w:t>Cálculo de Tiempo de Actividad y Niveles de Servicio para Máquinas Virtuales en Zonas de Disponibilidad</w:t>
      </w:r>
    </w:p>
    <w:p w14:paraId="174DE47F" w14:textId="77777777" w:rsidR="00880596" w:rsidRPr="00C14309" w:rsidRDefault="00880596" w:rsidP="00880596">
      <w:pPr>
        <w:pStyle w:val="ProductList-Body"/>
        <w:ind w:left="360"/>
        <w:rPr>
          <w:rFonts w:ascii="Calibri" w:hAnsi="Calibri" w:cs="Calibri"/>
          <w:lang w:val="es-ES"/>
        </w:rPr>
      </w:pPr>
      <w:r w:rsidRPr="00C14309">
        <w:rPr>
          <w:rFonts w:ascii="Calibri" w:hAnsi="Calibri" w:cs="Calibri"/>
          <w:lang w:val="es-ES"/>
        </w:rPr>
        <w:t>“</w:t>
      </w:r>
      <w:r w:rsidRPr="00C14309">
        <w:rPr>
          <w:rFonts w:ascii="Calibri" w:hAnsi="Calibri" w:cs="Calibri"/>
          <w:b/>
          <w:color w:val="0072C6"/>
          <w:lang w:val="es-ES"/>
        </w:rPr>
        <w:t>Máximo de Minutos Disponibles</w:t>
      </w:r>
      <w:r w:rsidRPr="00C14309">
        <w:rPr>
          <w:rFonts w:ascii="Calibri" w:hAnsi="Calibri" w:cs="Calibri"/>
          <w:lang w:val="es-ES"/>
        </w:rPr>
        <w:t>” es el total de minutos acumulados en un Periodo Aplicable que tienen dos o más instancias implementadas en dos o más Zonas de Disponibilidad en la misma región. Máximo de Minutos Disponibles se mide a partir del momento en el que se han iniciado al menos dos Máquinas Virtuales de dos Zonas de Disponibilidad en la misma región como resultado de una acción iniciada por el Cliente y hasta el momento en que el Cliente inicie una acción que dé como resultado la detención o supresión de las Máquinas Virtuales.</w:t>
      </w:r>
    </w:p>
    <w:p w14:paraId="2243892C" w14:textId="77777777" w:rsidR="00880596" w:rsidRPr="00C14309" w:rsidRDefault="00880596" w:rsidP="00880596">
      <w:pPr>
        <w:pStyle w:val="ProductList-Body"/>
        <w:ind w:left="360"/>
        <w:rPr>
          <w:rFonts w:ascii="Calibri" w:hAnsi="Calibri" w:cs="Calibri"/>
          <w:lang w:val="es-ES"/>
        </w:rPr>
      </w:pPr>
      <w:r w:rsidRPr="00C14309">
        <w:rPr>
          <w:rFonts w:ascii="Calibri" w:hAnsi="Calibri" w:cs="Calibri"/>
          <w:lang w:val="es-ES"/>
        </w:rPr>
        <w:lastRenderedPageBreak/>
        <w:t>“</w:t>
      </w:r>
      <w:r w:rsidRPr="00C14309">
        <w:rPr>
          <w:rFonts w:ascii="Calibri" w:hAnsi="Calibri" w:cs="Calibri"/>
          <w:b/>
          <w:color w:val="0072C6"/>
          <w:lang w:val="es-ES"/>
        </w:rPr>
        <w:t>Tiempo de Inactividad</w:t>
      </w:r>
      <w:r w:rsidRPr="00C14309">
        <w:rPr>
          <w:rFonts w:ascii="Calibri" w:hAnsi="Calibri" w:cs="Calibri"/>
          <w:lang w:val="es-ES"/>
        </w:rPr>
        <w:t>” es la cantidad total de minutos acumulados que forman parte de Máximo de Minutos Disponibles en los que no hay Conectividad de Máquina Virtual en la región.</w:t>
      </w:r>
    </w:p>
    <w:p w14:paraId="13F216D5" w14:textId="77777777" w:rsidR="00880596" w:rsidRDefault="00880596" w:rsidP="00880596">
      <w:pPr>
        <w:pStyle w:val="ProductList-Body"/>
        <w:ind w:left="360"/>
        <w:rPr>
          <w:rFonts w:ascii="Calibri" w:hAnsi="Calibri" w:cs="Calibri"/>
          <w:lang w:val="es-ES"/>
        </w:rPr>
      </w:pPr>
      <w:r w:rsidRPr="00C14309">
        <w:rPr>
          <w:rFonts w:ascii="Calibri" w:hAnsi="Calibri" w:cs="Calibri"/>
          <w:lang w:val="es-ES"/>
        </w:rPr>
        <w:t>“</w:t>
      </w:r>
      <w:r w:rsidRPr="00C14309">
        <w:rPr>
          <w:rFonts w:ascii="Calibri" w:hAnsi="Calibri" w:cs="Calibri"/>
          <w:b/>
          <w:color w:val="0072C6"/>
          <w:lang w:val="es-ES"/>
        </w:rPr>
        <w:t>Porcentaje de Tiempo de Actividad</w:t>
      </w:r>
      <w:r w:rsidRPr="00C14309">
        <w:rPr>
          <w:rFonts w:ascii="Calibri" w:hAnsi="Calibri" w:cs="Calibri"/>
          <w:lang w:val="es-ES"/>
        </w:rPr>
        <w:t>” para Máquinas Virtuales en Zonas de Disponibilidad se calcula como el Máximo de Minutos Disponibles menos el Tiempo de Inactividad dividido entre el Máximo de Minutos Disponibles en un Periodo Aplicable de una suscripción determinada de Microsoft Azure. El Porcentaje de Tiempo de Actividad se representa a través de la siguiente fórmula:</w:t>
      </w:r>
    </w:p>
    <w:p w14:paraId="4962A58C" w14:textId="77777777" w:rsidR="00880596" w:rsidRPr="00C14309" w:rsidRDefault="00880596" w:rsidP="005C7239">
      <w:pPr>
        <w:pStyle w:val="ListParagraph"/>
        <w:spacing w:before="120" w:after="120" w:line="240" w:lineRule="auto"/>
        <w:contextualSpacing w:val="0"/>
        <w:rPr>
          <w:rFonts w:ascii="Cambria Math" w:hAnsi="Cambria Math" w:cs="Tahoma"/>
          <w:i/>
          <w:sz w:val="12"/>
          <w:szCs w:val="12"/>
          <w:lang w:val="es-ES"/>
        </w:rPr>
      </w:pPr>
      <m:oMathPara>
        <m:oMath>
          <m:r>
            <w:rPr>
              <w:rFonts w:ascii="Cambria Math" w:hAnsi="Cambria Math" w:cs="Tahoma"/>
              <w:sz w:val="18"/>
              <w:szCs w:val="18"/>
            </w:rPr>
            <m:t>Porcentaje</m:t>
          </m:r>
          <m:r>
            <w:rPr>
              <w:rFonts w:ascii="Cambria Math" w:hAnsi="Cambria Math" w:cs="Tahoma"/>
              <w:sz w:val="18"/>
              <w:szCs w:val="18"/>
              <w:lang w:val="es-ES"/>
            </w:rPr>
            <m:t xml:space="preserve"> </m:t>
          </m:r>
          <m:r>
            <w:rPr>
              <w:rFonts w:ascii="Cambria Math" w:hAnsi="Cambria Math" w:cs="Tahoma"/>
              <w:sz w:val="18"/>
              <w:szCs w:val="18"/>
            </w:rPr>
            <m:t>de</m:t>
          </m:r>
          <m:r>
            <w:rPr>
              <w:rFonts w:ascii="Cambria Math" w:hAnsi="Cambria Math" w:cs="Tahoma"/>
              <w:sz w:val="18"/>
              <w:szCs w:val="18"/>
              <w:lang w:val="es-ES"/>
            </w:rPr>
            <m:t xml:space="preserve"> </m:t>
          </m:r>
          <m:r>
            <w:rPr>
              <w:rFonts w:ascii="Cambria Math" w:hAnsi="Cambria Math" w:cs="Tahoma"/>
              <w:sz w:val="18"/>
              <w:szCs w:val="18"/>
            </w:rPr>
            <m:t>Tiempo</m:t>
          </m:r>
          <m:r>
            <w:rPr>
              <w:rFonts w:ascii="Cambria Math" w:hAnsi="Cambria Math" w:cs="Tahoma"/>
              <w:sz w:val="18"/>
              <w:szCs w:val="18"/>
              <w:lang w:val="es-ES"/>
            </w:rPr>
            <m:t xml:space="preserve"> </m:t>
          </m:r>
          <m:r>
            <w:rPr>
              <w:rFonts w:ascii="Cambria Math" w:hAnsi="Cambria Math" w:cs="Tahoma"/>
              <w:sz w:val="18"/>
              <w:szCs w:val="18"/>
            </w:rPr>
            <m:t>de</m:t>
          </m:r>
          <m:r>
            <w:rPr>
              <w:rFonts w:ascii="Cambria Math" w:hAnsi="Cambria Math" w:cs="Tahoma"/>
              <w:sz w:val="18"/>
              <w:szCs w:val="18"/>
              <w:lang w:val="es-ES"/>
            </w:rPr>
            <m:t xml:space="preserve"> </m:t>
          </m:r>
          <m:r>
            <w:rPr>
              <w:rFonts w:ascii="Cambria Math" w:hAnsi="Cambria Math" w:cs="Tahoma"/>
              <w:sz w:val="18"/>
              <w:szCs w:val="18"/>
            </w:rPr>
            <m:t>Actividad</m:t>
          </m:r>
          <m:r>
            <w:rPr>
              <w:rFonts w:ascii="Cambria Math" w:hAnsi="Cambria Math" w:cs="Tahoma"/>
              <w:sz w:val="18"/>
              <w:szCs w:val="18"/>
              <w:lang w:val="es-ES"/>
            </w:rPr>
            <m:t xml:space="preserve"> </m:t>
          </m:r>
          <m:r>
            <w:rPr>
              <w:rFonts w:ascii="Cambria Math" w:hAnsi="Cambria Math" w:cs="Tahoma"/>
              <w:sz w:val="18"/>
              <w:szCs w:val="18"/>
            </w:rPr>
            <m:t>Mensual</m:t>
          </m:r>
          <m:r>
            <w:rPr>
              <w:rFonts w:ascii="Cambria Math" w:hAnsi="Cambria Math" w:cs="Tahoma"/>
              <w:sz w:val="18"/>
              <w:szCs w:val="18"/>
              <w:lang w:val="es-ES"/>
            </w:rPr>
            <m:t xml:space="preserve">= </m:t>
          </m:r>
          <m:f>
            <m:fPr>
              <m:ctrlPr>
                <w:rPr>
                  <w:rFonts w:ascii="Cambria Math" w:hAnsi="Cambria Math" w:cs="Tahoma"/>
                  <w:i/>
                  <w:sz w:val="18"/>
                  <w:szCs w:val="18"/>
                </w:rPr>
              </m:ctrlPr>
            </m:fPr>
            <m:num>
              <m:r>
                <m:rPr>
                  <m:nor/>
                </m:rPr>
                <w:rPr>
                  <w:rFonts w:ascii="Cambria Math" w:hAnsi="Cambria Math" w:cs="Tahoma"/>
                  <w:i/>
                  <w:sz w:val="18"/>
                  <w:szCs w:val="18"/>
                  <w:lang w:val="es-ES"/>
                </w:rPr>
                <m:t>(Máximo de Minutos Disponibles - Tiempo de Inactividad)</m:t>
              </m:r>
            </m:num>
            <m:den>
              <m:r>
                <m:rPr>
                  <m:nor/>
                </m:rPr>
                <w:rPr>
                  <w:rFonts w:ascii="Cambria Math" w:hAnsi="Cambria Math" w:cs="Tahoma"/>
                  <w:i/>
                  <w:sz w:val="18"/>
                  <w:szCs w:val="18"/>
                  <w:lang w:val="es-ES"/>
                </w:rPr>
                <m:t>Máximo de Minutos Disponibles</m:t>
              </m:r>
            </m:den>
          </m:f>
          <m:r>
            <w:rPr>
              <w:rFonts w:ascii="Cambria Math" w:hAnsi="Cambria Math" w:cs="Tahoma"/>
              <w:sz w:val="18"/>
              <w:szCs w:val="18"/>
              <w:lang w:val="es-ES"/>
            </w:rPr>
            <m:t xml:space="preserve"> </m:t>
          </m:r>
          <m:r>
            <w:rPr>
              <w:rFonts w:ascii="Cambria Math" w:hAnsi="Cambria Math" w:cs="Tahoma"/>
              <w:sz w:val="18"/>
              <w:szCs w:val="18"/>
            </w:rPr>
            <m:t>x</m:t>
          </m:r>
          <m:r>
            <w:rPr>
              <w:rFonts w:ascii="Cambria Math" w:hAnsi="Cambria Math" w:cs="Tahoma"/>
              <w:sz w:val="18"/>
              <w:szCs w:val="18"/>
              <w:lang w:val="es-ES"/>
            </w:rPr>
            <m:t xml:space="preserve"> 100</m:t>
          </m:r>
        </m:oMath>
      </m:oMathPara>
    </w:p>
    <w:p w14:paraId="6875C03A" w14:textId="77777777" w:rsidR="00880596" w:rsidRPr="00C14309" w:rsidRDefault="00880596" w:rsidP="00880596">
      <w:pPr>
        <w:pStyle w:val="ProductList-Body"/>
        <w:ind w:left="360"/>
        <w:rPr>
          <w:rFonts w:ascii="Calibri" w:hAnsi="Calibri" w:cs="Calibri"/>
          <w:lang w:val="es-ES"/>
        </w:rPr>
      </w:pPr>
      <w:r w:rsidRPr="00C14309">
        <w:rPr>
          <w:rFonts w:ascii="Calibri" w:hAnsi="Calibri" w:cs="Calibri"/>
          <w:b/>
          <w:color w:val="0072C6"/>
          <w:lang w:val="es-ES"/>
        </w:rPr>
        <w:t>Crédito de Servicio:</w:t>
      </w:r>
    </w:p>
    <w:p w14:paraId="085C5F25" w14:textId="77777777" w:rsidR="00880596" w:rsidRPr="00C14309" w:rsidRDefault="00880596" w:rsidP="00880596">
      <w:pPr>
        <w:pStyle w:val="ProductList-Body"/>
        <w:ind w:left="360"/>
        <w:rPr>
          <w:rFonts w:ascii="Calibri" w:hAnsi="Calibri" w:cs="Calibri"/>
          <w:lang w:val="es-ES"/>
        </w:rPr>
      </w:pPr>
      <w:r w:rsidRPr="00C14309">
        <w:rPr>
          <w:rFonts w:ascii="Calibri" w:hAnsi="Calibri" w:cs="Calibri"/>
          <w:lang w:val="es-ES"/>
        </w:rPr>
        <w:t>Los siguientes Niveles de Servicio y Créditos de Servicio corresponden al uso que el Cliente hace de las Máquinas Virtuales implementadas en dos o más Zonas de Disponibilidad en la misma región:</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880596" w:rsidRPr="00B44CF9" w14:paraId="3F0850E6" w14:textId="77777777" w:rsidTr="00C64A04">
        <w:trPr>
          <w:tblHeader/>
        </w:trPr>
        <w:tc>
          <w:tcPr>
            <w:tcW w:w="5040" w:type="dxa"/>
            <w:shd w:val="clear" w:color="auto" w:fill="0072C6"/>
          </w:tcPr>
          <w:p w14:paraId="5ABABB66" w14:textId="77777777" w:rsidR="00880596" w:rsidRPr="00C14309" w:rsidRDefault="00880596" w:rsidP="00C64A04">
            <w:pPr>
              <w:pStyle w:val="ProductList-OfferingBody"/>
              <w:jc w:val="center"/>
              <w:rPr>
                <w:rFonts w:ascii="Calibri" w:hAnsi="Calibri" w:cs="Calibri"/>
                <w:color w:val="FFFFFF" w:themeColor="background1"/>
                <w:lang w:val="es-ES"/>
              </w:rPr>
            </w:pPr>
            <w:r w:rsidRPr="00C14309">
              <w:rPr>
                <w:rFonts w:ascii="Calibri" w:hAnsi="Calibri" w:cs="Calibri"/>
                <w:color w:val="FFFFFF" w:themeColor="background1"/>
                <w:lang w:val="es-ES"/>
              </w:rPr>
              <w:t>Porcentaje de Tiempo de Actividad</w:t>
            </w:r>
          </w:p>
        </w:tc>
        <w:tc>
          <w:tcPr>
            <w:tcW w:w="5400" w:type="dxa"/>
            <w:shd w:val="clear" w:color="auto" w:fill="0072C6"/>
          </w:tcPr>
          <w:p w14:paraId="48B4114B" w14:textId="77777777" w:rsidR="00880596" w:rsidRPr="00EC3D00" w:rsidRDefault="00880596" w:rsidP="00C64A04">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Servicio</w:t>
            </w:r>
          </w:p>
        </w:tc>
      </w:tr>
      <w:tr w:rsidR="00880596" w:rsidRPr="00B44CF9" w14:paraId="60A352B4" w14:textId="77777777" w:rsidTr="00C64A04">
        <w:tc>
          <w:tcPr>
            <w:tcW w:w="5040" w:type="dxa"/>
          </w:tcPr>
          <w:p w14:paraId="3D145B8D" w14:textId="77777777" w:rsidR="00880596" w:rsidRPr="00EC3D00" w:rsidRDefault="00880596" w:rsidP="00C64A04">
            <w:pPr>
              <w:pStyle w:val="ProductList-OfferingBody"/>
              <w:jc w:val="center"/>
              <w:rPr>
                <w:rFonts w:ascii="Calibri" w:hAnsi="Calibri" w:cs="Calibri"/>
              </w:rPr>
            </w:pPr>
            <w:r>
              <w:rPr>
                <w:rFonts w:ascii="Calibri" w:hAnsi="Calibri" w:cs="Calibri"/>
              </w:rPr>
              <w:t>&lt;99,99 %</w:t>
            </w:r>
          </w:p>
        </w:tc>
        <w:tc>
          <w:tcPr>
            <w:tcW w:w="5400" w:type="dxa"/>
          </w:tcPr>
          <w:p w14:paraId="5108FB73" w14:textId="77777777" w:rsidR="00880596" w:rsidRPr="00EC3D00" w:rsidRDefault="00880596" w:rsidP="00C64A04">
            <w:pPr>
              <w:pStyle w:val="ProductList-OfferingBody"/>
              <w:jc w:val="center"/>
              <w:rPr>
                <w:rFonts w:ascii="Calibri" w:hAnsi="Calibri" w:cs="Calibri"/>
              </w:rPr>
            </w:pPr>
            <w:r>
              <w:rPr>
                <w:rFonts w:ascii="Calibri" w:hAnsi="Calibri" w:cs="Calibri"/>
              </w:rPr>
              <w:t>10 %</w:t>
            </w:r>
          </w:p>
        </w:tc>
      </w:tr>
      <w:tr w:rsidR="00880596" w:rsidRPr="00B44CF9" w14:paraId="293DE8E2" w14:textId="77777777" w:rsidTr="00C64A04">
        <w:tc>
          <w:tcPr>
            <w:tcW w:w="5040" w:type="dxa"/>
          </w:tcPr>
          <w:p w14:paraId="74A89AC1" w14:textId="77777777" w:rsidR="00880596" w:rsidRPr="00EC3D00" w:rsidRDefault="00880596" w:rsidP="00C64A04">
            <w:pPr>
              <w:pStyle w:val="ProductList-OfferingBody"/>
              <w:jc w:val="center"/>
              <w:rPr>
                <w:rFonts w:ascii="Calibri" w:hAnsi="Calibri" w:cs="Calibri"/>
              </w:rPr>
            </w:pPr>
            <w:r>
              <w:rPr>
                <w:rFonts w:ascii="Calibri" w:hAnsi="Calibri" w:cs="Calibri"/>
              </w:rPr>
              <w:t>&lt;99 %</w:t>
            </w:r>
          </w:p>
        </w:tc>
        <w:tc>
          <w:tcPr>
            <w:tcW w:w="5400" w:type="dxa"/>
          </w:tcPr>
          <w:p w14:paraId="0345D661" w14:textId="77777777" w:rsidR="00880596" w:rsidRPr="00EC3D00" w:rsidRDefault="00880596" w:rsidP="00C64A04">
            <w:pPr>
              <w:pStyle w:val="ProductList-OfferingBody"/>
              <w:jc w:val="center"/>
              <w:rPr>
                <w:rFonts w:ascii="Calibri" w:hAnsi="Calibri" w:cs="Calibri"/>
              </w:rPr>
            </w:pPr>
            <w:r>
              <w:rPr>
                <w:rFonts w:ascii="Calibri" w:hAnsi="Calibri" w:cs="Calibri"/>
              </w:rPr>
              <w:t>25 %</w:t>
            </w:r>
          </w:p>
        </w:tc>
      </w:tr>
      <w:tr w:rsidR="00880596" w:rsidRPr="00B44CF9" w14:paraId="3B970137" w14:textId="77777777" w:rsidTr="00C64A04">
        <w:tc>
          <w:tcPr>
            <w:tcW w:w="5040" w:type="dxa"/>
          </w:tcPr>
          <w:p w14:paraId="471BEEEF" w14:textId="77777777" w:rsidR="00880596" w:rsidRPr="00EC3D00" w:rsidRDefault="00880596" w:rsidP="00C64A04">
            <w:pPr>
              <w:pStyle w:val="ProductList-OfferingBody"/>
              <w:jc w:val="center"/>
              <w:rPr>
                <w:rFonts w:ascii="Calibri" w:hAnsi="Calibri" w:cs="Calibri"/>
              </w:rPr>
            </w:pPr>
            <w:r>
              <w:rPr>
                <w:rFonts w:ascii="Calibri" w:hAnsi="Calibri" w:cs="Calibri"/>
              </w:rPr>
              <w:t>&lt;95 %</w:t>
            </w:r>
          </w:p>
        </w:tc>
        <w:tc>
          <w:tcPr>
            <w:tcW w:w="5400" w:type="dxa"/>
          </w:tcPr>
          <w:p w14:paraId="15AA2696" w14:textId="77777777" w:rsidR="00880596" w:rsidRPr="00EC3D00" w:rsidRDefault="00880596" w:rsidP="00C64A04">
            <w:pPr>
              <w:pStyle w:val="ProductList-OfferingBody"/>
              <w:jc w:val="center"/>
              <w:rPr>
                <w:rFonts w:ascii="Calibri" w:hAnsi="Calibri" w:cs="Calibri"/>
              </w:rPr>
            </w:pPr>
            <w:r>
              <w:rPr>
                <w:rFonts w:ascii="Calibri" w:hAnsi="Calibri" w:cs="Calibri"/>
              </w:rPr>
              <w:t>100 %</w:t>
            </w:r>
          </w:p>
        </w:tc>
      </w:tr>
    </w:tbl>
    <w:p w14:paraId="2B1661B7" w14:textId="77777777" w:rsidR="00880596" w:rsidRPr="00C14309" w:rsidRDefault="00880596" w:rsidP="00880596">
      <w:pPr>
        <w:pStyle w:val="ProductList-Body"/>
        <w:spacing w:before="120"/>
        <w:rPr>
          <w:rFonts w:ascii="Calibri" w:hAnsi="Calibri" w:cs="Calibri"/>
          <w:b/>
          <w:color w:val="00188F"/>
          <w:lang w:val="es-ES"/>
        </w:rPr>
      </w:pPr>
      <w:r w:rsidRPr="00C14309">
        <w:rPr>
          <w:rFonts w:ascii="Calibri" w:hAnsi="Calibri" w:cs="Calibri"/>
          <w:b/>
          <w:color w:val="00188F"/>
          <w:lang w:val="es-ES"/>
        </w:rPr>
        <w:t>Cálculo de Tiempo de Actividad y Niveles de Servicio para Máquinas Virtuales en un Conjunto de Disponibilidad o en el mismo Grupo de Dedicated Host</w:t>
      </w:r>
    </w:p>
    <w:p w14:paraId="14AF6EF1" w14:textId="77777777" w:rsidR="00880596" w:rsidRPr="00C14309" w:rsidRDefault="00880596" w:rsidP="00880596">
      <w:pPr>
        <w:pStyle w:val="ProductList-Body"/>
        <w:ind w:left="360"/>
        <w:rPr>
          <w:rFonts w:ascii="Calibri" w:hAnsi="Calibri" w:cs="Calibri"/>
          <w:lang w:val="es-ES"/>
        </w:rPr>
      </w:pPr>
      <w:r w:rsidRPr="00C14309">
        <w:rPr>
          <w:rFonts w:ascii="Calibri" w:hAnsi="Calibri" w:cs="Calibri"/>
          <w:b/>
          <w:color w:val="0070C0"/>
          <w:lang w:val="es-ES"/>
        </w:rPr>
        <w:t>Máximo de Minutos Disponibles:</w:t>
      </w:r>
      <w:r w:rsidRPr="00C14309">
        <w:rPr>
          <w:rFonts w:ascii="Calibri" w:hAnsi="Calibri" w:cs="Calibri"/>
          <w:lang w:val="es-ES"/>
        </w:rPr>
        <w:t xml:space="preserve"> Este valor es el total de minutos acumulados en un Periodo Aplicable para todas las Máquinas Virtuales conectadas a Internet que tienen dos o más instancias implementadas en el mismo Conjunto de Disponibilidad o en el mismo Grupo de Dedicated Host. Máximo de Minutos Disponibles se mide a partir del momento en el que se han iniciado al menos dos Máquinas Virtuales en el mismo Conjunto de Disponibilidad o el mismo Grupo de Dedicated Host como resultado de una acción que usted haya iniciado y hasta el momento en que inicie una acción que dé como resultado la detención o supresión de las Máquinas Virtuales.</w:t>
      </w:r>
    </w:p>
    <w:p w14:paraId="293FD5A4" w14:textId="77777777" w:rsidR="00880596" w:rsidRPr="00C14309" w:rsidRDefault="00880596" w:rsidP="00880596">
      <w:pPr>
        <w:pStyle w:val="ProductList-Body"/>
        <w:ind w:left="360"/>
        <w:rPr>
          <w:rFonts w:ascii="Calibri" w:hAnsi="Calibri" w:cs="Calibri"/>
          <w:lang w:val="es-ES"/>
        </w:rPr>
      </w:pPr>
      <w:r w:rsidRPr="00C14309">
        <w:rPr>
          <w:rFonts w:ascii="Calibri" w:hAnsi="Calibri" w:cs="Calibri"/>
          <w:b/>
          <w:color w:val="0072C6"/>
          <w:lang w:val="es-ES"/>
        </w:rPr>
        <w:t xml:space="preserve">Tiempo de Inactividad: </w:t>
      </w:r>
      <w:r w:rsidRPr="00C14309">
        <w:rPr>
          <w:rFonts w:ascii="Calibri" w:hAnsi="Calibri" w:cs="Calibri"/>
          <w:lang w:val="es-ES"/>
        </w:rPr>
        <w:t>Este valor es la cantidad total de minutos acumulados que forman parte de Máximo de Minutos Disponibles en los que no hay Conectividad de la Máquina Virtual.</w:t>
      </w:r>
    </w:p>
    <w:p w14:paraId="10F3B000" w14:textId="77777777" w:rsidR="00880596" w:rsidRPr="00C14309" w:rsidRDefault="00880596" w:rsidP="00880596">
      <w:pPr>
        <w:pStyle w:val="ProductList-Body"/>
        <w:keepNext/>
        <w:ind w:left="360"/>
        <w:rPr>
          <w:rFonts w:ascii="Calibri" w:hAnsi="Calibri" w:cs="Calibri"/>
          <w:lang w:val="es-ES"/>
        </w:rPr>
      </w:pPr>
      <w:r w:rsidRPr="00C14309">
        <w:rPr>
          <w:rFonts w:ascii="Calibri" w:hAnsi="Calibri" w:cs="Calibri"/>
          <w:b/>
          <w:color w:val="0072C6"/>
          <w:lang w:val="es-ES"/>
        </w:rPr>
        <w:t>Porcentaje de Tiempo de Actividad:</w:t>
      </w:r>
      <w:r w:rsidRPr="00C14309">
        <w:rPr>
          <w:rFonts w:ascii="Calibri" w:hAnsi="Calibri" w:cs="Calibri"/>
          <w:lang w:val="es-ES"/>
        </w:rPr>
        <w:t xml:space="preserve"> este valor para Máquinas Virtuales se calcula como el Máximo de Minutos Disponibles menos el Tiempo de Inactividad dividido entre el Máximo de Minutos Disponibles en un Periodo Aplicable de una suscripción determinada de Microsoft Azure. El Porcentaje de Tiempo de Actividad se representa a través de la siguiente fórmula:</w:t>
      </w:r>
    </w:p>
    <w:p w14:paraId="6FB3A50C" w14:textId="77777777" w:rsidR="00880596" w:rsidRPr="00B31FA0" w:rsidRDefault="00880596" w:rsidP="00880596">
      <w:pPr>
        <w:pStyle w:val="ProductList-Body"/>
        <w:rPr>
          <w:szCs w:val="18"/>
          <w:lang w:val="es-ES"/>
        </w:rPr>
      </w:pPr>
    </w:p>
    <w:p w14:paraId="59CFAE46" w14:textId="77777777" w:rsidR="00880596" w:rsidRPr="00C14309" w:rsidRDefault="00880596" w:rsidP="00880596">
      <w:pPr>
        <w:pStyle w:val="ListParagraph"/>
        <w:spacing w:after="0" w:line="240" w:lineRule="auto"/>
        <w:contextualSpacing w:val="0"/>
        <w:rPr>
          <w:rFonts w:ascii="Cambria Math" w:hAnsi="Cambria Math" w:cs="Tahoma"/>
          <w:i/>
          <w:sz w:val="12"/>
          <w:szCs w:val="12"/>
          <w:lang w:val="es-ES"/>
        </w:rPr>
      </w:pPr>
      <m:oMathPara>
        <m:oMath>
          <m:r>
            <w:rPr>
              <w:rFonts w:ascii="Cambria Math" w:hAnsi="Cambria Math" w:cs="Tahoma"/>
              <w:sz w:val="18"/>
              <w:szCs w:val="18"/>
            </w:rPr>
            <m:t>Porcentaje</m:t>
          </m:r>
          <m:r>
            <w:rPr>
              <w:rFonts w:ascii="Cambria Math" w:hAnsi="Cambria Math" w:cs="Tahoma"/>
              <w:sz w:val="18"/>
              <w:szCs w:val="18"/>
              <w:lang w:val="es-ES"/>
            </w:rPr>
            <m:t xml:space="preserve"> </m:t>
          </m:r>
          <m:r>
            <w:rPr>
              <w:rFonts w:ascii="Cambria Math" w:hAnsi="Cambria Math" w:cs="Tahoma"/>
              <w:sz w:val="18"/>
              <w:szCs w:val="18"/>
            </w:rPr>
            <m:t>de</m:t>
          </m:r>
          <m:r>
            <w:rPr>
              <w:rFonts w:ascii="Cambria Math" w:hAnsi="Cambria Math" w:cs="Tahoma"/>
              <w:sz w:val="18"/>
              <w:szCs w:val="18"/>
              <w:lang w:val="es-ES"/>
            </w:rPr>
            <m:t xml:space="preserve"> </m:t>
          </m:r>
          <m:r>
            <w:rPr>
              <w:rFonts w:ascii="Cambria Math" w:hAnsi="Cambria Math" w:cs="Tahoma"/>
              <w:sz w:val="18"/>
              <w:szCs w:val="18"/>
            </w:rPr>
            <m:t>Tiempo</m:t>
          </m:r>
          <m:r>
            <w:rPr>
              <w:rFonts w:ascii="Cambria Math" w:hAnsi="Cambria Math" w:cs="Tahoma"/>
              <w:sz w:val="18"/>
              <w:szCs w:val="18"/>
              <w:lang w:val="es-ES"/>
            </w:rPr>
            <m:t xml:space="preserve"> </m:t>
          </m:r>
          <m:r>
            <w:rPr>
              <w:rFonts w:ascii="Cambria Math" w:hAnsi="Cambria Math" w:cs="Tahoma"/>
              <w:sz w:val="18"/>
              <w:szCs w:val="18"/>
            </w:rPr>
            <m:t>de</m:t>
          </m:r>
          <m:r>
            <w:rPr>
              <w:rFonts w:ascii="Cambria Math" w:hAnsi="Cambria Math" w:cs="Tahoma"/>
              <w:sz w:val="18"/>
              <w:szCs w:val="18"/>
              <w:lang w:val="es-ES"/>
            </w:rPr>
            <m:t xml:space="preserve"> </m:t>
          </m:r>
          <m:r>
            <w:rPr>
              <w:rFonts w:ascii="Cambria Math" w:hAnsi="Cambria Math" w:cs="Tahoma"/>
              <w:sz w:val="18"/>
              <w:szCs w:val="18"/>
            </w:rPr>
            <m:t>Actividad</m:t>
          </m:r>
          <m:r>
            <w:rPr>
              <w:rFonts w:ascii="Cambria Math" w:hAnsi="Cambria Math" w:cs="Tahoma"/>
              <w:sz w:val="18"/>
              <w:szCs w:val="18"/>
              <w:lang w:val="es-ES"/>
            </w:rPr>
            <m:t xml:space="preserve"> </m:t>
          </m:r>
          <m:r>
            <w:rPr>
              <w:rFonts w:ascii="Cambria Math" w:hAnsi="Cambria Math" w:cs="Tahoma"/>
              <w:sz w:val="18"/>
              <w:szCs w:val="18"/>
            </w:rPr>
            <m:t>Mensual</m:t>
          </m:r>
          <m:r>
            <w:rPr>
              <w:rFonts w:ascii="Cambria Math" w:hAnsi="Cambria Math" w:cs="Tahoma"/>
              <w:sz w:val="18"/>
              <w:szCs w:val="18"/>
              <w:lang w:val="es-ES"/>
            </w:rPr>
            <m:t xml:space="preserve">= </m:t>
          </m:r>
          <m:f>
            <m:fPr>
              <m:ctrlPr>
                <w:rPr>
                  <w:rFonts w:ascii="Cambria Math" w:hAnsi="Cambria Math" w:cs="Tahoma"/>
                  <w:i/>
                  <w:sz w:val="18"/>
                  <w:szCs w:val="18"/>
                </w:rPr>
              </m:ctrlPr>
            </m:fPr>
            <m:num>
              <m:r>
                <m:rPr>
                  <m:nor/>
                </m:rPr>
                <w:rPr>
                  <w:rFonts w:ascii="Cambria Math" w:hAnsi="Cambria Math" w:cs="Tahoma"/>
                  <w:i/>
                  <w:sz w:val="18"/>
                  <w:szCs w:val="18"/>
                  <w:lang w:val="es-ES"/>
                </w:rPr>
                <m:t>(Máximo de Minutos Disponibles - Tiempo de Inactividad)</m:t>
              </m:r>
            </m:num>
            <m:den>
              <m:r>
                <m:rPr>
                  <m:nor/>
                </m:rPr>
                <w:rPr>
                  <w:rFonts w:ascii="Cambria Math" w:hAnsi="Cambria Math" w:cs="Tahoma"/>
                  <w:i/>
                  <w:sz w:val="18"/>
                  <w:szCs w:val="18"/>
                  <w:lang w:val="es-ES"/>
                </w:rPr>
                <m:t>Máximo de Minutos Disponibles</m:t>
              </m:r>
            </m:den>
          </m:f>
          <m:r>
            <w:rPr>
              <w:rFonts w:ascii="Cambria Math" w:hAnsi="Cambria Math" w:cs="Tahoma"/>
              <w:sz w:val="18"/>
              <w:szCs w:val="18"/>
              <w:lang w:val="es-ES"/>
            </w:rPr>
            <m:t xml:space="preserve"> </m:t>
          </m:r>
          <m:r>
            <w:rPr>
              <w:rFonts w:ascii="Cambria Math" w:hAnsi="Cambria Math" w:cs="Tahoma"/>
              <w:sz w:val="18"/>
              <w:szCs w:val="18"/>
            </w:rPr>
            <m:t>x</m:t>
          </m:r>
          <m:r>
            <w:rPr>
              <w:rFonts w:ascii="Cambria Math" w:hAnsi="Cambria Math" w:cs="Tahoma"/>
              <w:sz w:val="18"/>
              <w:szCs w:val="18"/>
              <w:lang w:val="es-ES"/>
            </w:rPr>
            <m:t xml:space="preserve"> 100</m:t>
          </m:r>
        </m:oMath>
      </m:oMathPara>
    </w:p>
    <w:p w14:paraId="0F5DA972" w14:textId="77777777" w:rsidR="00880596" w:rsidRPr="00C14309" w:rsidRDefault="00880596" w:rsidP="00880596">
      <w:pPr>
        <w:pStyle w:val="ProductList-Body"/>
        <w:keepNext/>
        <w:ind w:left="360"/>
        <w:rPr>
          <w:rFonts w:ascii="Calibri" w:hAnsi="Calibri" w:cs="Calibri"/>
          <w:lang w:val="es-ES"/>
        </w:rPr>
      </w:pPr>
      <w:r w:rsidRPr="00C14309">
        <w:rPr>
          <w:rFonts w:ascii="Calibri" w:hAnsi="Calibri" w:cs="Calibri"/>
          <w:b/>
          <w:color w:val="0072C6"/>
          <w:lang w:val="es-ES"/>
        </w:rPr>
        <w:t>Crédito de Servicio:</w:t>
      </w:r>
    </w:p>
    <w:p w14:paraId="173A311D" w14:textId="77777777" w:rsidR="00880596" w:rsidRPr="00C14309" w:rsidRDefault="00880596" w:rsidP="00880596">
      <w:pPr>
        <w:pStyle w:val="ProductList-Body"/>
        <w:ind w:left="360"/>
        <w:rPr>
          <w:rFonts w:ascii="Calibri" w:hAnsi="Calibri" w:cs="Calibri"/>
          <w:lang w:val="es-ES"/>
        </w:rPr>
      </w:pPr>
      <w:r w:rsidRPr="00C14309">
        <w:rPr>
          <w:rFonts w:ascii="Calibri" w:hAnsi="Calibri" w:cs="Calibri"/>
          <w:lang w:val="es-ES"/>
        </w:rPr>
        <w:t>Los siguientes Niveles de Servicio y Créditos de Servicio corresponden al uso que el Cliente hace de las Máquinas Virtuales en un Conjunto de Disponibilidad o el mismo Grupo de Dedicated Host. Este SLA no es de aplicación a Conjuntos de Disponibilidad que hacen uso de los discos compartidos de Azure:</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880596" w:rsidRPr="00B44CF9" w14:paraId="4EE7B9C6" w14:textId="77777777" w:rsidTr="00C64A04">
        <w:trPr>
          <w:tblHeader/>
        </w:trPr>
        <w:tc>
          <w:tcPr>
            <w:tcW w:w="5040" w:type="dxa"/>
            <w:shd w:val="clear" w:color="auto" w:fill="0072C6"/>
          </w:tcPr>
          <w:p w14:paraId="2E7AEFF1" w14:textId="77777777" w:rsidR="00880596" w:rsidRPr="00C14309" w:rsidRDefault="00880596" w:rsidP="00C64A04">
            <w:pPr>
              <w:pStyle w:val="ProductList-OfferingBody"/>
              <w:jc w:val="center"/>
              <w:rPr>
                <w:color w:val="FFFFFF" w:themeColor="background1"/>
                <w:lang w:val="es-ES"/>
              </w:rPr>
            </w:pPr>
            <w:r w:rsidRPr="00C14309">
              <w:rPr>
                <w:color w:val="FFFFFF" w:themeColor="background1"/>
                <w:lang w:val="es-ES"/>
              </w:rPr>
              <w:t>Porcentaje de Tiempo de Actividad</w:t>
            </w:r>
          </w:p>
        </w:tc>
        <w:tc>
          <w:tcPr>
            <w:tcW w:w="5400" w:type="dxa"/>
            <w:shd w:val="clear" w:color="auto" w:fill="0072C6"/>
          </w:tcPr>
          <w:p w14:paraId="3D53B230" w14:textId="77777777" w:rsidR="00880596" w:rsidRPr="00EF7CF9" w:rsidRDefault="00880596" w:rsidP="00C64A04">
            <w:pPr>
              <w:pStyle w:val="ProductList-OfferingBody"/>
              <w:jc w:val="center"/>
              <w:rPr>
                <w:color w:val="FFFFFF" w:themeColor="background1"/>
              </w:rPr>
            </w:pPr>
            <w:r>
              <w:rPr>
                <w:color w:val="FFFFFF" w:themeColor="background1"/>
              </w:rPr>
              <w:t>Crédito de Servicio</w:t>
            </w:r>
          </w:p>
        </w:tc>
      </w:tr>
      <w:tr w:rsidR="00880596" w:rsidRPr="00B44CF9" w14:paraId="69BB0A27" w14:textId="77777777" w:rsidTr="00C64A04">
        <w:tc>
          <w:tcPr>
            <w:tcW w:w="5040" w:type="dxa"/>
          </w:tcPr>
          <w:p w14:paraId="2ACEAEB5" w14:textId="77777777" w:rsidR="00880596" w:rsidRPr="00EC3D00" w:rsidRDefault="00880596" w:rsidP="00C64A04">
            <w:pPr>
              <w:pStyle w:val="ProductList-OfferingBody"/>
              <w:jc w:val="center"/>
              <w:rPr>
                <w:rFonts w:ascii="Calibri" w:hAnsi="Calibri" w:cs="Calibri"/>
              </w:rPr>
            </w:pPr>
            <w:r>
              <w:rPr>
                <w:rFonts w:ascii="Calibri" w:hAnsi="Calibri" w:cs="Calibri"/>
              </w:rPr>
              <w:t>&lt;99,95 %</w:t>
            </w:r>
          </w:p>
        </w:tc>
        <w:tc>
          <w:tcPr>
            <w:tcW w:w="5400" w:type="dxa"/>
          </w:tcPr>
          <w:p w14:paraId="56111E0F" w14:textId="77777777" w:rsidR="00880596" w:rsidRPr="00EC3D00" w:rsidRDefault="00880596" w:rsidP="00C64A04">
            <w:pPr>
              <w:pStyle w:val="ProductList-OfferingBody"/>
              <w:jc w:val="center"/>
              <w:rPr>
                <w:rFonts w:ascii="Calibri" w:hAnsi="Calibri" w:cs="Calibri"/>
              </w:rPr>
            </w:pPr>
            <w:r>
              <w:rPr>
                <w:rFonts w:ascii="Calibri" w:hAnsi="Calibri" w:cs="Calibri"/>
              </w:rPr>
              <w:t>10 %</w:t>
            </w:r>
          </w:p>
        </w:tc>
      </w:tr>
      <w:tr w:rsidR="00880596" w:rsidRPr="00B44CF9" w14:paraId="3E7D7572" w14:textId="77777777" w:rsidTr="00C64A04">
        <w:tc>
          <w:tcPr>
            <w:tcW w:w="5040" w:type="dxa"/>
          </w:tcPr>
          <w:p w14:paraId="478158CD" w14:textId="77777777" w:rsidR="00880596" w:rsidRPr="00EC3D00" w:rsidRDefault="00880596" w:rsidP="00C64A04">
            <w:pPr>
              <w:pStyle w:val="ProductList-OfferingBody"/>
              <w:jc w:val="center"/>
              <w:rPr>
                <w:rFonts w:ascii="Calibri" w:hAnsi="Calibri" w:cs="Calibri"/>
              </w:rPr>
            </w:pPr>
            <w:r>
              <w:rPr>
                <w:rFonts w:ascii="Calibri" w:hAnsi="Calibri" w:cs="Calibri"/>
              </w:rPr>
              <w:t>&lt;99 %</w:t>
            </w:r>
          </w:p>
        </w:tc>
        <w:tc>
          <w:tcPr>
            <w:tcW w:w="5400" w:type="dxa"/>
          </w:tcPr>
          <w:p w14:paraId="48389A1F" w14:textId="77777777" w:rsidR="00880596" w:rsidRPr="00EC3D00" w:rsidRDefault="00880596" w:rsidP="00C64A04">
            <w:pPr>
              <w:pStyle w:val="ProductList-OfferingBody"/>
              <w:jc w:val="center"/>
              <w:rPr>
                <w:rFonts w:ascii="Calibri" w:hAnsi="Calibri" w:cs="Calibri"/>
              </w:rPr>
            </w:pPr>
            <w:r>
              <w:rPr>
                <w:rFonts w:ascii="Calibri" w:hAnsi="Calibri" w:cs="Calibri"/>
              </w:rPr>
              <w:t>25 %</w:t>
            </w:r>
          </w:p>
        </w:tc>
      </w:tr>
      <w:tr w:rsidR="00880596" w:rsidRPr="00B44CF9" w14:paraId="3EB4ECF2" w14:textId="77777777" w:rsidTr="00C64A04">
        <w:tc>
          <w:tcPr>
            <w:tcW w:w="5040" w:type="dxa"/>
          </w:tcPr>
          <w:p w14:paraId="6E0F7C9D" w14:textId="77777777" w:rsidR="00880596" w:rsidRPr="00EC3D00" w:rsidRDefault="00880596" w:rsidP="00C64A04">
            <w:pPr>
              <w:pStyle w:val="ProductList-OfferingBody"/>
              <w:jc w:val="center"/>
              <w:rPr>
                <w:rFonts w:ascii="Calibri" w:hAnsi="Calibri" w:cs="Calibri"/>
              </w:rPr>
            </w:pPr>
            <w:r>
              <w:rPr>
                <w:rFonts w:ascii="Calibri" w:hAnsi="Calibri" w:cs="Calibri"/>
              </w:rPr>
              <w:t>&lt;95 %</w:t>
            </w:r>
          </w:p>
        </w:tc>
        <w:tc>
          <w:tcPr>
            <w:tcW w:w="5400" w:type="dxa"/>
          </w:tcPr>
          <w:p w14:paraId="632C89F2" w14:textId="77777777" w:rsidR="00880596" w:rsidRPr="00EC3D00" w:rsidRDefault="00880596" w:rsidP="00C64A04">
            <w:pPr>
              <w:pStyle w:val="ProductList-OfferingBody"/>
              <w:jc w:val="center"/>
              <w:rPr>
                <w:rFonts w:ascii="Calibri" w:hAnsi="Calibri" w:cs="Calibri"/>
              </w:rPr>
            </w:pPr>
            <w:r>
              <w:rPr>
                <w:rFonts w:ascii="Calibri" w:hAnsi="Calibri" w:cs="Calibri"/>
              </w:rPr>
              <w:t>100 %</w:t>
            </w:r>
          </w:p>
        </w:tc>
      </w:tr>
    </w:tbl>
    <w:p w14:paraId="3DF2C632" w14:textId="77777777" w:rsidR="00880596" w:rsidRPr="00C14309" w:rsidRDefault="00880596" w:rsidP="00880596">
      <w:pPr>
        <w:pStyle w:val="ProductList-Body"/>
        <w:spacing w:before="120"/>
        <w:rPr>
          <w:rFonts w:ascii="Calibri" w:hAnsi="Calibri" w:cs="Calibri"/>
          <w:b/>
          <w:color w:val="00188F"/>
          <w:lang w:val="es-ES"/>
        </w:rPr>
      </w:pPr>
      <w:r w:rsidRPr="00C14309">
        <w:rPr>
          <w:rFonts w:ascii="Calibri" w:hAnsi="Calibri" w:cs="Calibri"/>
          <w:b/>
          <w:color w:val="00188F"/>
          <w:lang w:val="es-ES"/>
        </w:rPr>
        <w:t>Cálculo del Tiempo de Actividad y Niveles de Servicio para Máquinas Virtuales de Instancia Única y Máquinas Virtuales que utilizan los mismos Discos Compartidos</w:t>
      </w:r>
    </w:p>
    <w:p w14:paraId="25AA548B" w14:textId="77777777" w:rsidR="00880596" w:rsidRPr="000C50FC" w:rsidRDefault="00880596" w:rsidP="00880596">
      <w:pPr>
        <w:pStyle w:val="ProductList-Body"/>
        <w:ind w:left="360"/>
        <w:rPr>
          <w:rFonts w:ascii="Calibri" w:hAnsi="Calibri" w:cs="Calibri"/>
          <w:lang w:val="es-ES"/>
        </w:rPr>
      </w:pPr>
      <w:r w:rsidRPr="000C50FC">
        <w:rPr>
          <w:rFonts w:ascii="Calibri" w:hAnsi="Calibri" w:cs="Calibri"/>
          <w:lang w:val="es-ES"/>
        </w:rPr>
        <w:t>“</w:t>
      </w:r>
      <w:r w:rsidRPr="000C50FC">
        <w:rPr>
          <w:rFonts w:ascii="Calibri" w:hAnsi="Calibri" w:cs="Calibri"/>
          <w:b/>
          <w:color w:val="0072C6"/>
          <w:lang w:val="es-ES"/>
        </w:rPr>
        <w:t>Minutos del Periodo Aplicable</w:t>
      </w:r>
      <w:r w:rsidRPr="000C50FC">
        <w:rPr>
          <w:rFonts w:ascii="Calibri" w:hAnsi="Calibri" w:cs="Calibri"/>
          <w:lang w:val="es-ES"/>
        </w:rPr>
        <w:t>” es la cantidad total de minutos de un Periodo Aplicable determinado.</w:t>
      </w:r>
    </w:p>
    <w:p w14:paraId="127A0CF3" w14:textId="77777777" w:rsidR="00880596" w:rsidRPr="000C50FC" w:rsidRDefault="00880596" w:rsidP="00880596">
      <w:pPr>
        <w:pStyle w:val="ProductList-Body"/>
        <w:ind w:left="360"/>
        <w:rPr>
          <w:rFonts w:ascii="Calibri" w:hAnsi="Calibri" w:cs="Calibri"/>
          <w:lang w:val="es-ES"/>
        </w:rPr>
      </w:pPr>
      <w:r w:rsidRPr="000C50FC">
        <w:rPr>
          <w:rFonts w:ascii="Calibri" w:hAnsi="Calibri" w:cs="Calibri"/>
          <w:b/>
          <w:color w:val="0072C6"/>
          <w:lang w:val="es-ES"/>
        </w:rPr>
        <w:t>Tiempo de Inactividad</w:t>
      </w:r>
      <w:r w:rsidRPr="008D13F2">
        <w:rPr>
          <w:rFonts w:ascii="Calibri" w:hAnsi="Calibri" w:cs="Calibri"/>
          <w:b/>
          <w:color w:val="0072C6"/>
          <w:lang w:val="es-ES"/>
        </w:rPr>
        <w:t>:</w:t>
      </w:r>
      <w:r w:rsidRPr="000C50FC">
        <w:rPr>
          <w:rFonts w:ascii="Calibri" w:hAnsi="Calibri" w:cs="Calibri"/>
          <w:lang w:val="es-ES"/>
        </w:rPr>
        <w:t xml:space="preserve"> es la cantidad total de minutos acumulados que forman parte de los Minutos del Periodo Aplicable en los que no hay Conectividad de la Máquina Virtual.</w:t>
      </w:r>
    </w:p>
    <w:p w14:paraId="6F4F7F72" w14:textId="77777777" w:rsidR="00880596" w:rsidRDefault="00880596" w:rsidP="00880596">
      <w:pPr>
        <w:pStyle w:val="ProductList-Body"/>
        <w:ind w:left="360"/>
        <w:rPr>
          <w:rFonts w:ascii="Calibri" w:hAnsi="Calibri" w:cs="Calibri"/>
          <w:lang w:val="es-ES"/>
        </w:rPr>
      </w:pPr>
      <w:r w:rsidRPr="000C50FC">
        <w:rPr>
          <w:rFonts w:ascii="Calibri" w:hAnsi="Calibri" w:cs="Calibri"/>
          <w:b/>
          <w:color w:val="0072C6"/>
          <w:lang w:val="es-ES"/>
        </w:rPr>
        <w:t>Porcentaje de Tiempo de Actividad:</w:t>
      </w:r>
      <w:r w:rsidRPr="000C50FC">
        <w:rPr>
          <w:rFonts w:ascii="Calibri" w:hAnsi="Calibri" w:cs="Calibri"/>
          <w:lang w:val="es-ES"/>
        </w:rPr>
        <w:t xml:space="preserve"> este valor se calcula restando del 100 % el porcentaje de Minutos del Periodo Aplicable en los que cualquier Máquina Virtual de Instancia Única ha experimentado Tiempo de Inactividad o en el que todas las Máquinas Virtuales que usan el mismo Disco Compartido hayan experimentado Tiempo de Inactividad.</w:t>
      </w:r>
    </w:p>
    <w:p w14:paraId="61F82320" w14:textId="77777777" w:rsidR="00880596" w:rsidRPr="00B31FA0" w:rsidRDefault="00880596" w:rsidP="00880596">
      <w:pPr>
        <w:pStyle w:val="ProductList-Body"/>
        <w:ind w:left="360"/>
        <w:rPr>
          <w:rFonts w:ascii="Calibri" w:hAnsi="Calibri" w:cs="Calibri"/>
          <w:szCs w:val="18"/>
          <w:lang w:val="es-ES"/>
        </w:rPr>
      </w:pPr>
    </w:p>
    <w:p w14:paraId="57D928F5" w14:textId="77777777" w:rsidR="00880596" w:rsidRPr="00C14309" w:rsidRDefault="00880596" w:rsidP="00880596">
      <w:pPr>
        <w:pStyle w:val="ListParagraph"/>
        <w:spacing w:after="0" w:line="240" w:lineRule="auto"/>
        <w:contextualSpacing w:val="0"/>
        <w:rPr>
          <w:rFonts w:ascii="Cambria Math" w:hAnsi="Cambria Math" w:cs="Tahoma"/>
          <w:i/>
          <w:sz w:val="12"/>
          <w:szCs w:val="12"/>
          <w:lang w:val="es-ES"/>
        </w:rPr>
      </w:pPr>
      <m:oMathPara>
        <m:oMath>
          <m:r>
            <w:rPr>
              <w:rFonts w:ascii="Cambria Math" w:hAnsi="Cambria Math" w:cs="Tahoma"/>
              <w:sz w:val="18"/>
              <w:szCs w:val="18"/>
            </w:rPr>
            <m:t>Porcentaje</m:t>
          </m:r>
          <m:r>
            <w:rPr>
              <w:rFonts w:ascii="Cambria Math" w:hAnsi="Cambria Math" w:cs="Tahoma"/>
              <w:sz w:val="18"/>
              <w:szCs w:val="18"/>
              <w:lang w:val="es-ES"/>
            </w:rPr>
            <m:t xml:space="preserve"> </m:t>
          </m:r>
          <m:r>
            <w:rPr>
              <w:rFonts w:ascii="Cambria Math" w:hAnsi="Cambria Math" w:cs="Tahoma"/>
              <w:sz w:val="18"/>
              <w:szCs w:val="18"/>
            </w:rPr>
            <m:t>de</m:t>
          </m:r>
          <m:r>
            <w:rPr>
              <w:rFonts w:ascii="Cambria Math" w:hAnsi="Cambria Math" w:cs="Tahoma"/>
              <w:sz w:val="18"/>
              <w:szCs w:val="18"/>
              <w:lang w:val="es-ES"/>
            </w:rPr>
            <m:t xml:space="preserve"> </m:t>
          </m:r>
          <m:r>
            <w:rPr>
              <w:rFonts w:ascii="Cambria Math" w:hAnsi="Cambria Math" w:cs="Tahoma"/>
              <w:sz w:val="18"/>
              <w:szCs w:val="18"/>
            </w:rPr>
            <m:t>Tiempo</m:t>
          </m:r>
          <m:r>
            <w:rPr>
              <w:rFonts w:ascii="Cambria Math" w:hAnsi="Cambria Math" w:cs="Tahoma"/>
              <w:sz w:val="18"/>
              <w:szCs w:val="18"/>
              <w:lang w:val="es-ES"/>
            </w:rPr>
            <m:t xml:space="preserve"> </m:t>
          </m:r>
          <m:r>
            <w:rPr>
              <w:rFonts w:ascii="Cambria Math" w:hAnsi="Cambria Math" w:cs="Tahoma"/>
              <w:sz w:val="18"/>
              <w:szCs w:val="18"/>
            </w:rPr>
            <m:t>de</m:t>
          </m:r>
          <m:r>
            <w:rPr>
              <w:rFonts w:ascii="Cambria Math" w:hAnsi="Cambria Math" w:cs="Tahoma"/>
              <w:sz w:val="18"/>
              <w:szCs w:val="18"/>
              <w:lang w:val="es-ES"/>
            </w:rPr>
            <m:t xml:space="preserve"> </m:t>
          </m:r>
          <m:r>
            <w:rPr>
              <w:rFonts w:ascii="Cambria Math" w:hAnsi="Cambria Math" w:cs="Tahoma"/>
              <w:sz w:val="18"/>
              <w:szCs w:val="18"/>
            </w:rPr>
            <m:t>Actividad</m:t>
          </m:r>
          <m:r>
            <w:rPr>
              <w:rFonts w:ascii="Cambria Math" w:hAnsi="Cambria Math" w:cs="Tahoma"/>
              <w:sz w:val="18"/>
              <w:szCs w:val="18"/>
              <w:lang w:val="es-ES"/>
            </w:rPr>
            <m:t xml:space="preserve"> </m:t>
          </m:r>
          <m:r>
            <w:rPr>
              <w:rFonts w:ascii="Cambria Math" w:hAnsi="Cambria Math" w:cs="Tahoma"/>
              <w:sz w:val="18"/>
              <w:szCs w:val="18"/>
            </w:rPr>
            <m:t>Mensual</m:t>
          </m:r>
          <m:r>
            <w:rPr>
              <w:rFonts w:ascii="Cambria Math" w:hAnsi="Cambria Math" w:cs="Tahoma"/>
              <w:sz w:val="18"/>
              <w:szCs w:val="18"/>
              <w:lang w:val="es-ES"/>
            </w:rPr>
            <m:t xml:space="preserve">= </m:t>
          </m:r>
          <m:f>
            <m:fPr>
              <m:ctrlPr>
                <w:rPr>
                  <w:rFonts w:ascii="Cambria Math" w:hAnsi="Cambria Math" w:cs="Tahoma"/>
                  <w:i/>
                  <w:sz w:val="18"/>
                  <w:szCs w:val="18"/>
                </w:rPr>
              </m:ctrlPr>
            </m:fPr>
            <m:num>
              <m:r>
                <m:rPr>
                  <m:nor/>
                </m:rPr>
                <w:rPr>
                  <w:rFonts w:ascii="Cambria Math" w:hAnsi="Cambria Math" w:cs="Tahoma"/>
                  <w:i/>
                  <w:sz w:val="18"/>
                  <w:szCs w:val="18"/>
                  <w:lang w:val="es-ES"/>
                </w:rPr>
                <m:t>(Minutos del Periodo Aplicable - Tiempo de Inactividad)</m:t>
              </m:r>
            </m:num>
            <m:den>
              <m:r>
                <m:rPr>
                  <m:nor/>
                </m:rPr>
                <w:rPr>
                  <w:rFonts w:ascii="Cambria Math" w:hAnsi="Cambria Math" w:cs="Tahoma"/>
                  <w:i/>
                  <w:sz w:val="18"/>
                  <w:szCs w:val="18"/>
                  <w:lang w:val="es-ES"/>
                </w:rPr>
                <m:t>Minutos del Periodo Aplicable</m:t>
              </m:r>
            </m:den>
          </m:f>
          <m:r>
            <w:rPr>
              <w:rFonts w:ascii="Cambria Math" w:hAnsi="Cambria Math" w:cs="Tahoma"/>
              <w:sz w:val="18"/>
              <w:szCs w:val="18"/>
              <w:lang w:val="es-ES"/>
            </w:rPr>
            <m:t xml:space="preserve"> </m:t>
          </m:r>
          <m:r>
            <w:rPr>
              <w:rFonts w:ascii="Cambria Math" w:hAnsi="Cambria Math" w:cs="Tahoma"/>
              <w:sz w:val="18"/>
              <w:szCs w:val="18"/>
            </w:rPr>
            <m:t>x</m:t>
          </m:r>
          <m:r>
            <w:rPr>
              <w:rFonts w:ascii="Cambria Math" w:hAnsi="Cambria Math" w:cs="Tahoma"/>
              <w:sz w:val="18"/>
              <w:szCs w:val="18"/>
              <w:lang w:val="es-ES"/>
            </w:rPr>
            <m:t xml:space="preserve"> 100</m:t>
          </m:r>
        </m:oMath>
      </m:oMathPara>
    </w:p>
    <w:p w14:paraId="41051240" w14:textId="77777777" w:rsidR="00880596" w:rsidRPr="00C14309" w:rsidRDefault="00880596" w:rsidP="00880596">
      <w:pPr>
        <w:pStyle w:val="ProductList-Body"/>
        <w:ind w:left="360"/>
        <w:rPr>
          <w:rFonts w:ascii="Calibri" w:hAnsi="Calibri" w:cs="Calibri"/>
          <w:b/>
          <w:color w:val="0072C6"/>
          <w:lang w:val="es-ES"/>
        </w:rPr>
      </w:pPr>
      <w:r w:rsidRPr="00C14309">
        <w:rPr>
          <w:rFonts w:ascii="Calibri" w:hAnsi="Calibri" w:cs="Calibri"/>
          <w:b/>
          <w:color w:val="0072C6"/>
          <w:lang w:val="es-ES"/>
        </w:rPr>
        <w:t>Crédito de Servicio:</w:t>
      </w:r>
    </w:p>
    <w:p w14:paraId="7A99F385" w14:textId="77777777" w:rsidR="00880596" w:rsidRDefault="00880596" w:rsidP="00880596">
      <w:pPr>
        <w:pStyle w:val="ProductList-Body"/>
        <w:ind w:left="360"/>
        <w:rPr>
          <w:rFonts w:ascii="Calibri" w:hAnsi="Calibri" w:cs="Calibri"/>
          <w:lang w:val="es-ES"/>
        </w:rPr>
      </w:pPr>
      <w:r w:rsidRPr="00C14309">
        <w:rPr>
          <w:rFonts w:ascii="Calibri" w:hAnsi="Calibri" w:cs="Calibri"/>
          <w:lang w:val="es-ES"/>
        </w:rPr>
        <w:t>Los siguientes Niveles de Servicio y Créditos de Servicio corresponden al uso que el Cliente hace de las Máquinas Virtuales de Única Instancia y Máquinas Virtuales que usan los mismos Discos Compartidos según el tipo de Disco. Para cualquier Máquina Virtual de Instancia Única que utilice varios tipos de discos y para todas las Máquinas Virtuales que utilicen los mismos Discos Compartidos de varios tipos*, se aplicará el SLA más bajo de todos los discos de la Máquina Virtual:</w:t>
      </w:r>
    </w:p>
    <w:p w14:paraId="5D13E1AE" w14:textId="77777777" w:rsidR="003B655D" w:rsidRPr="00C14309" w:rsidRDefault="003B655D" w:rsidP="00880596">
      <w:pPr>
        <w:pStyle w:val="ProductList-Body"/>
        <w:ind w:left="360"/>
        <w:rPr>
          <w:rFonts w:ascii="Calibri" w:hAnsi="Calibri" w:cs="Calibri"/>
          <w:lang w:val="es-ES"/>
        </w:rPr>
      </w:pPr>
    </w:p>
    <w:p w14:paraId="7F202016" w14:textId="77777777" w:rsidR="00880596" w:rsidRPr="00C14309" w:rsidRDefault="00880596" w:rsidP="00880596">
      <w:pPr>
        <w:pStyle w:val="ProductList-Body"/>
        <w:ind w:left="360"/>
        <w:rPr>
          <w:rFonts w:ascii="Calibri" w:hAnsi="Calibri" w:cs="Calibri"/>
          <w:lang w:val="es-ES"/>
        </w:rPr>
      </w:pPr>
      <w:r w:rsidRPr="00C14309">
        <w:rPr>
          <w:rFonts w:ascii="Calibri" w:hAnsi="Calibri" w:cs="Calibri"/>
          <w:lang w:val="es-ES"/>
        </w:rPr>
        <w:lastRenderedPageBreak/>
        <w:t>*Por ejemplo, dadas dos Máquinas Virtuales VM1 y VM2 que usan un Disco Compartido SSD premium y un Disco Compartido SSD Estándar, el SLA de tiempo de actividad para VM1 y VM2 será el mismo que el SLA para una Máquina Virtual de Instancia Única que usa SSD Estándar, como se muestra a continuación</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880596" w:rsidRPr="00B44CF9" w14:paraId="028F9578" w14:textId="77777777" w:rsidTr="00C64A04">
        <w:trPr>
          <w:tblHeader/>
        </w:trPr>
        <w:tc>
          <w:tcPr>
            <w:tcW w:w="1164" w:type="pct"/>
            <w:shd w:val="clear" w:color="auto" w:fill="0072C6"/>
          </w:tcPr>
          <w:p w14:paraId="0E7BE60E" w14:textId="77777777" w:rsidR="00880596" w:rsidRPr="00C14309" w:rsidRDefault="00880596" w:rsidP="00C64A04">
            <w:pPr>
              <w:pStyle w:val="ProductList-OfferingBody"/>
              <w:rPr>
                <w:rFonts w:ascii="Calibri" w:hAnsi="Calibri" w:cs="Calibri"/>
                <w:color w:val="FFFFFF" w:themeColor="background1"/>
                <w:lang w:val="es-ES"/>
              </w:rPr>
            </w:pPr>
            <w:r w:rsidRPr="00C14309">
              <w:rPr>
                <w:rFonts w:ascii="Calibri" w:hAnsi="Calibri" w:cs="Calibri"/>
                <w:color w:val="FFFFFF" w:themeColor="background1"/>
                <w:lang w:val="es-ES"/>
              </w:rPr>
              <w:t>Porcentaje de Tiempo de Actividad (SSD Premium, SSD Premium v2 y Ultra Disk)**</w:t>
            </w:r>
          </w:p>
        </w:tc>
        <w:tc>
          <w:tcPr>
            <w:tcW w:w="1252" w:type="pct"/>
            <w:shd w:val="clear" w:color="auto" w:fill="0072C6"/>
          </w:tcPr>
          <w:p w14:paraId="42355684" w14:textId="77777777" w:rsidR="00880596" w:rsidRPr="00C14309" w:rsidRDefault="00880596" w:rsidP="00C64A04">
            <w:pPr>
              <w:pStyle w:val="ProductList-OfferingBody"/>
              <w:jc w:val="center"/>
              <w:rPr>
                <w:rFonts w:ascii="Calibri" w:hAnsi="Calibri" w:cs="Calibri"/>
                <w:color w:val="FFFFFF" w:themeColor="background1"/>
                <w:lang w:val="es-ES"/>
              </w:rPr>
            </w:pPr>
            <w:r w:rsidRPr="00C14309">
              <w:rPr>
                <w:rFonts w:ascii="Calibri" w:hAnsi="Calibri" w:cs="Calibri"/>
                <w:color w:val="FFFFFF" w:themeColor="background1"/>
                <w:lang w:val="es-ES"/>
              </w:rPr>
              <w:t>Porcentaje de Tiempo de Actividad (Standard SSD Managed Disk)</w:t>
            </w:r>
          </w:p>
        </w:tc>
        <w:tc>
          <w:tcPr>
            <w:tcW w:w="1380" w:type="pct"/>
            <w:shd w:val="clear" w:color="auto" w:fill="0072C6"/>
          </w:tcPr>
          <w:p w14:paraId="1344DEF9" w14:textId="77777777" w:rsidR="00880596" w:rsidRPr="00C14309" w:rsidRDefault="00880596" w:rsidP="00C64A04">
            <w:pPr>
              <w:pStyle w:val="ProductList-OfferingBody"/>
              <w:jc w:val="center"/>
              <w:rPr>
                <w:rFonts w:ascii="Calibri" w:hAnsi="Calibri" w:cs="Calibri"/>
                <w:color w:val="FFFFFF" w:themeColor="background1"/>
                <w:lang w:val="es-ES"/>
              </w:rPr>
            </w:pPr>
            <w:r w:rsidRPr="00C14309">
              <w:rPr>
                <w:rFonts w:ascii="Calibri" w:hAnsi="Calibri" w:cs="Calibri"/>
                <w:color w:val="FFFFFF" w:themeColor="background1"/>
                <w:lang w:val="es-ES"/>
              </w:rPr>
              <w:t>Porcentaje de Tiempo de Actividad (Standard HDD Managed Disk)</w:t>
            </w:r>
          </w:p>
        </w:tc>
        <w:tc>
          <w:tcPr>
            <w:tcW w:w="1204" w:type="pct"/>
            <w:shd w:val="clear" w:color="auto" w:fill="0072C6"/>
          </w:tcPr>
          <w:p w14:paraId="542AA1D7" w14:textId="77777777" w:rsidR="00880596" w:rsidRPr="00EC3D00" w:rsidRDefault="00880596" w:rsidP="00C64A04">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Servicio</w:t>
            </w:r>
          </w:p>
        </w:tc>
      </w:tr>
      <w:tr w:rsidR="00880596" w:rsidRPr="00B44CF9" w14:paraId="1CEABC57" w14:textId="77777777" w:rsidTr="00C64A04">
        <w:tc>
          <w:tcPr>
            <w:tcW w:w="1164" w:type="pct"/>
          </w:tcPr>
          <w:p w14:paraId="5965C055" w14:textId="77777777" w:rsidR="00880596" w:rsidRPr="00EC3D00" w:rsidRDefault="00880596" w:rsidP="00C64A04">
            <w:pPr>
              <w:pStyle w:val="ProductList-OfferingBody"/>
              <w:jc w:val="center"/>
              <w:rPr>
                <w:rFonts w:ascii="Calibri" w:hAnsi="Calibri" w:cs="Calibri"/>
              </w:rPr>
            </w:pPr>
            <w:r>
              <w:rPr>
                <w:rFonts w:ascii="Calibri" w:hAnsi="Calibri" w:cs="Calibri"/>
              </w:rPr>
              <w:t>&lt;99,9 %</w:t>
            </w:r>
          </w:p>
        </w:tc>
        <w:tc>
          <w:tcPr>
            <w:tcW w:w="1252" w:type="pct"/>
          </w:tcPr>
          <w:p w14:paraId="2F906F5F" w14:textId="77777777" w:rsidR="00880596" w:rsidRPr="00EC3D00" w:rsidRDefault="00880596" w:rsidP="00C64A04">
            <w:pPr>
              <w:pStyle w:val="ProductList-OfferingBody"/>
              <w:jc w:val="center"/>
              <w:rPr>
                <w:rFonts w:ascii="Calibri" w:hAnsi="Calibri" w:cs="Calibri"/>
              </w:rPr>
            </w:pPr>
            <w:r>
              <w:rPr>
                <w:rFonts w:ascii="Calibri" w:hAnsi="Calibri" w:cs="Calibri"/>
              </w:rPr>
              <w:t>&lt;99,5 %</w:t>
            </w:r>
          </w:p>
        </w:tc>
        <w:tc>
          <w:tcPr>
            <w:tcW w:w="1380" w:type="pct"/>
          </w:tcPr>
          <w:p w14:paraId="530D6EF8" w14:textId="77777777" w:rsidR="00880596" w:rsidRPr="00EC3D00" w:rsidRDefault="00880596" w:rsidP="00C64A04">
            <w:pPr>
              <w:pStyle w:val="ProductList-OfferingBody"/>
              <w:jc w:val="center"/>
              <w:rPr>
                <w:rFonts w:ascii="Calibri" w:hAnsi="Calibri" w:cs="Calibri"/>
              </w:rPr>
            </w:pPr>
            <w:r>
              <w:rPr>
                <w:rFonts w:ascii="Calibri" w:hAnsi="Calibri" w:cs="Calibri"/>
              </w:rPr>
              <w:t>&lt;95 %</w:t>
            </w:r>
          </w:p>
        </w:tc>
        <w:tc>
          <w:tcPr>
            <w:tcW w:w="1204" w:type="pct"/>
          </w:tcPr>
          <w:p w14:paraId="456709AB" w14:textId="77777777" w:rsidR="00880596" w:rsidRPr="00EC3D00" w:rsidRDefault="00880596" w:rsidP="00C64A04">
            <w:pPr>
              <w:pStyle w:val="ProductList-OfferingBody"/>
              <w:jc w:val="center"/>
              <w:rPr>
                <w:rFonts w:ascii="Calibri" w:hAnsi="Calibri" w:cs="Calibri"/>
              </w:rPr>
            </w:pPr>
            <w:r>
              <w:rPr>
                <w:rFonts w:ascii="Calibri" w:hAnsi="Calibri" w:cs="Calibri"/>
              </w:rPr>
              <w:t>10 %</w:t>
            </w:r>
          </w:p>
        </w:tc>
      </w:tr>
      <w:tr w:rsidR="00880596" w:rsidRPr="00B44CF9" w14:paraId="3EB114CE" w14:textId="77777777" w:rsidTr="00C64A04">
        <w:tc>
          <w:tcPr>
            <w:tcW w:w="1164" w:type="pct"/>
          </w:tcPr>
          <w:p w14:paraId="74481990" w14:textId="77777777" w:rsidR="00880596" w:rsidRPr="00EC3D00" w:rsidRDefault="00880596" w:rsidP="00C64A04">
            <w:pPr>
              <w:pStyle w:val="ProductList-OfferingBody"/>
              <w:jc w:val="center"/>
              <w:rPr>
                <w:rFonts w:ascii="Calibri" w:hAnsi="Calibri" w:cs="Calibri"/>
              </w:rPr>
            </w:pPr>
            <w:r>
              <w:rPr>
                <w:rFonts w:ascii="Calibri" w:hAnsi="Calibri" w:cs="Calibri"/>
              </w:rPr>
              <w:t>&lt;99 %</w:t>
            </w:r>
          </w:p>
        </w:tc>
        <w:tc>
          <w:tcPr>
            <w:tcW w:w="1252" w:type="pct"/>
          </w:tcPr>
          <w:p w14:paraId="0D099FDA" w14:textId="77777777" w:rsidR="00880596" w:rsidRPr="00EC3D00" w:rsidRDefault="00880596" w:rsidP="00C64A04">
            <w:pPr>
              <w:pStyle w:val="ProductList-OfferingBody"/>
              <w:jc w:val="center"/>
              <w:rPr>
                <w:rFonts w:ascii="Calibri" w:hAnsi="Calibri" w:cs="Calibri"/>
              </w:rPr>
            </w:pPr>
            <w:r>
              <w:rPr>
                <w:rFonts w:ascii="Calibri" w:hAnsi="Calibri" w:cs="Calibri"/>
              </w:rPr>
              <w:t>&lt;95 %</w:t>
            </w:r>
          </w:p>
        </w:tc>
        <w:tc>
          <w:tcPr>
            <w:tcW w:w="1380" w:type="pct"/>
          </w:tcPr>
          <w:p w14:paraId="45462F75" w14:textId="77777777" w:rsidR="00880596" w:rsidRPr="00EC3D00" w:rsidRDefault="00880596" w:rsidP="00C64A04">
            <w:pPr>
              <w:pStyle w:val="ProductList-OfferingBody"/>
              <w:jc w:val="center"/>
              <w:rPr>
                <w:rFonts w:ascii="Calibri" w:hAnsi="Calibri" w:cs="Calibri"/>
              </w:rPr>
            </w:pPr>
            <w:r>
              <w:rPr>
                <w:rFonts w:ascii="Calibri" w:hAnsi="Calibri" w:cs="Calibri"/>
              </w:rPr>
              <w:t>&lt;92 %</w:t>
            </w:r>
          </w:p>
        </w:tc>
        <w:tc>
          <w:tcPr>
            <w:tcW w:w="1204" w:type="pct"/>
          </w:tcPr>
          <w:p w14:paraId="30977D5D" w14:textId="77777777" w:rsidR="00880596" w:rsidRPr="00EC3D00" w:rsidRDefault="00880596" w:rsidP="00C64A04">
            <w:pPr>
              <w:pStyle w:val="ProductList-OfferingBody"/>
              <w:jc w:val="center"/>
              <w:rPr>
                <w:rFonts w:ascii="Calibri" w:hAnsi="Calibri" w:cs="Calibri"/>
              </w:rPr>
            </w:pPr>
            <w:r>
              <w:rPr>
                <w:rFonts w:ascii="Calibri" w:hAnsi="Calibri" w:cs="Calibri"/>
              </w:rPr>
              <w:t>25 %</w:t>
            </w:r>
          </w:p>
        </w:tc>
      </w:tr>
      <w:tr w:rsidR="00880596" w:rsidRPr="00B44CF9" w14:paraId="02594E5F" w14:textId="77777777" w:rsidTr="00C64A04">
        <w:tc>
          <w:tcPr>
            <w:tcW w:w="1164" w:type="pct"/>
          </w:tcPr>
          <w:p w14:paraId="2A77E945" w14:textId="77777777" w:rsidR="00880596" w:rsidRPr="00EC3D00" w:rsidRDefault="00880596" w:rsidP="00C64A04">
            <w:pPr>
              <w:pStyle w:val="ProductList-OfferingBody"/>
              <w:jc w:val="center"/>
              <w:rPr>
                <w:rFonts w:ascii="Calibri" w:hAnsi="Calibri" w:cs="Calibri"/>
              </w:rPr>
            </w:pPr>
            <w:r>
              <w:rPr>
                <w:rFonts w:ascii="Calibri" w:hAnsi="Calibri" w:cs="Calibri"/>
              </w:rPr>
              <w:t>&lt;95 %</w:t>
            </w:r>
          </w:p>
        </w:tc>
        <w:tc>
          <w:tcPr>
            <w:tcW w:w="1252" w:type="pct"/>
          </w:tcPr>
          <w:p w14:paraId="553CCC04" w14:textId="77777777" w:rsidR="00880596" w:rsidRPr="00EC3D00" w:rsidRDefault="00880596" w:rsidP="00C64A04">
            <w:pPr>
              <w:pStyle w:val="ProductList-OfferingBody"/>
              <w:jc w:val="center"/>
              <w:rPr>
                <w:rFonts w:ascii="Calibri" w:hAnsi="Calibri" w:cs="Calibri"/>
              </w:rPr>
            </w:pPr>
            <w:r>
              <w:rPr>
                <w:rFonts w:ascii="Calibri" w:hAnsi="Calibri" w:cs="Calibri"/>
              </w:rPr>
              <w:t>&lt;90 %</w:t>
            </w:r>
          </w:p>
        </w:tc>
        <w:tc>
          <w:tcPr>
            <w:tcW w:w="1380" w:type="pct"/>
          </w:tcPr>
          <w:p w14:paraId="186B8807" w14:textId="77777777" w:rsidR="00880596" w:rsidRPr="00EC3D00" w:rsidRDefault="00880596" w:rsidP="00C64A04">
            <w:pPr>
              <w:pStyle w:val="ProductList-OfferingBody"/>
              <w:jc w:val="center"/>
              <w:rPr>
                <w:rFonts w:ascii="Calibri" w:hAnsi="Calibri" w:cs="Calibri"/>
              </w:rPr>
            </w:pPr>
            <w:r>
              <w:rPr>
                <w:rFonts w:ascii="Calibri" w:hAnsi="Calibri" w:cs="Calibri"/>
              </w:rPr>
              <w:t>&lt;90 %</w:t>
            </w:r>
          </w:p>
        </w:tc>
        <w:tc>
          <w:tcPr>
            <w:tcW w:w="1204" w:type="pct"/>
          </w:tcPr>
          <w:p w14:paraId="704E2E76" w14:textId="77777777" w:rsidR="00880596" w:rsidRPr="00EC3D00" w:rsidRDefault="00880596" w:rsidP="00C64A04">
            <w:pPr>
              <w:pStyle w:val="ProductList-OfferingBody"/>
              <w:jc w:val="center"/>
              <w:rPr>
                <w:rFonts w:ascii="Calibri" w:hAnsi="Calibri" w:cs="Calibri"/>
              </w:rPr>
            </w:pPr>
            <w:r>
              <w:rPr>
                <w:rFonts w:ascii="Calibri" w:hAnsi="Calibri" w:cs="Calibri"/>
              </w:rPr>
              <w:t>100 %</w:t>
            </w:r>
          </w:p>
        </w:tc>
      </w:tr>
    </w:tbl>
    <w:p w14:paraId="37203C66" w14:textId="77777777" w:rsidR="00880596" w:rsidRPr="007E37CC" w:rsidRDefault="00880596" w:rsidP="00204D4F">
      <w:pPr>
        <w:spacing w:after="0" w:line="240" w:lineRule="auto"/>
        <w:ind w:left="720"/>
        <w:rPr>
          <w:rFonts w:ascii="Calibri" w:hAnsi="Calibri" w:cs="Calibri"/>
          <w:sz w:val="18"/>
        </w:rPr>
      </w:pPr>
      <w:r w:rsidRPr="007E37CC">
        <w:rPr>
          <w:rFonts w:ascii="Calibri" w:hAnsi="Calibri" w:cs="Calibri"/>
          <w:sz w:val="18"/>
        </w:rPr>
        <w:t>**SSD Premium para todos los Discos del Sistema Operativo y SSD Premium, SSD Premium v2 o Ultra Disk para todos los Discos de Datos.</w:t>
      </w:r>
    </w:p>
    <w:p w14:paraId="707E1CD7" w14:textId="11AC3AA2" w:rsidR="00895748" w:rsidRPr="007E37CC" w:rsidRDefault="002875CC"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lang w:val="es-ES"/>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FD75679" w14:textId="77777777" w:rsidR="00BC2A9C" w:rsidRPr="007E37CC" w:rsidRDefault="00BC2A9C" w:rsidP="00BC2A9C">
      <w:pPr>
        <w:pStyle w:val="ProductList-Offering2Heading"/>
        <w:keepNext/>
        <w:tabs>
          <w:tab w:val="clear" w:pos="360"/>
        </w:tabs>
        <w:outlineLvl w:val="2"/>
        <w:rPr>
          <w:lang w:val="es-ES"/>
        </w:rPr>
      </w:pPr>
      <w:bookmarkStart w:id="443" w:name="_Toc237533427"/>
      <w:bookmarkEnd w:id="440"/>
      <w:bookmarkEnd w:id="441"/>
      <w:bookmarkEnd w:id="442"/>
      <w:r w:rsidRPr="007E37CC">
        <w:rPr>
          <w:lang w:val="es-ES"/>
        </w:rPr>
        <w:t>Azure Virtual Network Manager</w:t>
      </w:r>
      <w:bookmarkEnd w:id="443"/>
    </w:p>
    <w:p w14:paraId="431D4064" w14:textId="77777777" w:rsidR="00BC2A9C" w:rsidRPr="007E37CC" w:rsidRDefault="00BC2A9C" w:rsidP="00BC2A9C">
      <w:pPr>
        <w:pStyle w:val="ProductList-Body"/>
        <w:rPr>
          <w:b/>
          <w:color w:val="00188F"/>
          <w:lang w:val="es-ES"/>
        </w:rPr>
      </w:pPr>
      <w:r w:rsidRPr="007E37CC">
        <w:rPr>
          <w:b/>
          <w:color w:val="00188F"/>
          <w:lang w:val="es-ES"/>
        </w:rPr>
        <w:t>Definiciones Adicionales</w:t>
      </w:r>
    </w:p>
    <w:p w14:paraId="543C0D66" w14:textId="08018848" w:rsidR="00BC2A9C" w:rsidRPr="00961303" w:rsidRDefault="00961303" w:rsidP="00BC2A9C">
      <w:pPr>
        <w:pStyle w:val="ProductList-Body"/>
        <w:rPr>
          <w:lang w:val="es-CO"/>
        </w:rPr>
      </w:pPr>
      <w:r>
        <w:rPr>
          <w:lang w:val="es-CO"/>
        </w:rPr>
        <w:t>“</w:t>
      </w:r>
      <w:r w:rsidR="00BC2A9C" w:rsidRPr="00961303">
        <w:rPr>
          <w:b/>
          <w:bCs/>
          <w:color w:val="00188F"/>
          <w:lang w:val="es-CO"/>
        </w:rPr>
        <w:t>Máximo de Minutos Disponibles</w:t>
      </w:r>
      <w:r>
        <w:rPr>
          <w:lang w:val="es-CO"/>
        </w:rPr>
        <w:t>”</w:t>
      </w:r>
      <w:r w:rsidR="00BC2A9C" w:rsidRPr="00961303">
        <w:rPr>
          <w:lang w:val="es-CO"/>
        </w:rPr>
        <w:t xml:space="preserve"> se refiere al total de minutos acumulados en un Periodo Aplicable durante el cual se implementó una determinada instancia de Azure Virtual Network Manager en una suscripción de Microsoft Azure.</w:t>
      </w:r>
    </w:p>
    <w:p w14:paraId="1EDAF06D" w14:textId="551AE4ED" w:rsidR="00BC2A9C" w:rsidRPr="00961303" w:rsidRDefault="00961303" w:rsidP="00BC2A9C">
      <w:pPr>
        <w:pStyle w:val="ProductList-Body"/>
        <w:rPr>
          <w:lang w:val="es-CO"/>
        </w:rPr>
      </w:pPr>
      <w:r>
        <w:rPr>
          <w:lang w:val="es-CO"/>
        </w:rPr>
        <w:t>“</w:t>
      </w:r>
      <w:r w:rsidR="00BC2A9C" w:rsidRPr="00961303">
        <w:rPr>
          <w:b/>
          <w:bCs/>
          <w:color w:val="00188F"/>
          <w:lang w:val="es-CO"/>
        </w:rPr>
        <w:t>Tiempo de Inactividad</w:t>
      </w:r>
      <w:r>
        <w:rPr>
          <w:lang w:val="es-CO"/>
        </w:rPr>
        <w:t>”</w:t>
      </w:r>
      <w:r w:rsidR="00BC2A9C" w:rsidRPr="00961303">
        <w:rPr>
          <w:lang w:val="es-CO"/>
        </w:rPr>
        <w:t xml:space="preserve"> es el total acumulado de Máximo de Minutos Disponibles durante los que Azure Virtual Network Manager no está disponible. Se considera un minuto como tiempo no disponible si todos los intentos de conexión a Azure Virtual Network Manager dentro de ese minuto son infructuosos.</w:t>
      </w:r>
    </w:p>
    <w:p w14:paraId="50464E6D" w14:textId="167D8CD9" w:rsidR="00BC2A9C" w:rsidRPr="00961303" w:rsidRDefault="00BC2A9C" w:rsidP="00BC2A9C">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mediante la siguiente fórmula:</w:t>
      </w:r>
    </w:p>
    <w:p w14:paraId="6DAB46A1" w14:textId="0451B4A5" w:rsidR="00BC2A9C" w:rsidRPr="009931BC" w:rsidRDefault="00000000" w:rsidP="00B31FA0">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5EC17AC2" w14:textId="77777777" w:rsidR="00BC2A9C" w:rsidRPr="00961303" w:rsidRDefault="00BC2A9C" w:rsidP="00BC2A9C">
      <w:pPr>
        <w:pStyle w:val="ProductList-Body"/>
        <w:keepNext/>
        <w:rPr>
          <w:b/>
          <w:bCs/>
          <w:color w:val="00188F"/>
          <w:lang w:val="es-CO"/>
        </w:rPr>
      </w:pPr>
      <w:r w:rsidRPr="00961303">
        <w:rPr>
          <w:b/>
          <w:bCs/>
          <w:color w:val="00188F"/>
          <w:lang w:val="es-CO"/>
        </w:rPr>
        <w:t>Los siguientes Niveles de Servicio y Créditos de Servicio corresponden al uso que el Cliente hace de cada instancia de Azure Virtual Network Manager: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504D6103"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Pr="00961303" w:rsidRDefault="00AC48A7">
            <w:pPr>
              <w:pStyle w:val="ProductList-OfferingBody"/>
              <w:spacing w:line="254" w:lineRule="auto"/>
              <w:jc w:val="center"/>
              <w:rPr>
                <w:color w:val="FFFFFF" w:themeColor="background1"/>
                <w:lang w:val="es-CO"/>
              </w:rPr>
            </w:pPr>
            <w:r w:rsidRPr="00961303">
              <w:rPr>
                <w:color w:val="FFFFFF" w:themeColor="background1"/>
                <w:lang w:val="es-CO"/>
              </w:rPr>
              <w:t>Porcentaje de Tiempo de Actividad</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pPr>
              <w:pStyle w:val="ProductList-OfferingBody"/>
              <w:spacing w:line="254" w:lineRule="auto"/>
              <w:jc w:val="center"/>
              <w:rPr>
                <w:color w:val="FFFFFF" w:themeColor="background1"/>
              </w:rPr>
            </w:pPr>
            <w:r>
              <w:rPr>
                <w:color w:val="FFFFFF" w:themeColor="background1"/>
              </w:rPr>
              <w:t>Crédito de Servicio</w:t>
            </w:r>
          </w:p>
        </w:tc>
      </w:tr>
      <w:tr w:rsidR="00BC2A9C" w14:paraId="31BBCB3E"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pPr>
              <w:pStyle w:val="ProductList-OfferingBody"/>
              <w:spacing w:line="254" w:lineRule="auto"/>
              <w:jc w:val="center"/>
            </w:pPr>
            <w:r>
              <w:t>&lt;99,9 %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pPr>
              <w:pStyle w:val="ProductList-OfferingBody"/>
              <w:spacing w:line="254" w:lineRule="auto"/>
              <w:jc w:val="center"/>
            </w:pPr>
            <w:r>
              <w:t>10 %</w:t>
            </w:r>
          </w:p>
        </w:tc>
      </w:tr>
      <w:tr w:rsidR="00BC2A9C" w14:paraId="7B5C353C"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pPr>
              <w:pStyle w:val="ProductList-OfferingBody"/>
              <w:spacing w:line="254" w:lineRule="auto"/>
              <w:jc w:val="center"/>
            </w:pPr>
            <w:r>
              <w:t>&lt;99 %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pPr>
              <w:pStyle w:val="ProductList-OfferingBody"/>
              <w:spacing w:line="254" w:lineRule="auto"/>
              <w:jc w:val="center"/>
            </w:pPr>
            <w:r>
              <w:t>25 %</w:t>
            </w:r>
          </w:p>
        </w:tc>
      </w:tr>
    </w:tbl>
    <w:p w14:paraId="1A2873EC" w14:textId="44FCDE2A" w:rsidR="00BC2A9C" w:rsidRPr="00EF7CF9" w:rsidRDefault="002875CC"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1E840184" w14:textId="6581B16C" w:rsidR="004005AF" w:rsidRPr="00EF7CF9" w:rsidRDefault="004005AF" w:rsidP="005C7239">
      <w:pPr>
        <w:pStyle w:val="ProductList-Offering2Heading"/>
        <w:keepNext/>
        <w:tabs>
          <w:tab w:val="clear" w:pos="360"/>
          <w:tab w:val="clear" w:pos="720"/>
          <w:tab w:val="clear" w:pos="1080"/>
        </w:tabs>
        <w:outlineLvl w:val="2"/>
      </w:pPr>
      <w:bookmarkStart w:id="444" w:name="_Toc237533428"/>
      <w:r>
        <w:t>Azure Virtual WAN</w:t>
      </w:r>
      <w:bookmarkEnd w:id="358"/>
      <w:bookmarkEnd w:id="359"/>
      <w:bookmarkEnd w:id="444"/>
    </w:p>
    <w:p w14:paraId="493AD4D5" w14:textId="77777777" w:rsidR="004005AF" w:rsidRPr="00E708ED" w:rsidRDefault="004005AF" w:rsidP="004005AF">
      <w:pPr>
        <w:pStyle w:val="ProductList-Body"/>
        <w:rPr>
          <w:b/>
          <w:color w:val="00188F"/>
        </w:rPr>
      </w:pPr>
      <w:r>
        <w:rPr>
          <w:b/>
          <w:color w:val="00188F"/>
        </w:rPr>
        <w:t>Definiciones Adicionales</w:t>
      </w:r>
      <w:r w:rsidRPr="00E708ED">
        <w:rPr>
          <w:b/>
          <w:color w:val="00188F"/>
        </w:rPr>
        <w:t>:</w:t>
      </w:r>
    </w:p>
    <w:p w14:paraId="7103CBD6" w14:textId="1A3CCEB2" w:rsidR="004005AF" w:rsidRPr="00961303" w:rsidRDefault="00961303" w:rsidP="004005AF">
      <w:pPr>
        <w:pStyle w:val="ProductList-Body"/>
        <w:rPr>
          <w:lang w:val="es-CO"/>
        </w:rPr>
      </w:pPr>
      <w:r>
        <w:rPr>
          <w:lang w:val="es-CO"/>
        </w:rPr>
        <w:t>“</w:t>
      </w:r>
      <w:r w:rsidR="004005AF" w:rsidRPr="00961303">
        <w:rPr>
          <w:b/>
          <w:color w:val="00188F"/>
          <w:lang w:val="es-CO"/>
        </w:rPr>
        <w:t>Máximo de Minutos Disponibles</w:t>
      </w:r>
      <w:r>
        <w:rPr>
          <w:lang w:val="es-CO"/>
        </w:rPr>
        <w:t>”</w:t>
      </w:r>
      <w:r w:rsidR="004005AF" w:rsidRPr="00961303">
        <w:rPr>
          <w:lang w:val="es-CO"/>
        </w:rPr>
        <w:t xml:space="preserve"> es el total de minutos acumulados en un Periodo Aplicable durante los que se implementó Azure Virtual WAN en una suscripción de Microsoft Azure.</w:t>
      </w:r>
    </w:p>
    <w:p w14:paraId="39AFD67D" w14:textId="2137D88A" w:rsidR="004005AF" w:rsidRPr="00961303" w:rsidRDefault="00961303" w:rsidP="004005AF">
      <w:pPr>
        <w:pStyle w:val="ProductList-Body"/>
        <w:rPr>
          <w:lang w:val="es-CO"/>
        </w:rPr>
      </w:pPr>
      <w:r>
        <w:rPr>
          <w:lang w:val="es-CO"/>
        </w:rPr>
        <w:t>“</w:t>
      </w:r>
      <w:r w:rsidR="004005AF" w:rsidRPr="00961303">
        <w:rPr>
          <w:b/>
          <w:color w:val="00188F"/>
          <w:lang w:val="es-CO"/>
        </w:rPr>
        <w:t>Tiempo de Inactividad</w:t>
      </w:r>
      <w:r>
        <w:rPr>
          <w:lang w:val="es-CO"/>
        </w:rPr>
        <w:t>”</w:t>
      </w:r>
      <w:r w:rsidR="004005AF" w:rsidRPr="00961303">
        <w:rPr>
          <w:lang w:val="es-CO"/>
        </w:rPr>
        <w:t xml:space="preserve"> es el total acumulado de Máximo de Minutos Disponibles durante los que Azure Virtual WAN no está disponible. Un minuto concreto se considera no disponible si todos los intentos de conexión a Azure Virtual WAN durante ese minuto son infructuosos.</w:t>
      </w:r>
    </w:p>
    <w:p w14:paraId="29C45C18" w14:textId="7A7B4D3E" w:rsidR="004005AF" w:rsidRPr="00961303" w:rsidRDefault="00AC48A7" w:rsidP="004005AF">
      <w:pPr>
        <w:pStyle w:val="ProductList-Body"/>
        <w:rPr>
          <w:lang w:val="es-CO"/>
        </w:rPr>
      </w:pPr>
      <w:r w:rsidRPr="00961303">
        <w:rPr>
          <w:b/>
          <w:color w:val="00188F"/>
          <w:lang w:val="es-CO"/>
        </w:rPr>
        <w:t>Porcentaje de Tiempo de Actividad</w:t>
      </w:r>
      <w:r w:rsidRPr="00E37666">
        <w:rPr>
          <w:b/>
          <w:color w:val="00188F"/>
          <w:lang w:val="es-CO"/>
        </w:rPr>
        <w:t>:</w:t>
      </w:r>
      <w:r w:rsidRPr="00961303">
        <w:rPr>
          <w:lang w:val="es-CO"/>
        </w:rPr>
        <w:t xml:space="preserve"> El Porcentaje de Tiempo de Actividad se calcula mediante la siguiente fórmula:</w:t>
      </w:r>
    </w:p>
    <w:p w14:paraId="43A4F939" w14:textId="0969367A" w:rsidR="004005AF" w:rsidRPr="009931BC" w:rsidRDefault="00000000" w:rsidP="00B31FA0">
      <w:pPr>
        <w:spacing w:before="120" w:after="0" w:line="240" w:lineRule="auto"/>
        <w:rPr>
          <w:rFonts w:ascii="Cambria Math"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AF9D3DA" w14:textId="77777777" w:rsidR="004005AF" w:rsidRPr="00EF7CF9" w:rsidRDefault="004005AF" w:rsidP="004005AF">
      <w:pPr>
        <w:pStyle w:val="ProductList-Body"/>
      </w:pPr>
      <w:r>
        <w:rPr>
          <w:b/>
          <w:color w:val="00188F"/>
        </w:rPr>
        <w:t>Crédito de Servicio</w:t>
      </w:r>
      <w:r w:rsidRPr="00E708ED">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2C00BED" w14:textId="77777777" w:rsidTr="00277097">
        <w:trPr>
          <w:tblHeader/>
        </w:trPr>
        <w:tc>
          <w:tcPr>
            <w:tcW w:w="5400" w:type="dxa"/>
            <w:shd w:val="clear" w:color="auto" w:fill="0072C6"/>
          </w:tcPr>
          <w:p w14:paraId="4D412B5C" w14:textId="674F4320"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829481B" w14:textId="77777777" w:rsidR="004005AF" w:rsidRPr="005A3C16"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6A8DFB2D" w14:textId="77777777" w:rsidTr="00277097">
        <w:tc>
          <w:tcPr>
            <w:tcW w:w="5400" w:type="dxa"/>
          </w:tcPr>
          <w:p w14:paraId="5C964DF3" w14:textId="77777777" w:rsidR="004005AF" w:rsidRPr="005A3C16" w:rsidRDefault="004005AF" w:rsidP="000F31B4">
            <w:pPr>
              <w:pStyle w:val="ProductList-OfferingBody"/>
              <w:jc w:val="center"/>
            </w:pPr>
            <w:r>
              <w:t>&lt;99,95 %</w:t>
            </w:r>
          </w:p>
        </w:tc>
        <w:tc>
          <w:tcPr>
            <w:tcW w:w="5400" w:type="dxa"/>
          </w:tcPr>
          <w:p w14:paraId="0D394EBA" w14:textId="77777777" w:rsidR="004005AF" w:rsidRPr="005A3C16" w:rsidRDefault="004005AF" w:rsidP="000F31B4">
            <w:pPr>
              <w:pStyle w:val="ProductList-OfferingBody"/>
              <w:jc w:val="center"/>
            </w:pPr>
            <w:r>
              <w:t>10 %</w:t>
            </w:r>
          </w:p>
        </w:tc>
      </w:tr>
      <w:tr w:rsidR="004005AF" w:rsidRPr="00B44CF9" w14:paraId="0C0BF9E8" w14:textId="77777777" w:rsidTr="00277097">
        <w:tc>
          <w:tcPr>
            <w:tcW w:w="5400" w:type="dxa"/>
          </w:tcPr>
          <w:p w14:paraId="63E9E3BC" w14:textId="77777777" w:rsidR="004005AF" w:rsidRPr="005A3C16" w:rsidRDefault="004005AF" w:rsidP="000F31B4">
            <w:pPr>
              <w:pStyle w:val="ProductList-OfferingBody"/>
              <w:jc w:val="center"/>
            </w:pPr>
            <w:r>
              <w:t>&lt;99 %</w:t>
            </w:r>
          </w:p>
        </w:tc>
        <w:tc>
          <w:tcPr>
            <w:tcW w:w="5400" w:type="dxa"/>
          </w:tcPr>
          <w:p w14:paraId="1ED27CD7" w14:textId="77777777" w:rsidR="004005AF" w:rsidRPr="005A3C16" w:rsidRDefault="004005AF" w:rsidP="000F31B4">
            <w:pPr>
              <w:pStyle w:val="ProductList-OfferingBody"/>
              <w:jc w:val="center"/>
            </w:pPr>
            <w:r>
              <w:t>25 %</w:t>
            </w:r>
          </w:p>
        </w:tc>
      </w:tr>
    </w:tbl>
    <w:p w14:paraId="427EFCCB" w14:textId="474934DB"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6827D04" w14:textId="77777777" w:rsidR="003B335C" w:rsidRPr="003B335C" w:rsidRDefault="003B335C" w:rsidP="00516815">
      <w:pPr>
        <w:pStyle w:val="ProductList-Offering2Heading"/>
        <w:outlineLvl w:val="2"/>
      </w:pPr>
      <w:bookmarkStart w:id="445" w:name="_Toc237533429"/>
      <w:bookmarkStart w:id="446" w:name="_Toc11149692"/>
      <w:bookmarkStart w:id="447" w:name="_Toc52348995"/>
      <w:bookmarkStart w:id="448" w:name="VisualStudioAppCenter_BuildService"/>
      <w:bookmarkStart w:id="449" w:name="_Hlk496874584"/>
      <w:bookmarkStart w:id="450" w:name="_Toc457821588"/>
      <w:bookmarkStart w:id="451" w:name="_Hlk496876971"/>
      <w:bookmarkStart w:id="452" w:name="VisualStudioTeamServices_BuildService"/>
      <w:bookmarkEnd w:id="360"/>
      <w:r>
        <w:t>Azure VMware Solution</w:t>
      </w:r>
      <w:bookmarkEnd w:id="445"/>
    </w:p>
    <w:p w14:paraId="1702D1F4" w14:textId="77777777" w:rsidR="003B335C" w:rsidRPr="003B335C" w:rsidRDefault="003B335C" w:rsidP="003B335C">
      <w:pPr>
        <w:pStyle w:val="ProductList-Body"/>
        <w:rPr>
          <w:b/>
          <w:bCs/>
          <w:color w:val="00188F"/>
        </w:rPr>
      </w:pPr>
      <w:r>
        <w:rPr>
          <w:b/>
          <w:bCs/>
          <w:color w:val="00188F"/>
        </w:rPr>
        <w:t>Requisitos Adicionales</w:t>
      </w:r>
    </w:p>
    <w:p w14:paraId="2ED7E215" w14:textId="77777777" w:rsidR="00652D1B" w:rsidRPr="00C742EB" w:rsidRDefault="00652D1B" w:rsidP="00652D1B">
      <w:pPr>
        <w:pStyle w:val="ProductList-Body"/>
        <w:rPr>
          <w:rFonts w:ascii="Calibri" w:hAnsi="Calibri" w:cs="Calibri"/>
          <w:lang w:val="es-ES"/>
        </w:rPr>
      </w:pPr>
      <w:r w:rsidRPr="00C742EB">
        <w:rPr>
          <w:rFonts w:ascii="Calibri" w:hAnsi="Calibri" w:cs="Calibri"/>
          <w:lang w:val="es-ES"/>
        </w:rPr>
        <w:t>Se requiere que el cliente mantenga una configuración mínima para todo el almacenamiento de máquinas virtuales, incluido:</w:t>
      </w:r>
    </w:p>
    <w:p w14:paraId="2B08F8BA" w14:textId="77777777" w:rsidR="00652D1B" w:rsidRPr="00C742EB" w:rsidRDefault="00652D1B">
      <w:pPr>
        <w:pStyle w:val="ProductList-Body"/>
        <w:numPr>
          <w:ilvl w:val="0"/>
          <w:numId w:val="13"/>
        </w:numPr>
        <w:tabs>
          <w:tab w:val="clear" w:pos="360"/>
          <w:tab w:val="clear" w:pos="720"/>
          <w:tab w:val="clear" w:pos="1080"/>
        </w:tabs>
        <w:rPr>
          <w:rFonts w:ascii="Calibri" w:hAnsi="Calibri" w:cs="Calibri"/>
          <w:lang w:val="es-ES"/>
        </w:rPr>
      </w:pPr>
      <w:r w:rsidRPr="00C742EB">
        <w:rPr>
          <w:rFonts w:ascii="Calibri" w:hAnsi="Calibri" w:cs="Calibri"/>
          <w:lang w:val="es-ES"/>
        </w:rPr>
        <w:t>Para clústeres estándar: cuando el clúster tiene entre 3 y 5 hosts, los números de errores que se toleran = 1; y cuando el clúster tiene entre 6 y 16 hosts, el número de errores que se toleran = 2.</w:t>
      </w:r>
    </w:p>
    <w:p w14:paraId="123AD1C9" w14:textId="77777777" w:rsidR="00652D1B" w:rsidRPr="00C742EB" w:rsidRDefault="00652D1B">
      <w:pPr>
        <w:pStyle w:val="ProductList-Body"/>
        <w:numPr>
          <w:ilvl w:val="0"/>
          <w:numId w:val="13"/>
        </w:numPr>
        <w:tabs>
          <w:tab w:val="clear" w:pos="360"/>
          <w:tab w:val="clear" w:pos="720"/>
          <w:tab w:val="clear" w:pos="1080"/>
        </w:tabs>
        <w:rPr>
          <w:rFonts w:ascii="Calibri" w:hAnsi="Calibri" w:cs="Calibri"/>
          <w:lang w:val="es-ES"/>
        </w:rPr>
      </w:pPr>
      <w:r w:rsidRPr="00C742EB">
        <w:rPr>
          <w:rFonts w:ascii="Calibri" w:hAnsi="Calibri" w:cs="Calibri"/>
          <w:lang w:val="es-ES"/>
        </w:rPr>
        <w:lastRenderedPageBreak/>
        <w:t>Para clústeres estirados: se implementan un mínimo de 6 nodos en el clúster (3 en cada zona de disponibilidad) y debe tener una política de almacenamiento de máquina virtual mínima de (i) nivel primario de errores que se toleran de “Duplicación de sitio dual” y (ii) las máquinas virtuales de carga de trabajo emplean un nivel secundario de errores que se toleran de 1.</w:t>
      </w:r>
    </w:p>
    <w:p w14:paraId="758EDA2B" w14:textId="77777777" w:rsidR="00652D1B" w:rsidRPr="00C742EB" w:rsidRDefault="00652D1B">
      <w:pPr>
        <w:pStyle w:val="ProductList-Body"/>
        <w:numPr>
          <w:ilvl w:val="0"/>
          <w:numId w:val="13"/>
        </w:numPr>
        <w:tabs>
          <w:tab w:val="clear" w:pos="360"/>
          <w:tab w:val="clear" w:pos="720"/>
          <w:tab w:val="clear" w:pos="1080"/>
        </w:tabs>
        <w:rPr>
          <w:rFonts w:ascii="Calibri" w:hAnsi="Calibri" w:cs="Calibri"/>
          <w:lang w:val="es-ES"/>
        </w:rPr>
      </w:pPr>
      <w:r w:rsidRPr="00C742EB">
        <w:rPr>
          <w:rFonts w:ascii="Calibri" w:hAnsi="Calibri" w:cs="Calibri"/>
          <w:lang w:val="es-ES"/>
        </w:rPr>
        <w:t xml:space="preserve">La capacidad de almacenamiento para el clúster retiene espacio restante del clúster del 25 % disponible (según se describe en la </w:t>
      </w:r>
      <w:hyperlink r:id="rId26" w:anchor="GUID-C0B73B38-F68D-4D7C-BCF4-67CCD1E9875A-en" w:history="1">
        <w:r w:rsidRPr="00C742EB">
          <w:rPr>
            <w:rStyle w:val="Hyperlink"/>
            <w:rFonts w:ascii="Calibri" w:hAnsi="Calibri" w:cs="Calibri"/>
            <w:lang w:val="es-ES"/>
          </w:rPr>
          <w:t>guía de almacenamiento vSAN</w:t>
        </w:r>
      </w:hyperlink>
      <w:r w:rsidRPr="00C742EB">
        <w:rPr>
          <w:rFonts w:ascii="Calibri" w:hAnsi="Calibri" w:cs="Calibri"/>
          <w:lang w:val="es-ES"/>
        </w:rPr>
        <w:t>).</w:t>
      </w:r>
    </w:p>
    <w:p w14:paraId="04548EC6" w14:textId="77777777" w:rsidR="00652D1B" w:rsidRPr="00C742EB" w:rsidRDefault="00652D1B">
      <w:pPr>
        <w:pStyle w:val="ProductList-Body"/>
        <w:numPr>
          <w:ilvl w:val="0"/>
          <w:numId w:val="13"/>
        </w:numPr>
        <w:tabs>
          <w:tab w:val="clear" w:pos="360"/>
          <w:tab w:val="clear" w:pos="720"/>
          <w:tab w:val="clear" w:pos="1080"/>
        </w:tabs>
        <w:rPr>
          <w:rFonts w:ascii="Calibri" w:hAnsi="Calibri" w:cs="Calibri"/>
          <w:lang w:val="es-ES"/>
        </w:rPr>
      </w:pPr>
      <w:r w:rsidRPr="00C742EB">
        <w:rPr>
          <w:rFonts w:ascii="Calibri" w:hAnsi="Calibri" w:cs="Calibri"/>
          <w:lang w:val="es-ES"/>
        </w:rPr>
        <w:t>El Cliente no ha realizado ninguna acción bajo el modo de Privilegio Elevado que impida que el Proveedor cumpla el Compromiso de Disponibilidad.</w:t>
      </w:r>
    </w:p>
    <w:p w14:paraId="3AF5EBD1" w14:textId="77777777" w:rsidR="00652D1B" w:rsidRPr="00C742EB" w:rsidRDefault="00652D1B">
      <w:pPr>
        <w:pStyle w:val="ProductList-Body"/>
        <w:numPr>
          <w:ilvl w:val="0"/>
          <w:numId w:val="13"/>
        </w:numPr>
        <w:tabs>
          <w:tab w:val="clear" w:pos="360"/>
          <w:tab w:val="clear" w:pos="720"/>
          <w:tab w:val="clear" w:pos="1080"/>
        </w:tabs>
        <w:rPr>
          <w:rFonts w:ascii="Calibri" w:hAnsi="Calibri" w:cs="Calibri"/>
          <w:lang w:val="es-ES"/>
        </w:rPr>
      </w:pPr>
      <w:r w:rsidRPr="00C742EB">
        <w:rPr>
          <w:rFonts w:ascii="Calibri" w:hAnsi="Calibri" w:cs="Calibri"/>
          <w:lang w:val="es-ES"/>
        </w:rPr>
        <w:t>Hay suficiente capacidad en el clúster para permitir el Encendido de una máquina virtual.</w:t>
      </w:r>
    </w:p>
    <w:p w14:paraId="07647903" w14:textId="77777777" w:rsidR="00652D1B" w:rsidRPr="00C742EB" w:rsidRDefault="00652D1B">
      <w:pPr>
        <w:pStyle w:val="ProductList-Body"/>
        <w:numPr>
          <w:ilvl w:val="0"/>
          <w:numId w:val="13"/>
        </w:numPr>
        <w:tabs>
          <w:tab w:val="clear" w:pos="360"/>
          <w:tab w:val="clear" w:pos="720"/>
          <w:tab w:val="clear" w:pos="1080"/>
        </w:tabs>
        <w:rPr>
          <w:rFonts w:ascii="Calibri" w:hAnsi="Calibri" w:cs="Calibri"/>
          <w:lang w:val="es-ES"/>
        </w:rPr>
      </w:pPr>
      <w:r w:rsidRPr="00C742EB">
        <w:rPr>
          <w:rFonts w:ascii="Calibri" w:hAnsi="Calibri" w:cs="Calibri"/>
          <w:lang w:val="es-ES"/>
        </w:rPr>
        <w:t>El mantenimiento programado queda excluido de los cálculos del tiempo de actividad total disponible.</w:t>
      </w:r>
    </w:p>
    <w:p w14:paraId="34831187" w14:textId="77777777" w:rsidR="00652D1B" w:rsidRPr="00C742EB" w:rsidRDefault="00652D1B" w:rsidP="00652D1B">
      <w:pPr>
        <w:pStyle w:val="ProductList-Body"/>
        <w:spacing w:before="120"/>
        <w:rPr>
          <w:rFonts w:ascii="Calibri" w:hAnsi="Calibri" w:cs="Calibri"/>
          <w:b/>
          <w:color w:val="00188F"/>
          <w:lang w:val="es-ES"/>
        </w:rPr>
      </w:pPr>
      <w:r w:rsidRPr="00C742EB">
        <w:rPr>
          <w:rFonts w:ascii="Calibri" w:hAnsi="Calibri" w:cs="Calibri"/>
          <w:b/>
          <w:color w:val="00188F"/>
          <w:lang w:val="es-ES"/>
        </w:rPr>
        <w:t>Definiciones adicionales</w:t>
      </w:r>
    </w:p>
    <w:p w14:paraId="23442CAE" w14:textId="77777777" w:rsidR="00652D1B" w:rsidRPr="00C742EB" w:rsidRDefault="00652D1B" w:rsidP="00652D1B">
      <w:pPr>
        <w:pStyle w:val="ProductList-Body"/>
        <w:rPr>
          <w:rFonts w:ascii="Calibri" w:hAnsi="Calibri" w:cs="Calibri"/>
          <w:b/>
          <w:color w:val="00188F"/>
          <w:lang w:val="es-ES"/>
        </w:rPr>
      </w:pPr>
      <w:r w:rsidRPr="00C742EB">
        <w:rPr>
          <w:rFonts w:ascii="Calibri" w:hAnsi="Calibri" w:cs="Calibri"/>
          <w:b/>
          <w:color w:val="00188F"/>
          <w:lang w:val="es-ES"/>
        </w:rPr>
        <w:t>Cálculo de Tiempo de Actividad y Niveles de Servicio para la Infraestructura de Carga de Trabajo de Azure VMware Solution</w:t>
      </w:r>
    </w:p>
    <w:p w14:paraId="0972D160" w14:textId="77777777" w:rsidR="00652D1B" w:rsidRPr="00C742EB" w:rsidRDefault="00652D1B" w:rsidP="00652D1B">
      <w:pPr>
        <w:pStyle w:val="ProductList-Body"/>
        <w:rPr>
          <w:rFonts w:ascii="Calibri" w:hAnsi="Calibri" w:cs="Calibri"/>
          <w:lang w:val="es-ES"/>
        </w:rPr>
      </w:pPr>
      <w:r w:rsidRPr="00C742EB">
        <w:rPr>
          <w:rFonts w:ascii="Calibri" w:hAnsi="Calibri" w:cs="Calibri"/>
          <w:b/>
          <w:color w:val="00188F"/>
          <w:lang w:val="es-ES"/>
        </w:rPr>
        <w:t>“Máximo de Minutos Disponibles”</w:t>
      </w:r>
      <w:r w:rsidRPr="00C742EB">
        <w:rPr>
          <w:rFonts w:ascii="Calibri" w:hAnsi="Calibri" w:cs="Calibri"/>
          <w:lang w:val="es-ES"/>
        </w:rPr>
        <w:t xml:space="preserve"> es el total de minutos acumulados en un Periodo Aplicable para todas las máquinas virtuales de un clúster VMware vSphere, durante los que se ha implementado Azure VMware Solution en una suscripción de Microsoft Azure.</w:t>
      </w:r>
    </w:p>
    <w:p w14:paraId="14D71244" w14:textId="77777777" w:rsidR="00652D1B" w:rsidRPr="00C742EB" w:rsidRDefault="00652D1B" w:rsidP="00652D1B">
      <w:pPr>
        <w:pStyle w:val="ProductList-Body"/>
        <w:tabs>
          <w:tab w:val="clear" w:pos="360"/>
          <w:tab w:val="clear" w:pos="720"/>
          <w:tab w:val="clear" w:pos="1080"/>
        </w:tabs>
        <w:rPr>
          <w:rFonts w:ascii="Calibri" w:hAnsi="Calibri" w:cs="Calibri"/>
          <w:lang w:val="es-ES"/>
        </w:rPr>
      </w:pPr>
      <w:r w:rsidRPr="00C742EB">
        <w:rPr>
          <w:rFonts w:ascii="Calibri" w:hAnsi="Calibri" w:cs="Calibri"/>
          <w:b/>
          <w:color w:val="00188F"/>
          <w:lang w:val="es-ES"/>
        </w:rPr>
        <w:t>“Tiempo de Inactividad”</w:t>
      </w:r>
      <w:r w:rsidRPr="00C742EB">
        <w:rPr>
          <w:rFonts w:ascii="Calibri" w:hAnsi="Calibri" w:cs="Calibri"/>
          <w:lang w:val="es-ES"/>
        </w:rPr>
        <w:t xml:space="preserve"> es el total acumulado de Máximo de Minutos Disponibles en un Periodo Aplicable para un clúster VMware vSphere en Azure durante los cuales el Servicio no está disponible. Se considera que un minuto determinado no está disponible si se cumple alguna de las siguientes condiciones:</w:t>
      </w:r>
    </w:p>
    <w:p w14:paraId="19E46BA2" w14:textId="77777777" w:rsidR="00652D1B" w:rsidRPr="00C742EB" w:rsidRDefault="00652D1B">
      <w:pPr>
        <w:pStyle w:val="ProductList-Body"/>
        <w:numPr>
          <w:ilvl w:val="0"/>
          <w:numId w:val="13"/>
        </w:numPr>
        <w:tabs>
          <w:tab w:val="clear" w:pos="360"/>
          <w:tab w:val="clear" w:pos="720"/>
          <w:tab w:val="clear" w:pos="1080"/>
        </w:tabs>
        <w:rPr>
          <w:rFonts w:ascii="Calibri" w:hAnsi="Calibri" w:cs="Calibri"/>
          <w:lang w:val="es-ES"/>
        </w:rPr>
      </w:pPr>
      <w:r w:rsidRPr="00C742EB">
        <w:rPr>
          <w:rFonts w:ascii="Calibri" w:hAnsi="Calibri" w:cs="Calibri"/>
          <w:lang w:val="es-ES"/>
        </w:rPr>
        <w:t>Todas las Máquinas Virtuales dentro de un clúster en ejecución no tienen conectividad durante cuatro minutos consecutivos.</w:t>
      </w:r>
    </w:p>
    <w:p w14:paraId="6B01F0C7" w14:textId="77777777" w:rsidR="00652D1B" w:rsidRPr="00C742EB" w:rsidRDefault="00652D1B">
      <w:pPr>
        <w:pStyle w:val="ProductList-Body"/>
        <w:numPr>
          <w:ilvl w:val="0"/>
          <w:numId w:val="13"/>
        </w:numPr>
        <w:tabs>
          <w:tab w:val="clear" w:pos="360"/>
          <w:tab w:val="clear" w:pos="720"/>
          <w:tab w:val="clear" w:pos="1080"/>
        </w:tabs>
        <w:rPr>
          <w:rFonts w:ascii="Calibri" w:hAnsi="Calibri" w:cs="Calibri"/>
          <w:lang w:val="es-ES"/>
        </w:rPr>
      </w:pPr>
      <w:r w:rsidRPr="00C742EB">
        <w:rPr>
          <w:rFonts w:ascii="Calibri" w:hAnsi="Calibri" w:cs="Calibri"/>
          <w:lang w:val="es-ES"/>
        </w:rPr>
        <w:t>Ninguna de las Máquinas Virtuales puede obtener acceso a almacenamiento durante cuatro minutos consecutivos.</w:t>
      </w:r>
    </w:p>
    <w:p w14:paraId="447EF4B5" w14:textId="77777777" w:rsidR="00652D1B" w:rsidRPr="00C742EB" w:rsidRDefault="00652D1B">
      <w:pPr>
        <w:pStyle w:val="ProductList-Body"/>
        <w:numPr>
          <w:ilvl w:val="0"/>
          <w:numId w:val="13"/>
        </w:numPr>
        <w:tabs>
          <w:tab w:val="clear" w:pos="360"/>
          <w:tab w:val="clear" w:pos="720"/>
          <w:tab w:val="clear" w:pos="1080"/>
        </w:tabs>
        <w:rPr>
          <w:rFonts w:ascii="Calibri" w:hAnsi="Calibri" w:cs="Calibri"/>
          <w:lang w:val="es-ES"/>
        </w:rPr>
      </w:pPr>
      <w:r w:rsidRPr="00C742EB">
        <w:rPr>
          <w:rFonts w:ascii="Calibri" w:hAnsi="Calibri" w:cs="Calibri"/>
          <w:lang w:val="es-ES"/>
        </w:rPr>
        <w:t>Ninguna de las Máquinas Virtuales se puede iniciar durante cuatro minutos consecutivos.</w:t>
      </w:r>
    </w:p>
    <w:p w14:paraId="557EABAE" w14:textId="77777777" w:rsidR="00652D1B" w:rsidRPr="00C742EB" w:rsidRDefault="00652D1B" w:rsidP="00652D1B">
      <w:pPr>
        <w:pStyle w:val="ProductList-Body"/>
        <w:rPr>
          <w:lang w:val="es-ES"/>
        </w:rPr>
      </w:pPr>
      <w:r w:rsidRPr="00C742EB">
        <w:rPr>
          <w:rFonts w:ascii="Calibri" w:hAnsi="Calibri" w:cs="Calibri"/>
          <w:b/>
          <w:color w:val="00188F"/>
          <w:lang w:val="es-ES"/>
        </w:rPr>
        <w:t>“Porcentaje de Tiempo de Actividad”</w:t>
      </w:r>
      <w:r w:rsidRPr="00C742EB">
        <w:rPr>
          <w:lang w:val="es-ES"/>
        </w:rPr>
        <w:t xml:space="preserve"> </w:t>
      </w:r>
      <w:r w:rsidRPr="00C742EB">
        <w:rPr>
          <w:rFonts w:ascii="Calibri" w:hAnsi="Calibri" w:cs="Calibri"/>
          <w:lang w:val="es-ES"/>
        </w:rPr>
        <w:t>El Porcentaje de Tiempo de Actividad se calcula mediante la siguiente fórmula:</w:t>
      </w:r>
    </w:p>
    <w:p w14:paraId="78B544A9" w14:textId="77777777" w:rsidR="00652D1B" w:rsidRPr="00F10635" w:rsidRDefault="00000000" w:rsidP="00652D1B">
      <w:pPr>
        <w:spacing w:before="120" w:after="0" w:line="240" w:lineRule="auto"/>
        <w:rPr>
          <w:rFonts w:ascii="Cambria Math" w:hAnsi="Cambria Math"/>
          <w:i/>
          <w:color w:val="000000" w:themeColor="text1"/>
          <w:sz w:val="18"/>
        </w:rPr>
      </w:pPr>
      <m:oMathPara>
        <m:oMath>
          <m:f>
            <m:fPr>
              <m:ctrlPr>
                <w:rPr>
                  <w:rFonts w:ascii="Cambria Math" w:hAnsi="Cambria Math"/>
                  <w:color w:val="000000" w:themeColor="text1"/>
                  <w:sz w:val="18"/>
                </w:rPr>
              </m:ctrlPr>
            </m:fPr>
            <m:num>
              <m:r>
                <w:rPr>
                  <w:rFonts w:ascii="Cambria Math" w:hAnsi="Cambria Math"/>
                  <w:color w:val="000000" w:themeColor="text1"/>
                  <w:sz w:val="18"/>
                </w:rPr>
                <m:t>Máximo de Minutos Disponibles: Tiempo de Inactividad</m:t>
              </m:r>
            </m:num>
            <m:den>
              <m:r>
                <w:rPr>
                  <w:rFonts w:ascii="Cambria Math" w:hAnsi="Cambria Math"/>
                  <w:color w:val="000000" w:themeColor="text1"/>
                  <w:sz w:val="18"/>
                </w:rPr>
                <m:t>Máximo de Minutos Disponibles</m:t>
              </m:r>
            </m:den>
          </m:f>
          <m:r>
            <w:rPr>
              <w:rFonts w:ascii="Cambria Math" w:hAnsi="Cambria Math"/>
              <w:color w:val="000000" w:themeColor="text1"/>
              <w:sz w:val="18"/>
            </w:rPr>
            <m:t xml:space="preserve"> x 100</m:t>
          </m:r>
        </m:oMath>
      </m:oMathPara>
    </w:p>
    <w:p w14:paraId="5D17F5C3" w14:textId="00F3272A" w:rsidR="00652D1B" w:rsidRPr="00F44E97" w:rsidRDefault="00652D1B" w:rsidP="00652D1B">
      <w:pPr>
        <w:pStyle w:val="ProductList-Body"/>
        <w:rPr>
          <w:rFonts w:ascii="Calibri" w:hAnsi="Calibri" w:cs="Calibri"/>
          <w:b/>
          <w:color w:val="00188F"/>
        </w:rPr>
      </w:pPr>
      <w:r>
        <w:rPr>
          <w:rFonts w:ascii="Calibri" w:hAnsi="Calibri" w:cs="Calibri"/>
          <w:b/>
          <w:color w:val="00188F"/>
        </w:rPr>
        <w:t>Crédito de Servicio</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652D1B" w14:paraId="3A03C339" w14:textId="77777777" w:rsidTr="00B74CA0">
        <w:trPr>
          <w:tblHeader/>
        </w:trPr>
        <w:tc>
          <w:tcPr>
            <w:tcW w:w="5310" w:type="dxa"/>
            <w:shd w:val="clear" w:color="auto" w:fill="0072C6"/>
          </w:tcPr>
          <w:p w14:paraId="7B3C291B" w14:textId="77777777" w:rsidR="00652D1B" w:rsidRPr="00C742EB" w:rsidRDefault="00652D1B" w:rsidP="00B74CA0">
            <w:pPr>
              <w:pStyle w:val="ProductList-OfferingBody"/>
              <w:jc w:val="center"/>
              <w:rPr>
                <w:rFonts w:ascii="Calibri" w:hAnsi="Calibri" w:cs="Calibri"/>
                <w:color w:val="FFFFFF" w:themeColor="background1"/>
                <w:szCs w:val="16"/>
                <w:lang w:val="es-ES"/>
              </w:rPr>
            </w:pPr>
            <w:r w:rsidRPr="00C742EB">
              <w:rPr>
                <w:rFonts w:ascii="Calibri" w:hAnsi="Calibri" w:cs="Calibri"/>
                <w:color w:val="FFFFFF" w:themeColor="background1"/>
                <w:szCs w:val="16"/>
                <w:lang w:val="es-ES"/>
              </w:rPr>
              <w:t>Porcentaje de Tiempo de Actividad</w:t>
            </w:r>
          </w:p>
        </w:tc>
        <w:tc>
          <w:tcPr>
            <w:tcW w:w="5310" w:type="dxa"/>
            <w:shd w:val="clear" w:color="auto" w:fill="0072C6"/>
          </w:tcPr>
          <w:p w14:paraId="4E01E6E5" w14:textId="77777777" w:rsidR="00652D1B" w:rsidRPr="00D768A9" w:rsidRDefault="00652D1B" w:rsidP="00B74CA0">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Servicio</w:t>
            </w:r>
          </w:p>
        </w:tc>
      </w:tr>
      <w:tr w:rsidR="00652D1B" w14:paraId="02F0B456" w14:textId="77777777" w:rsidTr="00B74CA0">
        <w:tc>
          <w:tcPr>
            <w:tcW w:w="5310" w:type="dxa"/>
          </w:tcPr>
          <w:p w14:paraId="3D6527FE" w14:textId="77777777" w:rsidR="00652D1B" w:rsidRPr="00D768A9" w:rsidRDefault="00652D1B" w:rsidP="00B74CA0">
            <w:pPr>
              <w:pStyle w:val="ProductList-OfferingBody"/>
              <w:jc w:val="center"/>
              <w:rPr>
                <w:rFonts w:ascii="Calibri" w:hAnsi="Calibri" w:cs="Calibri"/>
                <w:szCs w:val="16"/>
              </w:rPr>
            </w:pPr>
            <w:r>
              <w:rPr>
                <w:rFonts w:ascii="Calibri" w:hAnsi="Calibri" w:cs="Calibri"/>
                <w:szCs w:val="16"/>
              </w:rPr>
              <w:t>&lt; 99,9 % para clústeres estándar</w:t>
            </w:r>
          </w:p>
        </w:tc>
        <w:tc>
          <w:tcPr>
            <w:tcW w:w="5310" w:type="dxa"/>
          </w:tcPr>
          <w:p w14:paraId="6CBBFD48" w14:textId="77777777" w:rsidR="00652D1B" w:rsidRPr="00D768A9" w:rsidRDefault="00652D1B" w:rsidP="00B74CA0">
            <w:pPr>
              <w:pStyle w:val="ProductList-OfferingBody"/>
              <w:jc w:val="center"/>
              <w:rPr>
                <w:rFonts w:ascii="Calibri" w:hAnsi="Calibri" w:cs="Calibri"/>
                <w:szCs w:val="16"/>
              </w:rPr>
            </w:pPr>
            <w:r>
              <w:rPr>
                <w:rFonts w:ascii="Calibri" w:hAnsi="Calibri" w:cs="Calibri"/>
                <w:szCs w:val="16"/>
              </w:rPr>
              <w:t>10%</w:t>
            </w:r>
          </w:p>
        </w:tc>
      </w:tr>
      <w:tr w:rsidR="00652D1B" w14:paraId="40B4C609" w14:textId="77777777" w:rsidTr="00B74CA0">
        <w:trPr>
          <w:trHeight w:val="215"/>
        </w:trPr>
        <w:tc>
          <w:tcPr>
            <w:tcW w:w="5310" w:type="dxa"/>
          </w:tcPr>
          <w:p w14:paraId="67430069" w14:textId="77777777" w:rsidR="00652D1B" w:rsidRPr="00D768A9" w:rsidRDefault="00652D1B" w:rsidP="00B74CA0">
            <w:pPr>
              <w:pStyle w:val="ProductList-OfferingBody"/>
              <w:jc w:val="center"/>
              <w:rPr>
                <w:rFonts w:ascii="Calibri" w:hAnsi="Calibri" w:cs="Calibri"/>
                <w:szCs w:val="16"/>
              </w:rPr>
            </w:pPr>
            <w:r>
              <w:rPr>
                <w:rFonts w:ascii="Calibri" w:hAnsi="Calibri" w:cs="Calibri"/>
                <w:szCs w:val="16"/>
              </w:rPr>
              <w:t>&lt; 99,99 % para clústeres estirados</w:t>
            </w:r>
          </w:p>
        </w:tc>
        <w:tc>
          <w:tcPr>
            <w:tcW w:w="5310" w:type="dxa"/>
          </w:tcPr>
          <w:p w14:paraId="1073ACB1" w14:textId="77777777" w:rsidR="00652D1B" w:rsidRPr="00D768A9" w:rsidRDefault="00652D1B" w:rsidP="00B74CA0">
            <w:pPr>
              <w:pStyle w:val="ProductList-OfferingBody"/>
              <w:jc w:val="center"/>
              <w:rPr>
                <w:rFonts w:ascii="Calibri" w:hAnsi="Calibri" w:cs="Calibri"/>
                <w:szCs w:val="16"/>
              </w:rPr>
            </w:pPr>
            <w:r>
              <w:rPr>
                <w:rFonts w:ascii="Calibri" w:hAnsi="Calibri" w:cs="Calibri"/>
                <w:szCs w:val="16"/>
              </w:rPr>
              <w:t>10%</w:t>
            </w:r>
          </w:p>
        </w:tc>
      </w:tr>
      <w:tr w:rsidR="00652D1B" w14:paraId="3A6D3CA3" w14:textId="77777777" w:rsidTr="00B74CA0">
        <w:tc>
          <w:tcPr>
            <w:tcW w:w="5310" w:type="dxa"/>
          </w:tcPr>
          <w:p w14:paraId="721E28E6" w14:textId="77777777" w:rsidR="00652D1B" w:rsidRPr="00D768A9" w:rsidRDefault="00652D1B" w:rsidP="00B74CA0">
            <w:pPr>
              <w:pStyle w:val="ProductList-OfferingBody"/>
              <w:jc w:val="center"/>
              <w:rPr>
                <w:rFonts w:ascii="Calibri" w:hAnsi="Calibri" w:cs="Calibri"/>
                <w:szCs w:val="16"/>
              </w:rPr>
            </w:pPr>
            <w:r>
              <w:rPr>
                <w:rFonts w:ascii="Calibri" w:hAnsi="Calibri" w:cs="Calibri"/>
                <w:szCs w:val="16"/>
              </w:rPr>
              <w:t>&lt; 99 % cualquier grupo</w:t>
            </w:r>
          </w:p>
        </w:tc>
        <w:tc>
          <w:tcPr>
            <w:tcW w:w="5310" w:type="dxa"/>
          </w:tcPr>
          <w:p w14:paraId="0A13F366" w14:textId="77777777" w:rsidR="00652D1B" w:rsidRPr="00D768A9" w:rsidRDefault="00652D1B" w:rsidP="00B74CA0">
            <w:pPr>
              <w:pStyle w:val="ProductList-OfferingBody"/>
              <w:jc w:val="center"/>
              <w:rPr>
                <w:rFonts w:ascii="Calibri" w:hAnsi="Calibri" w:cs="Calibri"/>
                <w:szCs w:val="16"/>
              </w:rPr>
            </w:pPr>
            <w:r>
              <w:rPr>
                <w:rFonts w:ascii="Calibri" w:hAnsi="Calibri" w:cs="Calibri"/>
                <w:szCs w:val="16"/>
              </w:rPr>
              <w:t>25%</w:t>
            </w:r>
          </w:p>
        </w:tc>
      </w:tr>
    </w:tbl>
    <w:p w14:paraId="0BBC15FB" w14:textId="77777777" w:rsidR="00652D1B" w:rsidRPr="00C742EB" w:rsidRDefault="00652D1B" w:rsidP="00652D1B">
      <w:pPr>
        <w:pStyle w:val="ProductList-Body"/>
        <w:spacing w:before="120"/>
        <w:rPr>
          <w:rFonts w:ascii="Calibri" w:hAnsi="Calibri" w:cs="Calibri"/>
          <w:b/>
          <w:color w:val="00188F"/>
          <w:lang w:val="es-ES"/>
        </w:rPr>
      </w:pPr>
      <w:r w:rsidRPr="00C742EB">
        <w:rPr>
          <w:rFonts w:ascii="Calibri" w:hAnsi="Calibri" w:cs="Calibri"/>
          <w:b/>
          <w:color w:val="00188F"/>
          <w:lang w:val="es-ES"/>
        </w:rPr>
        <w:t>Cálculo de Tiempo de Actividad y Niveles de Servicio correspondientes a las herramientas de gestión de VMware de Azure</w:t>
      </w:r>
    </w:p>
    <w:p w14:paraId="49A3ECB7" w14:textId="77777777" w:rsidR="00652D1B" w:rsidRPr="00C742EB" w:rsidRDefault="00652D1B" w:rsidP="00652D1B">
      <w:pPr>
        <w:pStyle w:val="ProductList-Body"/>
        <w:rPr>
          <w:rFonts w:ascii="Calibri" w:hAnsi="Calibri" w:cs="Calibri"/>
          <w:lang w:val="es-ES"/>
        </w:rPr>
      </w:pPr>
      <w:r w:rsidRPr="00C742EB">
        <w:rPr>
          <w:rFonts w:ascii="Calibri" w:hAnsi="Calibri" w:cs="Calibri"/>
          <w:b/>
          <w:color w:val="00188F"/>
          <w:lang w:val="es-ES"/>
        </w:rPr>
        <w:t>“Máximo de Minutos Disponibles”</w:t>
      </w:r>
      <w:r w:rsidRPr="00C742EB">
        <w:rPr>
          <w:rFonts w:ascii="Calibri" w:hAnsi="Calibri" w:cs="Calibri"/>
          <w:lang w:val="es-ES"/>
        </w:rPr>
        <w:t xml:space="preserve"> es el total de minutos acumulados en un Periodo Aplicable para un clúster VMware vSphere determinado durante los que se implementaron herramientas de gestión de VMware de Azure en una suscripción de Microsoft Azure.</w:t>
      </w:r>
    </w:p>
    <w:p w14:paraId="30BCFA9A" w14:textId="77777777" w:rsidR="00652D1B" w:rsidRPr="00C742EB" w:rsidRDefault="00652D1B" w:rsidP="00652D1B">
      <w:pPr>
        <w:pStyle w:val="ProductList-Body"/>
        <w:rPr>
          <w:rFonts w:ascii="Calibri" w:hAnsi="Calibri" w:cs="Calibri"/>
          <w:lang w:val="es-ES"/>
        </w:rPr>
      </w:pPr>
      <w:r w:rsidRPr="00C742EB">
        <w:rPr>
          <w:rFonts w:ascii="Calibri" w:hAnsi="Calibri" w:cs="Calibri"/>
          <w:b/>
          <w:color w:val="00188F"/>
          <w:lang w:val="es-ES"/>
        </w:rPr>
        <w:t>“Tiempo de Inactividad”</w:t>
      </w:r>
      <w:r w:rsidRPr="00C742EB">
        <w:rPr>
          <w:rFonts w:ascii="Calibri" w:hAnsi="Calibri" w:cs="Calibri"/>
          <w:lang w:val="es-ES"/>
        </w:rPr>
        <w:t xml:space="preserve"> se refiere al total acumulado de Máximo de Minutos Disponibles en un Periodo Aplicable para un clúster VMware vSphere en Azure determinado durante los cuales los Servicios de Administración (Servidor vCenter y NSX Manager) no están disponibles. Se considera que un minuto determinado no está disponible si se cumple alguna de las siguientes condiciones:</w:t>
      </w:r>
    </w:p>
    <w:p w14:paraId="5CE6C2C8" w14:textId="77777777" w:rsidR="00652D1B" w:rsidRPr="00C742EB" w:rsidRDefault="00652D1B">
      <w:pPr>
        <w:pStyle w:val="ProductList-Body"/>
        <w:numPr>
          <w:ilvl w:val="0"/>
          <w:numId w:val="14"/>
        </w:numPr>
        <w:rPr>
          <w:rFonts w:ascii="Calibri" w:hAnsi="Calibri" w:cs="Calibri"/>
          <w:lang w:val="es-ES"/>
        </w:rPr>
      </w:pPr>
      <w:r w:rsidRPr="00C742EB">
        <w:rPr>
          <w:rFonts w:ascii="Calibri" w:hAnsi="Calibri" w:cs="Calibri"/>
          <w:lang w:val="es-ES"/>
        </w:rPr>
        <w:t>El Servidor de vCenter no tiene conectividad durante cuatro minutos consecutivos.</w:t>
      </w:r>
    </w:p>
    <w:p w14:paraId="1BCB4E85" w14:textId="77777777" w:rsidR="00652D1B" w:rsidRPr="00C742EB" w:rsidRDefault="00652D1B">
      <w:pPr>
        <w:pStyle w:val="ProductList-Body"/>
        <w:numPr>
          <w:ilvl w:val="0"/>
          <w:numId w:val="14"/>
        </w:numPr>
        <w:rPr>
          <w:rFonts w:ascii="Calibri" w:hAnsi="Calibri" w:cs="Calibri"/>
          <w:lang w:val="es-ES"/>
        </w:rPr>
      </w:pPr>
      <w:r w:rsidRPr="00C742EB">
        <w:rPr>
          <w:rFonts w:ascii="Calibri" w:hAnsi="Calibri" w:cs="Calibri"/>
          <w:lang w:val="es-ES"/>
        </w:rPr>
        <w:t>NSX Manager no tiene conectividad durante cuatro minutos consecutivos.</w:t>
      </w:r>
    </w:p>
    <w:p w14:paraId="7E4C2823" w14:textId="4307B777" w:rsidR="003B335C" w:rsidRPr="00961303" w:rsidRDefault="003B335C" w:rsidP="003B335C">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mediante la siguiente fórmula:</w:t>
      </w:r>
    </w:p>
    <w:p w14:paraId="1F98E7A5" w14:textId="2C0BE8B7" w:rsidR="0087490E" w:rsidRPr="009931BC" w:rsidRDefault="00000000" w:rsidP="00652D1B">
      <w:pPr>
        <w:spacing w:before="120" w:after="0" w:line="240" w:lineRule="auto"/>
        <w:rPr>
          <w:rFonts w:ascii="Cambria Math" w:eastAsiaTheme="minorEastAsia"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AD71F65" w14:textId="28EDBCF8" w:rsidR="0048402F" w:rsidRPr="0048402F" w:rsidRDefault="0048402F" w:rsidP="00125F23">
      <w:pPr>
        <w:pStyle w:val="ProductList-Body"/>
        <w:keepNext/>
        <w:rPr>
          <w:b/>
          <w:bCs/>
          <w:color w:val="00188F"/>
        </w:rPr>
      </w:pPr>
      <w:r>
        <w:rPr>
          <w:b/>
          <w:bCs/>
          <w:color w:val="00188F"/>
        </w:rPr>
        <w:t>Crédito de Servicio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16E12F41" w14:textId="77777777" w:rsidTr="00277097">
        <w:trPr>
          <w:tblHeader/>
        </w:trPr>
        <w:tc>
          <w:tcPr>
            <w:tcW w:w="5400" w:type="dxa"/>
            <w:shd w:val="clear" w:color="auto" w:fill="0072C6"/>
          </w:tcPr>
          <w:p w14:paraId="684B2B65" w14:textId="057A14E0" w:rsidR="0087490E"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6CCB8FB" w14:textId="77777777" w:rsidR="0087490E" w:rsidRPr="005A3C16" w:rsidRDefault="0087490E" w:rsidP="000F31B4">
            <w:pPr>
              <w:pStyle w:val="ProductList-OfferingBody"/>
              <w:jc w:val="center"/>
              <w:rPr>
                <w:color w:val="FFFFFF" w:themeColor="background1"/>
              </w:rPr>
            </w:pPr>
            <w:r>
              <w:rPr>
                <w:color w:val="FFFFFF" w:themeColor="background1"/>
              </w:rPr>
              <w:t>Crédito de Servicio</w:t>
            </w:r>
          </w:p>
        </w:tc>
      </w:tr>
      <w:tr w:rsidR="0087490E" w:rsidRPr="00B44CF9" w14:paraId="41DDA0BF" w14:textId="77777777" w:rsidTr="00277097">
        <w:tc>
          <w:tcPr>
            <w:tcW w:w="5400" w:type="dxa"/>
          </w:tcPr>
          <w:p w14:paraId="57DEA1AF" w14:textId="77777777" w:rsidR="0087490E" w:rsidRPr="005A3C16" w:rsidRDefault="0087490E" w:rsidP="000F31B4">
            <w:pPr>
              <w:pStyle w:val="ProductList-OfferingBody"/>
              <w:jc w:val="center"/>
            </w:pPr>
            <w:r>
              <w:t>&lt;99,9 %</w:t>
            </w:r>
          </w:p>
        </w:tc>
        <w:tc>
          <w:tcPr>
            <w:tcW w:w="5400" w:type="dxa"/>
          </w:tcPr>
          <w:p w14:paraId="12EDA4F2" w14:textId="77777777" w:rsidR="0087490E" w:rsidRPr="005A3C16" w:rsidRDefault="0087490E" w:rsidP="000F31B4">
            <w:pPr>
              <w:pStyle w:val="ProductList-OfferingBody"/>
              <w:jc w:val="center"/>
            </w:pPr>
            <w:r>
              <w:t>10 %</w:t>
            </w:r>
          </w:p>
        </w:tc>
      </w:tr>
      <w:tr w:rsidR="0087490E" w:rsidRPr="00B44CF9" w14:paraId="73C85E7D" w14:textId="77777777" w:rsidTr="00277097">
        <w:tc>
          <w:tcPr>
            <w:tcW w:w="5400" w:type="dxa"/>
          </w:tcPr>
          <w:p w14:paraId="6E6C8824" w14:textId="77777777" w:rsidR="0087490E" w:rsidRPr="005A3C16" w:rsidRDefault="0087490E" w:rsidP="000F31B4">
            <w:pPr>
              <w:pStyle w:val="ProductList-OfferingBody"/>
              <w:jc w:val="center"/>
            </w:pPr>
            <w:r>
              <w:t>&lt;99 %</w:t>
            </w:r>
          </w:p>
        </w:tc>
        <w:tc>
          <w:tcPr>
            <w:tcW w:w="5400" w:type="dxa"/>
          </w:tcPr>
          <w:p w14:paraId="54AFB53A" w14:textId="77777777" w:rsidR="0087490E" w:rsidRPr="005A3C16" w:rsidRDefault="0087490E" w:rsidP="000F31B4">
            <w:pPr>
              <w:pStyle w:val="ProductList-OfferingBody"/>
              <w:jc w:val="center"/>
            </w:pPr>
            <w:r>
              <w:t>25 %</w:t>
            </w:r>
          </w:p>
        </w:tc>
      </w:tr>
    </w:tbl>
    <w:p w14:paraId="6A383821" w14:textId="0FE7E544" w:rsidR="00901D78" w:rsidRPr="00EF7CF9" w:rsidRDefault="002875CC" w:rsidP="00901D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030F3AE" w14:textId="06160411" w:rsidR="00111EE9" w:rsidRPr="00111EE9" w:rsidRDefault="00111EE9" w:rsidP="00111EE9">
      <w:pPr>
        <w:pStyle w:val="ProductList-Offering2Heading"/>
        <w:keepNext/>
        <w:outlineLvl w:val="2"/>
      </w:pPr>
      <w:bookmarkStart w:id="453" w:name="_Toc237533430"/>
      <w:r>
        <w:t>Azure VMware Solution by CloudSimple</w:t>
      </w:r>
      <w:bookmarkEnd w:id="453"/>
    </w:p>
    <w:p w14:paraId="11011C87" w14:textId="77777777" w:rsidR="00111EE9" w:rsidRPr="00111EE9" w:rsidRDefault="00111EE9" w:rsidP="00111EE9">
      <w:pPr>
        <w:pStyle w:val="ProductList-Body"/>
        <w:rPr>
          <w:b/>
          <w:bCs/>
          <w:color w:val="00188F"/>
        </w:rPr>
      </w:pPr>
      <w:r>
        <w:rPr>
          <w:b/>
          <w:bCs/>
          <w:color w:val="00188F"/>
        </w:rPr>
        <w:t>Requisitos Adicionales</w:t>
      </w:r>
    </w:p>
    <w:p w14:paraId="72B01100" w14:textId="77777777" w:rsidR="00111EE9" w:rsidRPr="00961303" w:rsidRDefault="00111EE9" w:rsidP="00111EE9">
      <w:pPr>
        <w:pStyle w:val="ProductList-Body"/>
        <w:rPr>
          <w:lang w:val="es-CO"/>
        </w:rPr>
      </w:pPr>
      <w:r w:rsidRPr="00961303">
        <w:rPr>
          <w:lang w:val="es-CO"/>
        </w:rPr>
        <w:t>El Cliente tiene que mantener una configuración mínima para todo el almacenamiento de máquinas virtuales que cumpla estas condiciones:</w:t>
      </w:r>
    </w:p>
    <w:p w14:paraId="12FA0843" w14:textId="77777777" w:rsidR="00111EE9" w:rsidRPr="00961303" w:rsidRDefault="00111EE9">
      <w:pPr>
        <w:pStyle w:val="ProductList-Body"/>
        <w:numPr>
          <w:ilvl w:val="0"/>
          <w:numId w:val="15"/>
        </w:numPr>
        <w:rPr>
          <w:lang w:val="es-CO"/>
        </w:rPr>
      </w:pPr>
      <w:r w:rsidRPr="00961303">
        <w:rPr>
          <w:lang w:val="es-CO"/>
        </w:rPr>
        <w:t>Cuando el clúster tiene entre 3 y 5 hosts, los números de errores que se toleran = 1; y cuando el clúster tiene entre 6 y 32 hosts, el número de errores que se toleran = 2</w:t>
      </w:r>
    </w:p>
    <w:p w14:paraId="1D1BBE52" w14:textId="03A08F0E" w:rsidR="00111EE9" w:rsidRPr="00961303" w:rsidRDefault="00111EE9">
      <w:pPr>
        <w:pStyle w:val="ProductList-Body"/>
        <w:numPr>
          <w:ilvl w:val="0"/>
          <w:numId w:val="15"/>
        </w:numPr>
        <w:rPr>
          <w:lang w:val="es-CO"/>
        </w:rPr>
      </w:pPr>
      <w:r w:rsidRPr="00961303">
        <w:rPr>
          <w:lang w:val="es-CO"/>
        </w:rPr>
        <w:t xml:space="preserve">La capacidad de almacenamiento del clúster conserva espacio restante disponible del 25 % (según se describe en la guía de almacenamiento VSAN) </w:t>
      </w:r>
      <w:hyperlink r:id="rId27" w:history="1">
        <w:r w:rsidRPr="00961303">
          <w:rPr>
            <w:rStyle w:val="Hyperlink"/>
            <w:lang w:val="es-CO"/>
          </w:rPr>
          <w:t>https://docs.vmware.com/en/VMware-vSphere/6.7/vsan-671-administration-guide.pdf</w:t>
        </w:r>
      </w:hyperlink>
    </w:p>
    <w:p w14:paraId="4C610A4F" w14:textId="77777777" w:rsidR="00111EE9" w:rsidRPr="00961303" w:rsidRDefault="00111EE9">
      <w:pPr>
        <w:pStyle w:val="ProductList-Body"/>
        <w:numPr>
          <w:ilvl w:val="0"/>
          <w:numId w:val="15"/>
        </w:numPr>
        <w:rPr>
          <w:lang w:val="es-CO"/>
        </w:rPr>
      </w:pPr>
      <w:r w:rsidRPr="00961303">
        <w:rPr>
          <w:lang w:val="es-CO"/>
        </w:rPr>
        <w:t>Hay suficiente capacidad en el clúster para permitir el inicio de una máquina virtual, y el Cliente no ha realizado ninguna acción bajo el modo de Privilegio Gradual que impida que el Proveedor cumpla el Compromiso de Disponibilidad.</w:t>
      </w:r>
    </w:p>
    <w:p w14:paraId="41D54D38" w14:textId="419CC854" w:rsidR="00111EE9" w:rsidRPr="00961303" w:rsidRDefault="00111EE9">
      <w:pPr>
        <w:pStyle w:val="ProductList-Body"/>
        <w:numPr>
          <w:ilvl w:val="0"/>
          <w:numId w:val="15"/>
        </w:numPr>
        <w:rPr>
          <w:lang w:val="es-CO"/>
        </w:rPr>
      </w:pPr>
      <w:r w:rsidRPr="00961303">
        <w:rPr>
          <w:lang w:val="es-CO"/>
        </w:rPr>
        <w:lastRenderedPageBreak/>
        <w:t>El mantenimiento programado queda excluido de los cálculos del tiempo de actividad total disponible</w:t>
      </w:r>
    </w:p>
    <w:p w14:paraId="2F0032FD" w14:textId="77777777" w:rsidR="00111EE9" w:rsidRPr="00961303" w:rsidRDefault="00111EE9" w:rsidP="00111EE9">
      <w:pPr>
        <w:pStyle w:val="ProductList-Body"/>
        <w:rPr>
          <w:b/>
          <w:bCs/>
          <w:color w:val="00188F"/>
          <w:lang w:val="es-CO"/>
        </w:rPr>
      </w:pPr>
      <w:r w:rsidRPr="00961303">
        <w:rPr>
          <w:b/>
          <w:bCs/>
          <w:color w:val="00188F"/>
          <w:lang w:val="es-CO"/>
        </w:rPr>
        <w:t>Definiciones Adicionales</w:t>
      </w:r>
    </w:p>
    <w:p w14:paraId="35B0DEFD" w14:textId="377F9BF5" w:rsidR="00111EE9" w:rsidRPr="00961303" w:rsidRDefault="00EE6E3C" w:rsidP="00111EE9">
      <w:pPr>
        <w:pStyle w:val="ProductList-Body"/>
        <w:rPr>
          <w:b/>
          <w:bCs/>
          <w:color w:val="00188F"/>
          <w:lang w:val="es-CO"/>
        </w:rPr>
      </w:pPr>
      <w:r w:rsidRPr="00961303">
        <w:rPr>
          <w:b/>
          <w:bCs/>
          <w:color w:val="00188F"/>
          <w:lang w:val="es-CO"/>
        </w:rPr>
        <w:t>Cálculo de Tiempo de Actividad y Niveles de Servicio para la Infraestructura de Carga de Trabajo de Azure VMware Solution</w:t>
      </w:r>
    </w:p>
    <w:p w14:paraId="5D6769E6" w14:textId="27427E4E" w:rsidR="00111EE9" w:rsidRPr="00961303" w:rsidRDefault="00961303" w:rsidP="00111EE9">
      <w:pPr>
        <w:pStyle w:val="ProductList-Body"/>
        <w:rPr>
          <w:lang w:val="es-CO"/>
        </w:rPr>
      </w:pPr>
      <w:r>
        <w:rPr>
          <w:lang w:val="es-CO"/>
        </w:rPr>
        <w:t>“</w:t>
      </w:r>
      <w:r w:rsidR="00111EE9" w:rsidRPr="00961303">
        <w:rPr>
          <w:b/>
          <w:bCs/>
          <w:color w:val="00188F"/>
          <w:lang w:val="es-CO"/>
        </w:rPr>
        <w:t>Máximo de Minutos Disponibles</w:t>
      </w:r>
      <w:r>
        <w:rPr>
          <w:lang w:val="es-CO"/>
        </w:rPr>
        <w:t>”</w:t>
      </w:r>
      <w:r w:rsidR="00111EE9" w:rsidRPr="00961303">
        <w:rPr>
          <w:lang w:val="es-CO"/>
        </w:rPr>
        <w:t xml:space="preserve"> es el total de minutos acumulados en un Periodo Aplicable para todas las máquinas virtuales de un clúster VMware, durante los que se implementó Azure VMware Solution en una suscripción de Microsoft Azure.</w:t>
      </w:r>
    </w:p>
    <w:p w14:paraId="07E62869" w14:textId="5859721A" w:rsidR="00111EE9" w:rsidRDefault="00961303" w:rsidP="00111EE9">
      <w:pPr>
        <w:pStyle w:val="ProductList-Body"/>
      </w:pPr>
      <w:r>
        <w:rPr>
          <w:lang w:val="es-CO"/>
        </w:rPr>
        <w:t>“</w:t>
      </w:r>
      <w:r w:rsidR="00111EE9" w:rsidRPr="00961303">
        <w:rPr>
          <w:b/>
          <w:bCs/>
          <w:color w:val="00188F"/>
          <w:lang w:val="es-CO"/>
        </w:rPr>
        <w:t>Tiempo de Inactividad</w:t>
      </w:r>
      <w:r>
        <w:rPr>
          <w:lang w:val="es-CO"/>
        </w:rPr>
        <w:t>”</w:t>
      </w:r>
      <w:r w:rsidR="00111EE9" w:rsidRPr="00961303">
        <w:rPr>
          <w:lang w:val="es-CO"/>
        </w:rPr>
        <w:t xml:space="preserve"> es el total acumulado de Máximo de Minutos Disponibles en un Periodo Aplicable para un clúster VMware en Azure durante los cuales el Servicio no está disponible. </w:t>
      </w:r>
      <w:r w:rsidR="00111EE9">
        <w:t>Un minuto determinado se considera no disponible si</w:t>
      </w:r>
    </w:p>
    <w:p w14:paraId="228F9330" w14:textId="77777777" w:rsidR="00111EE9" w:rsidRPr="00961303" w:rsidRDefault="00111EE9">
      <w:pPr>
        <w:pStyle w:val="ProductList-Body"/>
        <w:numPr>
          <w:ilvl w:val="0"/>
          <w:numId w:val="16"/>
        </w:numPr>
        <w:rPr>
          <w:lang w:val="es-CO"/>
        </w:rPr>
      </w:pPr>
      <w:r w:rsidRPr="00961303">
        <w:rPr>
          <w:lang w:val="es-CO"/>
        </w:rPr>
        <w:t>Todas las Máquinas virtuales dentro de un clúster en ejecución no tienen conectividad durante cuatro minutos consecutivos.</w:t>
      </w:r>
    </w:p>
    <w:p w14:paraId="790E6190" w14:textId="77777777" w:rsidR="00111EE9" w:rsidRPr="00961303" w:rsidRDefault="00111EE9">
      <w:pPr>
        <w:pStyle w:val="ProductList-Body"/>
        <w:numPr>
          <w:ilvl w:val="0"/>
          <w:numId w:val="16"/>
        </w:numPr>
        <w:rPr>
          <w:lang w:val="es-CO"/>
        </w:rPr>
      </w:pPr>
      <w:r w:rsidRPr="00961303">
        <w:rPr>
          <w:lang w:val="es-CO"/>
        </w:rPr>
        <w:t>Ninguna de las Máquinas Virtuales puede obtener acceso a almacenamiento durante cuatro minutos consecutivos.</w:t>
      </w:r>
    </w:p>
    <w:p w14:paraId="37C1DC4E" w14:textId="77777777" w:rsidR="00111EE9" w:rsidRPr="00961303" w:rsidRDefault="00111EE9">
      <w:pPr>
        <w:pStyle w:val="ProductList-Body"/>
        <w:numPr>
          <w:ilvl w:val="0"/>
          <w:numId w:val="16"/>
        </w:numPr>
        <w:rPr>
          <w:lang w:val="es-CO"/>
        </w:rPr>
      </w:pPr>
      <w:r w:rsidRPr="00961303">
        <w:rPr>
          <w:lang w:val="es-CO"/>
        </w:rPr>
        <w:t>Ninguna de las Máquinas Virtuales se puede iniciar durante cuatro minutos consecutivos.</w:t>
      </w:r>
    </w:p>
    <w:p w14:paraId="232D7414" w14:textId="44E07714" w:rsidR="00111EE9" w:rsidRPr="00961303" w:rsidRDefault="00111EE9" w:rsidP="00111EE9">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mediante la siguiente fórmula:</w:t>
      </w:r>
    </w:p>
    <w:p w14:paraId="19F1D4EB" w14:textId="689D8A08" w:rsidR="0048402F" w:rsidRPr="009931BC" w:rsidRDefault="00000000" w:rsidP="009666E7">
      <w:pPr>
        <w:spacing w:before="120" w:after="0" w:line="240" w:lineRule="auto"/>
        <w:rPr>
          <w:rFonts w:ascii="Cambria Math"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3121ECCE" w14:textId="035CFF96" w:rsidR="00111EE9" w:rsidRPr="00C074BC" w:rsidRDefault="0048402F" w:rsidP="00111EE9">
      <w:pPr>
        <w:pStyle w:val="ProductList-Body"/>
        <w:rPr>
          <w:b/>
          <w:bCs/>
          <w:color w:val="00188F"/>
        </w:rPr>
      </w:pPr>
      <w:r>
        <w:rPr>
          <w:b/>
          <w:bCs/>
          <w:color w:val="00188F"/>
        </w:rPr>
        <w:t>Crédito de Servicio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61871884" w14:textId="77777777" w:rsidTr="00277097">
        <w:trPr>
          <w:tblHeader/>
        </w:trPr>
        <w:tc>
          <w:tcPr>
            <w:tcW w:w="5400" w:type="dxa"/>
            <w:shd w:val="clear" w:color="auto" w:fill="0072C6"/>
          </w:tcPr>
          <w:p w14:paraId="3B9B5B07" w14:textId="2165ECEC" w:rsidR="0048402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1FFE87E" w14:textId="77777777" w:rsidR="0048402F" w:rsidRPr="005A3C16" w:rsidRDefault="0048402F" w:rsidP="000F31B4">
            <w:pPr>
              <w:pStyle w:val="ProductList-OfferingBody"/>
              <w:jc w:val="center"/>
              <w:rPr>
                <w:color w:val="FFFFFF" w:themeColor="background1"/>
              </w:rPr>
            </w:pPr>
            <w:r>
              <w:rPr>
                <w:color w:val="FFFFFF" w:themeColor="background1"/>
              </w:rPr>
              <w:t>Crédito de Servicio</w:t>
            </w:r>
          </w:p>
        </w:tc>
      </w:tr>
      <w:tr w:rsidR="0048402F" w:rsidRPr="00B44CF9" w14:paraId="27355E3D" w14:textId="77777777" w:rsidTr="00277097">
        <w:tc>
          <w:tcPr>
            <w:tcW w:w="5400" w:type="dxa"/>
          </w:tcPr>
          <w:p w14:paraId="16C46BA1" w14:textId="77777777" w:rsidR="0048402F" w:rsidRPr="005A3C16" w:rsidRDefault="0048402F" w:rsidP="000F31B4">
            <w:pPr>
              <w:pStyle w:val="ProductList-OfferingBody"/>
              <w:jc w:val="center"/>
            </w:pPr>
            <w:r>
              <w:t>&lt;99,9 %</w:t>
            </w:r>
          </w:p>
        </w:tc>
        <w:tc>
          <w:tcPr>
            <w:tcW w:w="5400" w:type="dxa"/>
          </w:tcPr>
          <w:p w14:paraId="0861B3A4" w14:textId="77777777" w:rsidR="0048402F" w:rsidRPr="005A3C16" w:rsidRDefault="0048402F" w:rsidP="000F31B4">
            <w:pPr>
              <w:pStyle w:val="ProductList-OfferingBody"/>
              <w:jc w:val="center"/>
            </w:pPr>
            <w:r>
              <w:t>10 %</w:t>
            </w:r>
          </w:p>
        </w:tc>
      </w:tr>
      <w:tr w:rsidR="0048402F" w:rsidRPr="00B44CF9" w14:paraId="05205DAD" w14:textId="77777777" w:rsidTr="00277097">
        <w:tc>
          <w:tcPr>
            <w:tcW w:w="5400" w:type="dxa"/>
          </w:tcPr>
          <w:p w14:paraId="456D24D3" w14:textId="77777777" w:rsidR="0048402F" w:rsidRPr="005A3C16" w:rsidRDefault="0048402F" w:rsidP="000F31B4">
            <w:pPr>
              <w:pStyle w:val="ProductList-OfferingBody"/>
              <w:jc w:val="center"/>
            </w:pPr>
            <w:r>
              <w:t>&lt;99 %</w:t>
            </w:r>
          </w:p>
        </w:tc>
        <w:tc>
          <w:tcPr>
            <w:tcW w:w="5400" w:type="dxa"/>
          </w:tcPr>
          <w:p w14:paraId="072A8441" w14:textId="1E9FCDF3" w:rsidR="0048402F" w:rsidRPr="005A3C16" w:rsidRDefault="0048402F" w:rsidP="000F31B4">
            <w:pPr>
              <w:pStyle w:val="ProductList-OfferingBody"/>
              <w:jc w:val="center"/>
            </w:pPr>
            <w:r>
              <w:t>30 %</w:t>
            </w:r>
          </w:p>
        </w:tc>
      </w:tr>
    </w:tbl>
    <w:p w14:paraId="7925C666" w14:textId="5E3EECAE" w:rsidR="00111EE9" w:rsidRPr="00961303" w:rsidRDefault="00EE6E3C" w:rsidP="00CC60C0">
      <w:pPr>
        <w:pStyle w:val="ProductList-Body"/>
        <w:spacing w:before="120"/>
        <w:rPr>
          <w:b/>
          <w:bCs/>
          <w:color w:val="00188F"/>
          <w:lang w:val="es-CO"/>
        </w:rPr>
      </w:pPr>
      <w:r w:rsidRPr="00961303">
        <w:rPr>
          <w:b/>
          <w:bCs/>
          <w:color w:val="00188F"/>
          <w:lang w:val="es-CO"/>
        </w:rPr>
        <w:t>Cálculo de Tiempo de Actividad y Niveles de Servicio correspondientes a las herramientas de gestión de VMware de Azure</w:t>
      </w:r>
    </w:p>
    <w:p w14:paraId="39393875" w14:textId="47F74734" w:rsidR="00111EE9" w:rsidRPr="00961303" w:rsidRDefault="00961303" w:rsidP="00111EE9">
      <w:pPr>
        <w:pStyle w:val="ProductList-Body"/>
        <w:rPr>
          <w:lang w:val="es-CO"/>
        </w:rPr>
      </w:pPr>
      <w:r>
        <w:rPr>
          <w:lang w:val="es-CO"/>
        </w:rPr>
        <w:t>“</w:t>
      </w:r>
      <w:r w:rsidR="00111EE9" w:rsidRPr="00961303">
        <w:rPr>
          <w:b/>
          <w:bCs/>
          <w:color w:val="00188F"/>
          <w:lang w:val="es-CO"/>
        </w:rPr>
        <w:t>Máximo de Minutos Disponibles</w:t>
      </w:r>
      <w:r>
        <w:rPr>
          <w:lang w:val="es-CO"/>
        </w:rPr>
        <w:t>”</w:t>
      </w:r>
      <w:r w:rsidR="00111EE9" w:rsidRPr="00961303">
        <w:rPr>
          <w:lang w:val="es-CO"/>
        </w:rPr>
        <w:t xml:space="preserve"> es el total de minutos acumulados en un Periodo Aplicable para un clúster VMware determinado durante los que se implementaron herramientas de gestión de VMware de Azure en una suscripción de Microsoft Azure.</w:t>
      </w:r>
    </w:p>
    <w:p w14:paraId="6A3427D0" w14:textId="1D6990E4" w:rsidR="00111EE9" w:rsidRDefault="00961303" w:rsidP="00111EE9">
      <w:pPr>
        <w:pStyle w:val="ProductList-Body"/>
      </w:pPr>
      <w:r>
        <w:rPr>
          <w:lang w:val="es-CO"/>
        </w:rPr>
        <w:t>“</w:t>
      </w:r>
      <w:r w:rsidR="00111EE9" w:rsidRPr="00961303">
        <w:rPr>
          <w:b/>
          <w:bCs/>
          <w:color w:val="00188F"/>
          <w:lang w:val="es-CO"/>
        </w:rPr>
        <w:t>Tiempo de Inactividad</w:t>
      </w:r>
      <w:r>
        <w:rPr>
          <w:lang w:val="es-CO"/>
        </w:rPr>
        <w:t>”</w:t>
      </w:r>
      <w:r w:rsidR="00111EE9" w:rsidRPr="00961303">
        <w:rPr>
          <w:lang w:val="es-CO"/>
        </w:rPr>
        <w:t xml:space="preserve"> se refiere al total acumulado de Máximo de Minutos Disponibles en un Periodo Aplicable para un clúster VMware en Azure determinado durante los cuales los Servicios de Administración (Servidor vCenter y NSX Manager) no están disponibles. </w:t>
      </w:r>
      <w:r w:rsidR="00111EE9">
        <w:t>Un minuto determinado se considera no disponible si</w:t>
      </w:r>
    </w:p>
    <w:p w14:paraId="03DFBFB1" w14:textId="77777777" w:rsidR="00111EE9" w:rsidRPr="00961303" w:rsidRDefault="00111EE9">
      <w:pPr>
        <w:pStyle w:val="ProductList-Body"/>
        <w:numPr>
          <w:ilvl w:val="0"/>
          <w:numId w:val="17"/>
        </w:numPr>
        <w:rPr>
          <w:lang w:val="es-CO"/>
        </w:rPr>
      </w:pPr>
      <w:r w:rsidRPr="00961303">
        <w:rPr>
          <w:lang w:val="es-CO"/>
        </w:rPr>
        <w:t>El servidor de vCenter no tiene conectividad durante cuatro minutos consecutivos.</w:t>
      </w:r>
    </w:p>
    <w:p w14:paraId="39C99AFB" w14:textId="77777777" w:rsidR="00111EE9" w:rsidRPr="00961303" w:rsidRDefault="00111EE9">
      <w:pPr>
        <w:pStyle w:val="ProductList-Body"/>
        <w:numPr>
          <w:ilvl w:val="0"/>
          <w:numId w:val="17"/>
        </w:numPr>
        <w:rPr>
          <w:lang w:val="es-CO"/>
        </w:rPr>
      </w:pPr>
      <w:r w:rsidRPr="00961303">
        <w:rPr>
          <w:lang w:val="es-CO"/>
        </w:rPr>
        <w:t>NSX Manager no tiene conectividad durante cuatro minutos consecutivos.</w:t>
      </w:r>
    </w:p>
    <w:p w14:paraId="064B5313" w14:textId="4778690F" w:rsidR="00111EE9" w:rsidRPr="00961303" w:rsidRDefault="00111EE9" w:rsidP="00111EE9">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mediante la siguiente fórmula:</w:t>
      </w:r>
    </w:p>
    <w:p w14:paraId="5E4EF5A0" w14:textId="6FE98CAC" w:rsidR="0048402F" w:rsidRPr="009931BC" w:rsidRDefault="00000000" w:rsidP="009666E7">
      <w:pPr>
        <w:spacing w:before="120" w:after="0" w:line="240" w:lineRule="auto"/>
        <w:rPr>
          <w:rFonts w:ascii="Cambria Math"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14D2D4E" w14:textId="30B312FE" w:rsidR="00111EE9" w:rsidRPr="0048402F" w:rsidRDefault="0048402F" w:rsidP="00111EE9">
      <w:pPr>
        <w:pStyle w:val="ProductList-Body"/>
        <w:rPr>
          <w:b/>
          <w:bCs/>
          <w:color w:val="00188F"/>
        </w:rPr>
      </w:pPr>
      <w:r>
        <w:rPr>
          <w:b/>
          <w:bCs/>
          <w:color w:val="00188F"/>
        </w:rPr>
        <w:t>Crédito de Servicio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173A6555" w14:textId="77777777" w:rsidTr="00277097">
        <w:trPr>
          <w:tblHeader/>
        </w:trPr>
        <w:tc>
          <w:tcPr>
            <w:tcW w:w="5400" w:type="dxa"/>
            <w:shd w:val="clear" w:color="auto" w:fill="0072C6"/>
          </w:tcPr>
          <w:p w14:paraId="1C9F910D" w14:textId="34AD5CB4" w:rsidR="0048402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308C7392" w14:textId="77777777" w:rsidR="0048402F" w:rsidRPr="005A3C16" w:rsidRDefault="0048402F" w:rsidP="000F31B4">
            <w:pPr>
              <w:pStyle w:val="ProductList-OfferingBody"/>
              <w:jc w:val="center"/>
              <w:rPr>
                <w:color w:val="FFFFFF" w:themeColor="background1"/>
              </w:rPr>
            </w:pPr>
            <w:r>
              <w:rPr>
                <w:color w:val="FFFFFF" w:themeColor="background1"/>
              </w:rPr>
              <w:t>Crédito de Servicio</w:t>
            </w:r>
          </w:p>
        </w:tc>
      </w:tr>
      <w:tr w:rsidR="0048402F" w:rsidRPr="00B44CF9" w14:paraId="2FA92FBE" w14:textId="77777777" w:rsidTr="00277097">
        <w:tc>
          <w:tcPr>
            <w:tcW w:w="5400" w:type="dxa"/>
          </w:tcPr>
          <w:p w14:paraId="364E37AF" w14:textId="77777777" w:rsidR="0048402F" w:rsidRPr="005A3C16" w:rsidRDefault="0048402F" w:rsidP="000F31B4">
            <w:pPr>
              <w:pStyle w:val="ProductList-OfferingBody"/>
              <w:jc w:val="center"/>
            </w:pPr>
            <w:r>
              <w:t>&lt;99,9 %</w:t>
            </w:r>
          </w:p>
        </w:tc>
        <w:tc>
          <w:tcPr>
            <w:tcW w:w="5400" w:type="dxa"/>
          </w:tcPr>
          <w:p w14:paraId="71BB0B30" w14:textId="77777777" w:rsidR="0048402F" w:rsidRPr="005A3C16" w:rsidRDefault="0048402F" w:rsidP="000F31B4">
            <w:pPr>
              <w:pStyle w:val="ProductList-OfferingBody"/>
              <w:jc w:val="center"/>
            </w:pPr>
            <w:r>
              <w:t>10 %</w:t>
            </w:r>
          </w:p>
        </w:tc>
      </w:tr>
      <w:tr w:rsidR="0048402F" w:rsidRPr="00B44CF9" w14:paraId="0059F644" w14:textId="77777777" w:rsidTr="00277097">
        <w:tc>
          <w:tcPr>
            <w:tcW w:w="5400" w:type="dxa"/>
          </w:tcPr>
          <w:p w14:paraId="089956E1" w14:textId="77777777" w:rsidR="0048402F" w:rsidRPr="005A3C16" w:rsidRDefault="0048402F" w:rsidP="000F31B4">
            <w:pPr>
              <w:pStyle w:val="ProductList-OfferingBody"/>
              <w:jc w:val="center"/>
            </w:pPr>
            <w:r>
              <w:t>&lt;99 %</w:t>
            </w:r>
          </w:p>
        </w:tc>
        <w:tc>
          <w:tcPr>
            <w:tcW w:w="5400" w:type="dxa"/>
          </w:tcPr>
          <w:p w14:paraId="7DA6BAD2" w14:textId="77777777" w:rsidR="0048402F" w:rsidRPr="005A3C16" w:rsidRDefault="0048402F" w:rsidP="000F31B4">
            <w:pPr>
              <w:pStyle w:val="ProductList-OfferingBody"/>
              <w:jc w:val="center"/>
            </w:pPr>
            <w:r>
              <w:t>30 %</w:t>
            </w:r>
          </w:p>
        </w:tc>
      </w:tr>
    </w:tbl>
    <w:p w14:paraId="12070133" w14:textId="6779B3B0" w:rsidR="0048402F" w:rsidRPr="00EF7CF9" w:rsidRDefault="002875CC" w:rsidP="0048402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1BD958DA" w14:textId="1BF861C3" w:rsidR="00C074BC" w:rsidRPr="00C074BC" w:rsidRDefault="00C074BC" w:rsidP="00576D74">
      <w:pPr>
        <w:pStyle w:val="ProductList-Offering2Heading"/>
        <w:keepNext/>
        <w:outlineLvl w:val="2"/>
      </w:pPr>
      <w:bookmarkStart w:id="454" w:name="_Toc237533431"/>
      <w:r>
        <w:t>Azure VNet NAT</w:t>
      </w:r>
      <w:bookmarkEnd w:id="454"/>
    </w:p>
    <w:p w14:paraId="7C326E58" w14:textId="77777777" w:rsidR="00C074BC" w:rsidRPr="00C074BC" w:rsidRDefault="00C074BC" w:rsidP="00C074BC">
      <w:pPr>
        <w:pStyle w:val="ProductList-Body"/>
        <w:rPr>
          <w:b/>
          <w:bCs/>
          <w:color w:val="00188F"/>
        </w:rPr>
      </w:pPr>
      <w:r>
        <w:rPr>
          <w:b/>
          <w:bCs/>
          <w:color w:val="00188F"/>
        </w:rPr>
        <w:t>Definiciones Adicionales</w:t>
      </w:r>
    </w:p>
    <w:p w14:paraId="35C02D4A" w14:textId="562E197F" w:rsidR="00C074BC" w:rsidRPr="00961303" w:rsidRDefault="00961303" w:rsidP="00C074BC">
      <w:pPr>
        <w:pStyle w:val="ProductList-Body"/>
        <w:rPr>
          <w:lang w:val="es-CO"/>
        </w:rPr>
      </w:pPr>
      <w:r>
        <w:rPr>
          <w:lang w:val="es-CO"/>
        </w:rPr>
        <w:t>“</w:t>
      </w:r>
      <w:r w:rsidR="00C074BC" w:rsidRPr="00961303">
        <w:rPr>
          <w:b/>
          <w:bCs/>
          <w:color w:val="00188F"/>
          <w:lang w:val="es-CO"/>
        </w:rPr>
        <w:t>Dirección IP Pública Estática</w:t>
      </w:r>
      <w:r>
        <w:rPr>
          <w:lang w:val="es-CO"/>
        </w:rPr>
        <w:t>”</w:t>
      </w:r>
      <w:r w:rsidR="00C074BC" w:rsidRPr="00961303">
        <w:rPr>
          <w:lang w:val="es-CO"/>
        </w:rPr>
        <w:t xml:space="preserve"> es una dirección IP que se ha configurado para la carga de trabajo de un usuario. Una dirección IP estática no cambia.</w:t>
      </w:r>
    </w:p>
    <w:p w14:paraId="28DC0CC7" w14:textId="2DF54CAE" w:rsidR="00C074BC" w:rsidRPr="00961303" w:rsidRDefault="00C074BC" w:rsidP="00C074BC">
      <w:pPr>
        <w:pStyle w:val="ProductList-Body"/>
        <w:rPr>
          <w:lang w:val="es-CO"/>
        </w:rPr>
      </w:pPr>
      <w:r w:rsidRPr="00961303">
        <w:rPr>
          <w:lang w:val="es-CO"/>
        </w:rPr>
        <w:t xml:space="preserve">La </w:t>
      </w:r>
      <w:r w:rsidR="00961303">
        <w:rPr>
          <w:lang w:val="es-CO"/>
        </w:rPr>
        <w:t>“</w:t>
      </w:r>
      <w:r w:rsidRPr="00961303">
        <w:rPr>
          <w:b/>
          <w:bCs/>
          <w:color w:val="00188F"/>
          <w:lang w:val="es-CO"/>
        </w:rPr>
        <w:t>Traducción de direcciones de red</w:t>
      </w:r>
      <w:r w:rsidR="00961303">
        <w:rPr>
          <w:lang w:val="es-CO"/>
        </w:rPr>
        <w:t>”</w:t>
      </w:r>
      <w:r w:rsidRPr="00961303">
        <w:rPr>
          <w:lang w:val="es-CO"/>
        </w:rPr>
        <w:t xml:space="preserve"> es el proceso de convertir las direcciones IP privadas de una red privada en una dirección IP pública para permitir que varios recursos informáticos de Azure (es decir, máquinas virtuales) se conecten a Internet a través de una única dirección pública.</w:t>
      </w:r>
    </w:p>
    <w:p w14:paraId="4957B914" w14:textId="40A8DE88" w:rsidR="00C074BC" w:rsidRPr="00961303" w:rsidRDefault="00961303" w:rsidP="00C074BC">
      <w:pPr>
        <w:pStyle w:val="ProductList-Body"/>
        <w:rPr>
          <w:lang w:val="es-CO"/>
        </w:rPr>
      </w:pPr>
      <w:r>
        <w:rPr>
          <w:lang w:val="es-CO"/>
        </w:rPr>
        <w:t>“</w:t>
      </w:r>
      <w:r w:rsidR="00C074BC" w:rsidRPr="00961303">
        <w:rPr>
          <w:b/>
          <w:bCs/>
          <w:color w:val="00188F"/>
          <w:lang w:val="es-CO"/>
        </w:rPr>
        <w:t>Conectividad</w:t>
      </w:r>
      <w:r>
        <w:rPr>
          <w:lang w:val="es-CO"/>
        </w:rPr>
        <w:t>”</w:t>
      </w:r>
      <w:r w:rsidR="00C074BC" w:rsidRPr="00961303">
        <w:rPr>
          <w:lang w:val="es-CO"/>
        </w:rPr>
        <w:t xml:space="preserve"> es el tráfico de red bidireccional mediante protocolos de transporte IP compatibles que se pueden enviar y recibir desde cualquier dirección IP configurada para permitir el tráfico.</w:t>
      </w:r>
    </w:p>
    <w:p w14:paraId="2CF65708" w14:textId="73512FC4" w:rsidR="00C074BC" w:rsidRPr="00961303" w:rsidRDefault="00C074BC" w:rsidP="00C074BC">
      <w:pPr>
        <w:pStyle w:val="ProductList-Body"/>
        <w:rPr>
          <w:lang w:val="es-CO"/>
        </w:rPr>
      </w:pPr>
      <w:r w:rsidRPr="00961303">
        <w:rPr>
          <w:lang w:val="es-CO"/>
        </w:rPr>
        <w:t xml:space="preserve">El </w:t>
      </w:r>
      <w:r w:rsidR="00961303">
        <w:rPr>
          <w:lang w:val="es-CO"/>
        </w:rPr>
        <w:t>“</w:t>
      </w:r>
      <w:r w:rsidRPr="00961303">
        <w:rPr>
          <w:b/>
          <w:bCs/>
          <w:color w:val="00188F"/>
          <w:lang w:val="es-CO"/>
        </w:rPr>
        <w:t>tráfico de red saliente</w:t>
      </w:r>
      <w:r w:rsidR="00961303">
        <w:rPr>
          <w:lang w:val="es-CO"/>
        </w:rPr>
        <w:t>”</w:t>
      </w:r>
      <w:r w:rsidRPr="00961303">
        <w:rPr>
          <w:lang w:val="es-CO"/>
        </w:rPr>
        <w:t xml:space="preserve"> es el tráfico que circula desde una red privada a un punto de conexión público a través de Internet.</w:t>
      </w:r>
    </w:p>
    <w:p w14:paraId="15FC86BD" w14:textId="79CA3363" w:rsidR="00C074BC" w:rsidRPr="00961303" w:rsidRDefault="00EE6E3C" w:rsidP="00C074BC">
      <w:pPr>
        <w:pStyle w:val="ProductList-Body"/>
        <w:rPr>
          <w:b/>
          <w:bCs/>
          <w:color w:val="00188F"/>
          <w:lang w:val="es-CO"/>
        </w:rPr>
      </w:pPr>
      <w:r w:rsidRPr="00961303">
        <w:rPr>
          <w:b/>
          <w:bCs/>
          <w:color w:val="00188F"/>
          <w:lang w:val="es-CO"/>
        </w:rPr>
        <w:t>Cálculo de Tiempo de Actividad y Niveles de Servicio correspondientes a Azure VNet NAT</w:t>
      </w:r>
    </w:p>
    <w:p w14:paraId="13C9C4ED" w14:textId="1913FD92" w:rsidR="00C074BC" w:rsidRPr="00961303" w:rsidRDefault="00C074BC" w:rsidP="00C074BC">
      <w:pPr>
        <w:pStyle w:val="ProductList-Body"/>
        <w:rPr>
          <w:lang w:val="es-CO"/>
        </w:rPr>
      </w:pPr>
      <w:r w:rsidRPr="00961303">
        <w:rPr>
          <w:lang w:val="es-CO"/>
        </w:rPr>
        <w:t xml:space="preserve">El </w:t>
      </w:r>
      <w:r w:rsidR="00961303">
        <w:rPr>
          <w:lang w:val="es-CO"/>
        </w:rPr>
        <w:t>“</w:t>
      </w:r>
      <w:r w:rsidRPr="00961303">
        <w:rPr>
          <w:b/>
          <w:bCs/>
          <w:color w:val="00188F"/>
          <w:lang w:val="es-CO"/>
        </w:rPr>
        <w:t>Máximo de Minutos Disponibles</w:t>
      </w:r>
      <w:r w:rsidR="00961303">
        <w:rPr>
          <w:lang w:val="es-CO"/>
        </w:rPr>
        <w:t>”</w:t>
      </w:r>
      <w:r w:rsidRPr="00961303">
        <w:rPr>
          <w:lang w:val="es-CO"/>
        </w:rPr>
        <w:t xml:space="preserve"> es la cantidad total de minutos que el Cliente ha implementado Azure VNet NAT (que sirva a dos o más Máquinas Virtuales en Buen Funcionamiento) en una suscripción de Microsoft Azure durante un Periodo Aplicable.</w:t>
      </w:r>
    </w:p>
    <w:p w14:paraId="5DA3B703" w14:textId="690E22B3" w:rsidR="00C074BC" w:rsidRPr="00961303" w:rsidRDefault="00C074BC" w:rsidP="00C074BC">
      <w:pPr>
        <w:pStyle w:val="ProductList-Body"/>
        <w:rPr>
          <w:lang w:val="es-CO"/>
        </w:rPr>
      </w:pPr>
      <w:r w:rsidRPr="00961303">
        <w:rPr>
          <w:lang w:val="es-CO"/>
        </w:rPr>
        <w:t xml:space="preserve">El </w:t>
      </w:r>
      <w:r w:rsidR="00961303">
        <w:rPr>
          <w:lang w:val="es-CO"/>
        </w:rPr>
        <w:t>“</w:t>
      </w:r>
      <w:r w:rsidRPr="00961303">
        <w:rPr>
          <w:b/>
          <w:bCs/>
          <w:color w:val="00188F"/>
          <w:lang w:val="es-CO"/>
        </w:rPr>
        <w:t>Tiempo de Inactividad</w:t>
      </w:r>
      <w:r w:rsidR="00961303">
        <w:rPr>
          <w:lang w:val="es-CO"/>
        </w:rPr>
        <w:t>”</w:t>
      </w:r>
      <w:r w:rsidRPr="00961303">
        <w:rPr>
          <w:lang w:val="es-CO"/>
        </w:rPr>
        <w:t xml:space="preserve"> es la cantidad total de minutos dentro del Máximo de Minutos Disponibles durante los cuales Azure VNet NAT no está disponible. Se considera un minuto como tiempo no disponible si todas las Máquinas Virtuales en Buen Funcionamiento no tienen Conectividad a través del punto de conexión de NAT de VNet. El Tiempo de Inactividad no incluye los minutos derivados del agotamiento de puertos SNAT.</w:t>
      </w:r>
    </w:p>
    <w:p w14:paraId="545A6DFC" w14:textId="610924A0" w:rsidR="00C074BC" w:rsidRPr="00961303" w:rsidRDefault="00C074BC" w:rsidP="00C074BC">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para Azure VNet NAT se calcula restando el Tiempo de Inactividad al Máximo de Minutos Disponibles, dividiendo esta cifra entre el Máximo de Minutos Disponibles en un Periodo Aplicable multiplicando el resultado por 100.</w:t>
      </w:r>
    </w:p>
    <w:p w14:paraId="14D300FF" w14:textId="637DBE90" w:rsidR="00C074BC" w:rsidRPr="00961303" w:rsidRDefault="00AC48A7" w:rsidP="00C074BC">
      <w:pPr>
        <w:pStyle w:val="ProductList-Body"/>
        <w:rPr>
          <w:lang w:val="es-CO"/>
        </w:rPr>
      </w:pPr>
      <w:r w:rsidRPr="00961303">
        <w:rPr>
          <w:lang w:val="es-CO"/>
        </w:rPr>
        <w:t>El Porcentaje de Tiempo de Actividad se representa a través de la siguiente fórmula:</w:t>
      </w:r>
    </w:p>
    <w:p w14:paraId="7623F496" w14:textId="78CF0682" w:rsidR="00C074BC" w:rsidRPr="009931BC" w:rsidRDefault="00000000" w:rsidP="009666E7">
      <w:pPr>
        <w:spacing w:before="120" w:after="120" w:line="240" w:lineRule="auto"/>
        <w:rPr>
          <w:rFonts w:ascii="Cambria Math" w:hAnsi="Cambria Math" w:cs="Tahoma"/>
          <w:i/>
          <w:color w:val="000000" w:themeColor="text1"/>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54A7BEA" w14:textId="4955B07F" w:rsidR="00C074BC" w:rsidRPr="00770149" w:rsidRDefault="00C074BC" w:rsidP="00C074BC">
      <w:pPr>
        <w:pStyle w:val="ProductList-Body"/>
        <w:rPr>
          <w:b/>
          <w:bCs/>
          <w:color w:val="00008F"/>
          <w:lang w:val="es-CO"/>
        </w:rPr>
      </w:pPr>
      <w:r w:rsidRPr="00770149">
        <w:rPr>
          <w:b/>
          <w:bCs/>
          <w:color w:val="00008F"/>
          <w:lang w:val="es-CO"/>
        </w:rPr>
        <w:lastRenderedPageBreak/>
        <w:t>Los siguientes Niveles de Servicio y Crédito de Servicio corresponden al uso que el Cliente hace de cada Puerta de Enlace NAT de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74BC" w:rsidRPr="00B44CF9" w14:paraId="1478731F" w14:textId="77777777" w:rsidTr="00277097">
        <w:trPr>
          <w:tblHeader/>
        </w:trPr>
        <w:tc>
          <w:tcPr>
            <w:tcW w:w="5400" w:type="dxa"/>
            <w:shd w:val="clear" w:color="auto" w:fill="0072C6"/>
          </w:tcPr>
          <w:p w14:paraId="4B83ABFC" w14:textId="4ACB8C9A" w:rsidR="00C074BC"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569BCB0" w14:textId="77777777" w:rsidR="00C074BC" w:rsidRPr="005A3C16" w:rsidRDefault="00C074BC" w:rsidP="000F31B4">
            <w:pPr>
              <w:pStyle w:val="ProductList-OfferingBody"/>
              <w:jc w:val="center"/>
              <w:rPr>
                <w:color w:val="FFFFFF" w:themeColor="background1"/>
              </w:rPr>
            </w:pPr>
            <w:r>
              <w:rPr>
                <w:color w:val="FFFFFF" w:themeColor="background1"/>
              </w:rPr>
              <w:t>Crédito de Servicio</w:t>
            </w:r>
          </w:p>
        </w:tc>
      </w:tr>
      <w:tr w:rsidR="00C074BC" w:rsidRPr="00B44CF9" w14:paraId="46D64DFF" w14:textId="77777777" w:rsidTr="00277097">
        <w:tc>
          <w:tcPr>
            <w:tcW w:w="5400" w:type="dxa"/>
          </w:tcPr>
          <w:p w14:paraId="6BE5352A" w14:textId="795C5DE0" w:rsidR="00C074BC" w:rsidRPr="005A3C16" w:rsidRDefault="00C074BC" w:rsidP="000F31B4">
            <w:pPr>
              <w:pStyle w:val="ProductList-OfferingBody"/>
              <w:jc w:val="center"/>
            </w:pPr>
            <w:r>
              <w:t>&lt;99,99 %</w:t>
            </w:r>
          </w:p>
        </w:tc>
        <w:tc>
          <w:tcPr>
            <w:tcW w:w="5400" w:type="dxa"/>
          </w:tcPr>
          <w:p w14:paraId="53358258" w14:textId="77777777" w:rsidR="00C074BC" w:rsidRPr="005A3C16" w:rsidRDefault="00C074BC" w:rsidP="000F31B4">
            <w:pPr>
              <w:pStyle w:val="ProductList-OfferingBody"/>
              <w:jc w:val="center"/>
            </w:pPr>
            <w:r>
              <w:t>10 %</w:t>
            </w:r>
          </w:p>
        </w:tc>
      </w:tr>
      <w:tr w:rsidR="00C074BC" w:rsidRPr="00B44CF9" w14:paraId="757DE237" w14:textId="77777777" w:rsidTr="00277097">
        <w:tc>
          <w:tcPr>
            <w:tcW w:w="5400" w:type="dxa"/>
          </w:tcPr>
          <w:p w14:paraId="267B1C49" w14:textId="3F6BCC6A" w:rsidR="00C074BC" w:rsidRPr="005A3C16" w:rsidRDefault="00C074BC" w:rsidP="000F31B4">
            <w:pPr>
              <w:pStyle w:val="ProductList-OfferingBody"/>
              <w:jc w:val="center"/>
            </w:pPr>
            <w:r>
              <w:t>&lt;99,9 %</w:t>
            </w:r>
          </w:p>
        </w:tc>
        <w:tc>
          <w:tcPr>
            <w:tcW w:w="5400" w:type="dxa"/>
          </w:tcPr>
          <w:p w14:paraId="5BF8DE88" w14:textId="6FD720FA" w:rsidR="00C074BC" w:rsidRPr="005A3C16" w:rsidRDefault="00C074BC" w:rsidP="000F31B4">
            <w:pPr>
              <w:pStyle w:val="ProductList-OfferingBody"/>
              <w:jc w:val="center"/>
            </w:pPr>
            <w:r>
              <w:t>25 %</w:t>
            </w:r>
          </w:p>
        </w:tc>
      </w:tr>
    </w:tbl>
    <w:p w14:paraId="785C438D" w14:textId="71890D76" w:rsidR="00C074BC" w:rsidRPr="00EF7CF9" w:rsidRDefault="002875CC" w:rsidP="00C074B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07CDEE8C" w14:textId="56E27F0F" w:rsidR="007125F7" w:rsidRPr="007E37CC" w:rsidRDefault="007125F7" w:rsidP="007125F7">
      <w:pPr>
        <w:pStyle w:val="ProductList-Offering2Heading"/>
        <w:keepNext/>
        <w:outlineLvl w:val="2"/>
        <w:rPr>
          <w:lang w:val="es-ES"/>
        </w:rPr>
      </w:pPr>
      <w:bookmarkStart w:id="455" w:name="_Toc178268191"/>
      <w:bookmarkStart w:id="456" w:name="_Toc237533432"/>
      <w:bookmarkEnd w:id="446"/>
      <w:bookmarkEnd w:id="447"/>
      <w:r w:rsidRPr="007E37CC">
        <w:rPr>
          <w:lang w:val="es-ES"/>
        </w:rPr>
        <w:t>Puerta de Enlace de Red Virtual</w:t>
      </w:r>
      <w:bookmarkEnd w:id="455"/>
      <w:bookmarkEnd w:id="456"/>
    </w:p>
    <w:p w14:paraId="3214EABD" w14:textId="77777777" w:rsidR="004005AF" w:rsidRPr="007E37CC" w:rsidRDefault="004005AF" w:rsidP="004005AF">
      <w:pPr>
        <w:pStyle w:val="ProductList-Body"/>
        <w:rPr>
          <w:lang w:val="es-ES"/>
        </w:rPr>
      </w:pPr>
      <w:r w:rsidRPr="007E37CC">
        <w:rPr>
          <w:b/>
          <w:color w:val="00188F"/>
          <w:lang w:val="es-ES"/>
        </w:rPr>
        <w:t>Definiciones Adicionales:</w:t>
      </w:r>
    </w:p>
    <w:p w14:paraId="3D1DC767" w14:textId="77777777" w:rsidR="0037642B" w:rsidRPr="00DC3C0B" w:rsidRDefault="0037642B" w:rsidP="0037642B">
      <w:pPr>
        <w:tabs>
          <w:tab w:val="left" w:pos="360"/>
          <w:tab w:val="left" w:pos="720"/>
          <w:tab w:val="left" w:pos="1080"/>
        </w:tabs>
        <w:spacing w:after="40" w:line="240" w:lineRule="auto"/>
        <w:rPr>
          <w:rFonts w:ascii="Calibri" w:eastAsia="Calibri" w:hAnsi="Calibri" w:cs="Arial"/>
          <w:sz w:val="18"/>
          <w:lang w:val="es-ES"/>
        </w:rPr>
      </w:pPr>
      <w:r>
        <w:rPr>
          <w:rFonts w:ascii="Calibri" w:eastAsia="Calibri" w:hAnsi="Calibri" w:cs="Arial"/>
          <w:sz w:val="18"/>
          <w:lang w:val="es-ES"/>
        </w:rPr>
        <w:t>“</w:t>
      </w:r>
      <w:r w:rsidRPr="00DC3C0B">
        <w:rPr>
          <w:rFonts w:ascii="Calibri" w:eastAsia="Calibri" w:hAnsi="Calibri" w:cs="Arial"/>
          <w:b/>
          <w:color w:val="00188F"/>
          <w:sz w:val="18"/>
          <w:lang w:val="es-ES"/>
        </w:rPr>
        <w:t>Máximo de Minutos Disponibles</w:t>
      </w:r>
      <w:r>
        <w:rPr>
          <w:rFonts w:ascii="Calibri" w:eastAsia="Calibri" w:hAnsi="Calibri" w:cs="Arial"/>
          <w:sz w:val="18"/>
          <w:lang w:val="es-ES"/>
        </w:rPr>
        <w:t>”</w:t>
      </w:r>
      <w:r w:rsidRPr="00DC3C0B">
        <w:rPr>
          <w:rFonts w:ascii="Calibri" w:eastAsia="Calibri" w:hAnsi="Calibri" w:cs="Arial"/>
          <w:sz w:val="18"/>
          <w:lang w:val="es-ES"/>
        </w:rPr>
        <w:t xml:space="preserve"> se refiere al total de minutos acumulados en un Periodo Aplicable durante el cual se implementó una determinada instancia de Puerta de Enlace de Red Virtual en una suscripción de Microsoft Azure.</w:t>
      </w:r>
    </w:p>
    <w:p w14:paraId="3A77918F" w14:textId="77777777" w:rsidR="0037642B" w:rsidRPr="00DC3C0B" w:rsidRDefault="0037642B" w:rsidP="0037642B">
      <w:pPr>
        <w:tabs>
          <w:tab w:val="left" w:pos="360"/>
          <w:tab w:val="left" w:pos="720"/>
          <w:tab w:val="left" w:pos="1080"/>
        </w:tabs>
        <w:spacing w:after="40" w:line="240" w:lineRule="auto"/>
        <w:rPr>
          <w:rFonts w:ascii="Calibri" w:eastAsia="Calibri" w:hAnsi="Calibri" w:cs="Arial"/>
          <w:sz w:val="18"/>
          <w:lang w:val="es-ES"/>
        </w:rPr>
      </w:pPr>
      <w:r w:rsidRPr="00DC3C0B">
        <w:rPr>
          <w:rFonts w:ascii="Calibri" w:eastAsia="Calibri" w:hAnsi="Calibri" w:cs="Arial"/>
          <w:b/>
          <w:color w:val="00188F"/>
          <w:sz w:val="18"/>
          <w:lang w:val="es-ES"/>
        </w:rPr>
        <w:t>Tiempo de Inactividad</w:t>
      </w:r>
      <w:r w:rsidRPr="00CB7FE7">
        <w:rPr>
          <w:rFonts w:ascii="Calibri" w:eastAsia="Calibri" w:hAnsi="Calibri" w:cs="Arial"/>
          <w:b/>
          <w:bCs/>
          <w:sz w:val="18"/>
          <w:lang w:val="es-ES"/>
        </w:rPr>
        <w:t>:</w:t>
      </w:r>
      <w:r w:rsidRPr="00DC3C0B">
        <w:rPr>
          <w:rFonts w:ascii="Calibri" w:eastAsia="Calibri" w:hAnsi="Calibri" w:cs="Arial"/>
          <w:sz w:val="18"/>
          <w:lang w:val="es-ES"/>
        </w:rPr>
        <w:t xml:space="preserve"> Es el total acumulado de Máximo de Minutos Disponibles durante los que una Puerta de Enlace de Red Virtual no está disponible. Se considera un minuto como tiempo no disponible si todos los intentos de conectarse a la instancia de Puerta de Enlace de Red Virtual dentro de un lapso de treinta segundos dentro del minuto son infructuosos.</w:t>
      </w:r>
    </w:p>
    <w:p w14:paraId="1817FE4F" w14:textId="77777777" w:rsidR="0037642B" w:rsidRPr="00DC3C0B" w:rsidRDefault="0037642B" w:rsidP="0037642B">
      <w:pPr>
        <w:tabs>
          <w:tab w:val="left" w:pos="360"/>
          <w:tab w:val="left" w:pos="720"/>
          <w:tab w:val="left" w:pos="1080"/>
        </w:tabs>
        <w:spacing w:after="0" w:line="240" w:lineRule="auto"/>
        <w:rPr>
          <w:rFonts w:ascii="Calibri" w:eastAsia="Calibri" w:hAnsi="Calibri" w:cs="Arial"/>
          <w:sz w:val="18"/>
          <w:lang w:val="es-ES"/>
        </w:rPr>
      </w:pPr>
      <w:r w:rsidRPr="00DC3C0B">
        <w:rPr>
          <w:rFonts w:ascii="Calibri" w:eastAsia="Calibri" w:hAnsi="Calibri" w:cs="Arial"/>
          <w:b/>
          <w:color w:val="00188F"/>
          <w:sz w:val="18"/>
          <w:lang w:val="es-ES"/>
        </w:rPr>
        <w:t>Porcentaje de Tiempo de Actividad</w:t>
      </w:r>
      <w:r w:rsidRPr="007D2624">
        <w:rPr>
          <w:rFonts w:ascii="Calibri" w:eastAsia="Calibri" w:hAnsi="Calibri" w:cs="Arial"/>
          <w:b/>
          <w:bCs/>
          <w:sz w:val="18"/>
          <w:lang w:val="es-ES"/>
        </w:rPr>
        <w:t>:</w:t>
      </w:r>
      <w:r w:rsidRPr="00DC3C0B">
        <w:rPr>
          <w:rFonts w:ascii="Calibri" w:eastAsia="Calibri" w:hAnsi="Calibri" w:cs="Arial"/>
          <w:sz w:val="18"/>
          <w:lang w:val="es-ES"/>
        </w:rPr>
        <w:t xml:space="preserve"> El Porcentaje de Tiempo de Actividad de una instancia de Puerta de Enlace de Red Virtual se calcula como el Máximo de Minutos Disponibles menos el Tiempo de Inactividad dividido entre el Máximo de Minutos Disponibles en un Periodo Aplicable para la instancia de Puerta de Enlace de Red Virtual. El Porcentaje de Tiempo de Actividad se representa a través de la siguiente fórmula:</w:t>
      </w:r>
    </w:p>
    <w:p w14:paraId="3A016997" w14:textId="77777777" w:rsidR="0037642B" w:rsidRPr="003B6BBE" w:rsidRDefault="00000000" w:rsidP="009666E7">
      <w:pPr>
        <w:spacing w:before="120" w:after="120" w:line="240" w:lineRule="auto"/>
        <w:ind w:left="720"/>
        <w:rPr>
          <w:rFonts w:ascii="Cambria Math" w:eastAsia="Calibri" w:hAnsi="Cambria Math" w:cs="Tahoma"/>
          <w:i/>
          <w:sz w:val="18"/>
          <w:szCs w:val="18"/>
          <w:lang w:val="es-ES"/>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lang w:val="es-ES"/>
                </w:rPr>
                <m:t>Máximo de Minutos Disponibles - Tiempo de Inactividad</m:t>
              </m:r>
            </m:num>
            <m:den>
              <m:r>
                <m:rPr>
                  <m:nor/>
                </m:rPr>
                <w:rPr>
                  <w:rFonts w:ascii="Cambria Math" w:eastAsia="Calibri" w:hAnsi="Cambria Math" w:cs="Tahoma"/>
                  <w:i/>
                  <w:sz w:val="18"/>
                  <w:szCs w:val="18"/>
                  <w:lang w:val="es-ES"/>
                </w:rPr>
                <m:t>Máximo de Minutos Disponibles</m:t>
              </m:r>
            </m:den>
          </m:f>
          <m:r>
            <w:rPr>
              <w:rFonts w:ascii="Cambria Math" w:eastAsia="Calibri" w:hAnsi="Cambria Math" w:cs="Tahoma"/>
              <w:sz w:val="18"/>
              <w:szCs w:val="18"/>
              <w:lang w:val="es-ES"/>
            </w:rPr>
            <m:t xml:space="preserve"> </m:t>
          </m:r>
          <m:r>
            <w:rPr>
              <w:rFonts w:ascii="Cambria Math" w:eastAsia="Calibri" w:hAnsi="Cambria Math" w:cs="Calibri"/>
              <w:sz w:val="18"/>
              <w:szCs w:val="18"/>
            </w:rPr>
            <m:t>x</m:t>
          </m:r>
          <m:r>
            <w:rPr>
              <w:rFonts w:ascii="Cambria Math" w:eastAsia="Calibri" w:hAnsi="Cambria Math" w:cs="Tahoma"/>
              <w:sz w:val="18"/>
              <w:szCs w:val="18"/>
              <w:lang w:val="es-ES"/>
            </w:rPr>
            <m:t xml:space="preserve"> 100</m:t>
          </m:r>
        </m:oMath>
      </m:oMathPara>
    </w:p>
    <w:p w14:paraId="276B457A" w14:textId="77777777" w:rsidR="0037642B" w:rsidRPr="00DC3C0B" w:rsidRDefault="0037642B" w:rsidP="0037642B">
      <w:pPr>
        <w:tabs>
          <w:tab w:val="left" w:pos="360"/>
          <w:tab w:val="left" w:pos="720"/>
          <w:tab w:val="left" w:pos="1080"/>
        </w:tabs>
        <w:spacing w:after="0" w:line="240" w:lineRule="auto"/>
        <w:rPr>
          <w:rFonts w:ascii="Calibri" w:eastAsia="Calibri" w:hAnsi="Calibri" w:cs="Arial"/>
          <w:sz w:val="18"/>
          <w:lang w:val="es-ES"/>
        </w:rPr>
      </w:pPr>
      <w:r w:rsidRPr="00DC3C0B">
        <w:rPr>
          <w:rFonts w:ascii="Calibri" w:eastAsia="Calibri" w:hAnsi="Calibri" w:cs="Arial"/>
          <w:b/>
          <w:color w:val="00188F"/>
          <w:sz w:val="18"/>
          <w:lang w:val="es-ES"/>
        </w:rPr>
        <w:t>Los siguientes Niveles de Servicio y Créditos de Servicio corresponden al uso que el Cliente hace de cada instancia de Puerta de Enlace de Red Virtual</w:t>
      </w:r>
      <w:r w:rsidRPr="00421EC8">
        <w:rPr>
          <w:rFonts w:ascii="Calibri" w:eastAsia="Calibri" w:hAnsi="Calibri" w:cs="Arial"/>
          <w:b/>
          <w:bCs/>
          <w:sz w:val="18"/>
          <w:lang w:val="es-ES"/>
        </w:rPr>
        <w:t>:</w:t>
      </w:r>
    </w:p>
    <w:p w14:paraId="3E0B3097" w14:textId="77777777" w:rsidR="004005AF" w:rsidRPr="00961303" w:rsidRDefault="004005AF" w:rsidP="004005AF">
      <w:pPr>
        <w:pStyle w:val="ProductList-Body"/>
        <w:ind w:left="360"/>
        <w:rPr>
          <w:lang w:val="es-CO"/>
        </w:rPr>
      </w:pPr>
      <w:r w:rsidRPr="00961303">
        <w:rPr>
          <w:b/>
          <w:color w:val="00188F"/>
          <w:lang w:val="es-CO"/>
        </w:rPr>
        <w:t>Puerta de Enlace Básica para VPN o el Crédito de Servicio de ExpressRoute</w:t>
      </w:r>
      <w:r w:rsidRPr="00E37666">
        <w:rPr>
          <w:b/>
          <w:color w:val="00188F"/>
          <w:lang w:val="es-CO"/>
        </w:rPr>
        <w:t>:</w:t>
      </w:r>
    </w:p>
    <w:tbl>
      <w:tblPr>
        <w:tblW w:w="1089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90"/>
      </w:tblGrid>
      <w:tr w:rsidR="004005AF" w:rsidRPr="00B44CF9" w14:paraId="25735ADB" w14:textId="77777777" w:rsidTr="00370482">
        <w:trPr>
          <w:tblHeader/>
        </w:trPr>
        <w:tc>
          <w:tcPr>
            <w:tcW w:w="5400" w:type="dxa"/>
            <w:shd w:val="clear" w:color="auto" w:fill="0072C6"/>
          </w:tcPr>
          <w:p w14:paraId="4E53F423" w14:textId="0F0061A5" w:rsidR="004005AF" w:rsidRPr="00961303" w:rsidRDefault="00AC48A7" w:rsidP="000F31B4">
            <w:pPr>
              <w:pStyle w:val="ProductList-OfferingBody"/>
              <w:ind w:left="-23" w:firstLine="23"/>
              <w:jc w:val="center"/>
              <w:rPr>
                <w:color w:val="FFFFFF" w:themeColor="background1"/>
                <w:lang w:val="es-CO"/>
              </w:rPr>
            </w:pPr>
            <w:r w:rsidRPr="00961303">
              <w:rPr>
                <w:color w:val="FFFFFF" w:themeColor="background1"/>
                <w:lang w:val="es-CO"/>
              </w:rPr>
              <w:t>Porcentaje de Tiempo de Actividad</w:t>
            </w:r>
          </w:p>
        </w:tc>
        <w:tc>
          <w:tcPr>
            <w:tcW w:w="5490" w:type="dxa"/>
            <w:shd w:val="clear" w:color="auto" w:fill="0072C6"/>
          </w:tcPr>
          <w:p w14:paraId="05C9B00B"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5AB7E201" w14:textId="77777777" w:rsidTr="00370482">
        <w:tc>
          <w:tcPr>
            <w:tcW w:w="5400" w:type="dxa"/>
          </w:tcPr>
          <w:p w14:paraId="55715AA0" w14:textId="77777777" w:rsidR="004005AF" w:rsidRPr="00EF7CF9" w:rsidRDefault="004005AF" w:rsidP="000F31B4">
            <w:pPr>
              <w:pStyle w:val="ProductList-OfferingBody"/>
              <w:ind w:left="-23" w:firstLine="23"/>
              <w:jc w:val="center"/>
            </w:pPr>
            <w:r>
              <w:t>&lt;99,9 %</w:t>
            </w:r>
          </w:p>
        </w:tc>
        <w:tc>
          <w:tcPr>
            <w:tcW w:w="5490" w:type="dxa"/>
          </w:tcPr>
          <w:p w14:paraId="78AE8882" w14:textId="77777777" w:rsidR="004005AF" w:rsidRPr="00EF7CF9" w:rsidRDefault="004005AF" w:rsidP="000F31B4">
            <w:pPr>
              <w:pStyle w:val="ProductList-OfferingBody"/>
              <w:jc w:val="center"/>
            </w:pPr>
            <w:r>
              <w:t>10 %</w:t>
            </w:r>
          </w:p>
        </w:tc>
      </w:tr>
      <w:tr w:rsidR="004005AF" w:rsidRPr="00B44CF9" w14:paraId="2272A8E6" w14:textId="77777777" w:rsidTr="00370482">
        <w:tc>
          <w:tcPr>
            <w:tcW w:w="5400" w:type="dxa"/>
          </w:tcPr>
          <w:p w14:paraId="5B662717" w14:textId="77777777" w:rsidR="004005AF" w:rsidRPr="00EF7CF9" w:rsidRDefault="004005AF" w:rsidP="000F31B4">
            <w:pPr>
              <w:pStyle w:val="ProductList-OfferingBody"/>
              <w:ind w:left="-23" w:firstLine="23"/>
              <w:jc w:val="center"/>
            </w:pPr>
            <w:r>
              <w:t>&lt;99 %</w:t>
            </w:r>
          </w:p>
        </w:tc>
        <w:tc>
          <w:tcPr>
            <w:tcW w:w="5490" w:type="dxa"/>
          </w:tcPr>
          <w:p w14:paraId="78F67851" w14:textId="77777777" w:rsidR="004005AF" w:rsidRPr="00EF7CF9" w:rsidRDefault="004005AF" w:rsidP="000F31B4">
            <w:pPr>
              <w:pStyle w:val="ProductList-OfferingBody"/>
              <w:jc w:val="center"/>
            </w:pPr>
            <w:r>
              <w:t>25 %</w:t>
            </w:r>
          </w:p>
        </w:tc>
      </w:tr>
    </w:tbl>
    <w:p w14:paraId="07CE327E" w14:textId="77777777" w:rsidR="004005AF" w:rsidRPr="00961303" w:rsidRDefault="004005AF" w:rsidP="00863156">
      <w:pPr>
        <w:pStyle w:val="ProductList-Body"/>
        <w:keepNext/>
        <w:spacing w:before="120"/>
        <w:ind w:left="360"/>
        <w:rPr>
          <w:lang w:val="es-CO"/>
        </w:rPr>
      </w:pPr>
      <w:r w:rsidRPr="00961303">
        <w:rPr>
          <w:b/>
          <w:bCs/>
          <w:color w:val="00188F"/>
          <w:lang w:val="es-CO"/>
        </w:rPr>
        <w:t>Puerta de enlace para VPN y Puerta de enlace para SKU de ExpressRoute excepto las Básicas</w:t>
      </w:r>
      <w:r w:rsidRPr="00E37666">
        <w:rPr>
          <w:b/>
          <w:color w:val="00188F"/>
          <w:lang w:val="es-CO"/>
        </w:rPr>
        <w:t>:</w:t>
      </w:r>
    </w:p>
    <w:tbl>
      <w:tblPr>
        <w:tblW w:w="1089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90"/>
      </w:tblGrid>
      <w:tr w:rsidR="004005AF" w:rsidRPr="00B44CF9" w14:paraId="3E8F65D1" w14:textId="77777777" w:rsidTr="00370482">
        <w:trPr>
          <w:trHeight w:val="249"/>
          <w:tblHeader/>
        </w:trPr>
        <w:tc>
          <w:tcPr>
            <w:tcW w:w="5400" w:type="dxa"/>
            <w:shd w:val="clear" w:color="auto" w:fill="0072C6"/>
          </w:tcPr>
          <w:p w14:paraId="0C73C4F2" w14:textId="1CAEA70C" w:rsidR="004005AF"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90" w:type="dxa"/>
            <w:shd w:val="clear" w:color="auto" w:fill="0072C6"/>
          </w:tcPr>
          <w:p w14:paraId="50574218" w14:textId="77777777" w:rsidR="004005AF" w:rsidRPr="00EF7CF9" w:rsidRDefault="004005AF" w:rsidP="000F31B4">
            <w:pPr>
              <w:pStyle w:val="ProductList-OfferingBody"/>
              <w:jc w:val="center"/>
              <w:rPr>
                <w:color w:val="FFFFFF" w:themeColor="background1"/>
              </w:rPr>
            </w:pPr>
            <w:r>
              <w:rPr>
                <w:color w:val="FFFFFF" w:themeColor="background1"/>
              </w:rPr>
              <w:t>Crédito de Servicio</w:t>
            </w:r>
          </w:p>
        </w:tc>
      </w:tr>
      <w:tr w:rsidR="004005AF" w:rsidRPr="00B44CF9" w14:paraId="20D2E025" w14:textId="77777777" w:rsidTr="00370482">
        <w:trPr>
          <w:trHeight w:val="242"/>
        </w:trPr>
        <w:tc>
          <w:tcPr>
            <w:tcW w:w="5400" w:type="dxa"/>
          </w:tcPr>
          <w:p w14:paraId="1E41C743" w14:textId="77777777" w:rsidR="004005AF" w:rsidRPr="00EF7CF9" w:rsidRDefault="004005AF" w:rsidP="000F31B4">
            <w:pPr>
              <w:pStyle w:val="ProductList-OfferingBody"/>
              <w:jc w:val="center"/>
            </w:pPr>
            <w:r>
              <w:t>&lt;99,95 %</w:t>
            </w:r>
          </w:p>
        </w:tc>
        <w:tc>
          <w:tcPr>
            <w:tcW w:w="5490" w:type="dxa"/>
          </w:tcPr>
          <w:p w14:paraId="5C8621FD" w14:textId="77777777" w:rsidR="004005AF" w:rsidRPr="00EF7CF9" w:rsidRDefault="004005AF" w:rsidP="000F31B4">
            <w:pPr>
              <w:pStyle w:val="ProductList-OfferingBody"/>
              <w:jc w:val="center"/>
            </w:pPr>
            <w:r>
              <w:t>10 %</w:t>
            </w:r>
          </w:p>
        </w:tc>
      </w:tr>
      <w:tr w:rsidR="004005AF" w:rsidRPr="00B44CF9" w14:paraId="6508444F" w14:textId="77777777" w:rsidTr="00370482">
        <w:trPr>
          <w:trHeight w:val="249"/>
        </w:trPr>
        <w:tc>
          <w:tcPr>
            <w:tcW w:w="5400" w:type="dxa"/>
          </w:tcPr>
          <w:p w14:paraId="54EDC13C" w14:textId="77777777" w:rsidR="004005AF" w:rsidRPr="00EF7CF9" w:rsidRDefault="004005AF" w:rsidP="000F31B4">
            <w:pPr>
              <w:pStyle w:val="ProductList-OfferingBody"/>
              <w:keepNext/>
              <w:jc w:val="center"/>
            </w:pPr>
            <w:r>
              <w:t>&lt;99 %</w:t>
            </w:r>
          </w:p>
        </w:tc>
        <w:tc>
          <w:tcPr>
            <w:tcW w:w="5490" w:type="dxa"/>
          </w:tcPr>
          <w:p w14:paraId="401AF3D0" w14:textId="77777777" w:rsidR="004005AF" w:rsidRPr="00EF7CF9" w:rsidRDefault="004005AF" w:rsidP="000F31B4">
            <w:pPr>
              <w:pStyle w:val="ProductList-OfferingBody"/>
              <w:keepNext/>
              <w:jc w:val="center"/>
            </w:pPr>
            <w:r>
              <w:t>25 %</w:t>
            </w:r>
          </w:p>
        </w:tc>
      </w:tr>
    </w:tbl>
    <w:p w14:paraId="09316B10" w14:textId="05587AD9" w:rsidR="004005AF" w:rsidRPr="00EF7CF9" w:rsidRDefault="002875CC"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1D0785CF" w14:textId="77777777" w:rsidR="00637D9A" w:rsidRPr="00637D9A" w:rsidRDefault="00637D9A" w:rsidP="009931BC">
      <w:pPr>
        <w:pStyle w:val="ProductList-Offering2Heading"/>
        <w:keepNext/>
        <w:keepLines/>
        <w:outlineLvl w:val="2"/>
      </w:pPr>
      <w:bookmarkStart w:id="457" w:name="_Toc237533433"/>
      <w:bookmarkEnd w:id="448"/>
      <w:bookmarkEnd w:id="449"/>
      <w:bookmarkEnd w:id="450"/>
      <w:bookmarkEnd w:id="451"/>
      <w:bookmarkEnd w:id="452"/>
      <w:r>
        <w:t>Azure Web PubSub</w:t>
      </w:r>
      <w:bookmarkEnd w:id="457"/>
    </w:p>
    <w:p w14:paraId="44A5270C" w14:textId="77777777" w:rsidR="00637D9A" w:rsidRPr="00637D9A" w:rsidRDefault="00637D9A" w:rsidP="009931BC">
      <w:pPr>
        <w:pStyle w:val="ProductList-Body"/>
        <w:keepNext/>
        <w:keepLines/>
        <w:rPr>
          <w:b/>
          <w:bCs/>
          <w:color w:val="00188F"/>
        </w:rPr>
      </w:pPr>
      <w:r>
        <w:rPr>
          <w:b/>
          <w:bCs/>
          <w:color w:val="00188F"/>
        </w:rPr>
        <w:t>Definiciones adicionales</w:t>
      </w:r>
    </w:p>
    <w:p w14:paraId="0ED7D0D4" w14:textId="56EA26E8" w:rsidR="00637D9A" w:rsidRPr="00961303" w:rsidRDefault="00961303" w:rsidP="009931BC">
      <w:pPr>
        <w:pStyle w:val="ProductList-Body"/>
        <w:keepNext/>
        <w:keepLines/>
        <w:rPr>
          <w:lang w:val="es-CO"/>
        </w:rPr>
      </w:pPr>
      <w:r>
        <w:rPr>
          <w:lang w:val="es-CO"/>
        </w:rPr>
        <w:t>“</w:t>
      </w:r>
      <w:r w:rsidR="00637D9A" w:rsidRPr="00961303">
        <w:rPr>
          <w:b/>
          <w:bCs/>
          <w:color w:val="00188F"/>
          <w:lang w:val="es-CO"/>
        </w:rPr>
        <w:t>Punto de conexión del servicio Web PubSub</w:t>
      </w:r>
      <w:r>
        <w:rPr>
          <w:lang w:val="es-CO"/>
        </w:rPr>
        <w:t>”</w:t>
      </w:r>
      <w:r w:rsidR="00637D9A" w:rsidRPr="00961303">
        <w:rPr>
          <w:lang w:val="es-CO"/>
        </w:rPr>
        <w:t xml:space="preserve"> es el nombre host desde el que los servidores o clientes tienen acceso al servicio Web PubSub para realizar transacciones Web PubSub.</w:t>
      </w:r>
    </w:p>
    <w:p w14:paraId="3F676377" w14:textId="234B85F6" w:rsidR="00637D9A" w:rsidRPr="00961303" w:rsidRDefault="00961303" w:rsidP="00637D9A">
      <w:pPr>
        <w:pStyle w:val="ProductList-Body"/>
        <w:rPr>
          <w:lang w:val="es-CO"/>
        </w:rPr>
      </w:pPr>
      <w:r>
        <w:rPr>
          <w:lang w:val="es-CO"/>
        </w:rPr>
        <w:t>“</w:t>
      </w:r>
      <w:r w:rsidR="00637D9A" w:rsidRPr="00961303">
        <w:rPr>
          <w:b/>
          <w:bCs/>
          <w:color w:val="00188F"/>
          <w:lang w:val="es-CO"/>
        </w:rPr>
        <w:t>Transacciones Web PubSub</w:t>
      </w:r>
      <w:r>
        <w:rPr>
          <w:lang w:val="es-CO"/>
        </w:rPr>
        <w:t>”</w:t>
      </w:r>
      <w:r w:rsidR="00637D9A" w:rsidRPr="00961303">
        <w:rPr>
          <w:lang w:val="es-CO"/>
        </w:rPr>
        <w:t xml:space="preserve"> es el conjunto de solicitudes de transacción enviadas desde el cliente al servidor o desde el servidor al cliente a través de un punto de conexión del servicio Web PubSub. Estas solicitudes de transacciones incluyen la configuración de la conexión entre el servidor/cliente y el punto de conexión del servicio Web PubSub o el envío de mensajes a través del punto de conexión del servicio Web PubSub.</w:t>
      </w:r>
    </w:p>
    <w:p w14:paraId="7A6D697D" w14:textId="734B425C" w:rsidR="00637D9A" w:rsidRPr="00961303" w:rsidRDefault="00EE6E3C" w:rsidP="00637D9A">
      <w:pPr>
        <w:pStyle w:val="ProductList-Body"/>
        <w:rPr>
          <w:b/>
          <w:bCs/>
          <w:color w:val="00188F"/>
          <w:lang w:val="es-CO"/>
        </w:rPr>
      </w:pPr>
      <w:r w:rsidRPr="00961303">
        <w:rPr>
          <w:b/>
          <w:bCs/>
          <w:color w:val="00188F"/>
          <w:lang w:val="es-CO"/>
        </w:rPr>
        <w:t>Cálculo de Tiempo de Actividad y Niveles de Servicio para una Instancia del servicio Web PubSub</w:t>
      </w:r>
    </w:p>
    <w:p w14:paraId="5274C6D6" w14:textId="7A26A4DF" w:rsidR="00637D9A" w:rsidRPr="00961303" w:rsidRDefault="00637D9A" w:rsidP="00637D9A">
      <w:pPr>
        <w:pStyle w:val="ProductList-Body"/>
        <w:rPr>
          <w:lang w:val="es-CO"/>
        </w:rPr>
      </w:pPr>
      <w:r w:rsidRPr="00961303">
        <w:rPr>
          <w:lang w:val="es-CO"/>
        </w:rPr>
        <w:t xml:space="preserve">El </w:t>
      </w:r>
      <w:r w:rsidR="00961303">
        <w:rPr>
          <w:lang w:val="es-CO"/>
        </w:rPr>
        <w:t>“</w:t>
      </w:r>
      <w:r w:rsidRPr="00961303">
        <w:rPr>
          <w:b/>
          <w:bCs/>
          <w:color w:val="00188F"/>
          <w:lang w:val="es-CO"/>
        </w:rPr>
        <w:t>Máximo de Minutos Disponibles</w:t>
      </w:r>
      <w:r w:rsidR="00961303">
        <w:rPr>
          <w:lang w:val="es-CO"/>
        </w:rPr>
        <w:t>”</w:t>
      </w:r>
      <w:r w:rsidRPr="00961303">
        <w:rPr>
          <w:lang w:val="es-CO"/>
        </w:rPr>
        <w:t xml:space="preserve"> es la cantidad total de minutos que un servicio Web PubSub estuvo implementado por el Cliente en una suscripción de Microsoft Azure determinada durante un Periodo Aplicable.</w:t>
      </w:r>
    </w:p>
    <w:p w14:paraId="54F466A0" w14:textId="7B802CFD" w:rsidR="00637D9A" w:rsidRPr="00961303" w:rsidRDefault="00961303" w:rsidP="00637D9A">
      <w:pPr>
        <w:pStyle w:val="ProductList-Body"/>
        <w:rPr>
          <w:lang w:val="es-CO"/>
        </w:rPr>
      </w:pPr>
      <w:r>
        <w:rPr>
          <w:lang w:val="es-CO"/>
        </w:rPr>
        <w:t>“</w:t>
      </w:r>
      <w:r w:rsidR="00637D9A" w:rsidRPr="00961303">
        <w:rPr>
          <w:b/>
          <w:bCs/>
          <w:color w:val="00188F"/>
          <w:lang w:val="es-CO"/>
        </w:rPr>
        <w:t>Tiempo de Inactividad</w:t>
      </w:r>
      <w:r>
        <w:rPr>
          <w:lang w:val="es-CO"/>
        </w:rPr>
        <w:t>”</w:t>
      </w:r>
      <w:r w:rsidR="00637D9A" w:rsidRPr="00961303">
        <w:rPr>
          <w:lang w:val="es-CO"/>
        </w:rPr>
        <w:t xml:space="preserve"> es el total acumulado de Máximo de Minutos Disponibles en un Periodo Aplicable para el servicio Web PubSub durante los cuales el servicio Web PubSub no está disponible. Un minuto concreto se considera no disponible si todos los intentos de enviar transacciones Web PubSub durante ese minuto devuelven un Código de Error o no se traducen en un Código de Éxito en un plazo de un minuto.</w:t>
      </w:r>
    </w:p>
    <w:p w14:paraId="2D69C325" w14:textId="6CDAA890" w:rsidR="00637D9A" w:rsidRPr="00961303" w:rsidRDefault="00637D9A" w:rsidP="00637D9A">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para el servicio Web PubSub se calcula restando el Tiempo de Inactividad al Máximo de Minutos Disponibles dividido por el Máximo de Minutos Disponibles.</w:t>
      </w:r>
    </w:p>
    <w:p w14:paraId="61D19559" w14:textId="75F68B45" w:rsidR="00637D9A" w:rsidRPr="00961303" w:rsidRDefault="00AC48A7" w:rsidP="00637D9A">
      <w:pPr>
        <w:pStyle w:val="ProductList-Body"/>
        <w:rPr>
          <w:lang w:val="es-CO"/>
        </w:rPr>
      </w:pPr>
      <w:r w:rsidRPr="00961303">
        <w:rPr>
          <w:lang w:val="es-CO"/>
        </w:rPr>
        <w:t>El Porcentaje de Tiempo de Actividad se representa a través de la siguiente fórmula:</w:t>
      </w:r>
    </w:p>
    <w:p w14:paraId="062095F6" w14:textId="6987D7CF" w:rsidR="00A21B39" w:rsidRPr="009931BC" w:rsidRDefault="00000000" w:rsidP="009666E7">
      <w:pPr>
        <w:pStyle w:val="ListParagraph"/>
        <w:spacing w:before="120" w:after="12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EDCA498" w14:textId="5827D835" w:rsidR="00637D9A" w:rsidRPr="00961303" w:rsidRDefault="00637D9A" w:rsidP="00637D9A">
      <w:pPr>
        <w:pStyle w:val="ProductList-Body"/>
        <w:rPr>
          <w:b/>
          <w:bCs/>
          <w:color w:val="00188F"/>
          <w:lang w:val="es-CO"/>
        </w:rPr>
      </w:pPr>
      <w:r w:rsidRPr="00961303">
        <w:rPr>
          <w:b/>
          <w:bCs/>
          <w:color w:val="00188F"/>
          <w:lang w:val="es-CO"/>
        </w:rPr>
        <w:t xml:space="preserve">Los siguientes Niveles de Servicio y Créditos de Servicio corresponden al uso que el Cliente hace de los niveles Estándar del servicio Web PubSub.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21B39" w:rsidRPr="00B44CF9" w14:paraId="4138CB16" w14:textId="77777777" w:rsidTr="009265CA">
        <w:trPr>
          <w:trHeight w:val="249"/>
          <w:tblHeader/>
        </w:trPr>
        <w:tc>
          <w:tcPr>
            <w:tcW w:w="5400" w:type="dxa"/>
            <w:shd w:val="clear" w:color="auto" w:fill="0072C6"/>
          </w:tcPr>
          <w:p w14:paraId="6152B28C" w14:textId="0E49D5BF" w:rsidR="00A21B39" w:rsidRPr="00961303" w:rsidRDefault="00AC48A7" w:rsidP="000F31B4">
            <w:pPr>
              <w:pStyle w:val="ProductList-OfferingBody"/>
              <w:jc w:val="center"/>
              <w:rPr>
                <w:color w:val="FFFFFF" w:themeColor="background1"/>
                <w:lang w:val="es-CO"/>
              </w:rPr>
            </w:pPr>
            <w:r w:rsidRPr="00961303">
              <w:rPr>
                <w:color w:val="FFFFFF" w:themeColor="background1"/>
                <w:lang w:val="es-CO"/>
              </w:rPr>
              <w:lastRenderedPageBreak/>
              <w:t>Porcentaje de Tiempo de Actividad</w:t>
            </w:r>
          </w:p>
        </w:tc>
        <w:tc>
          <w:tcPr>
            <w:tcW w:w="5400" w:type="dxa"/>
            <w:shd w:val="clear" w:color="auto" w:fill="0072C6"/>
          </w:tcPr>
          <w:p w14:paraId="3C987E79" w14:textId="77777777" w:rsidR="00A21B39" w:rsidRPr="00EF7CF9" w:rsidRDefault="00A21B39" w:rsidP="000F31B4">
            <w:pPr>
              <w:pStyle w:val="ProductList-OfferingBody"/>
              <w:jc w:val="center"/>
              <w:rPr>
                <w:color w:val="FFFFFF" w:themeColor="background1"/>
              </w:rPr>
            </w:pPr>
            <w:r>
              <w:rPr>
                <w:color w:val="FFFFFF" w:themeColor="background1"/>
              </w:rPr>
              <w:t>Crédito de Servicio</w:t>
            </w:r>
          </w:p>
        </w:tc>
      </w:tr>
      <w:tr w:rsidR="00A21B39" w:rsidRPr="00B44CF9" w14:paraId="57CB3DBA" w14:textId="77777777" w:rsidTr="009265CA">
        <w:trPr>
          <w:trHeight w:val="242"/>
        </w:trPr>
        <w:tc>
          <w:tcPr>
            <w:tcW w:w="5400" w:type="dxa"/>
          </w:tcPr>
          <w:p w14:paraId="3AD3F0BF" w14:textId="24FDC99B" w:rsidR="00A21B39" w:rsidRPr="00EF7CF9" w:rsidRDefault="00A21B39" w:rsidP="000F31B4">
            <w:pPr>
              <w:pStyle w:val="ProductList-OfferingBody"/>
              <w:jc w:val="center"/>
            </w:pPr>
            <w:r>
              <w:t>&lt;99,9 %</w:t>
            </w:r>
          </w:p>
        </w:tc>
        <w:tc>
          <w:tcPr>
            <w:tcW w:w="5400" w:type="dxa"/>
          </w:tcPr>
          <w:p w14:paraId="6FC79C7C" w14:textId="77777777" w:rsidR="00A21B39" w:rsidRPr="00EF7CF9" w:rsidRDefault="00A21B39" w:rsidP="000F31B4">
            <w:pPr>
              <w:pStyle w:val="ProductList-OfferingBody"/>
              <w:jc w:val="center"/>
            </w:pPr>
            <w:r>
              <w:t>10 %</w:t>
            </w:r>
          </w:p>
        </w:tc>
      </w:tr>
      <w:tr w:rsidR="00A21B39" w:rsidRPr="00B44CF9" w14:paraId="04DCC853" w14:textId="77777777" w:rsidTr="009265CA">
        <w:trPr>
          <w:trHeight w:val="249"/>
        </w:trPr>
        <w:tc>
          <w:tcPr>
            <w:tcW w:w="5400" w:type="dxa"/>
          </w:tcPr>
          <w:p w14:paraId="2B0BEC00" w14:textId="77777777" w:rsidR="00A21B39" w:rsidRPr="00EF7CF9" w:rsidRDefault="00A21B39" w:rsidP="000F31B4">
            <w:pPr>
              <w:pStyle w:val="ProductList-OfferingBody"/>
              <w:keepNext/>
              <w:jc w:val="center"/>
            </w:pPr>
            <w:r>
              <w:t>&lt;99 %</w:t>
            </w:r>
          </w:p>
        </w:tc>
        <w:tc>
          <w:tcPr>
            <w:tcW w:w="5400" w:type="dxa"/>
          </w:tcPr>
          <w:p w14:paraId="03699744" w14:textId="77777777" w:rsidR="00A21B39" w:rsidRPr="00EF7CF9" w:rsidRDefault="00A21B39" w:rsidP="000F31B4">
            <w:pPr>
              <w:pStyle w:val="ProductList-OfferingBody"/>
              <w:keepNext/>
              <w:jc w:val="center"/>
            </w:pPr>
            <w:r>
              <w:t>25 %</w:t>
            </w:r>
          </w:p>
        </w:tc>
      </w:tr>
    </w:tbl>
    <w:p w14:paraId="3121203D" w14:textId="3A76F4D9" w:rsidR="00A21B39" w:rsidRPr="00EF7CF9" w:rsidRDefault="002875CC" w:rsidP="00A21B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E5FA765" w14:textId="77777777" w:rsidR="0054334B" w:rsidRPr="002D6760" w:rsidRDefault="0054334B" w:rsidP="0054334B">
      <w:pPr>
        <w:pStyle w:val="ProductList-Offering2Heading"/>
        <w:keepNext/>
        <w:outlineLvl w:val="2"/>
      </w:pPr>
      <w:bookmarkStart w:id="458" w:name="_Toc237533434"/>
      <w:r>
        <w:t>Windows 10 IoT Core Services</w:t>
      </w:r>
      <w:bookmarkEnd w:id="458"/>
    </w:p>
    <w:p w14:paraId="66A5ACEC" w14:textId="438CD4D1" w:rsidR="0054334B" w:rsidRPr="00961303" w:rsidRDefault="00EE6E3C" w:rsidP="0054334B">
      <w:pPr>
        <w:pStyle w:val="ProductList-Body"/>
        <w:rPr>
          <w:b/>
          <w:bCs/>
          <w:color w:val="00188F"/>
          <w:lang w:val="es-CO"/>
        </w:rPr>
      </w:pPr>
      <w:r w:rsidRPr="00961303">
        <w:rPr>
          <w:b/>
          <w:bCs/>
          <w:color w:val="00188F"/>
          <w:lang w:val="es-CO"/>
        </w:rPr>
        <w:t>Cálculo de Tiempo de Actividad y Niveles de Servicio para Windows 10 IoT Core Services</w:t>
      </w:r>
    </w:p>
    <w:p w14:paraId="7CE7D4D7" w14:textId="75D3D74F" w:rsidR="0054334B" w:rsidRPr="00961303" w:rsidRDefault="0054334B" w:rsidP="0054334B">
      <w:pPr>
        <w:pStyle w:val="ProductList-Body"/>
        <w:rPr>
          <w:lang w:val="es-CO"/>
        </w:rPr>
      </w:pPr>
      <w:r w:rsidRPr="00961303">
        <w:rPr>
          <w:lang w:val="es-CO"/>
        </w:rPr>
        <w:t xml:space="preserve">El </w:t>
      </w:r>
      <w:r w:rsidR="00961303">
        <w:rPr>
          <w:lang w:val="es-CO"/>
        </w:rPr>
        <w:t>“</w:t>
      </w:r>
      <w:r w:rsidRPr="00961303">
        <w:rPr>
          <w:b/>
          <w:bCs/>
          <w:color w:val="00188F"/>
          <w:lang w:val="es-CO"/>
        </w:rPr>
        <w:t>Máximo de Minutos Disponibles</w:t>
      </w:r>
      <w:r w:rsidR="00961303">
        <w:rPr>
          <w:lang w:val="es-CO"/>
        </w:rPr>
        <w:t>”</w:t>
      </w:r>
      <w:r w:rsidRPr="00961303">
        <w:rPr>
          <w:lang w:val="es-CO"/>
        </w:rPr>
        <w:t xml:space="preserve"> es la cantidad total de minutos para un Windows 10 IoT Core Services implementado por el Cliente en una suscripción de Microsoft Azure durante un Periodo Aplicable.</w:t>
      </w:r>
    </w:p>
    <w:p w14:paraId="64DD26A7" w14:textId="2CEE4F4F" w:rsidR="0054334B" w:rsidRPr="00961303" w:rsidRDefault="0054334B" w:rsidP="0054334B">
      <w:pPr>
        <w:pStyle w:val="ProductList-Body"/>
        <w:rPr>
          <w:lang w:val="es-CO"/>
        </w:rPr>
      </w:pPr>
      <w:r w:rsidRPr="00961303">
        <w:rPr>
          <w:lang w:val="es-CO"/>
        </w:rPr>
        <w:t xml:space="preserve">El </w:t>
      </w:r>
      <w:r w:rsidR="00961303">
        <w:rPr>
          <w:lang w:val="es-CO"/>
        </w:rPr>
        <w:t>“</w:t>
      </w:r>
      <w:r w:rsidRPr="00961303">
        <w:rPr>
          <w:b/>
          <w:bCs/>
          <w:color w:val="00188F"/>
          <w:lang w:val="es-CO"/>
        </w:rPr>
        <w:t>Tiempo de Inactividad</w:t>
      </w:r>
      <w:r w:rsidR="00961303">
        <w:rPr>
          <w:lang w:val="es-CO"/>
        </w:rPr>
        <w:t>”</w:t>
      </w:r>
      <w:r w:rsidRPr="00961303">
        <w:rPr>
          <w:lang w:val="es-CO"/>
        </w:rPr>
        <w:t xml:space="preserve"> es la cantidad total de minutos dentro del Máximo de Minutos Disponibles durante los cuales Windows 10 IoT Core Services no estará disponible. Se considera un minuto como tiempo no disponible para una instancia determinada de Windows 10 IoT Core Services si todos los intentos continuos de iniciar sesión en el Centro de actualización de dispositivos o de realizar una operación en el Centro de actualización de dispositivos a lo largo del minuto devuelven un Código de Error o no dan lugar a un Código de Éxito en dos minutos.</w:t>
      </w:r>
    </w:p>
    <w:p w14:paraId="1320B9E6" w14:textId="6C221B3F" w:rsidR="0054334B" w:rsidRPr="00961303" w:rsidRDefault="0054334B" w:rsidP="0054334B">
      <w:pPr>
        <w:pStyle w:val="ProductList-Body"/>
        <w:rPr>
          <w:lang w:val="es-CO"/>
        </w:rPr>
      </w:pPr>
      <w:r w:rsidRPr="00961303">
        <w:rPr>
          <w:lang w:val="es-CO"/>
        </w:rPr>
        <w:t xml:space="preserve">El </w:t>
      </w:r>
      <w:r w:rsidR="00961303">
        <w:rPr>
          <w:lang w:val="es-CO"/>
        </w:rPr>
        <w:t>“</w:t>
      </w:r>
      <w:r w:rsidRPr="00961303">
        <w:rPr>
          <w:b/>
          <w:bCs/>
          <w:color w:val="00188F"/>
          <w:lang w:val="es-CO"/>
        </w:rPr>
        <w:t>Porcentaje de Tiempo de Actividad</w:t>
      </w:r>
      <w:r w:rsidR="00961303">
        <w:rPr>
          <w:lang w:val="es-CO"/>
        </w:rPr>
        <w:t>”</w:t>
      </w:r>
      <w:r w:rsidRPr="00961303">
        <w:rPr>
          <w:lang w:val="es-CO"/>
        </w:rPr>
        <w:t xml:space="preserve"> se calcula mediante la siguiente fórmula:</w:t>
      </w:r>
    </w:p>
    <w:p w14:paraId="32206A53" w14:textId="108B88FB" w:rsidR="0054334B" w:rsidRPr="009931BC" w:rsidRDefault="00000000" w:rsidP="009666E7">
      <w:pPr>
        <w:spacing w:before="120" w:after="120" w:line="240" w:lineRule="auto"/>
        <w:jc w:val="both"/>
        <w:rPr>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09BD2F6" w14:textId="77777777" w:rsidR="0054334B" w:rsidRPr="00961303" w:rsidRDefault="0054334B" w:rsidP="00250244">
      <w:pPr>
        <w:pStyle w:val="ProductList-Body"/>
        <w:keepNext/>
        <w:rPr>
          <w:b/>
          <w:bCs/>
          <w:color w:val="00188F"/>
          <w:lang w:val="es-CO"/>
        </w:rPr>
      </w:pPr>
      <w:r w:rsidRPr="00961303">
        <w:rPr>
          <w:b/>
          <w:bCs/>
          <w:color w:val="00188F"/>
          <w:lang w:val="es-CO"/>
        </w:rPr>
        <w:t>Los siguientes Niveles de Servicio y Créditos de Servicio corresponden al uso que el Cliente hace de Windows 10 IoT Core Services: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334B" w:rsidRPr="00B44CF9" w14:paraId="6DA9CA6A" w14:textId="77777777" w:rsidTr="00277097">
        <w:trPr>
          <w:tblHeader/>
        </w:trPr>
        <w:tc>
          <w:tcPr>
            <w:tcW w:w="5400" w:type="dxa"/>
            <w:shd w:val="clear" w:color="auto" w:fill="0072C6"/>
          </w:tcPr>
          <w:p w14:paraId="14F8F4EC" w14:textId="713051C0" w:rsidR="0054334B"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2DD8B523" w14:textId="77777777" w:rsidR="0054334B" w:rsidRPr="00EF7CF9" w:rsidRDefault="0054334B" w:rsidP="000F31B4">
            <w:pPr>
              <w:pStyle w:val="ProductList-OfferingBody"/>
              <w:jc w:val="center"/>
              <w:rPr>
                <w:color w:val="FFFFFF" w:themeColor="background1"/>
              </w:rPr>
            </w:pPr>
            <w:r>
              <w:rPr>
                <w:color w:val="FFFFFF" w:themeColor="background1"/>
              </w:rPr>
              <w:t>Crédito de Servicio</w:t>
            </w:r>
          </w:p>
        </w:tc>
      </w:tr>
      <w:tr w:rsidR="0054334B" w:rsidRPr="00B44CF9" w14:paraId="0A48226B" w14:textId="77777777" w:rsidTr="00277097">
        <w:tc>
          <w:tcPr>
            <w:tcW w:w="5400" w:type="dxa"/>
          </w:tcPr>
          <w:p w14:paraId="25C74862" w14:textId="77777777" w:rsidR="0054334B" w:rsidRPr="00EF7CF9" w:rsidRDefault="0054334B" w:rsidP="000F31B4">
            <w:pPr>
              <w:pStyle w:val="ProductList-OfferingBody"/>
              <w:jc w:val="center"/>
            </w:pPr>
            <w:r>
              <w:t>&lt;99,9 %</w:t>
            </w:r>
          </w:p>
        </w:tc>
        <w:tc>
          <w:tcPr>
            <w:tcW w:w="5400" w:type="dxa"/>
          </w:tcPr>
          <w:p w14:paraId="6930A573" w14:textId="77777777" w:rsidR="0054334B" w:rsidRPr="00EF7CF9" w:rsidRDefault="0054334B" w:rsidP="000F31B4">
            <w:pPr>
              <w:pStyle w:val="ProductList-OfferingBody"/>
              <w:jc w:val="center"/>
            </w:pPr>
            <w:r>
              <w:t>10 %</w:t>
            </w:r>
          </w:p>
        </w:tc>
      </w:tr>
      <w:tr w:rsidR="0054334B" w:rsidRPr="00B44CF9" w14:paraId="729307E9" w14:textId="77777777" w:rsidTr="00277097">
        <w:tc>
          <w:tcPr>
            <w:tcW w:w="5400" w:type="dxa"/>
          </w:tcPr>
          <w:p w14:paraId="0C5D1D18" w14:textId="77777777" w:rsidR="0054334B" w:rsidRPr="00EF7CF9" w:rsidRDefault="0054334B" w:rsidP="000F31B4">
            <w:pPr>
              <w:pStyle w:val="ProductList-OfferingBody"/>
              <w:jc w:val="center"/>
            </w:pPr>
            <w:r>
              <w:t>&lt;99 %</w:t>
            </w:r>
          </w:p>
        </w:tc>
        <w:tc>
          <w:tcPr>
            <w:tcW w:w="5400" w:type="dxa"/>
          </w:tcPr>
          <w:p w14:paraId="6B31DA5D" w14:textId="77777777" w:rsidR="0054334B" w:rsidRPr="00EF7CF9" w:rsidRDefault="0054334B" w:rsidP="000F31B4">
            <w:pPr>
              <w:pStyle w:val="ProductList-OfferingBody"/>
              <w:keepNext/>
              <w:jc w:val="center"/>
            </w:pPr>
            <w:r>
              <w:t>25 %</w:t>
            </w:r>
          </w:p>
        </w:tc>
      </w:tr>
    </w:tbl>
    <w:p w14:paraId="57AC2C61" w14:textId="7A5646B7" w:rsidR="0054334B" w:rsidRPr="00EF7CF9" w:rsidRDefault="002875CC" w:rsidP="0054334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D26606E" w14:textId="77777777" w:rsidR="00A65D17" w:rsidRDefault="00A65D17">
      <w:pPr>
        <w:rPr>
          <w:rFonts w:asciiTheme="majorHAnsi" w:hAnsiTheme="majorHAnsi"/>
          <w:b/>
          <w:color w:val="00188F"/>
          <w:sz w:val="28"/>
        </w:rPr>
      </w:pPr>
      <w:r>
        <w:br w:type="page"/>
      </w:r>
    </w:p>
    <w:p w14:paraId="1E8BDC16" w14:textId="652F2835" w:rsidR="003A16EB" w:rsidRPr="00EF7CF9" w:rsidRDefault="003A16EB" w:rsidP="009D2914">
      <w:pPr>
        <w:pStyle w:val="ProductList-OfferingGroupHeading"/>
        <w:keepNext/>
        <w:tabs>
          <w:tab w:val="clear" w:pos="360"/>
          <w:tab w:val="clear" w:pos="720"/>
          <w:tab w:val="clear" w:pos="1080"/>
        </w:tabs>
        <w:outlineLvl w:val="1"/>
      </w:pPr>
      <w:bookmarkStart w:id="459" w:name="_Toc237533435"/>
      <w:r>
        <w:lastRenderedPageBreak/>
        <w:t>Otros Servicios en Línea</w:t>
      </w:r>
      <w:bookmarkEnd w:id="115"/>
      <w:bookmarkEnd w:id="459"/>
    </w:p>
    <w:p w14:paraId="7002A494" w14:textId="77777777" w:rsidR="00657A3A" w:rsidRDefault="00657A3A" w:rsidP="00657A3A">
      <w:pPr>
        <w:pStyle w:val="ProductList-Offering2Heading"/>
        <w:tabs>
          <w:tab w:val="clear" w:pos="360"/>
          <w:tab w:val="clear" w:pos="720"/>
          <w:tab w:val="clear" w:pos="1080"/>
        </w:tabs>
        <w:outlineLvl w:val="2"/>
      </w:pPr>
      <w:bookmarkStart w:id="460" w:name="_Toc55920316"/>
      <w:bookmarkStart w:id="461" w:name="_Toc237533436"/>
      <w:bookmarkStart w:id="462" w:name="MicrosoftDefenderforIdentity"/>
      <w:bookmarkStart w:id="463" w:name="_Toc457821592"/>
      <w:r>
        <w:t>Microsoft Defender for Identity</w:t>
      </w:r>
      <w:bookmarkEnd w:id="460"/>
      <w:bookmarkEnd w:id="461"/>
    </w:p>
    <w:bookmarkEnd w:id="462"/>
    <w:p w14:paraId="3070A80B" w14:textId="77777777" w:rsidR="00657A3A" w:rsidRPr="00DA6241" w:rsidRDefault="00657A3A" w:rsidP="00657A3A">
      <w:pPr>
        <w:pStyle w:val="ProductList-Body"/>
      </w:pPr>
      <w:r>
        <w:rPr>
          <w:b/>
          <w:color w:val="00188F"/>
        </w:rPr>
        <w:t>Definiciones Adicionales</w:t>
      </w:r>
      <w:r w:rsidRPr="00E708ED">
        <w:rPr>
          <w:b/>
          <w:color w:val="00188F"/>
        </w:rPr>
        <w:t>:</w:t>
      </w:r>
    </w:p>
    <w:p w14:paraId="7B084D0A" w14:textId="1AB7BF0A" w:rsidR="00ED3A16" w:rsidRPr="00961303" w:rsidRDefault="00961303" w:rsidP="00657A3A">
      <w:pPr>
        <w:spacing w:after="0"/>
        <w:rPr>
          <w:sz w:val="18"/>
          <w:lang w:val="es-CO"/>
        </w:rPr>
      </w:pPr>
      <w:r>
        <w:rPr>
          <w:sz w:val="18"/>
          <w:lang w:val="es-CO"/>
        </w:rPr>
        <w:t>“</w:t>
      </w:r>
      <w:r w:rsidR="00657A3A" w:rsidRPr="00961303">
        <w:rPr>
          <w:b/>
          <w:color w:val="00188F"/>
          <w:sz w:val="18"/>
          <w:lang w:val="es-CO"/>
        </w:rPr>
        <w:t>Tiempo de Inactividad</w:t>
      </w:r>
      <w:r>
        <w:rPr>
          <w:sz w:val="18"/>
          <w:lang w:val="es-CO"/>
        </w:rPr>
        <w:t>”</w:t>
      </w:r>
      <w:r w:rsidR="00657A3A" w:rsidRPr="00961303">
        <w:rPr>
          <w:sz w:val="18"/>
          <w:lang w:val="es-CO"/>
        </w:rPr>
        <w:t xml:space="preserve"> se refiere a cualquier período de tiempo durante el cual el administrador no puede obtener acceso al portal de Microsoft Defender for Identity.</w:t>
      </w:r>
    </w:p>
    <w:p w14:paraId="08807E89" w14:textId="069779A6" w:rsidR="00ED3A16" w:rsidRPr="00961303" w:rsidRDefault="00AC48A7" w:rsidP="00ED3A16">
      <w:pPr>
        <w:pStyle w:val="ProductList-Body"/>
        <w:rPr>
          <w:lang w:val="es-CO"/>
        </w:rPr>
      </w:pPr>
      <w:r w:rsidRPr="00961303">
        <w:rPr>
          <w:b/>
          <w:bCs/>
          <w:color w:val="00188F"/>
          <w:lang w:val="es-CO"/>
        </w:rPr>
        <w:t>Porcentaje de Tiempo de Actividad</w:t>
      </w:r>
      <w:r w:rsidRPr="00E37666">
        <w:rPr>
          <w:b/>
          <w:color w:val="00188F"/>
          <w:lang w:val="es-CO"/>
        </w:rPr>
        <w:t>:</w:t>
      </w:r>
      <w:r w:rsidRPr="00961303">
        <w:rPr>
          <w:lang w:val="es-CO"/>
        </w:rPr>
        <w:t xml:space="preserve"> El Porcentaje de Tiempo de Actividad se calcula mediante la siguiente fórmula: </w:t>
      </w:r>
    </w:p>
    <w:p w14:paraId="6E7DBA75" w14:textId="31221F3F" w:rsidR="00ED3A16" w:rsidRPr="009931BC" w:rsidRDefault="00000000" w:rsidP="009666E7">
      <w:pPr>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68670114" w14:textId="53FA516C" w:rsidR="00ED3A16" w:rsidRDefault="00AC48A7" w:rsidP="00ED3A16">
      <w:pPr>
        <w:pStyle w:val="ProductList-Body"/>
        <w:rPr>
          <w:spacing w:val="-2"/>
          <w:lang w:val="es-CO"/>
        </w:rPr>
      </w:pPr>
      <w:r w:rsidRPr="000F5C21">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6C1B46B9" w14:textId="77777777" w:rsidR="005536EC" w:rsidRPr="000F5C21" w:rsidRDefault="005536EC" w:rsidP="00ED3A16">
      <w:pPr>
        <w:pStyle w:val="ProductList-Body"/>
        <w:rPr>
          <w:spacing w:val="-2"/>
          <w:szCs w:val="18"/>
          <w:lang w:val="es-CO"/>
        </w:rPr>
      </w:pPr>
    </w:p>
    <w:p w14:paraId="117C8F41" w14:textId="77777777" w:rsidR="00ED3A16" w:rsidRDefault="00ED3A16" w:rsidP="00DC0631">
      <w:pPr>
        <w:pStyle w:val="ProductList-Body"/>
        <w:keepNext/>
      </w:pPr>
      <w:r>
        <w:rPr>
          <w:b/>
          <w:bCs/>
          <w:color w:val="00188F"/>
        </w:rPr>
        <w:t>Crédito de Servicio</w:t>
      </w:r>
      <w:r w:rsidRPr="00E708ED">
        <w:rPr>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D3A16" w:rsidRPr="00B44CF9" w14:paraId="26761017" w14:textId="77777777" w:rsidTr="00CA2047">
        <w:trPr>
          <w:tblHeader/>
        </w:trPr>
        <w:tc>
          <w:tcPr>
            <w:tcW w:w="5400" w:type="dxa"/>
            <w:shd w:val="clear" w:color="auto" w:fill="0072C6"/>
            <w:tcMar>
              <w:top w:w="0" w:type="dxa"/>
              <w:left w:w="108" w:type="dxa"/>
              <w:bottom w:w="0" w:type="dxa"/>
              <w:right w:w="108" w:type="dxa"/>
            </w:tcMar>
            <w:hideMark/>
          </w:tcPr>
          <w:p w14:paraId="72906DAD" w14:textId="45127F37" w:rsidR="00ED3A16" w:rsidRPr="00961303" w:rsidRDefault="00AC48A7" w:rsidP="00CA2047">
            <w:pPr>
              <w:pStyle w:val="ProductList-OfferingBody"/>
              <w:spacing w:line="252" w:lineRule="auto"/>
              <w:jc w:val="center"/>
              <w:rPr>
                <w:color w:val="FFFFFF"/>
                <w:lang w:val="es-CO"/>
              </w:rPr>
            </w:pPr>
            <w:r w:rsidRPr="00961303">
              <w:rPr>
                <w:color w:val="FFFFFF"/>
                <w:lang w:val="es-CO"/>
              </w:rPr>
              <w:t>Porcentaje de Tiempo de Actividad</w:t>
            </w:r>
          </w:p>
        </w:tc>
        <w:tc>
          <w:tcPr>
            <w:tcW w:w="5400" w:type="dxa"/>
            <w:shd w:val="clear" w:color="auto" w:fill="0072C6"/>
            <w:tcMar>
              <w:top w:w="0" w:type="dxa"/>
              <w:left w:w="108" w:type="dxa"/>
              <w:bottom w:w="0" w:type="dxa"/>
              <w:right w:w="108" w:type="dxa"/>
            </w:tcMar>
            <w:hideMark/>
          </w:tcPr>
          <w:p w14:paraId="29CC877A" w14:textId="77777777" w:rsidR="00ED3A16" w:rsidRPr="00CE181C" w:rsidRDefault="00ED3A16" w:rsidP="00CA2047">
            <w:pPr>
              <w:pStyle w:val="ProductList-OfferingBody"/>
              <w:spacing w:line="252" w:lineRule="auto"/>
              <w:jc w:val="center"/>
              <w:rPr>
                <w:color w:val="FFFFFF"/>
              </w:rPr>
            </w:pPr>
            <w:r>
              <w:rPr>
                <w:color w:val="FFFFFF"/>
              </w:rPr>
              <w:t>Crédito de Servicio</w:t>
            </w:r>
          </w:p>
        </w:tc>
      </w:tr>
      <w:tr w:rsidR="00ED3A16" w:rsidRPr="00B44CF9" w14:paraId="0EE596BB" w14:textId="77777777" w:rsidTr="00CA2047">
        <w:tc>
          <w:tcPr>
            <w:tcW w:w="5400" w:type="dxa"/>
            <w:tcMar>
              <w:top w:w="0" w:type="dxa"/>
              <w:left w:w="108" w:type="dxa"/>
              <w:bottom w:w="0" w:type="dxa"/>
              <w:right w:w="108" w:type="dxa"/>
            </w:tcMar>
            <w:hideMark/>
          </w:tcPr>
          <w:p w14:paraId="1A5401BF" w14:textId="77777777" w:rsidR="00ED3A16" w:rsidRDefault="00ED3A16" w:rsidP="00CA2047">
            <w:pPr>
              <w:pStyle w:val="ProductList-OfferingBody"/>
              <w:spacing w:line="252" w:lineRule="auto"/>
              <w:jc w:val="center"/>
            </w:pPr>
            <w:r>
              <w:t>&lt;99,9 %</w:t>
            </w:r>
          </w:p>
        </w:tc>
        <w:tc>
          <w:tcPr>
            <w:tcW w:w="5400" w:type="dxa"/>
            <w:tcMar>
              <w:top w:w="0" w:type="dxa"/>
              <w:left w:w="108" w:type="dxa"/>
              <w:bottom w:w="0" w:type="dxa"/>
              <w:right w:w="108" w:type="dxa"/>
            </w:tcMar>
            <w:hideMark/>
          </w:tcPr>
          <w:p w14:paraId="23D3C97D" w14:textId="03623311" w:rsidR="00ED3A16" w:rsidRDefault="00ED3A16" w:rsidP="00CA2047">
            <w:pPr>
              <w:pStyle w:val="ProductList-OfferingBody"/>
              <w:spacing w:line="252" w:lineRule="auto"/>
              <w:jc w:val="center"/>
            </w:pPr>
            <w:r>
              <w:t>10 %</w:t>
            </w:r>
          </w:p>
        </w:tc>
      </w:tr>
      <w:tr w:rsidR="00ED3A16" w:rsidRPr="00B44CF9" w14:paraId="08E88553" w14:textId="77777777" w:rsidTr="00CA2047">
        <w:tc>
          <w:tcPr>
            <w:tcW w:w="5400" w:type="dxa"/>
            <w:tcMar>
              <w:top w:w="0" w:type="dxa"/>
              <w:left w:w="108" w:type="dxa"/>
              <w:bottom w:w="0" w:type="dxa"/>
              <w:right w:w="108" w:type="dxa"/>
            </w:tcMar>
            <w:hideMark/>
          </w:tcPr>
          <w:p w14:paraId="18D44101" w14:textId="77777777" w:rsidR="00ED3A16" w:rsidRDefault="00ED3A16" w:rsidP="00CA2047">
            <w:pPr>
              <w:pStyle w:val="ProductList-OfferingBody"/>
              <w:spacing w:line="252" w:lineRule="auto"/>
              <w:jc w:val="center"/>
            </w:pPr>
            <w:r>
              <w:t>&lt;99 %</w:t>
            </w:r>
          </w:p>
        </w:tc>
        <w:tc>
          <w:tcPr>
            <w:tcW w:w="5400" w:type="dxa"/>
            <w:tcMar>
              <w:top w:w="0" w:type="dxa"/>
              <w:left w:w="108" w:type="dxa"/>
              <w:bottom w:w="0" w:type="dxa"/>
              <w:right w:w="108" w:type="dxa"/>
            </w:tcMar>
            <w:hideMark/>
          </w:tcPr>
          <w:p w14:paraId="21CE7844" w14:textId="04C132C0" w:rsidR="00ED3A16" w:rsidRDefault="00ED3A16" w:rsidP="00CA2047">
            <w:pPr>
              <w:pStyle w:val="ProductList-OfferingBody"/>
              <w:spacing w:line="252" w:lineRule="auto"/>
              <w:jc w:val="center"/>
            </w:pPr>
            <w:r>
              <w:t>25 %</w:t>
            </w:r>
          </w:p>
        </w:tc>
      </w:tr>
    </w:tbl>
    <w:p w14:paraId="057ED546" w14:textId="72ADE441" w:rsidR="00ED3A16" w:rsidRPr="00EF7CF9" w:rsidRDefault="002875CC" w:rsidP="00ED3A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07EF96CA" w14:textId="324A23F2" w:rsidR="00E856FE" w:rsidRDefault="00E856FE" w:rsidP="00516815">
      <w:pPr>
        <w:pStyle w:val="ProductList-Offering2Heading"/>
        <w:tabs>
          <w:tab w:val="clear" w:pos="360"/>
          <w:tab w:val="clear" w:pos="720"/>
          <w:tab w:val="clear" w:pos="1080"/>
        </w:tabs>
        <w:outlineLvl w:val="2"/>
      </w:pPr>
      <w:bookmarkStart w:id="464" w:name="_Toc237533437"/>
      <w:r>
        <w:t>Microsoft Defender para IoT</w:t>
      </w:r>
      <w:bookmarkEnd w:id="464"/>
    </w:p>
    <w:p w14:paraId="0D787271" w14:textId="77777777" w:rsidR="00E856FE" w:rsidRDefault="00E856FE" w:rsidP="00E856FE">
      <w:pPr>
        <w:pStyle w:val="ProductList-Body"/>
      </w:pPr>
      <w:r>
        <w:rPr>
          <w:b/>
          <w:color w:val="00188F"/>
        </w:rPr>
        <w:t>Definiciones Adicionales</w:t>
      </w:r>
      <w:r w:rsidRPr="00E708ED">
        <w:rPr>
          <w:b/>
          <w:color w:val="00188F"/>
        </w:rPr>
        <w:t>:</w:t>
      </w:r>
    </w:p>
    <w:p w14:paraId="30311482" w14:textId="35DFF458" w:rsidR="0050152D" w:rsidRPr="00961303" w:rsidRDefault="0050152D" w:rsidP="0050152D">
      <w:pPr>
        <w:pStyle w:val="ProductList-Body"/>
        <w:rPr>
          <w:lang w:val="es-CO"/>
        </w:rPr>
      </w:pPr>
      <w:r w:rsidRPr="00961303">
        <w:rPr>
          <w:lang w:val="es-CO"/>
        </w:rPr>
        <w:t xml:space="preserve">El </w:t>
      </w:r>
      <w:r w:rsidR="00961303">
        <w:rPr>
          <w:lang w:val="es-CO"/>
        </w:rPr>
        <w:t>“</w:t>
      </w:r>
      <w:r w:rsidRPr="00961303">
        <w:rPr>
          <w:b/>
          <w:bCs/>
          <w:color w:val="00188F"/>
          <w:lang w:val="es-CO"/>
        </w:rPr>
        <w:t>Máximo de Minutos Disponibles</w:t>
      </w:r>
      <w:r w:rsidR="00961303">
        <w:rPr>
          <w:lang w:val="es-CO"/>
        </w:rPr>
        <w:t>”</w:t>
      </w:r>
      <w:r w:rsidRPr="00961303">
        <w:rPr>
          <w:lang w:val="es-CO"/>
        </w:rPr>
        <w:t xml:space="preserve"> representa la cantidad total de minutos acumulados durante un Periodo Aplicable para el portal de Microsoft Defender para IoT. El Máximo de Minutos Disponibles se calcula desde el momento en que se crea una Suscripción después de completar correctamente el proceso de incorporación.</w:t>
      </w:r>
    </w:p>
    <w:p w14:paraId="65EC79CF" w14:textId="622CDE94" w:rsidR="0050152D" w:rsidRPr="00961303" w:rsidRDefault="0050152D" w:rsidP="0050152D">
      <w:pPr>
        <w:pStyle w:val="ProductList-Body"/>
        <w:rPr>
          <w:lang w:val="es-CO"/>
        </w:rPr>
      </w:pPr>
      <w:r w:rsidRPr="00961303">
        <w:rPr>
          <w:lang w:val="es-CO"/>
        </w:rPr>
        <w:t xml:space="preserve">El </w:t>
      </w:r>
      <w:r w:rsidR="00961303">
        <w:rPr>
          <w:lang w:val="es-CO"/>
        </w:rPr>
        <w:t>“</w:t>
      </w:r>
      <w:r w:rsidRPr="00961303">
        <w:rPr>
          <w:b/>
          <w:bCs/>
          <w:color w:val="00188F"/>
          <w:lang w:val="es-CO"/>
        </w:rPr>
        <w:t>Tiempo de Inactividad</w:t>
      </w:r>
      <w:r w:rsidR="00961303">
        <w:rPr>
          <w:lang w:val="es-CO"/>
        </w:rPr>
        <w:t>”</w:t>
      </w:r>
      <w:r w:rsidRPr="00961303">
        <w:rPr>
          <w:lang w:val="es-CO"/>
        </w:rPr>
        <w:t xml:space="preserve"> es la cantidad total de minutos que un cliente no puede acceder a ninguna parte de un portal de Microsoft Defender para IoT para el que tiene los permisos adecuados y tiene una licencia válida activa. </w:t>
      </w:r>
    </w:p>
    <w:p w14:paraId="3C09ECCD" w14:textId="2002BD9B" w:rsidR="0050152D" w:rsidRPr="00961303" w:rsidRDefault="00961303" w:rsidP="0050152D">
      <w:pPr>
        <w:pStyle w:val="ProductList-Body"/>
        <w:rPr>
          <w:lang w:val="es-CO"/>
        </w:rPr>
      </w:pPr>
      <w:r w:rsidRPr="00B64411">
        <w:rPr>
          <w:lang w:val="es-CO"/>
        </w:rPr>
        <w:t>“</w:t>
      </w:r>
      <w:r w:rsidR="0050152D" w:rsidRPr="00961303">
        <w:rPr>
          <w:b/>
          <w:color w:val="00188F"/>
          <w:lang w:val="es-CO"/>
        </w:rPr>
        <w:t>Suscripción</w:t>
      </w:r>
      <w:r w:rsidRPr="00B64411">
        <w:rPr>
          <w:lang w:val="es-CO"/>
        </w:rPr>
        <w:t>”</w:t>
      </w:r>
      <w:r w:rsidR="0050152D" w:rsidRPr="00961303">
        <w:rPr>
          <w:rStyle w:val="normaltextrun"/>
          <w:rFonts w:ascii="Calibri" w:hAnsi="Calibri" w:cs="Calibri"/>
          <w:color w:val="000000"/>
          <w:sz w:val="22"/>
          <w:shd w:val="clear" w:color="auto" w:fill="FFFFFF"/>
          <w:lang w:val="es-CO"/>
        </w:rPr>
        <w:t xml:space="preserve"> </w:t>
      </w:r>
      <w:r w:rsidR="0050152D" w:rsidRPr="00961303">
        <w:rPr>
          <w:lang w:val="es-CO"/>
        </w:rPr>
        <w:t>indica el entorno de nube específico de un cliente en particular para Microsoft Defender para IoT.</w:t>
      </w:r>
      <w:r w:rsidR="0050152D" w:rsidRPr="00961303">
        <w:rPr>
          <w:rStyle w:val="eop"/>
          <w:rFonts w:ascii="Calibri" w:hAnsi="Calibri" w:cs="Calibri"/>
          <w:color w:val="000000"/>
          <w:sz w:val="22"/>
          <w:shd w:val="clear" w:color="auto" w:fill="FFFFFF"/>
          <w:lang w:val="es-CO"/>
        </w:rPr>
        <w:t> </w:t>
      </w:r>
    </w:p>
    <w:p w14:paraId="63CE5A86" w14:textId="7DC7520B" w:rsidR="0050152D" w:rsidRPr="00961303" w:rsidRDefault="00961303" w:rsidP="0050152D">
      <w:pPr>
        <w:pStyle w:val="ProductList-Body"/>
        <w:rPr>
          <w:lang w:val="es-CO"/>
        </w:rPr>
      </w:pPr>
      <w:r w:rsidRPr="00B64411">
        <w:rPr>
          <w:lang w:val="es-CO"/>
        </w:rPr>
        <w:t>“</w:t>
      </w:r>
      <w:r w:rsidR="0050152D" w:rsidRPr="00961303">
        <w:rPr>
          <w:b/>
          <w:color w:val="00188F"/>
          <w:lang w:val="es-CO"/>
        </w:rPr>
        <w:t>Porcentaje de Tiempo de Actividad</w:t>
      </w:r>
      <w:r w:rsidRPr="00B64411">
        <w:rPr>
          <w:lang w:val="es-CO"/>
        </w:rPr>
        <w:t>”</w:t>
      </w:r>
      <w:r w:rsidR="0050152D" w:rsidRPr="00961303">
        <w:rPr>
          <w:lang w:val="es-CO"/>
        </w:rPr>
        <w:t>. El Tiempo de Inactividad se mide en minutos de usuario. Es decir, durante un Periodo Aplicable, el Tiempo de Inactividad será la suma de la duración (en minutos) de cada Incidente durante ese Periodo multiplicada por la cantidad de usuarios afectados por ese Incidente. El Porcentaje de Tiempo de Actividad se calcula mediante la siguiente fórmula:</w:t>
      </w:r>
    </w:p>
    <w:p w14:paraId="38A08E23" w14:textId="705F393E" w:rsidR="00591147" w:rsidRPr="009931BC" w:rsidRDefault="00000000" w:rsidP="006E7BA5">
      <w:pPr>
        <w:pStyle w:val="ListParagraph"/>
        <w:spacing w:before="120" w:after="0" w:line="240" w:lineRule="auto"/>
        <w:contextualSpacing w:val="0"/>
        <w:rPr>
          <w:rFonts w:ascii="Cambria Math" w:hAnsi="Cambria Math" w:cs="Tahoma"/>
          <w:i/>
          <w:sz w:val="12"/>
          <w:szCs w:val="12"/>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98D8363" w14:textId="77777777" w:rsidR="00EC1B71" w:rsidRDefault="00EC1B71" w:rsidP="00EC1B71">
      <w:pPr>
        <w:pStyle w:val="ProductList-Body"/>
        <w:keepNext/>
      </w:pPr>
      <w:r>
        <w:rPr>
          <w:b/>
          <w:bCs/>
          <w:color w:val="00188F"/>
        </w:rPr>
        <w:t>Crédito de Servicio</w:t>
      </w:r>
      <w:r w:rsidRPr="00E708ED">
        <w:rPr>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C1B71" w:rsidRPr="00B44CF9" w14:paraId="29630091" w14:textId="77777777" w:rsidTr="000F31B4">
        <w:trPr>
          <w:tblHeader/>
        </w:trPr>
        <w:tc>
          <w:tcPr>
            <w:tcW w:w="5400" w:type="dxa"/>
            <w:shd w:val="clear" w:color="auto" w:fill="0072C6"/>
            <w:tcMar>
              <w:top w:w="0" w:type="dxa"/>
              <w:left w:w="108" w:type="dxa"/>
              <w:bottom w:w="0" w:type="dxa"/>
              <w:right w:w="108" w:type="dxa"/>
            </w:tcMar>
            <w:hideMark/>
          </w:tcPr>
          <w:p w14:paraId="14F61F18" w14:textId="119EE327" w:rsidR="00EC1B71" w:rsidRPr="00961303" w:rsidRDefault="00AC48A7" w:rsidP="000F31B4">
            <w:pPr>
              <w:pStyle w:val="ProductList-OfferingBody"/>
              <w:spacing w:line="252" w:lineRule="auto"/>
              <w:jc w:val="center"/>
              <w:rPr>
                <w:color w:val="FFFFFF"/>
                <w:lang w:val="es-CO"/>
              </w:rPr>
            </w:pPr>
            <w:r w:rsidRPr="00961303">
              <w:rPr>
                <w:color w:val="FFFFFF"/>
                <w:lang w:val="es-CO"/>
              </w:rPr>
              <w:t>Porcentaje de Tiempo de Actividad</w:t>
            </w:r>
          </w:p>
        </w:tc>
        <w:tc>
          <w:tcPr>
            <w:tcW w:w="5400" w:type="dxa"/>
            <w:shd w:val="clear" w:color="auto" w:fill="0072C6"/>
            <w:tcMar>
              <w:top w:w="0" w:type="dxa"/>
              <w:left w:w="108" w:type="dxa"/>
              <w:bottom w:w="0" w:type="dxa"/>
              <w:right w:w="108" w:type="dxa"/>
            </w:tcMar>
            <w:hideMark/>
          </w:tcPr>
          <w:p w14:paraId="4113A30D" w14:textId="77777777" w:rsidR="00EC1B71" w:rsidRPr="00CE181C" w:rsidRDefault="00EC1B71" w:rsidP="000F31B4">
            <w:pPr>
              <w:pStyle w:val="ProductList-OfferingBody"/>
              <w:spacing w:line="252" w:lineRule="auto"/>
              <w:jc w:val="center"/>
              <w:rPr>
                <w:color w:val="FFFFFF"/>
              </w:rPr>
            </w:pPr>
            <w:r>
              <w:rPr>
                <w:color w:val="FFFFFF"/>
              </w:rPr>
              <w:t>Crédito de Servicio</w:t>
            </w:r>
          </w:p>
        </w:tc>
      </w:tr>
      <w:tr w:rsidR="00EC1B71" w:rsidRPr="00B44CF9" w14:paraId="2BA8454E" w14:textId="77777777" w:rsidTr="000F31B4">
        <w:tc>
          <w:tcPr>
            <w:tcW w:w="5400" w:type="dxa"/>
            <w:tcMar>
              <w:top w:w="0" w:type="dxa"/>
              <w:left w:w="108" w:type="dxa"/>
              <w:bottom w:w="0" w:type="dxa"/>
              <w:right w:w="108" w:type="dxa"/>
            </w:tcMar>
            <w:hideMark/>
          </w:tcPr>
          <w:p w14:paraId="56198228" w14:textId="77777777" w:rsidR="00EC1B71" w:rsidRDefault="00EC1B71" w:rsidP="000F31B4">
            <w:pPr>
              <w:pStyle w:val="ProductList-OfferingBody"/>
              <w:spacing w:line="252" w:lineRule="auto"/>
              <w:jc w:val="center"/>
            </w:pPr>
            <w:r>
              <w:t>&lt;99,9 %</w:t>
            </w:r>
          </w:p>
        </w:tc>
        <w:tc>
          <w:tcPr>
            <w:tcW w:w="5400" w:type="dxa"/>
            <w:tcMar>
              <w:top w:w="0" w:type="dxa"/>
              <w:left w:w="108" w:type="dxa"/>
              <w:bottom w:w="0" w:type="dxa"/>
              <w:right w:w="108" w:type="dxa"/>
            </w:tcMar>
            <w:hideMark/>
          </w:tcPr>
          <w:p w14:paraId="2BA31D50" w14:textId="77777777" w:rsidR="00EC1B71" w:rsidRDefault="00EC1B71" w:rsidP="000F31B4">
            <w:pPr>
              <w:pStyle w:val="ProductList-OfferingBody"/>
              <w:spacing w:line="252" w:lineRule="auto"/>
              <w:jc w:val="center"/>
            </w:pPr>
            <w:r>
              <w:t>10 %</w:t>
            </w:r>
          </w:p>
        </w:tc>
      </w:tr>
      <w:tr w:rsidR="00EC1B71" w:rsidRPr="00B44CF9" w14:paraId="07F55B49" w14:textId="77777777" w:rsidTr="000F31B4">
        <w:tc>
          <w:tcPr>
            <w:tcW w:w="5400" w:type="dxa"/>
            <w:tcMar>
              <w:top w:w="0" w:type="dxa"/>
              <w:left w:w="108" w:type="dxa"/>
              <w:bottom w:w="0" w:type="dxa"/>
              <w:right w:w="108" w:type="dxa"/>
            </w:tcMar>
            <w:hideMark/>
          </w:tcPr>
          <w:p w14:paraId="7177807F" w14:textId="77777777" w:rsidR="00EC1B71" w:rsidRDefault="00EC1B71" w:rsidP="000F31B4">
            <w:pPr>
              <w:pStyle w:val="ProductList-OfferingBody"/>
              <w:spacing w:line="252" w:lineRule="auto"/>
              <w:jc w:val="center"/>
            </w:pPr>
            <w:r>
              <w:t>&lt;99 %</w:t>
            </w:r>
          </w:p>
        </w:tc>
        <w:tc>
          <w:tcPr>
            <w:tcW w:w="5400" w:type="dxa"/>
            <w:tcMar>
              <w:top w:w="0" w:type="dxa"/>
              <w:left w:w="108" w:type="dxa"/>
              <w:bottom w:w="0" w:type="dxa"/>
              <w:right w:w="108" w:type="dxa"/>
            </w:tcMar>
            <w:hideMark/>
          </w:tcPr>
          <w:p w14:paraId="10898D10" w14:textId="77777777" w:rsidR="00EC1B71" w:rsidRDefault="00EC1B71" w:rsidP="000F31B4">
            <w:pPr>
              <w:pStyle w:val="ProductList-OfferingBody"/>
              <w:spacing w:line="252" w:lineRule="auto"/>
              <w:jc w:val="center"/>
            </w:pPr>
            <w:r>
              <w:t>25 %</w:t>
            </w:r>
          </w:p>
        </w:tc>
      </w:tr>
    </w:tbl>
    <w:p w14:paraId="5071DA77" w14:textId="19FD1D3A" w:rsidR="00E15FC0" w:rsidRPr="00961303" w:rsidRDefault="00F81546" w:rsidP="005536EC">
      <w:pPr>
        <w:pStyle w:val="paragraph"/>
        <w:spacing w:before="120" w:beforeAutospacing="0" w:after="0" w:afterAutospacing="0"/>
        <w:textAlignment w:val="baseline"/>
        <w:rPr>
          <w:rStyle w:val="eop"/>
          <w:rFonts w:ascii="Calibri" w:hAnsi="Calibri" w:cs="Calibri"/>
          <w:sz w:val="18"/>
          <w:szCs w:val="18"/>
          <w:lang w:val="es-CO"/>
        </w:rPr>
      </w:pPr>
      <w:r w:rsidRPr="00961303">
        <w:rPr>
          <w:rStyle w:val="normaltextrun"/>
          <w:rFonts w:ascii="Calibri" w:hAnsi="Calibri" w:cs="Calibri"/>
          <w:b/>
          <w:bCs/>
          <w:color w:val="00188F"/>
          <w:sz w:val="18"/>
          <w:szCs w:val="18"/>
          <w:lang w:val="es-CO"/>
        </w:rPr>
        <w:t>Excepciones a Nivel de Servicio</w:t>
      </w:r>
      <w:r w:rsidRPr="00E708ED">
        <w:rPr>
          <w:rStyle w:val="normaltextrun"/>
          <w:rFonts w:ascii="Calibri" w:hAnsi="Calibri" w:cs="Calibri"/>
          <w:b/>
          <w:bCs/>
          <w:color w:val="00188F"/>
          <w:sz w:val="18"/>
          <w:szCs w:val="18"/>
          <w:lang w:val="es-CO"/>
        </w:rPr>
        <w:t>:</w:t>
      </w:r>
      <w:r w:rsidRPr="00961303">
        <w:rPr>
          <w:rStyle w:val="normaltextrun"/>
          <w:rFonts w:ascii="Calibri" w:hAnsi="Calibri" w:cs="Calibri"/>
          <w:sz w:val="18"/>
          <w:szCs w:val="18"/>
          <w:lang w:val="es-CO"/>
        </w:rPr>
        <w:t xml:space="preserve"> Este SLA no se aplica a los componentes locales, como sensores y agentes de seguridad.</w:t>
      </w:r>
    </w:p>
    <w:p w14:paraId="114A6039" w14:textId="5B80E36D" w:rsidR="00E15FC0" w:rsidRPr="00961303" w:rsidRDefault="002875CC" w:rsidP="00E15FC0">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686F9ED" w14:textId="6EB05967" w:rsidR="003A16EB" w:rsidRPr="00961303" w:rsidRDefault="003A16EB" w:rsidP="005536EC">
      <w:pPr>
        <w:pStyle w:val="ProductList-Offering2Heading"/>
        <w:tabs>
          <w:tab w:val="clear" w:pos="360"/>
          <w:tab w:val="clear" w:pos="720"/>
          <w:tab w:val="clear" w:pos="1080"/>
        </w:tabs>
        <w:outlineLvl w:val="2"/>
        <w:rPr>
          <w:lang w:val="es-CO"/>
        </w:rPr>
      </w:pPr>
      <w:bookmarkStart w:id="465" w:name="_Toc237533438"/>
      <w:r w:rsidRPr="00961303">
        <w:rPr>
          <w:lang w:val="es-CO"/>
        </w:rPr>
        <w:t>Bing Maps Enterprise Platform</w:t>
      </w:r>
      <w:bookmarkEnd w:id="463"/>
      <w:bookmarkEnd w:id="465"/>
    </w:p>
    <w:p w14:paraId="6227B95F" w14:textId="50A804E6" w:rsidR="00515EF4" w:rsidRPr="00961303" w:rsidRDefault="003A16EB" w:rsidP="002A586E">
      <w:pPr>
        <w:pStyle w:val="ProductList-Body"/>
        <w:rPr>
          <w:lang w:val="es-CO"/>
        </w:rPr>
      </w:pPr>
      <w:r w:rsidRPr="00961303">
        <w:rPr>
          <w:b/>
          <w:color w:val="00188F"/>
          <w:lang w:val="es-CO"/>
        </w:rPr>
        <w:t>Tiempo de Inactividad</w:t>
      </w:r>
      <w:r w:rsidRPr="00E37666">
        <w:rPr>
          <w:rStyle w:val="normaltextrun"/>
          <w:rFonts w:ascii="Calibri" w:eastAsia="Times New Roman" w:hAnsi="Calibri" w:cs="Calibri"/>
          <w:b/>
          <w:bCs/>
          <w:color w:val="00188F"/>
          <w:szCs w:val="18"/>
          <w:lang w:val="es-CO"/>
        </w:rPr>
        <w:t>:</w:t>
      </w:r>
      <w:r w:rsidRPr="00961303">
        <w:rPr>
          <w:lang w:val="es-CO"/>
        </w:rPr>
        <w:t xml:space="preserve"> Cualquier periodo en que el Servicio no esté disponible según la medición en los centros de datos de Microsoft, siempre que tenga acceso al Servicio utilizando los métodos de acceso, autenticación y seguimiento documentados en los SDK de Bing Maps Platform.</w:t>
      </w:r>
    </w:p>
    <w:p w14:paraId="332EF34F" w14:textId="4CD8429C" w:rsidR="003A16EB" w:rsidRPr="00961303" w:rsidRDefault="00AC48A7" w:rsidP="002A586E">
      <w:pPr>
        <w:pStyle w:val="ProductList-Body"/>
        <w:rPr>
          <w:lang w:val="es-CO"/>
        </w:rPr>
      </w:pPr>
      <w:r w:rsidRPr="00961303">
        <w:rPr>
          <w:b/>
          <w:color w:val="00188F"/>
          <w:lang w:val="es-CO"/>
        </w:rPr>
        <w:t>Porcentaje de Tiempo de Actividad</w:t>
      </w:r>
      <w:r w:rsidRPr="00E708ED">
        <w:rPr>
          <w:rStyle w:val="normaltextrun"/>
          <w:rFonts w:ascii="Calibri" w:eastAsia="Times New Roman" w:hAnsi="Calibri" w:cs="Calibri"/>
          <w:b/>
          <w:bCs/>
          <w:color w:val="00188F"/>
          <w:szCs w:val="18"/>
          <w:lang w:val="es-CO"/>
        </w:rPr>
        <w:t>:</w:t>
      </w:r>
      <w:r w:rsidRPr="00961303">
        <w:rPr>
          <w:lang w:val="es-CO"/>
        </w:rPr>
        <w:t xml:space="preserve"> El Porcentaje de Tiempo de Actividad se calcula mediante la siguiente fórmula:</w:t>
      </w:r>
    </w:p>
    <w:p w14:paraId="44E374EC" w14:textId="4BACA737" w:rsidR="00515EF4" w:rsidRPr="009931BC" w:rsidRDefault="00000000" w:rsidP="009666E7">
      <w:pPr>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Número total de minutos en un Periodo Aplicable – Tiempo de Inactividad</m:t>
              </m:r>
            </m:num>
            <m:den>
              <m:r>
                <m:rPr>
                  <m:nor/>
                </m:rPr>
                <w:rPr>
                  <w:rFonts w:ascii="Cambria Math" w:hAnsi="Cambria Math" w:cs="Calibri"/>
                  <w:i/>
                  <w:sz w:val="18"/>
                  <w:szCs w:val="18"/>
                  <w:lang w:val="es-CO"/>
                </w:rPr>
                <m:t>Número total de minutos en un Periodo Aplicable</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3896EC6" w14:textId="5C58694F" w:rsidR="008E5959" w:rsidRDefault="00515EF4" w:rsidP="002A586E">
      <w:pPr>
        <w:pStyle w:val="ProductList-Body"/>
        <w:rPr>
          <w:lang w:val="es-CO"/>
        </w:rPr>
      </w:pPr>
      <w:r w:rsidRPr="00961303">
        <w:rPr>
          <w:lang w:val="es-CO"/>
        </w:rPr>
        <w:t>donde el Tiempo de inactividad se mide como el total de minutos durante el Periodo Aplicable cuando los aspectos del Servicio establecido anteriormente no están disponibles.</w:t>
      </w:r>
    </w:p>
    <w:p w14:paraId="0749A744" w14:textId="77777777" w:rsidR="00863156" w:rsidRDefault="00863156" w:rsidP="002A586E">
      <w:pPr>
        <w:pStyle w:val="ProductList-Body"/>
        <w:rPr>
          <w:lang w:val="es-CO"/>
        </w:rPr>
      </w:pPr>
    </w:p>
    <w:p w14:paraId="26174FF9" w14:textId="7B753AAA" w:rsidR="00515EF4" w:rsidRPr="00EF7CF9" w:rsidRDefault="00515EF4" w:rsidP="002A586E">
      <w:pPr>
        <w:pStyle w:val="ProductList-Body"/>
      </w:pPr>
      <w:r>
        <w:rPr>
          <w:b/>
          <w:color w:val="00188F"/>
        </w:rPr>
        <w:t>Crédito de Servicio</w:t>
      </w:r>
      <w:r w:rsidRPr="00E708ED">
        <w:rPr>
          <w:rStyle w:val="normaltextrun"/>
          <w:rFonts w:ascii="Calibri" w:eastAsia="Times New Roman" w:hAnsi="Calibri" w:cs="Calibri"/>
          <w:b/>
          <w:bCs/>
          <w:color w:val="00188F"/>
          <w:szCs w:val="18"/>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072DD82D" w14:textId="77777777" w:rsidTr="00515EF4">
        <w:trPr>
          <w:tblHeader/>
        </w:trPr>
        <w:tc>
          <w:tcPr>
            <w:tcW w:w="5400" w:type="dxa"/>
            <w:shd w:val="clear" w:color="auto" w:fill="0072C6"/>
          </w:tcPr>
          <w:p w14:paraId="6763C431" w14:textId="46CCEE57" w:rsidR="00515EF4" w:rsidRPr="00961303" w:rsidRDefault="00AC48A7" w:rsidP="002A586E">
            <w:pPr>
              <w:pStyle w:val="ProductList-OfferingBody"/>
              <w:jc w:val="center"/>
              <w:rPr>
                <w:color w:val="FFFFFF" w:themeColor="background1"/>
                <w:lang w:val="es-CO"/>
              </w:rPr>
            </w:pPr>
            <w:r w:rsidRPr="00961303">
              <w:rPr>
                <w:color w:val="FFFFFF" w:themeColor="background1"/>
                <w:lang w:val="es-CO"/>
              </w:rPr>
              <w:lastRenderedPageBreak/>
              <w:t>Porcentaje de Tiempo de Actividad</w:t>
            </w:r>
          </w:p>
        </w:tc>
        <w:tc>
          <w:tcPr>
            <w:tcW w:w="5400" w:type="dxa"/>
            <w:shd w:val="clear" w:color="auto" w:fill="0072C6"/>
          </w:tcPr>
          <w:p w14:paraId="796A899A" w14:textId="77777777" w:rsidR="00515EF4" w:rsidRPr="00EF7CF9" w:rsidRDefault="00515EF4" w:rsidP="002A586E">
            <w:pPr>
              <w:pStyle w:val="ProductList-OfferingBody"/>
              <w:jc w:val="center"/>
              <w:rPr>
                <w:color w:val="FFFFFF" w:themeColor="background1"/>
              </w:rPr>
            </w:pPr>
            <w:r>
              <w:rPr>
                <w:color w:val="FFFFFF" w:themeColor="background1"/>
              </w:rPr>
              <w:t>Crédito de Servicio</w:t>
            </w:r>
          </w:p>
        </w:tc>
      </w:tr>
      <w:tr w:rsidR="00515EF4" w:rsidRPr="00B44CF9" w14:paraId="3FB6EA7D" w14:textId="77777777" w:rsidTr="00515EF4">
        <w:tc>
          <w:tcPr>
            <w:tcW w:w="5400" w:type="dxa"/>
          </w:tcPr>
          <w:p w14:paraId="04CAFA50" w14:textId="61E959DE" w:rsidR="00515EF4" w:rsidRPr="00EF7CF9" w:rsidRDefault="00515EF4" w:rsidP="002A586E">
            <w:pPr>
              <w:pStyle w:val="ProductList-OfferingBody"/>
              <w:jc w:val="center"/>
            </w:pPr>
            <w:r>
              <w:t>&lt;99,9 %</w:t>
            </w:r>
          </w:p>
        </w:tc>
        <w:tc>
          <w:tcPr>
            <w:tcW w:w="5400" w:type="dxa"/>
          </w:tcPr>
          <w:p w14:paraId="79F178DF" w14:textId="7F10E0CE" w:rsidR="00515EF4" w:rsidRPr="00EF7CF9" w:rsidRDefault="00515EF4" w:rsidP="002A586E">
            <w:pPr>
              <w:pStyle w:val="ProductList-OfferingBody"/>
              <w:jc w:val="center"/>
            </w:pPr>
            <w:r>
              <w:t>25 %</w:t>
            </w:r>
          </w:p>
        </w:tc>
      </w:tr>
      <w:tr w:rsidR="00515EF4" w:rsidRPr="00B44CF9" w14:paraId="777F4AA6" w14:textId="77777777" w:rsidTr="00515EF4">
        <w:tc>
          <w:tcPr>
            <w:tcW w:w="5400" w:type="dxa"/>
          </w:tcPr>
          <w:p w14:paraId="674E9167" w14:textId="50297AE8" w:rsidR="00515EF4" w:rsidRPr="00EF7CF9" w:rsidRDefault="00515EF4" w:rsidP="002A586E">
            <w:pPr>
              <w:pStyle w:val="ProductList-OfferingBody"/>
              <w:jc w:val="center"/>
            </w:pPr>
            <w:r>
              <w:t>&lt;99 %</w:t>
            </w:r>
          </w:p>
        </w:tc>
        <w:tc>
          <w:tcPr>
            <w:tcW w:w="5400" w:type="dxa"/>
          </w:tcPr>
          <w:p w14:paraId="4C2D0E02" w14:textId="661EED97" w:rsidR="00515EF4" w:rsidRPr="00EF7CF9" w:rsidRDefault="00515EF4" w:rsidP="002A586E">
            <w:pPr>
              <w:pStyle w:val="ProductList-OfferingBody"/>
              <w:jc w:val="center"/>
            </w:pPr>
            <w:r>
              <w:t>50 %</w:t>
            </w:r>
          </w:p>
        </w:tc>
      </w:tr>
      <w:tr w:rsidR="00515EF4" w:rsidRPr="00B44CF9" w14:paraId="4EB982B3" w14:textId="77777777" w:rsidTr="00515EF4">
        <w:tc>
          <w:tcPr>
            <w:tcW w:w="5400" w:type="dxa"/>
          </w:tcPr>
          <w:p w14:paraId="1CE067A9" w14:textId="625CE747" w:rsidR="00515EF4" w:rsidRPr="00EF7CF9" w:rsidRDefault="00515EF4" w:rsidP="002A586E">
            <w:pPr>
              <w:pStyle w:val="ProductList-OfferingBody"/>
              <w:jc w:val="center"/>
            </w:pPr>
            <w:r>
              <w:t>&lt;95 %</w:t>
            </w:r>
          </w:p>
        </w:tc>
        <w:tc>
          <w:tcPr>
            <w:tcW w:w="5400" w:type="dxa"/>
          </w:tcPr>
          <w:p w14:paraId="67F575EA" w14:textId="0AACC5D0" w:rsidR="00515EF4" w:rsidRPr="00EF7CF9" w:rsidRDefault="00515EF4" w:rsidP="002A586E">
            <w:pPr>
              <w:pStyle w:val="ProductList-OfferingBody"/>
              <w:jc w:val="center"/>
            </w:pPr>
            <w:r>
              <w:t>100 %</w:t>
            </w:r>
          </w:p>
        </w:tc>
      </w:tr>
    </w:tbl>
    <w:p w14:paraId="087D7891" w14:textId="25FE396F" w:rsidR="00515EF4" w:rsidRPr="007E37CC" w:rsidRDefault="00515EF4" w:rsidP="00EB7FD2">
      <w:pPr>
        <w:pStyle w:val="ProductList-Body"/>
        <w:spacing w:before="120"/>
      </w:pPr>
      <w:r w:rsidRPr="007E37CC">
        <w:rPr>
          <w:b/>
          <w:color w:val="00188F"/>
        </w:rPr>
        <w:t>Excepciones a Nivel de Servicio</w:t>
      </w:r>
      <w:r w:rsidRPr="007E37CC">
        <w:rPr>
          <w:rStyle w:val="normaltextrun"/>
          <w:rFonts w:ascii="Calibri" w:eastAsia="Times New Roman" w:hAnsi="Calibri" w:cs="Calibri"/>
          <w:b/>
          <w:bCs/>
          <w:color w:val="00188F"/>
          <w:szCs w:val="18"/>
        </w:rPr>
        <w:t>:</w:t>
      </w:r>
      <w:r w:rsidRPr="007E37CC">
        <w:t xml:space="preserve"> Este SLA no se aplica a Bing Maps Enterprise Platform adquirido a través de Open Value y de contratos de licencias por volumen de Open Value Subscription.</w:t>
      </w:r>
    </w:p>
    <w:p w14:paraId="39219096" w14:textId="77777777" w:rsidR="00515EF4" w:rsidRPr="007E37CC" w:rsidRDefault="00515EF4" w:rsidP="002A586E">
      <w:pPr>
        <w:pStyle w:val="ProductList-Body"/>
        <w:rPr>
          <w:sz w:val="12"/>
          <w:szCs w:val="12"/>
        </w:rPr>
      </w:pPr>
    </w:p>
    <w:p w14:paraId="084D7DBE" w14:textId="3A3856D1" w:rsidR="001E0407" w:rsidRPr="00961303" w:rsidRDefault="00515EF4" w:rsidP="00DC0631">
      <w:pPr>
        <w:pStyle w:val="ProductList-Body"/>
        <w:rPr>
          <w:lang w:val="es-CO"/>
        </w:rPr>
      </w:pPr>
      <w:r w:rsidRPr="00961303">
        <w:rPr>
          <w:lang w:val="es-CO"/>
        </w:rPr>
        <w:t xml:space="preserve">Los Créditos de Servicio no se aplicarán si: (i) usted no implementa ninguna actualización de Servicios dentro del tiempo especificado en los Términos de Uso de la API Bing Maps Platform; y (ii) usted no proporciona a Microsoft una notificación con al menos noventa (90) días de anticipación sobre cualquier aumento importante del volumen de uso conocido. </w:t>
      </w:r>
      <w:r w:rsidR="00961303">
        <w:rPr>
          <w:lang w:val="es-CO"/>
        </w:rPr>
        <w:t>“</w:t>
      </w:r>
      <w:r w:rsidRPr="00961303">
        <w:rPr>
          <w:lang w:val="es-CO"/>
        </w:rPr>
        <w:t>Aumento importante del volumen de uso</w:t>
      </w:r>
      <w:r w:rsidR="00961303">
        <w:rPr>
          <w:lang w:val="es-CO"/>
        </w:rPr>
        <w:t>”</w:t>
      </w:r>
      <w:r w:rsidRPr="00961303">
        <w:rPr>
          <w:lang w:val="es-CO"/>
        </w:rPr>
        <w:t xml:space="preserve"> se define como el 50 % o más del uso del Periodo Aplicable anterior.</w:t>
      </w:r>
    </w:p>
    <w:bookmarkStart w:id="466" w:name="_Toc413421605"/>
    <w:bookmarkStart w:id="467" w:name="_Toc457821593"/>
    <w:p w14:paraId="58C264B1" w14:textId="2821755A" w:rsidR="00EA5FB1" w:rsidRPr="00961303"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710B993D" w14:textId="77777777" w:rsidR="00FD7891" w:rsidRPr="00961303" w:rsidRDefault="00FD7891" w:rsidP="002D6760">
      <w:pPr>
        <w:pStyle w:val="ProductList-Offering2Heading"/>
        <w:keepNext/>
        <w:outlineLvl w:val="2"/>
        <w:rPr>
          <w:lang w:val="es-CO"/>
        </w:rPr>
      </w:pPr>
      <w:bookmarkStart w:id="468" w:name="_Toc237533439"/>
      <w:r w:rsidRPr="00961303">
        <w:rPr>
          <w:lang w:val="es-CO"/>
        </w:rPr>
        <w:t>Bing Maps Mobile Asset Management</w:t>
      </w:r>
      <w:bookmarkEnd w:id="466"/>
      <w:bookmarkEnd w:id="467"/>
      <w:bookmarkEnd w:id="468"/>
    </w:p>
    <w:p w14:paraId="65029C5D" w14:textId="606DEF1A" w:rsidR="00FD7891" w:rsidRPr="00961303" w:rsidRDefault="00FD7891" w:rsidP="002A586E">
      <w:pPr>
        <w:pStyle w:val="ProductList-Body"/>
        <w:rPr>
          <w:lang w:val="es-CO"/>
        </w:rPr>
      </w:pPr>
      <w:r w:rsidRPr="00961303">
        <w:rPr>
          <w:b/>
          <w:color w:val="00188F"/>
          <w:lang w:val="es-CO"/>
        </w:rPr>
        <w:t>Tiempo de Inactividad</w:t>
      </w:r>
      <w:r w:rsidRPr="00E37666">
        <w:rPr>
          <w:rStyle w:val="normaltextrun"/>
          <w:rFonts w:ascii="Calibri" w:eastAsia="Times New Roman" w:hAnsi="Calibri" w:cs="Calibri"/>
          <w:b/>
          <w:bCs/>
          <w:color w:val="00188F"/>
          <w:szCs w:val="18"/>
          <w:lang w:val="es-CO"/>
        </w:rPr>
        <w:t>:</w:t>
      </w:r>
      <w:r w:rsidRPr="00961303">
        <w:rPr>
          <w:lang w:val="es-CO"/>
        </w:rPr>
        <w:t xml:space="preserve"> Cualquier periodo en que el Servicio no esté disponible según la medición en los centros de datos de Microsoft, siempre que tenga acceso al Servicio utilizando los métodos de acceso, autenticación y seguimiento documentados en los SDK de Bing Maps Platform.</w:t>
      </w:r>
    </w:p>
    <w:p w14:paraId="10C2AC36" w14:textId="7B6AEA68" w:rsidR="00FD7891" w:rsidRPr="00961303" w:rsidRDefault="00AC48A7" w:rsidP="002A586E">
      <w:pPr>
        <w:pStyle w:val="ProductList-Body"/>
        <w:rPr>
          <w:lang w:val="es-CO"/>
        </w:rPr>
      </w:pPr>
      <w:r w:rsidRPr="00961303">
        <w:rPr>
          <w:b/>
          <w:color w:val="00188F"/>
          <w:lang w:val="es-CO"/>
        </w:rPr>
        <w:t>Porcentaje de Tiempo de Actividad</w:t>
      </w:r>
      <w:r w:rsidRPr="00E37666">
        <w:rPr>
          <w:rStyle w:val="normaltextrun"/>
          <w:rFonts w:ascii="Calibri" w:eastAsia="Times New Roman" w:hAnsi="Calibri" w:cs="Calibri"/>
          <w:b/>
          <w:bCs/>
          <w:color w:val="00188F"/>
          <w:szCs w:val="18"/>
          <w:lang w:val="es-CO"/>
        </w:rPr>
        <w:t>:</w:t>
      </w:r>
      <w:r w:rsidRPr="00961303">
        <w:rPr>
          <w:lang w:val="es-CO"/>
        </w:rPr>
        <w:t xml:space="preserve"> El Porcentaje de Tiempo de Actividad se calcula mediante la siguiente fórmula:</w:t>
      </w:r>
    </w:p>
    <w:p w14:paraId="3D1C7AD3" w14:textId="115E3E55" w:rsidR="00FD7891" w:rsidRPr="009931BC" w:rsidRDefault="00000000" w:rsidP="009666E7">
      <w:pPr>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Número total de minutos en un Periodo Aplicable – Tiempo de Inactividad</m:t>
              </m:r>
            </m:num>
            <m:den>
              <m:r>
                <m:rPr>
                  <m:nor/>
                </m:rPr>
                <w:rPr>
                  <w:rFonts w:ascii="Cambria Math" w:hAnsi="Cambria Math" w:cs="Calibri"/>
                  <w:i/>
                  <w:sz w:val="18"/>
                  <w:szCs w:val="18"/>
                  <w:lang w:val="es-CO"/>
                </w:rPr>
                <m:t>Número total de minutos en un Periodo Aplicable</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8A0B750" w14:textId="3A875414" w:rsidR="00FD7891" w:rsidRDefault="00FD7891" w:rsidP="002A586E">
      <w:pPr>
        <w:pStyle w:val="ProductList-Body"/>
        <w:rPr>
          <w:lang w:val="es-CO"/>
        </w:rPr>
      </w:pPr>
      <w:r w:rsidRPr="00961303">
        <w:rPr>
          <w:lang w:val="es-CO"/>
        </w:rPr>
        <w:t>donde el Tiempo de inactividad se mide como el total de minutos durante el Periodo Aplicable cuando los aspectos del Servicio establecido anteriormente no están disponibles.</w:t>
      </w:r>
    </w:p>
    <w:p w14:paraId="09B4F0E3" w14:textId="77777777" w:rsidR="00863156" w:rsidRDefault="00863156" w:rsidP="002A586E">
      <w:pPr>
        <w:pStyle w:val="ProductList-Body"/>
        <w:rPr>
          <w:lang w:val="es-CO"/>
        </w:rPr>
      </w:pPr>
    </w:p>
    <w:p w14:paraId="152AABCC" w14:textId="6C944870" w:rsidR="00FD7891" w:rsidRPr="00EF7CF9" w:rsidRDefault="00FD7891" w:rsidP="002A586E">
      <w:pPr>
        <w:pStyle w:val="ProductList-Body"/>
      </w:pPr>
      <w:r>
        <w:rPr>
          <w:b/>
          <w:color w:val="00188F"/>
        </w:rPr>
        <w:t>Crédito de Servicio</w:t>
      </w:r>
      <w:r w:rsidRPr="00E708ED">
        <w:rPr>
          <w:rStyle w:val="normaltextrun"/>
          <w:rFonts w:ascii="Calibri" w:eastAsia="Times New Roman" w:hAnsi="Calibri" w:cs="Calibri"/>
          <w:b/>
          <w:bCs/>
          <w:color w:val="00188F"/>
          <w:szCs w:val="18"/>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D7891" w:rsidRPr="00B44CF9" w14:paraId="284D0B9B" w14:textId="77777777" w:rsidTr="00085A0D">
        <w:trPr>
          <w:tblHeader/>
        </w:trPr>
        <w:tc>
          <w:tcPr>
            <w:tcW w:w="5400" w:type="dxa"/>
            <w:shd w:val="clear" w:color="auto" w:fill="0072C6"/>
          </w:tcPr>
          <w:p w14:paraId="210D6C28" w14:textId="74B166B1" w:rsidR="00FD7891"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AFAF31B" w14:textId="77777777" w:rsidR="00FD7891" w:rsidRPr="00EF7CF9" w:rsidRDefault="00FD7891" w:rsidP="002A586E">
            <w:pPr>
              <w:pStyle w:val="ProductList-OfferingBody"/>
              <w:jc w:val="center"/>
              <w:rPr>
                <w:color w:val="FFFFFF" w:themeColor="background1"/>
              </w:rPr>
            </w:pPr>
            <w:r>
              <w:rPr>
                <w:color w:val="FFFFFF" w:themeColor="background1"/>
              </w:rPr>
              <w:t>Crédito de Servicio</w:t>
            </w:r>
          </w:p>
        </w:tc>
      </w:tr>
      <w:tr w:rsidR="00FD7891" w:rsidRPr="00B44CF9" w14:paraId="50ECA16C" w14:textId="77777777" w:rsidTr="00085A0D">
        <w:tc>
          <w:tcPr>
            <w:tcW w:w="5400" w:type="dxa"/>
          </w:tcPr>
          <w:p w14:paraId="2EC30703" w14:textId="77777777" w:rsidR="00FD7891" w:rsidRPr="00EF7CF9" w:rsidRDefault="00FD7891" w:rsidP="002A586E">
            <w:pPr>
              <w:pStyle w:val="ProductList-OfferingBody"/>
              <w:jc w:val="center"/>
            </w:pPr>
            <w:r>
              <w:t>&lt;99,9 %</w:t>
            </w:r>
          </w:p>
        </w:tc>
        <w:tc>
          <w:tcPr>
            <w:tcW w:w="5400" w:type="dxa"/>
          </w:tcPr>
          <w:p w14:paraId="0AF0BF6E" w14:textId="77777777" w:rsidR="00FD7891" w:rsidRPr="00EF7CF9" w:rsidRDefault="00FD7891" w:rsidP="002A586E">
            <w:pPr>
              <w:pStyle w:val="ProductList-OfferingBody"/>
              <w:jc w:val="center"/>
            </w:pPr>
            <w:r>
              <w:t>25 %</w:t>
            </w:r>
          </w:p>
        </w:tc>
      </w:tr>
      <w:tr w:rsidR="00FD7891" w:rsidRPr="00B44CF9" w14:paraId="43224057" w14:textId="77777777" w:rsidTr="00085A0D">
        <w:tc>
          <w:tcPr>
            <w:tcW w:w="5400" w:type="dxa"/>
          </w:tcPr>
          <w:p w14:paraId="20F98A7F" w14:textId="77777777" w:rsidR="00FD7891" w:rsidRPr="00EF7CF9" w:rsidRDefault="00FD7891" w:rsidP="002A586E">
            <w:pPr>
              <w:pStyle w:val="ProductList-OfferingBody"/>
              <w:jc w:val="center"/>
            </w:pPr>
            <w:r>
              <w:t>&lt;99 %</w:t>
            </w:r>
          </w:p>
        </w:tc>
        <w:tc>
          <w:tcPr>
            <w:tcW w:w="5400" w:type="dxa"/>
          </w:tcPr>
          <w:p w14:paraId="2042F0F2" w14:textId="77777777" w:rsidR="00FD7891" w:rsidRPr="00EF7CF9" w:rsidRDefault="00FD7891" w:rsidP="002A586E">
            <w:pPr>
              <w:pStyle w:val="ProductList-OfferingBody"/>
              <w:jc w:val="center"/>
            </w:pPr>
            <w:r>
              <w:t>50 %</w:t>
            </w:r>
          </w:p>
        </w:tc>
      </w:tr>
      <w:tr w:rsidR="00FD7891" w:rsidRPr="00B44CF9" w14:paraId="464E7413" w14:textId="77777777" w:rsidTr="00085A0D">
        <w:tc>
          <w:tcPr>
            <w:tcW w:w="5400" w:type="dxa"/>
          </w:tcPr>
          <w:p w14:paraId="140B2DF0" w14:textId="77777777" w:rsidR="00FD7891" w:rsidRPr="00EF7CF9" w:rsidRDefault="00FD7891" w:rsidP="002A586E">
            <w:pPr>
              <w:pStyle w:val="ProductList-OfferingBody"/>
              <w:jc w:val="center"/>
            </w:pPr>
            <w:r>
              <w:t>&lt;95 %</w:t>
            </w:r>
          </w:p>
        </w:tc>
        <w:tc>
          <w:tcPr>
            <w:tcW w:w="5400" w:type="dxa"/>
          </w:tcPr>
          <w:p w14:paraId="0BEE0BFC" w14:textId="77777777" w:rsidR="00FD7891" w:rsidRPr="00EF7CF9" w:rsidRDefault="00FD7891" w:rsidP="002A586E">
            <w:pPr>
              <w:pStyle w:val="ProductList-OfferingBody"/>
              <w:jc w:val="center"/>
            </w:pPr>
            <w:r>
              <w:t>100 %</w:t>
            </w:r>
          </w:p>
        </w:tc>
      </w:tr>
    </w:tbl>
    <w:p w14:paraId="6FE4E46D" w14:textId="773326ED" w:rsidR="00FD7891" w:rsidRPr="007E37CC" w:rsidRDefault="00FD7891" w:rsidP="00EB7FD2">
      <w:pPr>
        <w:pStyle w:val="ProductList-Body"/>
        <w:spacing w:before="120"/>
      </w:pPr>
      <w:r w:rsidRPr="007E37CC">
        <w:rPr>
          <w:b/>
          <w:color w:val="00188F"/>
        </w:rPr>
        <w:t>Excepciones a Nivel de Servicio</w:t>
      </w:r>
      <w:r w:rsidRPr="007E37CC">
        <w:rPr>
          <w:rStyle w:val="normaltextrun"/>
          <w:rFonts w:ascii="Calibri" w:eastAsia="Times New Roman" w:hAnsi="Calibri" w:cs="Calibri"/>
          <w:b/>
          <w:bCs/>
          <w:color w:val="00188F"/>
          <w:szCs w:val="18"/>
        </w:rPr>
        <w:t>:</w:t>
      </w:r>
      <w:r w:rsidRPr="007E37CC">
        <w:t xml:space="preserve"> Este SLA no se aplica a Bing Maps Enterprise Platform adquirido a través de Open Value y de contratos de licencias por volumen de Open Value Subscription.</w:t>
      </w:r>
    </w:p>
    <w:p w14:paraId="3B1C1472" w14:textId="77777777" w:rsidR="00FD7891" w:rsidRPr="007E37CC" w:rsidRDefault="00FD7891" w:rsidP="002A586E">
      <w:pPr>
        <w:pStyle w:val="ProductList-Body"/>
        <w:rPr>
          <w:sz w:val="12"/>
          <w:szCs w:val="12"/>
        </w:rPr>
      </w:pPr>
    </w:p>
    <w:p w14:paraId="3F493427" w14:textId="0A011497" w:rsidR="00FD7891" w:rsidRPr="00961303" w:rsidRDefault="00FD7891" w:rsidP="00657A3A">
      <w:pPr>
        <w:pStyle w:val="ProductList-Body"/>
        <w:keepNext/>
        <w:rPr>
          <w:lang w:val="es-CO"/>
        </w:rPr>
      </w:pPr>
      <w:r w:rsidRPr="00961303">
        <w:rPr>
          <w:lang w:val="es-CO"/>
        </w:rPr>
        <w:t xml:space="preserve">Los Créditos de Servicio no se aplicarán si: (i) usted no implementa ninguna actualización de Servicios dentro del tiempo especificado en los Términos de Uso de la API Bing Maps Platform; y (ii) usted no proporciona a Microsoft una notificación con al menos noventa (90) días de anticipación sobre cualquier aumento importante del volumen de uso conocido. </w:t>
      </w:r>
      <w:r w:rsidR="00961303">
        <w:rPr>
          <w:lang w:val="es-CO"/>
        </w:rPr>
        <w:t>“</w:t>
      </w:r>
      <w:r w:rsidRPr="00961303">
        <w:rPr>
          <w:lang w:val="es-CO"/>
        </w:rPr>
        <w:t>Aumento importante del volumen de uso</w:t>
      </w:r>
      <w:r w:rsidR="00961303">
        <w:rPr>
          <w:lang w:val="es-CO"/>
        </w:rPr>
        <w:t>”</w:t>
      </w:r>
      <w:r w:rsidRPr="00961303">
        <w:rPr>
          <w:lang w:val="es-CO"/>
        </w:rPr>
        <w:t xml:space="preserve"> se define como el 50 % o más del uso del Periodo Aplicable anterior.</w:t>
      </w:r>
    </w:p>
    <w:bookmarkStart w:id="469" w:name="Intune"/>
    <w:bookmarkStart w:id="470" w:name="PowerBIPro"/>
    <w:p w14:paraId="349DB93C" w14:textId="5881E977" w:rsidR="00EA5FB1" w:rsidRPr="00961303"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55C15C4F" w14:textId="77777777" w:rsidR="00F06C94" w:rsidRPr="00961303" w:rsidRDefault="00F06C94" w:rsidP="002A586E">
      <w:pPr>
        <w:pStyle w:val="ProductList-Offering2Heading"/>
        <w:tabs>
          <w:tab w:val="clear" w:pos="360"/>
          <w:tab w:val="clear" w:pos="720"/>
          <w:tab w:val="clear" w:pos="1080"/>
        </w:tabs>
        <w:outlineLvl w:val="2"/>
        <w:rPr>
          <w:lang w:val="es-CO"/>
        </w:rPr>
      </w:pPr>
      <w:bookmarkStart w:id="471" w:name="_Toc237533440"/>
      <w:r w:rsidRPr="00961303">
        <w:rPr>
          <w:lang w:val="es-CO"/>
        </w:rPr>
        <w:t>Microsoft Cloud App Security</w:t>
      </w:r>
      <w:bookmarkEnd w:id="471"/>
    </w:p>
    <w:p w14:paraId="75FF14F8" w14:textId="5F93533E" w:rsidR="00F06C94" w:rsidRPr="00961303" w:rsidRDefault="00F06C94" w:rsidP="002A586E">
      <w:pPr>
        <w:pStyle w:val="ProductList-Body"/>
        <w:rPr>
          <w:lang w:val="es-CO"/>
        </w:rPr>
      </w:pPr>
      <w:r w:rsidRPr="00961303">
        <w:rPr>
          <w:b/>
          <w:color w:val="00188F"/>
          <w:lang w:val="es-CO"/>
        </w:rPr>
        <w:t>Tiempo de Inactividad</w:t>
      </w:r>
      <w:r w:rsidRPr="00E37666">
        <w:rPr>
          <w:rStyle w:val="normaltextrun"/>
          <w:rFonts w:ascii="Calibri" w:eastAsia="Times New Roman" w:hAnsi="Calibri" w:cs="Calibri"/>
          <w:b/>
          <w:bCs/>
          <w:color w:val="00188F"/>
          <w:szCs w:val="18"/>
          <w:lang w:val="es-CO"/>
        </w:rPr>
        <w:t>:</w:t>
      </w:r>
      <w:r w:rsidRPr="00961303">
        <w:rPr>
          <w:lang w:val="es-CO"/>
        </w:rPr>
        <w:t xml:space="preserve"> Cualquier periodo en que el administrador de TI del Cliente o bien usuarios autorizados por el cliente no puedan iniciar sesión con las credenciales adecuadas. El Tiempo de Inactividad Programado no superará las 10 horas por año natural.</w:t>
      </w:r>
    </w:p>
    <w:p w14:paraId="4E621058" w14:textId="55CFFED2" w:rsidR="00F06C94" w:rsidRPr="00961303" w:rsidRDefault="00AC48A7" w:rsidP="002A586E">
      <w:pPr>
        <w:pStyle w:val="ProductList-Body"/>
        <w:rPr>
          <w:lang w:val="es-CO"/>
        </w:rPr>
      </w:pPr>
      <w:r w:rsidRPr="00961303">
        <w:rPr>
          <w:b/>
          <w:color w:val="00188F"/>
          <w:lang w:val="es-CO"/>
        </w:rPr>
        <w:t>Porcentaje de Tiempo de Actividad</w:t>
      </w:r>
      <w:r w:rsidRPr="00E37666">
        <w:rPr>
          <w:rStyle w:val="normaltextrun"/>
          <w:rFonts w:ascii="Calibri" w:eastAsia="Times New Roman" w:hAnsi="Calibri" w:cs="Calibri"/>
          <w:b/>
          <w:bCs/>
          <w:color w:val="00188F"/>
          <w:szCs w:val="18"/>
          <w:lang w:val="es-CO"/>
        </w:rPr>
        <w:t>:</w:t>
      </w:r>
      <w:r w:rsidRPr="00961303">
        <w:rPr>
          <w:lang w:val="es-CO"/>
        </w:rPr>
        <w:t xml:space="preserve"> El Porcentaje de Tiempo de Actividad se calcula mediante la siguiente fórmula:</w:t>
      </w:r>
    </w:p>
    <w:p w14:paraId="2319D5B0" w14:textId="7F813106" w:rsidR="00F06C94" w:rsidRPr="009931BC" w:rsidRDefault="00000000" w:rsidP="00407FCF">
      <w:pPr>
        <w:spacing w:before="120" w:after="120" w:line="240" w:lineRule="auto"/>
        <w:jc w:val="both"/>
        <w:rPr>
          <w:rFonts w:ascii="Cambria Math" w:hAnsi="Cambria Math" w:cs="Calibri"/>
          <w:i/>
          <w:sz w:val="18"/>
          <w:szCs w:val="18"/>
          <w:lang w:val="es-CO"/>
        </w:rPr>
      </w:pPr>
      <m:oMathPara>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563EA36A" w14:textId="03030F6F" w:rsidR="00F06C94" w:rsidRDefault="00AC48A7" w:rsidP="002A586E">
      <w:pPr>
        <w:pStyle w:val="ProductList-Body"/>
        <w:rPr>
          <w:lang w:val="es-CO"/>
        </w:rPr>
      </w:pPr>
      <w:r w:rsidRPr="00961303">
        <w:rPr>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2FD5CBBD" w14:textId="77777777" w:rsidR="00863156" w:rsidRDefault="00863156" w:rsidP="002A586E">
      <w:pPr>
        <w:pStyle w:val="ProductList-Body"/>
        <w:rPr>
          <w:lang w:val="es-CO"/>
        </w:rPr>
      </w:pPr>
    </w:p>
    <w:p w14:paraId="4BE32466" w14:textId="77777777" w:rsidR="00F06C94" w:rsidRPr="00EF7CF9" w:rsidRDefault="00F06C94" w:rsidP="002A586E">
      <w:pPr>
        <w:pStyle w:val="ProductList-Body"/>
      </w:pPr>
      <w:r>
        <w:rPr>
          <w:b/>
          <w:bCs/>
          <w:color w:val="00188F"/>
        </w:rPr>
        <w:t>Crédito de Servicio</w:t>
      </w:r>
      <w:r w:rsidRPr="00E708ED">
        <w:rPr>
          <w:rStyle w:val="normaltextrun"/>
          <w:rFonts w:ascii="Calibri" w:eastAsia="Times New Roman" w:hAnsi="Calibri" w:cs="Calibri"/>
          <w:b/>
          <w:color w:val="00188F"/>
          <w:szCs w:val="18"/>
          <w:lang w:val="es-CO"/>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F06C94" w:rsidRPr="00B44CF9" w14:paraId="2367C59E" w14:textId="77777777" w:rsidTr="00B75220">
        <w:trPr>
          <w:tblHeader/>
        </w:trPr>
        <w:tc>
          <w:tcPr>
            <w:tcW w:w="5400" w:type="dxa"/>
            <w:shd w:val="clear" w:color="auto" w:fill="0072C6"/>
            <w:tcMar>
              <w:top w:w="0" w:type="dxa"/>
              <w:left w:w="108" w:type="dxa"/>
              <w:bottom w:w="0" w:type="dxa"/>
              <w:right w:w="108" w:type="dxa"/>
            </w:tcMar>
            <w:hideMark/>
          </w:tcPr>
          <w:p w14:paraId="63F83DC9" w14:textId="2773D265" w:rsidR="00F06C94" w:rsidRPr="00961303" w:rsidRDefault="00AC48A7" w:rsidP="002A586E">
            <w:pPr>
              <w:pStyle w:val="ProductList-OfferingBody"/>
              <w:spacing w:line="252" w:lineRule="auto"/>
              <w:jc w:val="center"/>
              <w:rPr>
                <w:color w:val="FFFFFF"/>
                <w:lang w:val="es-CO"/>
              </w:rPr>
            </w:pPr>
            <w:r w:rsidRPr="00961303">
              <w:rPr>
                <w:color w:val="FFFFFF"/>
                <w:lang w:val="es-CO"/>
              </w:rPr>
              <w:t>Porcentaje de Tiempo de Actividad</w:t>
            </w:r>
          </w:p>
        </w:tc>
        <w:tc>
          <w:tcPr>
            <w:tcW w:w="5400" w:type="dxa"/>
            <w:shd w:val="clear" w:color="auto" w:fill="0072C6"/>
            <w:tcMar>
              <w:top w:w="0" w:type="dxa"/>
              <w:left w:w="108" w:type="dxa"/>
              <w:bottom w:w="0" w:type="dxa"/>
              <w:right w:w="108" w:type="dxa"/>
            </w:tcMar>
            <w:hideMark/>
          </w:tcPr>
          <w:p w14:paraId="456734F7" w14:textId="77777777" w:rsidR="00F06C94" w:rsidRPr="00EF7CF9" w:rsidRDefault="00F06C94" w:rsidP="002A586E">
            <w:pPr>
              <w:pStyle w:val="ProductList-OfferingBody"/>
              <w:spacing w:line="252" w:lineRule="auto"/>
              <w:jc w:val="center"/>
              <w:rPr>
                <w:color w:val="FFFFFF"/>
              </w:rPr>
            </w:pPr>
            <w:r>
              <w:rPr>
                <w:color w:val="FFFFFF"/>
              </w:rPr>
              <w:t>Crédito de Servicio</w:t>
            </w:r>
          </w:p>
        </w:tc>
      </w:tr>
      <w:tr w:rsidR="00F06C94" w:rsidRPr="00B44CF9" w14:paraId="2BDCFE67" w14:textId="77777777" w:rsidTr="00B75220">
        <w:tc>
          <w:tcPr>
            <w:tcW w:w="5400" w:type="dxa"/>
            <w:tcMar>
              <w:top w:w="0" w:type="dxa"/>
              <w:left w:w="108" w:type="dxa"/>
              <w:bottom w:w="0" w:type="dxa"/>
              <w:right w:w="108" w:type="dxa"/>
            </w:tcMar>
            <w:hideMark/>
          </w:tcPr>
          <w:p w14:paraId="5F1508BA" w14:textId="77777777" w:rsidR="00F06C94" w:rsidRPr="00EF7CF9" w:rsidRDefault="00F06C94" w:rsidP="002A586E">
            <w:pPr>
              <w:pStyle w:val="ProductList-OfferingBody"/>
              <w:spacing w:line="252" w:lineRule="auto"/>
              <w:jc w:val="center"/>
            </w:pPr>
            <w:r>
              <w:t>&lt;99,9 %</w:t>
            </w:r>
          </w:p>
        </w:tc>
        <w:tc>
          <w:tcPr>
            <w:tcW w:w="5400" w:type="dxa"/>
            <w:tcMar>
              <w:top w:w="0" w:type="dxa"/>
              <w:left w:w="108" w:type="dxa"/>
              <w:bottom w:w="0" w:type="dxa"/>
              <w:right w:w="108" w:type="dxa"/>
            </w:tcMar>
            <w:hideMark/>
          </w:tcPr>
          <w:p w14:paraId="44FCA89A" w14:textId="77777777" w:rsidR="00F06C94" w:rsidRPr="00EF7CF9" w:rsidRDefault="00F06C94" w:rsidP="002A586E">
            <w:pPr>
              <w:pStyle w:val="ProductList-OfferingBody"/>
              <w:spacing w:line="252" w:lineRule="auto"/>
              <w:jc w:val="center"/>
            </w:pPr>
            <w:r>
              <w:t>10 %</w:t>
            </w:r>
          </w:p>
        </w:tc>
      </w:tr>
      <w:tr w:rsidR="00F06C94" w:rsidRPr="00B44CF9" w14:paraId="4D7617D8" w14:textId="77777777" w:rsidTr="00B75220">
        <w:tc>
          <w:tcPr>
            <w:tcW w:w="5400" w:type="dxa"/>
            <w:tcMar>
              <w:top w:w="0" w:type="dxa"/>
              <w:left w:w="108" w:type="dxa"/>
              <w:bottom w:w="0" w:type="dxa"/>
              <w:right w:w="108" w:type="dxa"/>
            </w:tcMar>
            <w:hideMark/>
          </w:tcPr>
          <w:p w14:paraId="581882D1" w14:textId="77777777" w:rsidR="00F06C94" w:rsidRPr="00EF7CF9" w:rsidRDefault="00F06C94" w:rsidP="002A586E">
            <w:pPr>
              <w:pStyle w:val="ProductList-OfferingBody"/>
              <w:spacing w:line="252" w:lineRule="auto"/>
              <w:jc w:val="center"/>
            </w:pPr>
            <w:r>
              <w:t>&lt;99 %</w:t>
            </w:r>
          </w:p>
        </w:tc>
        <w:tc>
          <w:tcPr>
            <w:tcW w:w="5400" w:type="dxa"/>
            <w:tcMar>
              <w:top w:w="0" w:type="dxa"/>
              <w:left w:w="108" w:type="dxa"/>
              <w:bottom w:w="0" w:type="dxa"/>
              <w:right w:w="108" w:type="dxa"/>
            </w:tcMar>
            <w:hideMark/>
          </w:tcPr>
          <w:p w14:paraId="3F5F7E1E" w14:textId="77777777" w:rsidR="00F06C94" w:rsidRPr="00EF7CF9" w:rsidRDefault="00F06C94" w:rsidP="002A586E">
            <w:pPr>
              <w:pStyle w:val="ProductList-OfferingBody"/>
              <w:spacing w:line="252" w:lineRule="auto"/>
              <w:jc w:val="center"/>
            </w:pPr>
            <w:r>
              <w:t>25 %</w:t>
            </w:r>
          </w:p>
        </w:tc>
      </w:tr>
    </w:tbl>
    <w:p w14:paraId="5AF92A53" w14:textId="4377F599" w:rsidR="00F06C94" w:rsidRPr="00961303" w:rsidRDefault="00F06C94" w:rsidP="00EB7FD2">
      <w:pPr>
        <w:pStyle w:val="ProductList-Body"/>
        <w:spacing w:before="120"/>
        <w:rPr>
          <w:lang w:val="es-CO"/>
        </w:rPr>
      </w:pPr>
      <w:r w:rsidRPr="00961303">
        <w:rPr>
          <w:b/>
          <w:color w:val="00188F"/>
          <w:lang w:val="es-CO"/>
        </w:rPr>
        <w:lastRenderedPageBreak/>
        <w:t>Excepciones a Nivel de Servicio</w:t>
      </w:r>
      <w:r w:rsidRPr="00E37666">
        <w:rPr>
          <w:rStyle w:val="normaltextrun"/>
          <w:rFonts w:ascii="Calibri" w:eastAsia="Times New Roman" w:hAnsi="Calibri" w:cs="Calibri"/>
          <w:b/>
          <w:bCs/>
          <w:color w:val="00188F"/>
          <w:szCs w:val="18"/>
          <w:lang w:val="es-CO"/>
        </w:rPr>
        <w:t>:</w:t>
      </w:r>
      <w:r w:rsidRPr="00961303">
        <w:rPr>
          <w:lang w:val="es-CO"/>
        </w:rPr>
        <w:t xml:space="preserve"> Este Nivel de Servicio no se aplica a: (i) software local que se licencie como parte de la suscripción al Servicio o (ii) servicios basados en Internet (excluido Microsoft Cloud App Security) que proporcionen actualizaciones a través de API (interfaz de programación de aplicaciones) a cualquier servicio que se licencie como parte de la suscripción al Servicio.</w:t>
      </w:r>
    </w:p>
    <w:p w14:paraId="21D811F5" w14:textId="41620624" w:rsidR="00EA5FB1" w:rsidRPr="00961303"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648A970" w14:textId="0E993176" w:rsidR="002A5936" w:rsidRDefault="004E1BF8" w:rsidP="009660E9">
      <w:pPr>
        <w:pStyle w:val="ProductList-Offering2Heading"/>
        <w:tabs>
          <w:tab w:val="clear" w:pos="360"/>
          <w:tab w:val="clear" w:pos="720"/>
          <w:tab w:val="clear" w:pos="1080"/>
        </w:tabs>
        <w:outlineLvl w:val="2"/>
        <w:rPr>
          <w:lang w:val="es-CO"/>
        </w:rPr>
      </w:pPr>
      <w:bookmarkStart w:id="472" w:name="_Toc237533441"/>
      <w:r>
        <w:rPr>
          <w:lang w:val="es-CO"/>
        </w:rPr>
        <w:t xml:space="preserve">Microsoft </w:t>
      </w:r>
      <w:r w:rsidR="002A5936">
        <w:rPr>
          <w:lang w:val="es-CO"/>
        </w:rPr>
        <w:t>Dragon Copilot</w:t>
      </w:r>
      <w:bookmarkEnd w:id="472"/>
    </w:p>
    <w:p w14:paraId="5AC12A5E" w14:textId="77777777" w:rsidR="00C27288" w:rsidRPr="007E37CC" w:rsidRDefault="00C27288" w:rsidP="00C27288">
      <w:pPr>
        <w:pStyle w:val="ProductList-Body"/>
        <w:rPr>
          <w:rFonts w:ascii="Calibri" w:hAnsi="Calibri" w:cs="Calibri"/>
          <w:b/>
          <w:color w:val="00188F"/>
          <w:lang w:val="es-ES"/>
        </w:rPr>
      </w:pPr>
      <w:r w:rsidRPr="007E37CC">
        <w:rPr>
          <w:rFonts w:ascii="Calibri" w:hAnsi="Calibri" w:cs="Calibri"/>
          <w:b/>
          <w:color w:val="00188F"/>
          <w:lang w:val="es-ES"/>
        </w:rPr>
        <w:t>Definiciones adicionales:</w:t>
      </w:r>
    </w:p>
    <w:p w14:paraId="591B4410" w14:textId="77777777" w:rsidR="00C94E56" w:rsidRPr="007E37CC" w:rsidRDefault="00C94E56" w:rsidP="00C94E56">
      <w:pPr>
        <w:pStyle w:val="ProductList-Body"/>
        <w:rPr>
          <w:rFonts w:ascii="Calibri" w:hAnsi="Calibri" w:cs="Calibri"/>
          <w:bCs/>
          <w:lang w:val="es-ES"/>
        </w:rPr>
      </w:pPr>
      <w:r w:rsidRPr="007E37CC">
        <w:rPr>
          <w:rFonts w:ascii="Calibri" w:hAnsi="Calibri" w:cs="Calibri"/>
          <w:b/>
          <w:color w:val="00188F"/>
          <w:lang w:val="es-ES"/>
        </w:rPr>
        <w:t xml:space="preserve">“Voz Ambiental” </w:t>
      </w:r>
      <w:r w:rsidRPr="007E37CC">
        <w:rPr>
          <w:rFonts w:ascii="Calibri" w:hAnsi="Calibri" w:cs="Calibri"/>
          <w:bCs/>
          <w:lang w:val="es-ES"/>
        </w:rPr>
        <w:t>hace referencia a la capacidad de grabar una consulta médica u otra narración de voz para generar Contenido de Salida y/o Documentación del Encuentro.</w:t>
      </w:r>
    </w:p>
    <w:p w14:paraId="27AB8260" w14:textId="77777777" w:rsidR="00C27288" w:rsidRPr="007E37CC" w:rsidRDefault="00C27288" w:rsidP="00C27288">
      <w:pPr>
        <w:pStyle w:val="ProductList-Body"/>
        <w:rPr>
          <w:rFonts w:ascii="Calibri" w:hAnsi="Calibri" w:cs="Calibri"/>
          <w:b/>
          <w:color w:val="00188F"/>
          <w:lang w:val="es-ES"/>
        </w:rPr>
      </w:pPr>
      <w:r w:rsidRPr="007E37CC">
        <w:rPr>
          <w:rFonts w:ascii="Calibri" w:hAnsi="Calibri" w:cs="Calibri"/>
          <w:b/>
          <w:color w:val="00188F"/>
          <w:lang w:val="es-ES"/>
        </w:rPr>
        <w:t xml:space="preserve">“Tiempo de Inactividad de Voz Ambiental” </w:t>
      </w:r>
      <w:r w:rsidRPr="007E37CC">
        <w:rPr>
          <w:rFonts w:ascii="Calibri" w:hAnsi="Calibri" w:cs="Calibri"/>
          <w:bCs/>
          <w:lang w:val="es-ES"/>
        </w:rPr>
        <w:t>hace referencia el Tiempo de Inactividad aplicable a la Voz Ambiental. El Tiempo de Inactividad de Voz Ambiental es el período de tiempo en minutos durante el cual la Voz Ambiental se degrada materialmente o no está disponible debido a un bloqueo, un mal funcionamiento u otra interrupción del servicio por la cual Microsoft es responsable. La Voz Ambiental se considerará materialmente degradada cuando el servicio no devuelva una respuesta en un plazo de 15 minutos en condiciones normales de red.</w:t>
      </w:r>
    </w:p>
    <w:p w14:paraId="79B57044" w14:textId="77777777" w:rsidR="00C27288" w:rsidRPr="007E37CC" w:rsidRDefault="00C27288" w:rsidP="00C27288">
      <w:pPr>
        <w:pStyle w:val="ProductList-Body"/>
        <w:rPr>
          <w:rFonts w:ascii="Calibri" w:hAnsi="Calibri" w:cs="Calibri"/>
          <w:b/>
          <w:color w:val="00188F"/>
          <w:lang w:val="es-ES"/>
        </w:rPr>
      </w:pPr>
      <w:r w:rsidRPr="007E37CC">
        <w:rPr>
          <w:rFonts w:ascii="Calibri" w:hAnsi="Calibri" w:cs="Calibri"/>
          <w:b/>
          <w:color w:val="00188F"/>
          <w:lang w:val="es-ES"/>
        </w:rPr>
        <w:t xml:space="preserve">“Voz de Front-End” </w:t>
      </w:r>
      <w:r w:rsidRPr="007E37CC">
        <w:rPr>
          <w:rFonts w:ascii="Calibri" w:hAnsi="Calibri" w:cs="Calibri"/>
          <w:bCs/>
          <w:lang w:val="es-ES"/>
        </w:rPr>
        <w:t>hace referencia la capacidad de dictar información en la aplicación de destino y activar acciones específicas con comandos de voz explícitos.</w:t>
      </w:r>
    </w:p>
    <w:p w14:paraId="40A0E746" w14:textId="77777777" w:rsidR="00C27288" w:rsidRPr="007E37CC" w:rsidRDefault="00C27288" w:rsidP="00C27288">
      <w:pPr>
        <w:pStyle w:val="ProductList-Body"/>
        <w:rPr>
          <w:rFonts w:ascii="Calibri" w:hAnsi="Calibri" w:cs="Calibri"/>
          <w:b/>
          <w:color w:val="00188F"/>
          <w:lang w:val="es-ES"/>
        </w:rPr>
      </w:pPr>
      <w:r w:rsidRPr="007E37CC">
        <w:rPr>
          <w:rFonts w:ascii="Calibri" w:hAnsi="Calibri" w:cs="Calibri"/>
          <w:b/>
          <w:color w:val="00188F"/>
          <w:lang w:val="es-ES"/>
        </w:rPr>
        <w:t>“Tiempo de Inactividad de Voz de Front-End”</w:t>
      </w:r>
      <w:r w:rsidRPr="007E37CC">
        <w:rPr>
          <w:rFonts w:ascii="Calibri" w:hAnsi="Calibri" w:cs="Calibri"/>
          <w:bCs/>
          <w:lang w:val="es-ES"/>
        </w:rPr>
        <w:t xml:space="preserve"> hace referencia el Tiempo de Inactividad Aplicable a la Voz de Front-End. El Tiempo de Inactividad de Voz de Front-End es el período de tiempo en minutos durante el cual la Voz de Front-End se degrada materialmente o no está disponible debido a un bloqueo, un mal funcionamiento u otra interrupción del servicio por la cual Microsoft es responsable. La Voz de Front-End se considerará materialmente degradada cuando el servicio no devuelva una respuesta en un plazo de 2 minutos en condiciones normales de red.</w:t>
      </w:r>
    </w:p>
    <w:p w14:paraId="77D54AF5" w14:textId="77777777" w:rsidR="00C27288" w:rsidRPr="007E37CC" w:rsidRDefault="00C27288" w:rsidP="00C27288">
      <w:pPr>
        <w:pStyle w:val="ProductList-Body"/>
        <w:rPr>
          <w:rFonts w:ascii="Calibri" w:hAnsi="Calibri" w:cs="Calibri"/>
          <w:b/>
          <w:color w:val="00188F"/>
          <w:lang w:val="es-ES"/>
        </w:rPr>
      </w:pPr>
      <w:r w:rsidRPr="007E37CC">
        <w:rPr>
          <w:rFonts w:ascii="Calibri" w:hAnsi="Calibri" w:cs="Calibri"/>
          <w:b/>
          <w:color w:val="00188F"/>
          <w:lang w:val="es-ES"/>
        </w:rPr>
        <w:t xml:space="preserve">Porcentaje de Tiempo de Actividad: </w:t>
      </w:r>
      <w:r w:rsidRPr="007E37CC">
        <w:rPr>
          <w:rFonts w:ascii="Calibri" w:hAnsi="Calibri" w:cs="Calibri"/>
          <w:bCs/>
          <w:lang w:val="es-ES"/>
        </w:rPr>
        <w:t>El Porcentaje de Tiempo de Actividad de Voz Ambiental se calcula mediante la siguiente fórmula:</w:t>
      </w:r>
    </w:p>
    <w:p w14:paraId="4CA993BC" w14:textId="77777777" w:rsidR="00C27288" w:rsidRDefault="00000000" w:rsidP="00C27288">
      <w:pPr>
        <w:spacing w:before="12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Minutos de Usuario - Tiempo de Inactividad de Voz Ambiental </m:t>
              </m:r>
            </m:num>
            <m:den>
              <m:r>
                <w:rPr>
                  <w:rFonts w:ascii="Cambria Math" w:hAnsi="Cambria Math"/>
                  <w:sz w:val="18"/>
                  <w:szCs w:val="18"/>
                </w:rPr>
                <m:t>Minutos de Usuario</m:t>
              </m:r>
            </m:den>
          </m:f>
          <m:r>
            <w:rPr>
              <w:rFonts w:ascii="Cambria Math" w:hAnsi="Cambria Math"/>
              <w:sz w:val="18"/>
              <w:szCs w:val="18"/>
            </w:rPr>
            <m:t> x 100</m:t>
          </m:r>
        </m:oMath>
      </m:oMathPara>
    </w:p>
    <w:p w14:paraId="20958185" w14:textId="77777777" w:rsidR="00C27288" w:rsidRPr="007E37CC" w:rsidRDefault="00C27288" w:rsidP="00C27288">
      <w:pPr>
        <w:pStyle w:val="ProductList-Body"/>
        <w:rPr>
          <w:rFonts w:ascii="Calibri" w:hAnsi="Calibri" w:cs="Calibri"/>
          <w:bCs/>
          <w:lang w:val="es-ES"/>
        </w:rPr>
      </w:pPr>
      <w:r w:rsidRPr="007E37CC">
        <w:rPr>
          <w:rFonts w:ascii="Calibri" w:hAnsi="Calibri" w:cs="Calibri"/>
          <w:bCs/>
          <w:lang w:val="es-ES"/>
        </w:rPr>
        <w:t>donde el Tiempo de Inactividad de la Voz Ambiental se mide en minutos de usuario; es decir, para cada Período Aplicable, el Tiempo de Inactividad de Voz Ambiental es la suma de la duración (en minutos) de cada Incidente que ocurre durante ese Período Aplicable multiplicado por el número de usuarios afectados por dicho Incidente.</w:t>
      </w:r>
    </w:p>
    <w:p w14:paraId="22968636" w14:textId="77777777" w:rsidR="00C27288" w:rsidRPr="007E37CC" w:rsidRDefault="00C27288" w:rsidP="00C27288">
      <w:pPr>
        <w:tabs>
          <w:tab w:val="left" w:pos="360"/>
          <w:tab w:val="left" w:pos="720"/>
          <w:tab w:val="left" w:pos="1080"/>
        </w:tabs>
        <w:spacing w:after="0" w:line="240" w:lineRule="auto"/>
        <w:rPr>
          <w:rFonts w:ascii="Calibri" w:hAnsi="Calibri" w:cs="Calibri"/>
          <w:bCs/>
          <w:sz w:val="18"/>
          <w:lang w:val="es-ES"/>
        </w:rPr>
      </w:pPr>
    </w:p>
    <w:p w14:paraId="03A7969E" w14:textId="77777777" w:rsidR="00C27288" w:rsidRPr="007E37CC" w:rsidRDefault="00C27288" w:rsidP="00C27288">
      <w:pPr>
        <w:pStyle w:val="ProductList-Body"/>
        <w:rPr>
          <w:rFonts w:ascii="Calibri" w:hAnsi="Calibri" w:cs="Calibri"/>
          <w:bCs/>
          <w:lang w:val="es-ES"/>
        </w:rPr>
      </w:pPr>
      <w:r w:rsidRPr="007E37CC">
        <w:rPr>
          <w:rFonts w:ascii="Calibri" w:hAnsi="Calibri" w:cs="Calibri"/>
          <w:bCs/>
          <w:lang w:val="es-ES"/>
        </w:rPr>
        <w:t>El Porcentaje de Tiempo de Actividad de Voz de Front-End se calcula mediante la siguiente fórmula:</w:t>
      </w:r>
    </w:p>
    <w:p w14:paraId="4F49EC70" w14:textId="77777777" w:rsidR="00C27288" w:rsidRDefault="00000000" w:rsidP="00C27288">
      <w:pPr>
        <w:spacing w:before="120" w:after="120" w:line="240" w:lineRule="auto"/>
        <w:jc w:val="both"/>
      </w:pPr>
      <m:oMathPara>
        <m:oMath>
          <m:f>
            <m:fPr>
              <m:ctrlPr>
                <w:rPr>
                  <w:rFonts w:ascii="Cambria Math" w:hAnsi="Cambria Math"/>
                  <w:sz w:val="18"/>
                  <w:szCs w:val="18"/>
                </w:rPr>
              </m:ctrlPr>
            </m:fPr>
            <m:num>
              <m:r>
                <w:rPr>
                  <w:rFonts w:ascii="Cambria Math" w:hAnsi="Cambria Math"/>
                  <w:sz w:val="18"/>
                  <w:szCs w:val="18"/>
                </w:rPr>
                <m:t>Minutos de Usuario - Tiempo de Inactividad de Voz de Front-End </m:t>
              </m:r>
            </m:num>
            <m:den>
              <m:r>
                <w:rPr>
                  <w:rFonts w:ascii="Cambria Math" w:hAnsi="Cambria Math"/>
                  <w:sz w:val="18"/>
                  <w:szCs w:val="18"/>
                </w:rPr>
                <m:t>Minutos de Usuario</m:t>
              </m:r>
            </m:den>
          </m:f>
          <m:r>
            <w:rPr>
              <w:rFonts w:ascii="Cambria Math" w:hAnsi="Cambria Math"/>
              <w:sz w:val="18"/>
              <w:szCs w:val="18"/>
            </w:rPr>
            <m:t> x 100</m:t>
          </m:r>
        </m:oMath>
      </m:oMathPara>
    </w:p>
    <w:p w14:paraId="620051A3" w14:textId="77777777" w:rsidR="00C27288" w:rsidRPr="007E37CC" w:rsidRDefault="00C27288" w:rsidP="00C27288">
      <w:pPr>
        <w:pStyle w:val="ProductList-Body"/>
        <w:rPr>
          <w:rFonts w:ascii="Calibri" w:hAnsi="Calibri" w:cs="Calibri"/>
          <w:bCs/>
          <w:lang w:val="es-ES"/>
        </w:rPr>
      </w:pPr>
      <w:r w:rsidRPr="007E37CC">
        <w:rPr>
          <w:rFonts w:ascii="Calibri" w:hAnsi="Calibri" w:cs="Calibri"/>
          <w:bCs/>
          <w:lang w:val="es-ES"/>
        </w:rPr>
        <w:t>donde el Tiempo de Inactividad de la Voz de Front-End se mide en minutos de usuario; es decir, para cada Período Aplicable, el Tiempo de Inactividad de Voz de Front-End es la suma de la duración (en minutos) de cada Incidente que ocurre durante ese Período Aplicable multiplicado por el número de usuarios afectados por dicho Incidente.</w:t>
      </w:r>
    </w:p>
    <w:p w14:paraId="701EE1C1" w14:textId="77777777" w:rsidR="00863156" w:rsidRPr="007E37CC" w:rsidRDefault="00863156" w:rsidP="00C27288">
      <w:pPr>
        <w:pStyle w:val="ProductList-Body"/>
        <w:rPr>
          <w:rFonts w:ascii="Calibri" w:hAnsi="Calibri" w:cs="Calibri"/>
          <w:bCs/>
          <w:lang w:val="es-ES"/>
        </w:rPr>
      </w:pPr>
    </w:p>
    <w:p w14:paraId="20524AAE" w14:textId="77777777" w:rsidR="00C27288" w:rsidRDefault="00C27288" w:rsidP="00C27288">
      <w:pPr>
        <w:shd w:val="clear" w:color="auto" w:fill="FFFFFF"/>
        <w:spacing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Crédito de Servicio para Voz Ambiental:</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C27288" w14:paraId="3F2BA814"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1007A95D" w14:textId="77777777" w:rsidR="00C27288" w:rsidRPr="007E37CC" w:rsidRDefault="00C27288" w:rsidP="00CD184E">
            <w:pPr>
              <w:pStyle w:val="ProductList-OfferingBody"/>
              <w:jc w:val="center"/>
              <w:rPr>
                <w:rFonts w:ascii="Calibri" w:eastAsia="Aptos" w:hAnsi="Calibri" w:cs="Calibri"/>
                <w:color w:val="FFFFFF" w:themeColor="background1"/>
                <w:szCs w:val="16"/>
                <w:lang w:val="es-ES"/>
              </w:rPr>
            </w:pPr>
            <w:r w:rsidRPr="007E37CC">
              <w:rPr>
                <w:rFonts w:ascii="Calibri" w:eastAsia="Aptos" w:hAnsi="Calibri" w:cs="Calibri"/>
                <w:color w:val="FFFFFF" w:themeColor="background1"/>
                <w:szCs w:val="16"/>
                <w:lang w:val="es-ES"/>
              </w:rPr>
              <w:t>Porcentaje de Tiempo de Actividad</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10F91873" w14:textId="77777777" w:rsidR="00C27288" w:rsidRPr="00DA45B3" w:rsidRDefault="00C27288"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Crédito de Servicio</w:t>
            </w:r>
          </w:p>
        </w:tc>
      </w:tr>
      <w:tr w:rsidR="00C27288" w14:paraId="378CBA1A"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DBD8DE" w14:textId="02E64873" w:rsidR="00C27288" w:rsidRPr="00FB7EE5" w:rsidRDefault="00C27288" w:rsidP="00CD184E">
            <w:pPr>
              <w:pStyle w:val="ProductList-OfferingBody"/>
              <w:jc w:val="center"/>
              <w:rPr>
                <w:rFonts w:ascii="Calibri" w:eastAsia="Aptos" w:hAnsi="Calibri" w:cs="Calibri"/>
                <w:szCs w:val="16"/>
              </w:rPr>
            </w:pPr>
            <w:r>
              <w:rPr>
                <w:rFonts w:ascii="Calibri" w:eastAsia="Aptos" w:hAnsi="Calibri" w:cs="Calibri"/>
                <w:szCs w:val="16"/>
              </w:rPr>
              <w:t>&lt; 99</w:t>
            </w:r>
            <w:r w:rsidR="0011400E">
              <w:rPr>
                <w:rFonts w:ascii="Calibri" w:eastAsia="Aptos" w:hAnsi="Calibri" w:cs="Calibri"/>
                <w:szCs w:val="16"/>
              </w:rPr>
              <w:t>,9</w:t>
            </w:r>
            <w:r>
              <w:rPr>
                <w:rFonts w:ascii="Calibri" w:eastAsia="Aptos" w:hAnsi="Calibri" w:cs="Calibri"/>
                <w:szCs w:val="16"/>
              </w:rPr>
              <w:t>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1B68B4" w14:textId="77777777" w:rsidR="00C27288" w:rsidRPr="00FB7EE5" w:rsidRDefault="00C27288"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C27288" w14:paraId="37EAD92F"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CC42E6" w14:textId="61A994F9" w:rsidR="00C27288" w:rsidRPr="00FB7EE5" w:rsidRDefault="00C27288" w:rsidP="00CD184E">
            <w:pPr>
              <w:pStyle w:val="ProductList-OfferingBody"/>
              <w:jc w:val="center"/>
              <w:rPr>
                <w:rFonts w:ascii="Calibri" w:eastAsia="Aptos" w:hAnsi="Calibri" w:cs="Calibri"/>
                <w:szCs w:val="16"/>
              </w:rPr>
            </w:pPr>
            <w:r>
              <w:rPr>
                <w:rFonts w:ascii="Calibri" w:eastAsia="Aptos" w:hAnsi="Calibri" w:cs="Calibri"/>
                <w:szCs w:val="16"/>
              </w:rPr>
              <w:t>&lt; 98</w:t>
            </w:r>
            <w:r w:rsidR="0011400E">
              <w:rPr>
                <w:rFonts w:ascii="Calibri" w:eastAsia="Aptos" w:hAnsi="Calibri" w:cs="Calibri"/>
                <w:szCs w:val="16"/>
              </w:rPr>
              <w:t>,5</w:t>
            </w:r>
            <w:r>
              <w:rPr>
                <w:rFonts w:ascii="Calibri" w:eastAsia="Aptos" w:hAnsi="Calibri" w:cs="Calibri"/>
                <w:szCs w:val="16"/>
              </w:rPr>
              <w:t>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2F4806" w14:textId="77777777" w:rsidR="00C27288" w:rsidRPr="00FB7EE5" w:rsidRDefault="00C27288"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479AB318" w14:textId="77777777" w:rsidR="00C27288" w:rsidRPr="000C6829" w:rsidRDefault="00C27288" w:rsidP="00C27288">
      <w:pPr>
        <w:shd w:val="clear" w:color="auto" w:fill="FFFFFF"/>
        <w:spacing w:before="120"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Crédito de Servicio para Voz de Front-End:</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C27288" w14:paraId="252F2AB8" w14:textId="77777777" w:rsidTr="00CD184E">
        <w:trPr>
          <w:trHeight w:val="29"/>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14D58374" w14:textId="77777777" w:rsidR="00C27288" w:rsidRPr="007E37CC" w:rsidRDefault="00C27288" w:rsidP="00CD184E">
            <w:pPr>
              <w:pStyle w:val="ProductList-OfferingBody"/>
              <w:jc w:val="center"/>
              <w:rPr>
                <w:rFonts w:ascii="Calibri" w:eastAsia="Aptos" w:hAnsi="Calibri" w:cs="Calibri"/>
                <w:color w:val="FFFFFF" w:themeColor="background1"/>
                <w:szCs w:val="16"/>
                <w:lang w:val="es-ES"/>
              </w:rPr>
            </w:pPr>
            <w:r w:rsidRPr="007E37CC">
              <w:rPr>
                <w:rFonts w:ascii="Calibri" w:eastAsia="Aptos" w:hAnsi="Calibri" w:cs="Calibri"/>
                <w:color w:val="FFFFFF" w:themeColor="background1"/>
                <w:szCs w:val="16"/>
                <w:lang w:val="es-ES"/>
              </w:rPr>
              <w:t>Porcentaje de Tiempo de Actividad</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5E20A38C" w14:textId="77777777" w:rsidR="00C27288" w:rsidRPr="00FB7EE5" w:rsidRDefault="00C27288"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Crédito de Servicio</w:t>
            </w:r>
          </w:p>
        </w:tc>
      </w:tr>
      <w:tr w:rsidR="00C27288" w14:paraId="2F2F020B"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86AE29" w14:textId="77777777" w:rsidR="00C27288" w:rsidRPr="00FB7EE5" w:rsidRDefault="00C27288" w:rsidP="00CD184E">
            <w:pPr>
              <w:pStyle w:val="ProductList-OfferingBody"/>
              <w:jc w:val="center"/>
              <w:rPr>
                <w:rFonts w:ascii="Calibri" w:eastAsia="Aptos" w:hAnsi="Calibri" w:cs="Calibri"/>
                <w:szCs w:val="16"/>
              </w:rPr>
            </w:pPr>
            <w:r>
              <w:rPr>
                <w:rFonts w:ascii="Calibri" w:eastAsia="Aptos" w:hAnsi="Calibri" w:cs="Calibri"/>
                <w:szCs w:val="16"/>
              </w:rPr>
              <w:t>&lt; 99,9 %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D42227" w14:textId="77777777" w:rsidR="00C27288" w:rsidRPr="00FB7EE5" w:rsidRDefault="00C27288"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C27288" w14:paraId="4A7A5CAC"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6E2B99" w14:textId="77777777" w:rsidR="00C27288" w:rsidRPr="00FB7EE5" w:rsidRDefault="00C27288" w:rsidP="00CD184E">
            <w:pPr>
              <w:pStyle w:val="ProductList-OfferingBody"/>
              <w:jc w:val="center"/>
              <w:rPr>
                <w:rFonts w:ascii="Calibri" w:eastAsia="Aptos" w:hAnsi="Calibri" w:cs="Calibri"/>
                <w:szCs w:val="16"/>
              </w:rPr>
            </w:pPr>
            <w:r>
              <w:rPr>
                <w:rFonts w:ascii="Calibri" w:eastAsia="Aptos" w:hAnsi="Calibri" w:cs="Calibri"/>
                <w:szCs w:val="16"/>
              </w:rPr>
              <w:t>&lt; 98,5 %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8B70FC" w14:textId="77777777" w:rsidR="00C27288" w:rsidRPr="00FB7EE5" w:rsidRDefault="00C27288"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53420641" w14:textId="77777777" w:rsidR="00C27288" w:rsidRPr="000C6829" w:rsidRDefault="00C27288" w:rsidP="00C27288">
      <w:pPr>
        <w:pStyle w:val="ProductList-Body"/>
        <w:spacing w:before="120"/>
        <w:rPr>
          <w:rFonts w:ascii="Calibri" w:hAnsi="Calibri" w:cs="Calibri"/>
          <w:b/>
          <w:color w:val="00188F"/>
        </w:rPr>
      </w:pPr>
      <w:r>
        <w:rPr>
          <w:rFonts w:ascii="Calibri" w:hAnsi="Calibri" w:cs="Calibri"/>
          <w:b/>
          <w:color w:val="00188F"/>
        </w:rPr>
        <w:t xml:space="preserve">Términos Adicionales: </w:t>
      </w:r>
    </w:p>
    <w:p w14:paraId="26F6C84D" w14:textId="77777777" w:rsidR="00C27288" w:rsidRPr="007E37CC" w:rsidRDefault="00C27288" w:rsidP="00C27288">
      <w:pPr>
        <w:spacing w:after="0" w:line="240" w:lineRule="auto"/>
        <w:rPr>
          <w:rFonts w:ascii="Calibri" w:hAnsi="Calibri" w:cs="Calibri"/>
          <w:sz w:val="18"/>
          <w:szCs w:val="18"/>
          <w:lang w:val="es-ES"/>
        </w:rPr>
      </w:pPr>
      <w:r w:rsidRPr="007E37CC">
        <w:rPr>
          <w:rFonts w:ascii="Calibri" w:hAnsi="Calibri" w:cs="Calibri"/>
          <w:sz w:val="18"/>
          <w:szCs w:val="18"/>
          <w:lang w:val="es-ES"/>
        </w:rPr>
        <w:t xml:space="preserve">Solo se permite un Crédito de Servicio para Dragon Copilot por Período Aplicable. Cuando un Cliente es elegible tanto para un Crédito de Servicio de Voz de Front-End como para un Crédito de Servicio de Voz Ambiental, el Cliente puede reclamar el Crédito de Servicio de mayor importe. </w:t>
      </w:r>
    </w:p>
    <w:p w14:paraId="57B574B1" w14:textId="77777777" w:rsidR="00003A77" w:rsidRPr="00961303" w:rsidRDefault="00003A77" w:rsidP="00003A77">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A85610C" w14:textId="5A8548DA" w:rsidR="005C2F5C" w:rsidRPr="00961303" w:rsidRDefault="005C2F5C" w:rsidP="009660E9">
      <w:pPr>
        <w:pStyle w:val="ProductList-Offering2Heading"/>
        <w:tabs>
          <w:tab w:val="clear" w:pos="360"/>
          <w:tab w:val="clear" w:pos="720"/>
          <w:tab w:val="clear" w:pos="1080"/>
        </w:tabs>
        <w:outlineLvl w:val="2"/>
        <w:rPr>
          <w:lang w:val="es-CO"/>
        </w:rPr>
      </w:pPr>
      <w:bookmarkStart w:id="473" w:name="_Toc237533442"/>
      <w:r w:rsidRPr="00961303">
        <w:rPr>
          <w:lang w:val="es-CO"/>
        </w:rPr>
        <w:t>Microsoft Power Automate</w:t>
      </w:r>
      <w:bookmarkEnd w:id="473"/>
    </w:p>
    <w:p w14:paraId="49E8FEB2" w14:textId="1CA232CB" w:rsidR="005C2F5C" w:rsidRPr="00961303" w:rsidRDefault="005C2F5C" w:rsidP="002A586E">
      <w:pPr>
        <w:pStyle w:val="ProductList-Body"/>
        <w:rPr>
          <w:lang w:val="es-CO"/>
        </w:rPr>
      </w:pPr>
      <w:r w:rsidRPr="00961303">
        <w:rPr>
          <w:b/>
          <w:color w:val="00188F"/>
          <w:lang w:val="es-CO"/>
        </w:rPr>
        <w:t>Tiempo de Inactividad</w:t>
      </w:r>
      <w:r w:rsidRPr="00E37666">
        <w:rPr>
          <w:rStyle w:val="normaltextrun"/>
          <w:rFonts w:ascii="Calibri" w:eastAsia="Times New Roman" w:hAnsi="Calibri" w:cs="Calibri"/>
          <w:b/>
          <w:bCs/>
          <w:color w:val="00188F"/>
          <w:szCs w:val="18"/>
          <w:lang w:val="es-CO"/>
        </w:rPr>
        <w:t>:</w:t>
      </w:r>
      <w:r w:rsidRPr="00961303">
        <w:rPr>
          <w:lang w:val="es-CO"/>
        </w:rPr>
        <w:t xml:space="preserve"> </w:t>
      </w:r>
      <w:r w:rsidRPr="00961303">
        <w:rPr>
          <w:szCs w:val="18"/>
          <w:lang w:val="es-CO"/>
        </w:rPr>
        <w:t>Cualquier periodo en el que los flujos de usuarios no tengan conectividad con la puerta de enlace de Internet de Microsoft.</w:t>
      </w:r>
    </w:p>
    <w:p w14:paraId="666A64CA" w14:textId="402497D7" w:rsidR="005C2F5C" w:rsidRPr="00961303" w:rsidRDefault="00AC48A7" w:rsidP="002A586E">
      <w:pPr>
        <w:pStyle w:val="ProductList-Body"/>
        <w:rPr>
          <w:lang w:val="es-CO"/>
        </w:rPr>
      </w:pPr>
      <w:r w:rsidRPr="00961303">
        <w:rPr>
          <w:b/>
          <w:color w:val="00188F"/>
          <w:lang w:val="es-CO"/>
        </w:rPr>
        <w:t>Porcentaje de Tiempo de Actividad</w:t>
      </w:r>
      <w:r w:rsidRPr="00E37666">
        <w:rPr>
          <w:rStyle w:val="normaltextrun"/>
          <w:rFonts w:ascii="Calibri" w:eastAsia="Times New Roman" w:hAnsi="Calibri" w:cs="Calibri"/>
          <w:b/>
          <w:bCs/>
          <w:color w:val="00188F"/>
          <w:szCs w:val="18"/>
          <w:lang w:val="es-CO"/>
        </w:rPr>
        <w:t>:</w:t>
      </w:r>
      <w:r w:rsidRPr="00961303">
        <w:rPr>
          <w:lang w:val="es-CO"/>
        </w:rPr>
        <w:t xml:space="preserve"> El Porcentaje de Tiempo de Actividad se calcula mediante la siguiente fórmula:</w:t>
      </w:r>
    </w:p>
    <w:p w14:paraId="735410C1" w14:textId="2D29264B" w:rsidR="005C2F5C" w:rsidRPr="009931BC" w:rsidRDefault="00000000" w:rsidP="009666E7">
      <w:pPr>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Número total de minutos en un mes – Tiempo de inactividad</m:t>
              </m:r>
            </m:num>
            <m:den>
              <m:r>
                <m:rPr>
                  <m:nor/>
                </m:rPr>
                <w:rPr>
                  <w:rFonts w:ascii="Cambria Math" w:hAnsi="Cambria Math" w:cs="Calibri"/>
                  <w:i/>
                  <w:sz w:val="18"/>
                  <w:szCs w:val="18"/>
                  <w:lang w:val="es-CO"/>
                </w:rPr>
                <m:t>Número total de minutos en un mes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B13A9E1" w14:textId="32A264BA" w:rsidR="005C2F5C" w:rsidRDefault="00AC48A7" w:rsidP="002A586E">
      <w:pPr>
        <w:pStyle w:val="ProductList-Body"/>
        <w:rPr>
          <w:spacing w:val="-2"/>
          <w:lang w:val="es-CO"/>
        </w:rPr>
      </w:pPr>
      <w:r w:rsidRPr="00934C79">
        <w:rPr>
          <w:spacing w:val="-2"/>
          <w:lang w:val="es-CO"/>
        </w:rPr>
        <w:lastRenderedPageBreak/>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05C2E4BF" w14:textId="77777777" w:rsidR="005536EC" w:rsidRPr="00934C79" w:rsidRDefault="005536EC" w:rsidP="002A586E">
      <w:pPr>
        <w:pStyle w:val="ProductList-Body"/>
        <w:rPr>
          <w:spacing w:val="-2"/>
          <w:lang w:val="es-CO"/>
        </w:rPr>
      </w:pPr>
    </w:p>
    <w:p w14:paraId="28235451" w14:textId="77777777" w:rsidR="005C2F5C" w:rsidRPr="00EF7CF9" w:rsidRDefault="005C2F5C" w:rsidP="002A586E">
      <w:pPr>
        <w:pStyle w:val="ProductList-Body"/>
      </w:pPr>
      <w:r>
        <w:rPr>
          <w:b/>
          <w:color w:val="00188F"/>
        </w:rPr>
        <w:t>Crédito de Servicio</w:t>
      </w:r>
      <w:r w:rsidRPr="00E708ED">
        <w:rPr>
          <w:rStyle w:val="normaltextrun"/>
          <w:rFonts w:ascii="Calibri" w:eastAsia="Times New Roman" w:hAnsi="Calibri" w:cs="Calibri"/>
          <w:b/>
          <w:bCs/>
          <w:color w:val="00188F"/>
          <w:szCs w:val="18"/>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54A3A4A7" w14:textId="77777777" w:rsidTr="00170FD9">
        <w:trPr>
          <w:tblHeader/>
        </w:trPr>
        <w:tc>
          <w:tcPr>
            <w:tcW w:w="5400" w:type="dxa"/>
            <w:shd w:val="clear" w:color="auto" w:fill="0072C6"/>
          </w:tcPr>
          <w:p w14:paraId="6E66690F" w14:textId="1AFF0911" w:rsidR="005C2F5C"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69D96925" w14:textId="77777777" w:rsidR="005C2F5C" w:rsidRPr="00EF7CF9" w:rsidRDefault="005C2F5C" w:rsidP="002A586E">
            <w:pPr>
              <w:pStyle w:val="ProductList-OfferingBody"/>
              <w:jc w:val="center"/>
              <w:rPr>
                <w:color w:val="FFFFFF" w:themeColor="background1"/>
              </w:rPr>
            </w:pPr>
            <w:r>
              <w:rPr>
                <w:color w:val="FFFFFF" w:themeColor="background1"/>
              </w:rPr>
              <w:t>Crédito de Servicio</w:t>
            </w:r>
          </w:p>
        </w:tc>
      </w:tr>
      <w:tr w:rsidR="005C2F5C" w:rsidRPr="00B44CF9" w14:paraId="23AD7662" w14:textId="77777777" w:rsidTr="00170FD9">
        <w:tc>
          <w:tcPr>
            <w:tcW w:w="5400" w:type="dxa"/>
          </w:tcPr>
          <w:p w14:paraId="24F0904F" w14:textId="77777777" w:rsidR="005C2F5C" w:rsidRPr="00EF7CF9" w:rsidRDefault="005C2F5C" w:rsidP="002A586E">
            <w:pPr>
              <w:pStyle w:val="ProductList-OfferingBody"/>
              <w:jc w:val="center"/>
            </w:pPr>
            <w:r>
              <w:t>&lt;99,9 %</w:t>
            </w:r>
          </w:p>
        </w:tc>
        <w:tc>
          <w:tcPr>
            <w:tcW w:w="5400" w:type="dxa"/>
          </w:tcPr>
          <w:p w14:paraId="3BDCE0EB" w14:textId="77777777" w:rsidR="005C2F5C" w:rsidRPr="00EF7CF9" w:rsidRDefault="005C2F5C" w:rsidP="002A586E">
            <w:pPr>
              <w:pStyle w:val="ProductList-OfferingBody"/>
              <w:jc w:val="center"/>
            </w:pPr>
            <w:r>
              <w:t>25 %</w:t>
            </w:r>
          </w:p>
        </w:tc>
      </w:tr>
      <w:tr w:rsidR="005C2F5C" w:rsidRPr="00B44CF9" w14:paraId="44163FA5" w14:textId="77777777" w:rsidTr="00170FD9">
        <w:tc>
          <w:tcPr>
            <w:tcW w:w="5400" w:type="dxa"/>
          </w:tcPr>
          <w:p w14:paraId="50A34D5D" w14:textId="77777777" w:rsidR="005C2F5C" w:rsidRPr="00EF7CF9" w:rsidRDefault="005C2F5C" w:rsidP="002A586E">
            <w:pPr>
              <w:pStyle w:val="ProductList-OfferingBody"/>
              <w:jc w:val="center"/>
            </w:pPr>
            <w:r>
              <w:t>&lt;99 %</w:t>
            </w:r>
          </w:p>
        </w:tc>
        <w:tc>
          <w:tcPr>
            <w:tcW w:w="5400" w:type="dxa"/>
          </w:tcPr>
          <w:p w14:paraId="23DBD8BB" w14:textId="77777777" w:rsidR="005C2F5C" w:rsidRPr="00EF7CF9" w:rsidRDefault="005C2F5C" w:rsidP="002A586E">
            <w:pPr>
              <w:pStyle w:val="ProductList-OfferingBody"/>
              <w:jc w:val="center"/>
            </w:pPr>
            <w:r>
              <w:t>50 %</w:t>
            </w:r>
          </w:p>
        </w:tc>
      </w:tr>
      <w:tr w:rsidR="005C2F5C" w:rsidRPr="00B44CF9" w14:paraId="1964C12E" w14:textId="77777777" w:rsidTr="00170FD9">
        <w:tc>
          <w:tcPr>
            <w:tcW w:w="5400" w:type="dxa"/>
          </w:tcPr>
          <w:p w14:paraId="2494823F" w14:textId="77777777" w:rsidR="005C2F5C" w:rsidRPr="00EF7CF9" w:rsidRDefault="005C2F5C" w:rsidP="002A586E">
            <w:pPr>
              <w:pStyle w:val="ProductList-OfferingBody"/>
              <w:jc w:val="center"/>
            </w:pPr>
            <w:r>
              <w:t>&lt;95 %</w:t>
            </w:r>
          </w:p>
        </w:tc>
        <w:tc>
          <w:tcPr>
            <w:tcW w:w="5400" w:type="dxa"/>
          </w:tcPr>
          <w:p w14:paraId="7055748A" w14:textId="77777777" w:rsidR="005C2F5C" w:rsidRPr="00EF7CF9" w:rsidRDefault="005C2F5C" w:rsidP="002A586E">
            <w:pPr>
              <w:pStyle w:val="ProductList-OfferingBody"/>
              <w:jc w:val="center"/>
            </w:pPr>
            <w:r>
              <w:t>100 %</w:t>
            </w:r>
          </w:p>
        </w:tc>
      </w:tr>
    </w:tbl>
    <w:p w14:paraId="7935B1B4" w14:textId="55F5F332"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2B1D0193" w14:textId="5A2234D8" w:rsidR="00EB7AD9" w:rsidRPr="00961303" w:rsidRDefault="00EB7AD9" w:rsidP="00F32DE4">
      <w:pPr>
        <w:pStyle w:val="ProductList-Offering2Heading"/>
        <w:keepNext/>
        <w:tabs>
          <w:tab w:val="clear" w:pos="360"/>
          <w:tab w:val="clear" w:pos="720"/>
          <w:tab w:val="clear" w:pos="1080"/>
        </w:tabs>
        <w:outlineLvl w:val="2"/>
        <w:rPr>
          <w:lang w:val="es-CO"/>
        </w:rPr>
      </w:pPr>
      <w:bookmarkStart w:id="474" w:name="_Toc237533443"/>
      <w:r w:rsidRPr="00961303">
        <w:rPr>
          <w:lang w:val="es-CO"/>
        </w:rPr>
        <w:t xml:space="preserve">Microsoft Power </w:t>
      </w:r>
      <w:r>
        <w:rPr>
          <w:lang w:val="es-CO"/>
        </w:rPr>
        <w:t>Pages</w:t>
      </w:r>
      <w:bookmarkEnd w:id="474"/>
    </w:p>
    <w:p w14:paraId="42602013" w14:textId="77777777" w:rsidR="001C567B" w:rsidRPr="007C4455" w:rsidRDefault="001C567B" w:rsidP="001C567B">
      <w:pPr>
        <w:shd w:val="clear" w:color="auto" w:fill="FFFFFF"/>
        <w:spacing w:after="0" w:line="240" w:lineRule="auto"/>
        <w:rPr>
          <w:rFonts w:eastAsia="Times New Roman" w:cstheme="minorHAnsi"/>
          <w:color w:val="242424"/>
          <w:sz w:val="18"/>
          <w:szCs w:val="18"/>
          <w:lang w:val="es-ES"/>
        </w:rPr>
      </w:pPr>
      <w:r w:rsidRPr="007C4455">
        <w:rPr>
          <w:rFonts w:eastAsia="Times New Roman" w:cstheme="minorHAnsi"/>
          <w:color w:val="242424"/>
          <w:sz w:val="18"/>
          <w:szCs w:val="18"/>
          <w:bdr w:val="none" w:sz="0" w:space="0" w:color="auto" w:frame="1"/>
          <w:lang w:val="es-ES"/>
        </w:rPr>
        <w:t>Este SLA se aplica al sitio web del usuario final que se publica mediante Power Pages si se cumplen los siguientes criterios: el sitio debe estar en modo de producción, tener la visibilidad del sitio configurada como pública y estar asociado a un entorno de producción.</w:t>
      </w:r>
    </w:p>
    <w:p w14:paraId="7CBB4E9E" w14:textId="77777777" w:rsidR="001C567B" w:rsidRPr="007C4455" w:rsidRDefault="001C567B" w:rsidP="001C567B">
      <w:pPr>
        <w:shd w:val="clear" w:color="auto" w:fill="FFFFFF"/>
        <w:spacing w:after="0" w:line="240" w:lineRule="auto"/>
        <w:rPr>
          <w:rFonts w:eastAsia="Times New Roman" w:cstheme="minorHAnsi"/>
          <w:color w:val="242424"/>
          <w:sz w:val="18"/>
          <w:szCs w:val="18"/>
          <w:lang w:val="es-ES"/>
        </w:rPr>
      </w:pPr>
      <w:r w:rsidRPr="007C4455">
        <w:rPr>
          <w:rFonts w:eastAsia="Times New Roman" w:cstheme="minorHAnsi"/>
          <w:b/>
          <w:bCs/>
          <w:color w:val="00188F"/>
          <w:sz w:val="18"/>
          <w:szCs w:val="18"/>
          <w:bdr w:val="none" w:sz="0" w:space="0" w:color="auto" w:frame="1"/>
          <w:lang w:val="es-ES"/>
        </w:rPr>
        <w:t>Definiciones adicionales:</w:t>
      </w:r>
    </w:p>
    <w:p w14:paraId="38C3FBCF" w14:textId="77777777" w:rsidR="001C567B" w:rsidRPr="007C4455" w:rsidRDefault="001C567B" w:rsidP="001C567B">
      <w:pPr>
        <w:shd w:val="clear" w:color="auto" w:fill="FFFFFF"/>
        <w:spacing w:after="0" w:line="240" w:lineRule="auto"/>
        <w:rPr>
          <w:rFonts w:eastAsia="Times New Roman" w:cstheme="minorHAnsi"/>
          <w:color w:val="242424"/>
          <w:sz w:val="18"/>
          <w:szCs w:val="18"/>
          <w:lang w:val="es-ES"/>
        </w:rPr>
      </w:pPr>
      <w:r w:rsidRPr="007C4455">
        <w:rPr>
          <w:rFonts w:eastAsia="Times New Roman" w:cstheme="minorHAnsi"/>
          <w:b/>
          <w:bCs/>
          <w:color w:val="00188F"/>
          <w:sz w:val="18"/>
          <w:szCs w:val="18"/>
          <w:bdr w:val="none" w:sz="0" w:space="0" w:color="auto" w:frame="1"/>
          <w:lang w:val="es-ES"/>
        </w:rPr>
        <w:t>“Solicitudes Totales del Sitio Web”</w:t>
      </w:r>
      <w:r w:rsidRPr="007C4455">
        <w:rPr>
          <w:rFonts w:eastAsia="Times New Roman" w:cstheme="minorHAnsi"/>
          <w:color w:val="000000"/>
          <w:sz w:val="18"/>
          <w:szCs w:val="18"/>
          <w:bdr w:val="none" w:sz="0" w:space="0" w:color="auto" w:frame="1"/>
          <w:lang w:val="es-ES"/>
        </w:rPr>
        <w:t xml:space="preserve"> es el número total de solicitudes de sitios web realizadas por usuarios finales autorizados (autenticados o anónimos) a un sitio web de Power Pages durante un Período Aplicable.</w:t>
      </w:r>
    </w:p>
    <w:p w14:paraId="51A00A24" w14:textId="77777777" w:rsidR="001C567B" w:rsidRPr="007C4455" w:rsidRDefault="001C567B" w:rsidP="001C567B">
      <w:pPr>
        <w:shd w:val="clear" w:color="auto" w:fill="FFFFFF"/>
        <w:spacing w:after="0" w:line="240" w:lineRule="auto"/>
        <w:rPr>
          <w:rFonts w:eastAsia="Times New Roman" w:cstheme="minorHAnsi"/>
          <w:color w:val="242424"/>
          <w:sz w:val="18"/>
          <w:szCs w:val="18"/>
          <w:lang w:val="es-ES"/>
        </w:rPr>
      </w:pPr>
      <w:r w:rsidRPr="007C4455">
        <w:rPr>
          <w:rFonts w:eastAsia="Times New Roman" w:cstheme="minorHAnsi"/>
          <w:b/>
          <w:bCs/>
          <w:color w:val="00188F"/>
          <w:sz w:val="18"/>
          <w:szCs w:val="18"/>
          <w:bdr w:val="none" w:sz="0" w:space="0" w:color="auto" w:frame="1"/>
          <w:lang w:val="es-ES"/>
        </w:rPr>
        <w:t>“Solicitudes Erróneas de Sitio Web”</w:t>
      </w:r>
      <w:r w:rsidRPr="007C4455">
        <w:rPr>
          <w:rFonts w:eastAsia="Times New Roman" w:cstheme="minorHAnsi"/>
          <w:color w:val="000000"/>
          <w:sz w:val="18"/>
          <w:szCs w:val="18"/>
          <w:bdr w:val="none" w:sz="0" w:space="0" w:color="auto" w:frame="1"/>
          <w:lang w:val="es-ES"/>
        </w:rPr>
        <w:t> es el número total de solicitudes dentro de Solicitudes Totales del Sitio Web para las cuales Power Pages envía una respuesta de error debido a un error del sistema dentro de Power Pages. Los errores de usuario, los problemas debidos a licencias inadecuadas o los errores que son resultado de la configuración o personalización del cliente no se incluyen en las Solicitudes Erróneas de Sitio Web.</w:t>
      </w:r>
    </w:p>
    <w:p w14:paraId="5C057269" w14:textId="77777777" w:rsidR="001C567B" w:rsidRPr="007C4455" w:rsidRDefault="001C567B" w:rsidP="001C567B">
      <w:pPr>
        <w:shd w:val="clear" w:color="auto" w:fill="FFFFFF"/>
        <w:spacing w:after="0" w:line="240" w:lineRule="auto"/>
        <w:rPr>
          <w:rFonts w:eastAsia="Times New Roman" w:cstheme="minorHAnsi"/>
          <w:color w:val="242424"/>
          <w:sz w:val="18"/>
          <w:szCs w:val="18"/>
          <w:bdr w:val="none" w:sz="0" w:space="0" w:color="auto" w:frame="1"/>
          <w:lang w:val="es-ES"/>
        </w:rPr>
      </w:pPr>
      <w:r w:rsidRPr="007C4455">
        <w:rPr>
          <w:rFonts w:eastAsia="Times New Roman" w:cstheme="minorHAnsi"/>
          <w:b/>
          <w:bCs/>
          <w:color w:val="00188F"/>
          <w:sz w:val="18"/>
          <w:szCs w:val="18"/>
          <w:bdr w:val="none" w:sz="0" w:space="0" w:color="auto" w:frame="1"/>
          <w:lang w:val="es-ES"/>
        </w:rPr>
        <w:t>Porcentaje de Tiempo de Actividad:</w:t>
      </w:r>
      <w:r w:rsidRPr="007C4455">
        <w:rPr>
          <w:rFonts w:eastAsia="Times New Roman" w:cstheme="minorHAnsi"/>
          <w:color w:val="242424"/>
          <w:sz w:val="18"/>
          <w:szCs w:val="18"/>
          <w:bdr w:val="none" w:sz="0" w:space="0" w:color="auto" w:frame="1"/>
          <w:lang w:val="es-ES"/>
        </w:rPr>
        <w:t xml:space="preserve"> el Porcentaje de Tiempo de Actividad se calcula mediante la siguiente fórmula:</w:t>
      </w:r>
    </w:p>
    <w:p w14:paraId="073A0BAE" w14:textId="77777777" w:rsidR="001C567B" w:rsidRPr="00116547" w:rsidRDefault="00000000" w:rsidP="009666E7">
      <w:pPr>
        <w:shd w:val="clear" w:color="auto" w:fill="FFFFFF"/>
        <w:spacing w:before="120" w:after="0" w:line="240" w:lineRule="auto"/>
        <w:rPr>
          <w:rFonts w:ascii="Calibri" w:eastAsia="Times New Roman" w:hAnsi="Calibri" w:cs="Calibri"/>
          <w:color w:val="242424"/>
          <w:lang w:val="es-ES"/>
        </w:rPr>
      </w:pPr>
      <m:oMathPara>
        <m:oMath>
          <m:f>
            <m:fPr>
              <m:ctrlPr>
                <w:rPr>
                  <w:rFonts w:ascii="Cambria Math" w:eastAsia="Calibri" w:hAnsi="Cambria Math" w:cs="Calibri"/>
                  <w:i/>
                  <w:sz w:val="18"/>
                  <w:szCs w:val="18"/>
                </w:rPr>
              </m:ctrlPr>
            </m:fPr>
            <m:num>
              <m:r>
                <m:rPr>
                  <m:nor/>
                </m:rPr>
                <w:rPr>
                  <w:rFonts w:ascii="Cambria Math" w:eastAsia="Calibri" w:hAnsi="Cambria Math" w:cs="Calibri"/>
                  <w:i/>
                  <w:iCs/>
                  <w:sz w:val="18"/>
                  <w:szCs w:val="18"/>
                  <w:lang w:val="es-ES"/>
                </w:rPr>
                <m:t>Solicitudes Totales del Sitio Web-Solicitudes Erróneas de Sitio Web</m:t>
              </m:r>
              <m:r>
                <w:rPr>
                  <w:rFonts w:ascii="Cambria Math" w:eastAsia="Calibri" w:hAnsi="Cambria Math" w:cs="Calibri"/>
                  <w:sz w:val="18"/>
                  <w:szCs w:val="18"/>
                  <w:lang w:val="es-ES"/>
                </w:rPr>
                <m:t xml:space="preserve"> </m:t>
              </m:r>
            </m:num>
            <m:den>
              <m:r>
                <m:rPr>
                  <m:nor/>
                </m:rPr>
                <w:rPr>
                  <w:rFonts w:ascii="Cambria Math" w:eastAsia="Calibri" w:hAnsi="Cambria Math" w:cs="Calibri"/>
                  <w:i/>
                  <w:iCs/>
                  <w:sz w:val="18"/>
                  <w:szCs w:val="18"/>
                  <w:lang w:val="es-ES"/>
                </w:rPr>
                <m:t>Solicitudes Totales del Sitio Web</m:t>
              </m:r>
            </m:den>
          </m:f>
          <m:r>
            <w:rPr>
              <w:rFonts w:ascii="Cambria Math" w:eastAsia="Calibri" w:hAnsi="Cambria Math" w:cs="Calibri"/>
              <w:sz w:val="18"/>
              <w:szCs w:val="18"/>
              <w:lang w:val="es-ES"/>
            </w:rPr>
            <m:t xml:space="preserve"> </m:t>
          </m:r>
          <m:r>
            <w:rPr>
              <w:rFonts w:ascii="Cambria Math" w:eastAsia="Calibri" w:hAnsi="Cambria Math" w:cs="Calibri"/>
              <w:sz w:val="18"/>
              <w:szCs w:val="18"/>
            </w:rPr>
            <m:t>x</m:t>
          </m:r>
          <m:r>
            <w:rPr>
              <w:rFonts w:ascii="Cambria Math" w:eastAsia="Calibri" w:hAnsi="Cambria Math" w:cs="Calibri"/>
              <w:sz w:val="18"/>
              <w:szCs w:val="18"/>
              <w:lang w:val="es-ES"/>
            </w:rPr>
            <m:t xml:space="preserve"> 100</m:t>
          </m:r>
        </m:oMath>
      </m:oMathPara>
    </w:p>
    <w:p w14:paraId="72D77F30" w14:textId="77777777" w:rsidR="001C567B" w:rsidRPr="007C4455" w:rsidRDefault="001C567B" w:rsidP="001C567B">
      <w:pPr>
        <w:shd w:val="clear" w:color="auto" w:fill="FFFFFF"/>
        <w:spacing w:after="0" w:line="240" w:lineRule="auto"/>
        <w:rPr>
          <w:rFonts w:eastAsia="Times New Roman" w:cstheme="minorHAnsi"/>
          <w:color w:val="242424"/>
          <w:sz w:val="18"/>
          <w:szCs w:val="18"/>
          <w:lang w:val="es-ES"/>
        </w:rPr>
      </w:pPr>
      <w:r w:rsidRPr="007C4455">
        <w:rPr>
          <w:rFonts w:eastAsia="Times New Roman" w:cstheme="minorHAnsi"/>
          <w:b/>
          <w:bCs/>
          <w:color w:val="00188F"/>
          <w:sz w:val="18"/>
          <w:szCs w:val="18"/>
          <w:bdr w:val="none" w:sz="0" w:space="0" w:color="auto" w:frame="1"/>
          <w:lang w:val="es-ES"/>
        </w:rPr>
        <w:t>Crédito de Servicio:</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1C567B" w:rsidRPr="00F8560A" w14:paraId="24E396D7" w14:textId="77777777" w:rsidTr="00EA2F1A">
        <w:trPr>
          <w:tblHeader/>
        </w:trPr>
        <w:tc>
          <w:tcPr>
            <w:tcW w:w="5400" w:type="dxa"/>
            <w:shd w:val="clear" w:color="auto" w:fill="0072C6"/>
          </w:tcPr>
          <w:p w14:paraId="50374A39" w14:textId="77777777" w:rsidR="001C567B" w:rsidRPr="007C4455" w:rsidRDefault="001C567B" w:rsidP="00EA2F1A">
            <w:pPr>
              <w:tabs>
                <w:tab w:val="left" w:pos="360"/>
                <w:tab w:val="left" w:pos="720"/>
                <w:tab w:val="left" w:pos="1080"/>
              </w:tabs>
              <w:spacing w:before="20" w:after="20" w:line="240" w:lineRule="auto"/>
              <w:ind w:left="-14" w:right="-101"/>
              <w:jc w:val="center"/>
              <w:rPr>
                <w:rFonts w:eastAsia="Calibri" w:cstheme="minorHAnsi"/>
                <w:color w:val="FFFFFF"/>
                <w:sz w:val="16"/>
                <w:lang w:val="es-ES"/>
              </w:rPr>
            </w:pPr>
            <w:r w:rsidRPr="007C4455">
              <w:rPr>
                <w:rFonts w:eastAsia="Calibri" w:cstheme="minorHAnsi"/>
                <w:color w:val="FFFFFF"/>
                <w:sz w:val="16"/>
                <w:lang w:val="es-ES"/>
              </w:rPr>
              <w:t>Porcentaje de Tiempo de Actividad</w:t>
            </w:r>
          </w:p>
        </w:tc>
        <w:tc>
          <w:tcPr>
            <w:tcW w:w="5400" w:type="dxa"/>
            <w:shd w:val="clear" w:color="auto" w:fill="0072C6"/>
          </w:tcPr>
          <w:p w14:paraId="74275B39" w14:textId="77777777" w:rsidR="001C567B" w:rsidRPr="007C4455" w:rsidRDefault="001C567B"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7C4455">
              <w:rPr>
                <w:rFonts w:eastAsia="Calibri" w:cstheme="minorHAnsi"/>
                <w:color w:val="FFFFFF"/>
                <w:sz w:val="16"/>
              </w:rPr>
              <w:t>Crédito de Servicio</w:t>
            </w:r>
          </w:p>
        </w:tc>
      </w:tr>
      <w:tr w:rsidR="001C567B" w:rsidRPr="00F8560A" w14:paraId="7B3C409E" w14:textId="77777777" w:rsidTr="00EA2F1A">
        <w:tc>
          <w:tcPr>
            <w:tcW w:w="5400" w:type="dxa"/>
          </w:tcPr>
          <w:p w14:paraId="4A1E76C5" w14:textId="77777777" w:rsidR="001C567B" w:rsidRPr="007C4455" w:rsidRDefault="001C567B" w:rsidP="00EA2F1A">
            <w:pPr>
              <w:tabs>
                <w:tab w:val="left" w:pos="360"/>
                <w:tab w:val="left" w:pos="720"/>
                <w:tab w:val="left" w:pos="1080"/>
              </w:tabs>
              <w:spacing w:before="20" w:after="20" w:line="240" w:lineRule="auto"/>
              <w:ind w:left="-14" w:right="-101"/>
              <w:jc w:val="center"/>
              <w:rPr>
                <w:rFonts w:eastAsia="Calibri" w:cstheme="minorHAnsi"/>
                <w:sz w:val="16"/>
              </w:rPr>
            </w:pPr>
            <w:r w:rsidRPr="007C4455">
              <w:rPr>
                <w:rFonts w:eastAsia="Calibri" w:cstheme="minorHAnsi"/>
                <w:sz w:val="16"/>
              </w:rPr>
              <w:t>&lt; 99,9 %</w:t>
            </w:r>
          </w:p>
        </w:tc>
        <w:tc>
          <w:tcPr>
            <w:tcW w:w="5400" w:type="dxa"/>
          </w:tcPr>
          <w:p w14:paraId="0DBF340B" w14:textId="77777777" w:rsidR="001C567B" w:rsidRPr="007C4455" w:rsidRDefault="001C567B" w:rsidP="00EA2F1A">
            <w:pPr>
              <w:tabs>
                <w:tab w:val="left" w:pos="360"/>
                <w:tab w:val="left" w:pos="720"/>
                <w:tab w:val="left" w:pos="1080"/>
              </w:tabs>
              <w:spacing w:before="20" w:after="20" w:line="240" w:lineRule="auto"/>
              <w:ind w:left="-14" w:right="-101"/>
              <w:jc w:val="center"/>
              <w:rPr>
                <w:rFonts w:eastAsia="Calibri" w:cstheme="minorHAnsi"/>
                <w:sz w:val="16"/>
              </w:rPr>
            </w:pPr>
            <w:r w:rsidRPr="007C4455">
              <w:rPr>
                <w:rFonts w:eastAsia="Calibri" w:cstheme="minorHAnsi"/>
                <w:sz w:val="16"/>
              </w:rPr>
              <w:t>10 %</w:t>
            </w:r>
          </w:p>
        </w:tc>
      </w:tr>
    </w:tbl>
    <w:p w14:paraId="5766B2B0" w14:textId="77777777" w:rsidR="007C4455" w:rsidRPr="00EF7CF9" w:rsidRDefault="007C4455" w:rsidP="007C445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0DA652E1" w14:textId="179A74CA" w:rsidR="00040759" w:rsidRPr="00EF7CF9" w:rsidRDefault="00040759" w:rsidP="00B70F15">
      <w:pPr>
        <w:pStyle w:val="ProductList-Offering2Heading"/>
        <w:keepNext/>
        <w:tabs>
          <w:tab w:val="clear" w:pos="360"/>
          <w:tab w:val="clear" w:pos="720"/>
          <w:tab w:val="clear" w:pos="1080"/>
        </w:tabs>
        <w:outlineLvl w:val="2"/>
      </w:pPr>
      <w:bookmarkStart w:id="475" w:name="_Toc237533444"/>
      <w:r>
        <w:t>Microsoft Intune</w:t>
      </w:r>
      <w:bookmarkEnd w:id="469"/>
      <w:bookmarkEnd w:id="475"/>
    </w:p>
    <w:p w14:paraId="40C62B19" w14:textId="77445B94" w:rsidR="00040759" w:rsidRPr="00961303" w:rsidRDefault="00040759" w:rsidP="002A586E">
      <w:pPr>
        <w:pStyle w:val="ProductList-Body"/>
        <w:rPr>
          <w:lang w:val="es-CO"/>
        </w:rPr>
      </w:pPr>
      <w:r w:rsidRPr="00961303">
        <w:rPr>
          <w:b/>
          <w:color w:val="00188F"/>
          <w:lang w:val="es-CO"/>
        </w:rPr>
        <w:t>Tiempo de Inactividad</w:t>
      </w:r>
      <w:r w:rsidRPr="00E37666">
        <w:rPr>
          <w:rStyle w:val="normaltextrun"/>
          <w:rFonts w:ascii="Calibri" w:eastAsia="Times New Roman" w:hAnsi="Calibri" w:cs="Calibri"/>
          <w:b/>
          <w:bCs/>
          <w:color w:val="00188F"/>
          <w:szCs w:val="18"/>
          <w:lang w:val="es-CO"/>
        </w:rPr>
        <w:t>:</w:t>
      </w:r>
      <w:r w:rsidRPr="00961303">
        <w:rPr>
          <w:lang w:val="es-CO"/>
        </w:rPr>
        <w:t xml:space="preserve"> </w:t>
      </w:r>
      <w:r w:rsidRPr="00961303">
        <w:rPr>
          <w:szCs w:val="18"/>
          <w:lang w:val="es-CO"/>
        </w:rPr>
        <w:t>Cualquier periodo en que el administrador de TI del Cliente o bien usuarios autorizados por el cliente no puedan iniciar sesión con las credenciales adecuadas. El Tiempo de Inactividad Programado no superará las 10 horas por año natural.</w:t>
      </w:r>
    </w:p>
    <w:p w14:paraId="26A518D2" w14:textId="675F9BA8" w:rsidR="00040759" w:rsidRPr="00961303" w:rsidRDefault="00AC48A7" w:rsidP="00657A3A">
      <w:pPr>
        <w:pStyle w:val="ProductList-Body"/>
        <w:keepNext/>
        <w:rPr>
          <w:lang w:val="es-CO"/>
        </w:rPr>
      </w:pPr>
      <w:r w:rsidRPr="00961303">
        <w:rPr>
          <w:b/>
          <w:color w:val="00188F"/>
          <w:lang w:val="es-CO"/>
        </w:rPr>
        <w:t>Porcentaje de Tiempo de Actividad</w:t>
      </w:r>
      <w:r w:rsidRPr="00E37666">
        <w:rPr>
          <w:rStyle w:val="normaltextrun"/>
          <w:rFonts w:ascii="Calibri" w:eastAsia="Times New Roman" w:hAnsi="Calibri" w:cs="Calibri"/>
          <w:b/>
          <w:bCs/>
          <w:color w:val="00188F"/>
          <w:szCs w:val="18"/>
          <w:lang w:val="es-CO"/>
        </w:rPr>
        <w:t>:</w:t>
      </w:r>
      <w:r w:rsidRPr="00961303">
        <w:rPr>
          <w:lang w:val="es-CO"/>
        </w:rPr>
        <w:t xml:space="preserve"> El Porcentaje de Tiempo de Actividad se calcula mediante la siguiente fórmula:</w:t>
      </w:r>
    </w:p>
    <w:p w14:paraId="2D1D4ECA" w14:textId="10177586" w:rsidR="00040759" w:rsidRPr="009931BC" w:rsidRDefault="00000000" w:rsidP="009666E7">
      <w:pPr>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5864548D" w14:textId="0222B506" w:rsidR="00040759" w:rsidRPr="00934C79" w:rsidRDefault="00AC48A7" w:rsidP="002A586E">
      <w:pPr>
        <w:pStyle w:val="ProductList-Body"/>
        <w:rPr>
          <w:spacing w:val="-2"/>
          <w:lang w:val="es-CO"/>
        </w:rPr>
      </w:pPr>
      <w:r w:rsidRPr="00934C79">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51B56377" w14:textId="77777777" w:rsidR="009660E9" w:rsidRPr="007E37CC" w:rsidRDefault="009660E9" w:rsidP="002A586E">
      <w:pPr>
        <w:pStyle w:val="ProductList-Body"/>
        <w:rPr>
          <w:b/>
          <w:color w:val="00188F"/>
          <w:lang w:val="es-ES"/>
        </w:rPr>
      </w:pPr>
    </w:p>
    <w:p w14:paraId="29DA534D" w14:textId="6E3711DE" w:rsidR="00040759" w:rsidRPr="00EF7CF9" w:rsidRDefault="00040759" w:rsidP="002A586E">
      <w:pPr>
        <w:pStyle w:val="ProductList-Body"/>
      </w:pPr>
      <w:r>
        <w:rPr>
          <w:b/>
          <w:color w:val="00188F"/>
        </w:rPr>
        <w:t>Crédito de Servicio</w:t>
      </w:r>
      <w:r w:rsidRPr="00E708ED">
        <w:rPr>
          <w:rStyle w:val="normaltextrun"/>
          <w:rFonts w:ascii="Calibri" w:eastAsia="Times New Roman" w:hAnsi="Calibri" w:cs="Calibri"/>
          <w:b/>
          <w:bCs/>
          <w:color w:val="00188F"/>
          <w:szCs w:val="18"/>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0759" w:rsidRPr="00B44CF9" w14:paraId="50066391" w14:textId="77777777" w:rsidTr="00085CEE">
        <w:trPr>
          <w:tblHeader/>
        </w:trPr>
        <w:tc>
          <w:tcPr>
            <w:tcW w:w="5400" w:type="dxa"/>
            <w:shd w:val="clear" w:color="auto" w:fill="0072C6"/>
          </w:tcPr>
          <w:p w14:paraId="37BA754F" w14:textId="088752A4" w:rsidR="00040759"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733245B" w14:textId="77777777" w:rsidR="00040759" w:rsidRPr="00EF7CF9" w:rsidRDefault="00040759" w:rsidP="002A586E">
            <w:pPr>
              <w:pStyle w:val="ProductList-OfferingBody"/>
              <w:jc w:val="center"/>
              <w:rPr>
                <w:color w:val="FFFFFF" w:themeColor="background1"/>
              </w:rPr>
            </w:pPr>
            <w:r>
              <w:rPr>
                <w:color w:val="FFFFFF" w:themeColor="background1"/>
              </w:rPr>
              <w:t>Crédito de Servicio</w:t>
            </w:r>
          </w:p>
        </w:tc>
      </w:tr>
      <w:tr w:rsidR="00040759" w:rsidRPr="00B44CF9" w14:paraId="71BA356A" w14:textId="77777777" w:rsidTr="00085CEE">
        <w:tc>
          <w:tcPr>
            <w:tcW w:w="5400" w:type="dxa"/>
          </w:tcPr>
          <w:p w14:paraId="20268779" w14:textId="77777777" w:rsidR="00040759" w:rsidRPr="00EF7CF9" w:rsidRDefault="00040759" w:rsidP="002A586E">
            <w:pPr>
              <w:pStyle w:val="ProductList-OfferingBody"/>
              <w:jc w:val="center"/>
            </w:pPr>
            <w:r>
              <w:t>&lt;99,9 %</w:t>
            </w:r>
          </w:p>
        </w:tc>
        <w:tc>
          <w:tcPr>
            <w:tcW w:w="5400" w:type="dxa"/>
          </w:tcPr>
          <w:p w14:paraId="0127DF9D" w14:textId="77777777" w:rsidR="00040759" w:rsidRPr="00EF7CF9" w:rsidRDefault="00040759" w:rsidP="002A586E">
            <w:pPr>
              <w:pStyle w:val="ProductList-OfferingBody"/>
              <w:jc w:val="center"/>
            </w:pPr>
            <w:r>
              <w:t>25 %</w:t>
            </w:r>
          </w:p>
        </w:tc>
      </w:tr>
      <w:tr w:rsidR="00040759" w:rsidRPr="00B44CF9" w14:paraId="03609D59" w14:textId="77777777" w:rsidTr="00085CEE">
        <w:tc>
          <w:tcPr>
            <w:tcW w:w="5400" w:type="dxa"/>
          </w:tcPr>
          <w:p w14:paraId="0FA02A3C" w14:textId="77777777" w:rsidR="00040759" w:rsidRPr="00EF7CF9" w:rsidRDefault="00040759" w:rsidP="002A586E">
            <w:pPr>
              <w:pStyle w:val="ProductList-OfferingBody"/>
              <w:jc w:val="center"/>
            </w:pPr>
            <w:r>
              <w:t>&lt;99 %</w:t>
            </w:r>
          </w:p>
        </w:tc>
        <w:tc>
          <w:tcPr>
            <w:tcW w:w="5400" w:type="dxa"/>
          </w:tcPr>
          <w:p w14:paraId="0E80EF14" w14:textId="77777777" w:rsidR="00040759" w:rsidRPr="00EF7CF9" w:rsidRDefault="00040759" w:rsidP="002A586E">
            <w:pPr>
              <w:pStyle w:val="ProductList-OfferingBody"/>
              <w:jc w:val="center"/>
            </w:pPr>
            <w:r>
              <w:t>50 %</w:t>
            </w:r>
          </w:p>
        </w:tc>
      </w:tr>
      <w:tr w:rsidR="00040759" w:rsidRPr="00B44CF9" w14:paraId="020CF830" w14:textId="77777777" w:rsidTr="00085CEE">
        <w:tc>
          <w:tcPr>
            <w:tcW w:w="5400" w:type="dxa"/>
          </w:tcPr>
          <w:p w14:paraId="2C8112F6" w14:textId="77777777" w:rsidR="00040759" w:rsidRPr="00EF7CF9" w:rsidRDefault="00040759" w:rsidP="002A586E">
            <w:pPr>
              <w:pStyle w:val="ProductList-OfferingBody"/>
              <w:jc w:val="center"/>
            </w:pPr>
            <w:r>
              <w:t>&lt;95 %</w:t>
            </w:r>
          </w:p>
        </w:tc>
        <w:tc>
          <w:tcPr>
            <w:tcW w:w="5400" w:type="dxa"/>
          </w:tcPr>
          <w:p w14:paraId="6EC1209C" w14:textId="77777777" w:rsidR="00040759" w:rsidRPr="00EF7CF9" w:rsidRDefault="00040759" w:rsidP="002A586E">
            <w:pPr>
              <w:pStyle w:val="ProductList-OfferingBody"/>
              <w:jc w:val="center"/>
            </w:pPr>
            <w:r>
              <w:t>100 %</w:t>
            </w:r>
          </w:p>
        </w:tc>
      </w:tr>
    </w:tbl>
    <w:p w14:paraId="1AEA814F" w14:textId="36157571" w:rsidR="00040759" w:rsidRPr="00961303" w:rsidRDefault="00040759" w:rsidP="00EB7FD2">
      <w:pPr>
        <w:pStyle w:val="ProductList-Body"/>
        <w:keepNext/>
        <w:spacing w:before="120"/>
        <w:rPr>
          <w:lang w:val="es-CO"/>
        </w:rPr>
      </w:pPr>
      <w:r w:rsidRPr="00961303">
        <w:rPr>
          <w:b/>
          <w:color w:val="00188F"/>
          <w:lang w:val="es-CO"/>
        </w:rPr>
        <w:t>Excepciones a Nivel de Servicio</w:t>
      </w:r>
      <w:r w:rsidRPr="00E37666">
        <w:rPr>
          <w:rStyle w:val="normaltextrun"/>
          <w:rFonts w:ascii="Calibri" w:eastAsia="Times New Roman" w:hAnsi="Calibri" w:cs="Calibri"/>
          <w:b/>
          <w:bCs/>
          <w:color w:val="00188F"/>
          <w:szCs w:val="18"/>
          <w:lang w:val="es-CO"/>
        </w:rPr>
        <w:t>:</w:t>
      </w:r>
      <w:r w:rsidRPr="00961303">
        <w:rPr>
          <w:lang w:val="es-CO"/>
        </w:rPr>
        <w:t xml:space="preserve"> Este Nivel de Servicio no se aplica a: (i) software local que disponga de licencia como parte de la suscripción al Servicio o (ii) servicios basados en Internet (excluido el Servicio de Microsoft Intune) que proporcionen actualizaciones a cualquier software local que disponga de una licencia como parte de la suscripción al Servicio.</w:t>
      </w:r>
    </w:p>
    <w:p w14:paraId="1BEF2E18" w14:textId="56F5302C" w:rsidR="00EA5FB1" w:rsidRPr="00961303"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C0C7EA3" w14:textId="5A5ED172" w:rsidR="00B4740C" w:rsidRPr="00961303" w:rsidRDefault="00B4740C" w:rsidP="0043417B">
      <w:pPr>
        <w:pStyle w:val="ProductList-Offering2Heading"/>
        <w:keepNext/>
        <w:outlineLvl w:val="2"/>
        <w:rPr>
          <w:lang w:val="es-CO"/>
        </w:rPr>
      </w:pPr>
      <w:bookmarkStart w:id="476" w:name="_Toc237533445"/>
      <w:r w:rsidRPr="00961303">
        <w:rPr>
          <w:lang w:val="es-CO"/>
        </w:rPr>
        <w:t>Microsoft Kaizala Pro</w:t>
      </w:r>
      <w:bookmarkEnd w:id="476"/>
    </w:p>
    <w:p w14:paraId="4662FA79" w14:textId="291BF666" w:rsidR="00B4740C" w:rsidRPr="00961303" w:rsidRDefault="008835A9" w:rsidP="002A586E">
      <w:pPr>
        <w:pStyle w:val="ProductList-Body"/>
        <w:rPr>
          <w:lang w:val="es-CO"/>
        </w:rPr>
      </w:pPr>
      <w:r w:rsidRPr="00961303">
        <w:rPr>
          <w:b/>
          <w:color w:val="00188F"/>
          <w:lang w:val="es-CO"/>
        </w:rPr>
        <w:t>Tiempo de Inactividad</w:t>
      </w:r>
      <w:r w:rsidRPr="00E37666">
        <w:rPr>
          <w:rStyle w:val="normaltextrun"/>
          <w:rFonts w:ascii="Calibri" w:eastAsia="Times New Roman" w:hAnsi="Calibri" w:cs="Calibri"/>
          <w:b/>
          <w:bCs/>
          <w:color w:val="00188F"/>
          <w:szCs w:val="18"/>
          <w:lang w:val="es-CO"/>
        </w:rPr>
        <w:t>:</w:t>
      </w:r>
      <w:r w:rsidRPr="00961303">
        <w:rPr>
          <w:lang w:val="es-CO"/>
        </w:rPr>
        <w:t xml:space="preserve"> cualquier periodo en que los usuarios finales no puedan leer o enviar mensajes a grupos de organizaciones para los que cuenten con los permisos correspondientes.</w:t>
      </w:r>
    </w:p>
    <w:p w14:paraId="69788DFB" w14:textId="49F29779" w:rsidR="00B4740C" w:rsidRPr="00961303" w:rsidRDefault="00AC48A7" w:rsidP="002A586E">
      <w:pPr>
        <w:pStyle w:val="ProductList-Body"/>
        <w:rPr>
          <w:lang w:val="es-CO"/>
        </w:rPr>
      </w:pPr>
      <w:r w:rsidRPr="00961303">
        <w:rPr>
          <w:b/>
          <w:color w:val="00188F"/>
          <w:lang w:val="es-CO"/>
        </w:rPr>
        <w:t>Porcentaje de Tiempo de Actividad</w:t>
      </w:r>
      <w:r w:rsidRPr="00E37666">
        <w:rPr>
          <w:rStyle w:val="normaltextrun"/>
          <w:rFonts w:ascii="Calibri" w:eastAsia="Times New Roman" w:hAnsi="Calibri" w:cs="Calibri"/>
          <w:b/>
          <w:bCs/>
          <w:color w:val="00188F"/>
          <w:szCs w:val="18"/>
          <w:lang w:val="es-CO"/>
        </w:rPr>
        <w:t>:</w:t>
      </w:r>
      <w:r w:rsidRPr="00961303">
        <w:rPr>
          <w:lang w:val="es-CO"/>
        </w:rPr>
        <w:t xml:space="preserve"> El Porcentaje de Tiempo de Actividad se calcula mediante la siguiente fórmula:</w:t>
      </w:r>
    </w:p>
    <w:p w14:paraId="7E61F59D" w14:textId="3E5E65F6" w:rsidR="00B4740C" w:rsidRPr="009931BC" w:rsidRDefault="00000000" w:rsidP="009666E7">
      <w:pPr>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F18822C" w14:textId="60BC009E" w:rsidR="00B4740C" w:rsidRDefault="00AC48A7" w:rsidP="002A586E">
      <w:pPr>
        <w:pStyle w:val="ProductList-Body"/>
        <w:rPr>
          <w:spacing w:val="-2"/>
          <w:lang w:val="es-CO"/>
        </w:rPr>
      </w:pPr>
      <w:r w:rsidRPr="00934C79">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2C4975EC" w14:textId="77777777" w:rsidR="005536EC" w:rsidRPr="00934C79" w:rsidRDefault="005536EC" w:rsidP="002A586E">
      <w:pPr>
        <w:pStyle w:val="ProductList-Body"/>
        <w:rPr>
          <w:spacing w:val="-2"/>
          <w:lang w:val="es-CO"/>
        </w:rPr>
      </w:pPr>
    </w:p>
    <w:p w14:paraId="3EEDCC5E" w14:textId="6C502919" w:rsidR="00B4740C" w:rsidRPr="00EF7CF9" w:rsidRDefault="00B4740C" w:rsidP="002A586E">
      <w:pPr>
        <w:pStyle w:val="ProductList-Body"/>
      </w:pPr>
      <w:r>
        <w:rPr>
          <w:b/>
          <w:color w:val="00188F"/>
        </w:rPr>
        <w:t>Crédito de Servicio</w:t>
      </w:r>
      <w:r w:rsidRPr="00E708ED">
        <w:rPr>
          <w:rStyle w:val="normaltextrun"/>
          <w:rFonts w:ascii="Calibri" w:eastAsia="Times New Roman" w:hAnsi="Calibri" w:cs="Calibri"/>
          <w:b/>
          <w:bCs/>
          <w:color w:val="00188F"/>
          <w:szCs w:val="18"/>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4740C" w:rsidRPr="00B44CF9" w14:paraId="167B64CC" w14:textId="77777777" w:rsidTr="00B0776A">
        <w:trPr>
          <w:tblHeader/>
        </w:trPr>
        <w:tc>
          <w:tcPr>
            <w:tcW w:w="5400" w:type="dxa"/>
            <w:shd w:val="clear" w:color="auto" w:fill="0072C6"/>
          </w:tcPr>
          <w:p w14:paraId="43C60026" w14:textId="27708823" w:rsidR="00B4740C"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E008F05" w14:textId="77777777" w:rsidR="00B4740C" w:rsidRPr="00EF7CF9" w:rsidRDefault="00B4740C" w:rsidP="002A586E">
            <w:pPr>
              <w:pStyle w:val="ProductList-OfferingBody"/>
              <w:jc w:val="center"/>
              <w:rPr>
                <w:color w:val="FFFFFF" w:themeColor="background1"/>
              </w:rPr>
            </w:pPr>
            <w:r>
              <w:rPr>
                <w:color w:val="FFFFFF" w:themeColor="background1"/>
              </w:rPr>
              <w:t>Crédito de Servicio</w:t>
            </w:r>
          </w:p>
        </w:tc>
      </w:tr>
      <w:tr w:rsidR="00B4740C" w:rsidRPr="00B44CF9" w14:paraId="405B8F03" w14:textId="77777777" w:rsidTr="00B0776A">
        <w:tc>
          <w:tcPr>
            <w:tcW w:w="5400" w:type="dxa"/>
          </w:tcPr>
          <w:p w14:paraId="16D69F82" w14:textId="77777777" w:rsidR="00B4740C" w:rsidRPr="00EF7CF9" w:rsidRDefault="00B4740C" w:rsidP="002A586E">
            <w:pPr>
              <w:pStyle w:val="ProductList-OfferingBody"/>
              <w:jc w:val="center"/>
            </w:pPr>
            <w:r>
              <w:t>&lt;99,9 %</w:t>
            </w:r>
          </w:p>
        </w:tc>
        <w:tc>
          <w:tcPr>
            <w:tcW w:w="5400" w:type="dxa"/>
          </w:tcPr>
          <w:p w14:paraId="42B1F6F3" w14:textId="77777777" w:rsidR="00B4740C" w:rsidRPr="00EF7CF9" w:rsidRDefault="00B4740C" w:rsidP="002A586E">
            <w:pPr>
              <w:pStyle w:val="ProductList-OfferingBody"/>
              <w:jc w:val="center"/>
            </w:pPr>
            <w:r>
              <w:t>25 %</w:t>
            </w:r>
          </w:p>
        </w:tc>
      </w:tr>
      <w:tr w:rsidR="00B4740C" w:rsidRPr="00B44CF9" w14:paraId="6C54F27A" w14:textId="77777777" w:rsidTr="00B0776A">
        <w:tc>
          <w:tcPr>
            <w:tcW w:w="5400" w:type="dxa"/>
          </w:tcPr>
          <w:p w14:paraId="138A2B8D" w14:textId="77777777" w:rsidR="00B4740C" w:rsidRPr="00EF7CF9" w:rsidRDefault="00B4740C" w:rsidP="002A586E">
            <w:pPr>
              <w:pStyle w:val="ProductList-OfferingBody"/>
              <w:jc w:val="center"/>
            </w:pPr>
            <w:r>
              <w:t>&lt;99 %</w:t>
            </w:r>
          </w:p>
        </w:tc>
        <w:tc>
          <w:tcPr>
            <w:tcW w:w="5400" w:type="dxa"/>
          </w:tcPr>
          <w:p w14:paraId="36B5824F" w14:textId="77777777" w:rsidR="00B4740C" w:rsidRPr="00EF7CF9" w:rsidRDefault="00B4740C" w:rsidP="002A586E">
            <w:pPr>
              <w:pStyle w:val="ProductList-OfferingBody"/>
              <w:jc w:val="center"/>
            </w:pPr>
            <w:r>
              <w:t>50 %</w:t>
            </w:r>
          </w:p>
        </w:tc>
      </w:tr>
      <w:tr w:rsidR="00B4740C" w:rsidRPr="00B44CF9" w14:paraId="7068D5C9" w14:textId="77777777" w:rsidTr="00B0776A">
        <w:tc>
          <w:tcPr>
            <w:tcW w:w="5400" w:type="dxa"/>
          </w:tcPr>
          <w:p w14:paraId="11E73419" w14:textId="77777777" w:rsidR="00B4740C" w:rsidRPr="00EF7CF9" w:rsidRDefault="00B4740C" w:rsidP="002A586E">
            <w:pPr>
              <w:pStyle w:val="ProductList-OfferingBody"/>
              <w:jc w:val="center"/>
            </w:pPr>
            <w:r>
              <w:t>&lt;95 %</w:t>
            </w:r>
          </w:p>
        </w:tc>
        <w:tc>
          <w:tcPr>
            <w:tcW w:w="5400" w:type="dxa"/>
          </w:tcPr>
          <w:p w14:paraId="6DC66DA2" w14:textId="77777777" w:rsidR="00B4740C" w:rsidRPr="00EF7CF9" w:rsidRDefault="00B4740C" w:rsidP="002A586E">
            <w:pPr>
              <w:pStyle w:val="ProductList-OfferingBody"/>
              <w:jc w:val="center"/>
            </w:pPr>
            <w:r>
              <w:t>100 %</w:t>
            </w:r>
          </w:p>
        </w:tc>
      </w:tr>
    </w:tbl>
    <w:p w14:paraId="41C8112E" w14:textId="6EC16FA6"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E1AF830" w14:textId="0C931E1D" w:rsidR="005C2F5C" w:rsidRPr="00EF7CF9" w:rsidRDefault="005C2F5C" w:rsidP="002A586E">
      <w:pPr>
        <w:pStyle w:val="ProductList-Offering2Heading"/>
        <w:tabs>
          <w:tab w:val="clear" w:pos="360"/>
          <w:tab w:val="clear" w:pos="720"/>
          <w:tab w:val="clear" w:pos="1080"/>
        </w:tabs>
        <w:outlineLvl w:val="2"/>
      </w:pPr>
      <w:bookmarkStart w:id="477" w:name="_Toc237533446"/>
      <w:r>
        <w:t>Microsoft PowerApps</w:t>
      </w:r>
      <w:bookmarkEnd w:id="477"/>
    </w:p>
    <w:p w14:paraId="5CE1D2EF" w14:textId="231BF3A3" w:rsidR="005C2F5C" w:rsidRPr="00961303" w:rsidRDefault="005C2F5C" w:rsidP="002A586E">
      <w:pPr>
        <w:pStyle w:val="ProductList-Body"/>
        <w:rPr>
          <w:lang w:val="es-CO"/>
        </w:rPr>
      </w:pPr>
      <w:r w:rsidRPr="00961303">
        <w:rPr>
          <w:b/>
          <w:color w:val="00188F"/>
          <w:lang w:val="es-CO"/>
        </w:rPr>
        <w:t>Tiempo de Inactividad</w:t>
      </w:r>
      <w:r w:rsidRPr="00E37666">
        <w:rPr>
          <w:rStyle w:val="normaltextrun"/>
          <w:rFonts w:ascii="Calibri" w:eastAsia="Times New Roman" w:hAnsi="Calibri" w:cs="Calibri"/>
          <w:b/>
          <w:bCs/>
          <w:color w:val="00188F"/>
          <w:szCs w:val="18"/>
          <w:lang w:val="es-CO"/>
        </w:rPr>
        <w:t>:</w:t>
      </w:r>
      <w:r w:rsidRPr="00961303">
        <w:rPr>
          <w:lang w:val="es-CO"/>
        </w:rPr>
        <w:t xml:space="preserve"> </w:t>
      </w:r>
      <w:r w:rsidRPr="00961303">
        <w:rPr>
          <w:szCs w:val="18"/>
          <w:lang w:val="es-CO"/>
        </w:rPr>
        <w:t>Cualquier periodo en el que los usuarios finales no puedan leer o escribir datos en Microsoft Power Apps para los que cuenten con los permisos correspondientes.</w:t>
      </w:r>
    </w:p>
    <w:p w14:paraId="55599CC6" w14:textId="23D6BB75" w:rsidR="005C2F5C" w:rsidRPr="00961303" w:rsidRDefault="00AC48A7" w:rsidP="002A586E">
      <w:pPr>
        <w:pStyle w:val="ProductList-Body"/>
        <w:rPr>
          <w:lang w:val="es-CO"/>
        </w:rPr>
      </w:pPr>
      <w:r w:rsidRPr="00961303">
        <w:rPr>
          <w:b/>
          <w:color w:val="00188F"/>
          <w:lang w:val="es-CO"/>
        </w:rPr>
        <w:t>Porcentaje de Tiempo de Actividad</w:t>
      </w:r>
      <w:r w:rsidRPr="00E37666">
        <w:rPr>
          <w:rStyle w:val="normaltextrun"/>
          <w:rFonts w:ascii="Calibri" w:eastAsia="Times New Roman" w:hAnsi="Calibri" w:cs="Calibri"/>
          <w:b/>
          <w:bCs/>
          <w:color w:val="00188F"/>
          <w:szCs w:val="18"/>
          <w:lang w:val="es-CO"/>
        </w:rPr>
        <w:t>:</w:t>
      </w:r>
      <w:r w:rsidRPr="00961303">
        <w:rPr>
          <w:lang w:val="es-CO"/>
        </w:rPr>
        <w:t xml:space="preserve"> El Porcentaje de Tiempo de Actividad se calcula mediante la siguiente fórmula:</w:t>
      </w:r>
    </w:p>
    <w:p w14:paraId="5AAB2FAD" w14:textId="10066FD8" w:rsidR="005C2F5C" w:rsidRPr="009931BC" w:rsidRDefault="00000000" w:rsidP="009666E7">
      <w:pPr>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Número total de minutos en un mes – Tiempo de inactividad</m:t>
              </m:r>
            </m:num>
            <m:den>
              <m:r>
                <m:rPr>
                  <m:nor/>
                </m:rPr>
                <w:rPr>
                  <w:rFonts w:ascii="Cambria Math" w:hAnsi="Cambria Math" w:cs="Calibri"/>
                  <w:i/>
                  <w:sz w:val="18"/>
                  <w:szCs w:val="18"/>
                  <w:lang w:val="es-CO"/>
                </w:rPr>
                <m:t>Número total de minutos en un mes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450D62A" w14:textId="27465AEE" w:rsidR="005C2F5C" w:rsidRDefault="00AC48A7" w:rsidP="002A586E">
      <w:pPr>
        <w:pStyle w:val="ProductList-Body"/>
        <w:rPr>
          <w:spacing w:val="-2"/>
          <w:lang w:val="es-CO"/>
        </w:rPr>
      </w:pPr>
      <w:r w:rsidRPr="00934C79">
        <w:rPr>
          <w:spacing w:val="-2"/>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6F7455DB" w14:textId="77777777" w:rsidR="005536EC" w:rsidRPr="00934C79" w:rsidRDefault="005536EC" w:rsidP="002A586E">
      <w:pPr>
        <w:pStyle w:val="ProductList-Body"/>
        <w:rPr>
          <w:spacing w:val="-2"/>
          <w:lang w:val="es-CO"/>
        </w:rPr>
      </w:pPr>
    </w:p>
    <w:p w14:paraId="7568F746" w14:textId="77777777" w:rsidR="005C2F5C" w:rsidRPr="00EF7CF9" w:rsidRDefault="005C2F5C" w:rsidP="002A586E">
      <w:pPr>
        <w:pStyle w:val="ProductList-Body"/>
      </w:pPr>
      <w:r>
        <w:rPr>
          <w:b/>
          <w:color w:val="00188F"/>
        </w:rPr>
        <w:t>Crédito de Servicio</w:t>
      </w:r>
      <w:r w:rsidRPr="00E708ED">
        <w:rPr>
          <w:rStyle w:val="normaltextrun"/>
          <w:rFonts w:ascii="Calibri" w:eastAsia="Times New Roman" w:hAnsi="Calibri" w:cs="Calibri"/>
          <w:b/>
          <w:bCs/>
          <w:color w:val="00188F"/>
          <w:szCs w:val="18"/>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4A3E8449" w14:textId="77777777" w:rsidTr="00170FD9">
        <w:trPr>
          <w:tblHeader/>
        </w:trPr>
        <w:tc>
          <w:tcPr>
            <w:tcW w:w="5400" w:type="dxa"/>
            <w:shd w:val="clear" w:color="auto" w:fill="0072C6"/>
          </w:tcPr>
          <w:p w14:paraId="56E32261" w14:textId="511B176E" w:rsidR="005C2F5C"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62AAB715" w14:textId="77777777" w:rsidR="005C2F5C" w:rsidRPr="00EF7CF9" w:rsidRDefault="005C2F5C" w:rsidP="002A586E">
            <w:pPr>
              <w:pStyle w:val="ProductList-OfferingBody"/>
              <w:jc w:val="center"/>
              <w:rPr>
                <w:color w:val="FFFFFF" w:themeColor="background1"/>
              </w:rPr>
            </w:pPr>
            <w:r>
              <w:rPr>
                <w:color w:val="FFFFFF" w:themeColor="background1"/>
              </w:rPr>
              <w:t>Crédito de Servicio</w:t>
            </w:r>
          </w:p>
        </w:tc>
      </w:tr>
      <w:tr w:rsidR="005C2F5C" w:rsidRPr="00B44CF9" w14:paraId="5A086A81" w14:textId="77777777" w:rsidTr="00170FD9">
        <w:tc>
          <w:tcPr>
            <w:tcW w:w="5400" w:type="dxa"/>
          </w:tcPr>
          <w:p w14:paraId="5B65AE53" w14:textId="77777777" w:rsidR="005C2F5C" w:rsidRPr="00EF7CF9" w:rsidRDefault="005C2F5C" w:rsidP="002A586E">
            <w:pPr>
              <w:pStyle w:val="ProductList-OfferingBody"/>
              <w:jc w:val="center"/>
            </w:pPr>
            <w:r>
              <w:t>&lt;99,9 %</w:t>
            </w:r>
          </w:p>
        </w:tc>
        <w:tc>
          <w:tcPr>
            <w:tcW w:w="5400" w:type="dxa"/>
          </w:tcPr>
          <w:p w14:paraId="66DD7CC4" w14:textId="77777777" w:rsidR="005C2F5C" w:rsidRPr="00EF7CF9" w:rsidRDefault="005C2F5C" w:rsidP="002A586E">
            <w:pPr>
              <w:pStyle w:val="ProductList-OfferingBody"/>
              <w:jc w:val="center"/>
            </w:pPr>
            <w:r>
              <w:t>25 %</w:t>
            </w:r>
          </w:p>
        </w:tc>
      </w:tr>
      <w:tr w:rsidR="005C2F5C" w:rsidRPr="00B44CF9" w14:paraId="6B64D232" w14:textId="77777777" w:rsidTr="00170FD9">
        <w:tc>
          <w:tcPr>
            <w:tcW w:w="5400" w:type="dxa"/>
          </w:tcPr>
          <w:p w14:paraId="0FEAC802" w14:textId="77777777" w:rsidR="005C2F5C" w:rsidRPr="00EF7CF9" w:rsidRDefault="005C2F5C" w:rsidP="002A586E">
            <w:pPr>
              <w:pStyle w:val="ProductList-OfferingBody"/>
              <w:jc w:val="center"/>
            </w:pPr>
            <w:r>
              <w:t>&lt;99 %</w:t>
            </w:r>
          </w:p>
        </w:tc>
        <w:tc>
          <w:tcPr>
            <w:tcW w:w="5400" w:type="dxa"/>
          </w:tcPr>
          <w:p w14:paraId="3D07B2D8" w14:textId="77777777" w:rsidR="005C2F5C" w:rsidRPr="00EF7CF9" w:rsidRDefault="005C2F5C" w:rsidP="002A586E">
            <w:pPr>
              <w:pStyle w:val="ProductList-OfferingBody"/>
              <w:jc w:val="center"/>
            </w:pPr>
            <w:r>
              <w:t>50 %</w:t>
            </w:r>
          </w:p>
        </w:tc>
      </w:tr>
      <w:tr w:rsidR="005C2F5C" w:rsidRPr="00B44CF9" w14:paraId="35FBE36C" w14:textId="77777777" w:rsidTr="00170FD9">
        <w:tc>
          <w:tcPr>
            <w:tcW w:w="5400" w:type="dxa"/>
          </w:tcPr>
          <w:p w14:paraId="15E0BE2E" w14:textId="77777777" w:rsidR="005C2F5C" w:rsidRPr="00EF7CF9" w:rsidRDefault="005C2F5C" w:rsidP="002A586E">
            <w:pPr>
              <w:pStyle w:val="ProductList-OfferingBody"/>
              <w:jc w:val="center"/>
            </w:pPr>
            <w:r>
              <w:t>&lt;95 %</w:t>
            </w:r>
          </w:p>
        </w:tc>
        <w:tc>
          <w:tcPr>
            <w:tcW w:w="5400" w:type="dxa"/>
          </w:tcPr>
          <w:p w14:paraId="69ECA17B" w14:textId="77777777" w:rsidR="005C2F5C" w:rsidRPr="00EF7CF9" w:rsidRDefault="005C2F5C" w:rsidP="002A586E">
            <w:pPr>
              <w:pStyle w:val="ProductList-OfferingBody"/>
              <w:jc w:val="center"/>
            </w:pPr>
            <w:r>
              <w:t>100 %</w:t>
            </w:r>
          </w:p>
        </w:tc>
      </w:tr>
    </w:tbl>
    <w:p w14:paraId="3347EFF9" w14:textId="2C82D926"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D0E9B8B" w14:textId="5D404BC5" w:rsidR="00BF3499" w:rsidRPr="006A40CA" w:rsidRDefault="00BF3499" w:rsidP="006A40CA">
      <w:pPr>
        <w:pStyle w:val="ProductList-Offering2Heading"/>
        <w:keepNext/>
        <w:keepLines/>
        <w:tabs>
          <w:tab w:val="clear" w:pos="360"/>
          <w:tab w:val="clear" w:pos="720"/>
          <w:tab w:val="clear" w:pos="1080"/>
        </w:tabs>
        <w:outlineLvl w:val="2"/>
      </w:pPr>
      <w:bookmarkStart w:id="478" w:name="_Toc34826924"/>
      <w:bookmarkStart w:id="479" w:name="_Toc237533447"/>
      <w:r w:rsidRPr="006A40CA">
        <w:t xml:space="preserve">Microsoft </w:t>
      </w:r>
      <w:bookmarkEnd w:id="478"/>
      <w:r w:rsidR="006A40CA">
        <w:t>Copilot Studio</w:t>
      </w:r>
      <w:bookmarkEnd w:id="479"/>
    </w:p>
    <w:p w14:paraId="64720E1E" w14:textId="77777777" w:rsidR="00BF3499" w:rsidRPr="001878FE" w:rsidRDefault="00BF3499" w:rsidP="00BF3499">
      <w:pPr>
        <w:shd w:val="clear" w:color="auto" w:fill="FFFFFF"/>
        <w:spacing w:after="0" w:line="240" w:lineRule="auto"/>
        <w:rPr>
          <w:rFonts w:ascii="Calibri" w:eastAsia="Calibri" w:hAnsi="Calibri" w:cs="Arial"/>
          <w:b/>
          <w:color w:val="00188F"/>
          <w:sz w:val="18"/>
        </w:rPr>
      </w:pPr>
      <w:r>
        <w:rPr>
          <w:rFonts w:ascii="Calibri" w:eastAsia="Calibri" w:hAnsi="Calibri" w:cs="Arial"/>
          <w:b/>
          <w:color w:val="00188F"/>
          <w:sz w:val="18"/>
        </w:rPr>
        <w:t xml:space="preserve">Definiciones Adicionales: </w:t>
      </w:r>
    </w:p>
    <w:p w14:paraId="06948106" w14:textId="2325FD6F" w:rsidR="00BF3499" w:rsidRPr="00961303" w:rsidRDefault="00961303" w:rsidP="00BF3499">
      <w:pPr>
        <w:shd w:val="clear" w:color="auto" w:fill="FFFFFF"/>
        <w:spacing w:after="0" w:line="240" w:lineRule="auto"/>
        <w:rPr>
          <w:rFonts w:ascii="Calibri" w:eastAsia="Calibri" w:hAnsi="Calibri" w:cs="Arial"/>
          <w:sz w:val="18"/>
          <w:lang w:val="es-CO"/>
        </w:rPr>
      </w:pPr>
      <w:r w:rsidRPr="00B64411">
        <w:rPr>
          <w:sz w:val="18"/>
          <w:lang w:val="es-CO"/>
        </w:rPr>
        <w:t>“</w:t>
      </w:r>
      <w:r w:rsidR="00BF3499" w:rsidRPr="00961303">
        <w:rPr>
          <w:rFonts w:ascii="Calibri" w:eastAsia="Calibri" w:hAnsi="Calibri" w:cs="Arial"/>
          <w:b/>
          <w:color w:val="00188F"/>
          <w:sz w:val="18"/>
          <w:lang w:val="es-CO"/>
        </w:rPr>
        <w:t>Total de Solicitudes de Mensajes</w:t>
      </w:r>
      <w:r w:rsidRPr="00B64411">
        <w:rPr>
          <w:sz w:val="18"/>
          <w:lang w:val="es-CO"/>
        </w:rPr>
        <w:t>”</w:t>
      </w:r>
      <w:r w:rsidR="00BF3499" w:rsidRPr="00B64411">
        <w:rPr>
          <w:sz w:val="18"/>
          <w:lang w:val="es-CO"/>
        </w:rPr>
        <w:t> </w:t>
      </w:r>
      <w:r w:rsidR="00BF3499" w:rsidRPr="00961303">
        <w:rPr>
          <w:rFonts w:ascii="Calibri" w:eastAsia="Calibri" w:hAnsi="Calibri" w:cs="Arial"/>
          <w:sz w:val="18"/>
          <w:lang w:val="es-CO"/>
        </w:rPr>
        <w:t xml:space="preserve">se refiere al número total de solicitudes que un usuario final hace a los </w:t>
      </w:r>
      <w:r w:rsidR="006A40CA">
        <w:rPr>
          <w:rFonts w:ascii="Calibri" w:eastAsia="Calibri" w:hAnsi="Calibri" w:cs="Arial"/>
          <w:sz w:val="18"/>
          <w:lang w:val="es-CO"/>
        </w:rPr>
        <w:t>Copilot Studio</w:t>
      </w:r>
      <w:r w:rsidR="00BF3499" w:rsidRPr="00961303">
        <w:rPr>
          <w:rFonts w:ascii="Calibri" w:eastAsia="Calibri" w:hAnsi="Calibri" w:cs="Arial"/>
          <w:sz w:val="18"/>
          <w:lang w:val="es-CO"/>
        </w:rPr>
        <w:t xml:space="preserve"> durante un Periodo Aplicable.</w:t>
      </w:r>
    </w:p>
    <w:p w14:paraId="0140F598" w14:textId="23974291" w:rsidR="00BF3499" w:rsidRPr="00961303" w:rsidRDefault="00961303" w:rsidP="00BF3499">
      <w:pPr>
        <w:shd w:val="clear" w:color="auto" w:fill="FFFFFF"/>
        <w:spacing w:after="0" w:line="240" w:lineRule="auto"/>
        <w:rPr>
          <w:rFonts w:ascii="Calibri" w:eastAsia="Calibri" w:hAnsi="Calibri" w:cs="Arial"/>
          <w:sz w:val="18"/>
          <w:lang w:val="es-CO"/>
        </w:rPr>
      </w:pPr>
      <w:r w:rsidRPr="00B64411">
        <w:rPr>
          <w:sz w:val="18"/>
          <w:lang w:val="es-CO"/>
        </w:rPr>
        <w:t>“</w:t>
      </w:r>
      <w:r w:rsidR="00BF3499" w:rsidRPr="00961303">
        <w:rPr>
          <w:rFonts w:ascii="Calibri" w:eastAsia="Calibri" w:hAnsi="Calibri" w:cs="Arial"/>
          <w:b/>
          <w:color w:val="00188F"/>
          <w:sz w:val="18"/>
          <w:lang w:val="es-CO"/>
        </w:rPr>
        <w:t>Solicitudes de Mensajes Erróneas</w:t>
      </w:r>
      <w:r w:rsidRPr="00B64411">
        <w:rPr>
          <w:sz w:val="18"/>
          <w:lang w:val="es-CO"/>
        </w:rPr>
        <w:t>”</w:t>
      </w:r>
      <w:r w:rsidR="00BF3499" w:rsidRPr="00961303">
        <w:rPr>
          <w:rFonts w:ascii="Calibri" w:eastAsia="Calibri" w:hAnsi="Calibri" w:cs="Arial"/>
          <w:sz w:val="18"/>
          <w:lang w:val="es-CO"/>
        </w:rPr>
        <w:t xml:space="preserve"> corresponden al número total de solicitudes dentro del Total de Solicitudes de Mensajes para los cuales los </w:t>
      </w:r>
      <w:r w:rsidR="006A40CA">
        <w:rPr>
          <w:rFonts w:ascii="Calibri" w:eastAsia="Calibri" w:hAnsi="Calibri" w:cs="Arial"/>
          <w:sz w:val="18"/>
          <w:lang w:val="es-CO"/>
        </w:rPr>
        <w:t>Copilot Studio</w:t>
      </w:r>
      <w:r w:rsidR="006A40CA" w:rsidRPr="00961303">
        <w:rPr>
          <w:rFonts w:ascii="Calibri" w:eastAsia="Calibri" w:hAnsi="Calibri" w:cs="Arial"/>
          <w:sz w:val="18"/>
          <w:lang w:val="es-CO"/>
        </w:rPr>
        <w:t xml:space="preserve"> </w:t>
      </w:r>
      <w:r w:rsidR="00BF3499" w:rsidRPr="00961303">
        <w:rPr>
          <w:rFonts w:ascii="Calibri" w:eastAsia="Calibri" w:hAnsi="Calibri" w:cs="Arial"/>
          <w:sz w:val="18"/>
          <w:lang w:val="es-CO"/>
        </w:rPr>
        <w:t xml:space="preserve">no pueden enviar un mensaje de respuesta debido a que se produce un error de sistema dentro de los </w:t>
      </w:r>
      <w:r w:rsidR="006A40CA">
        <w:rPr>
          <w:rFonts w:ascii="Calibri" w:eastAsia="Calibri" w:hAnsi="Calibri" w:cs="Arial"/>
          <w:sz w:val="18"/>
          <w:lang w:val="es-CO"/>
        </w:rPr>
        <w:t>Copilot Studio</w:t>
      </w:r>
      <w:r w:rsidR="00BF3499" w:rsidRPr="00961303">
        <w:rPr>
          <w:rFonts w:ascii="Calibri" w:eastAsia="Calibri" w:hAnsi="Calibri" w:cs="Arial"/>
          <w:sz w:val="18"/>
          <w:lang w:val="es-CO"/>
        </w:rPr>
        <w:t>.</w:t>
      </w:r>
    </w:p>
    <w:p w14:paraId="777E0808" w14:textId="3CC75F91" w:rsidR="00BF3499" w:rsidRPr="00961303" w:rsidRDefault="00AC48A7" w:rsidP="007C4455">
      <w:pPr>
        <w:keepNext/>
        <w:tabs>
          <w:tab w:val="left" w:pos="360"/>
          <w:tab w:val="left" w:pos="720"/>
          <w:tab w:val="left" w:pos="1080"/>
        </w:tabs>
        <w:spacing w:after="0" w:line="240" w:lineRule="auto"/>
        <w:rPr>
          <w:rFonts w:ascii="Calibri" w:eastAsia="Calibri" w:hAnsi="Calibri" w:cs="Arial"/>
          <w:sz w:val="18"/>
          <w:lang w:val="es-CO"/>
        </w:rPr>
      </w:pPr>
      <w:r w:rsidRPr="00961303">
        <w:rPr>
          <w:rFonts w:ascii="Calibri" w:eastAsia="Calibri" w:hAnsi="Calibri" w:cs="Arial"/>
          <w:b/>
          <w:color w:val="00188F"/>
          <w:sz w:val="18"/>
          <w:lang w:val="es-CO"/>
        </w:rPr>
        <w:t>Porcentaje de Tiempo de Actividad</w:t>
      </w:r>
      <w:r w:rsidRPr="002426C5">
        <w:rPr>
          <w:rFonts w:ascii="Calibri" w:eastAsia="Calibri" w:hAnsi="Calibri" w:cs="Arial"/>
          <w:b/>
          <w:bCs/>
          <w:sz w:val="18"/>
          <w:lang w:val="es-CO"/>
        </w:rPr>
        <w:t>:</w:t>
      </w:r>
      <w:r w:rsidRPr="00961303">
        <w:rPr>
          <w:rFonts w:ascii="Calibri" w:eastAsia="Calibri" w:hAnsi="Calibri" w:cs="Arial"/>
          <w:sz w:val="18"/>
          <w:lang w:val="es-CO"/>
        </w:rPr>
        <w:t xml:space="preserve"> El Porcentaje de Tiempo de Actividad se calcula mediante la siguiente fórmula:</w:t>
      </w:r>
    </w:p>
    <w:p w14:paraId="5FFCCA93" w14:textId="312D44B5" w:rsidR="00BF3499" w:rsidRPr="00E37666" w:rsidRDefault="00000000" w:rsidP="009666E7">
      <w:pPr>
        <w:spacing w:before="120" w:after="0" w:line="240" w:lineRule="auto"/>
        <w:jc w:val="both"/>
        <w:rPr>
          <w:rFonts w:ascii="Calibri" w:eastAsia="Calibri" w:hAnsi="Calibri" w:cs="Arial"/>
          <w:i/>
          <w:sz w:val="18"/>
          <w:szCs w:val="18"/>
          <w:lang w:val="es-CO"/>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sz w:val="18"/>
                  <w:szCs w:val="18"/>
                  <w:lang w:val="es-CO"/>
                </w:rPr>
                <m:t>Total de Solicitudes de Mensajes – Solicitudes de Mensajes Erróneas</m:t>
              </m:r>
            </m:num>
            <m:den>
              <m:r>
                <m:rPr>
                  <m:nor/>
                </m:rPr>
                <w:rPr>
                  <w:rFonts w:ascii="Cambria Math" w:eastAsia="Calibri" w:hAnsi="Cambria Math" w:cs="Calibri"/>
                  <w:i/>
                  <w:sz w:val="18"/>
                  <w:szCs w:val="18"/>
                  <w:lang w:val="es-CO"/>
                </w:rPr>
                <m:t>Total de Solicitudes de Mensajes</m:t>
              </m:r>
            </m:den>
          </m:f>
          <m:r>
            <m:rPr>
              <m:nor/>
            </m:rPr>
            <w:rPr>
              <w:rFonts w:ascii="Cambria Math" w:eastAsia="Calibri"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FF4554C" w14:textId="7363535A" w:rsidR="00BF3499" w:rsidRDefault="00BF3499" w:rsidP="00EA144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Crédito de Servicio</w:t>
      </w:r>
      <w:r w:rsidRPr="00E708ED">
        <w:rPr>
          <w:rFonts w:ascii="Calibri" w:eastAsia="Calibri" w:hAnsi="Calibri" w:cs="Arial"/>
          <w:b/>
          <w:color w:val="00188F"/>
          <w:sz w:val="18"/>
          <w:lang w:val="es-CO"/>
        </w:rPr>
        <w:t>:</w:t>
      </w:r>
    </w:p>
    <w:tbl>
      <w:tblPr>
        <w:tblStyle w:val="TableGrid"/>
        <w:tblW w:w="10795" w:type="dxa"/>
        <w:tblLook w:val="04A0" w:firstRow="1" w:lastRow="0" w:firstColumn="1" w:lastColumn="0" w:noHBand="0" w:noVBand="1"/>
      </w:tblPr>
      <w:tblGrid>
        <w:gridCol w:w="5395"/>
        <w:gridCol w:w="5400"/>
      </w:tblGrid>
      <w:tr w:rsidR="00BF3499" w:rsidRPr="006D4DC5" w14:paraId="196F5C8D" w14:textId="77777777" w:rsidTr="007C4455">
        <w:trPr>
          <w:tblHeader/>
        </w:trPr>
        <w:tc>
          <w:tcPr>
            <w:tcW w:w="5395" w:type="dxa"/>
            <w:shd w:val="clear" w:color="auto" w:fill="0072C6"/>
          </w:tcPr>
          <w:p w14:paraId="5B793407" w14:textId="47AA0289" w:rsidR="00BF3499" w:rsidRPr="00961303" w:rsidRDefault="00AC48A7" w:rsidP="00EA1447">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3CDCE47" w14:textId="77777777" w:rsidR="00BF3499" w:rsidRPr="006D4DC5" w:rsidRDefault="00BF3499" w:rsidP="00EA1447">
            <w:pPr>
              <w:pStyle w:val="ProductList-OfferingBody"/>
              <w:jc w:val="center"/>
              <w:rPr>
                <w:color w:val="FFFFFF" w:themeColor="background1"/>
              </w:rPr>
            </w:pPr>
            <w:r>
              <w:rPr>
                <w:color w:val="FFFFFF" w:themeColor="background1"/>
              </w:rPr>
              <w:t>Crédito de Servicio</w:t>
            </w:r>
          </w:p>
        </w:tc>
      </w:tr>
      <w:tr w:rsidR="00BF3499" w:rsidRPr="006D4DC5" w14:paraId="5DAFB5E4" w14:textId="77777777" w:rsidTr="007C4455">
        <w:trPr>
          <w:tblHeader/>
        </w:trPr>
        <w:tc>
          <w:tcPr>
            <w:tcW w:w="5395" w:type="dxa"/>
          </w:tcPr>
          <w:p w14:paraId="603E5022" w14:textId="77777777" w:rsidR="00BF3499" w:rsidRDefault="00BF3499" w:rsidP="00EA1447">
            <w:pPr>
              <w:pStyle w:val="ProductList-OfferingBody"/>
              <w:jc w:val="center"/>
              <w:rPr>
                <w:color w:val="000000" w:themeColor="text1"/>
              </w:rPr>
            </w:pPr>
            <w:r>
              <w:t>&lt;99,9 %</w:t>
            </w:r>
          </w:p>
        </w:tc>
        <w:tc>
          <w:tcPr>
            <w:tcW w:w="5400" w:type="dxa"/>
          </w:tcPr>
          <w:p w14:paraId="51950A0F" w14:textId="77777777" w:rsidR="00BF3499" w:rsidRDefault="00BF3499" w:rsidP="00EA1447">
            <w:pPr>
              <w:pStyle w:val="ProductList-OfferingBody"/>
              <w:jc w:val="center"/>
              <w:rPr>
                <w:color w:val="000000" w:themeColor="text1"/>
              </w:rPr>
            </w:pPr>
            <w:r>
              <w:t>10 %</w:t>
            </w:r>
          </w:p>
        </w:tc>
      </w:tr>
    </w:tbl>
    <w:p w14:paraId="4C7C73D9" w14:textId="2264AEEC" w:rsidR="00BF3499" w:rsidRPr="001878FE" w:rsidRDefault="002875CC" w:rsidP="00BF3499">
      <w:pPr>
        <w:shd w:val="clear" w:color="auto" w:fill="808080"/>
        <w:spacing w:before="120" w:after="240" w:line="240" w:lineRule="auto"/>
        <w:jc w:val="right"/>
        <w:rPr>
          <w:rFonts w:ascii="Calibri" w:eastAsia="Calibri" w:hAnsi="Calibri" w:cs="Arial"/>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41989FDF" w14:textId="6FF09B9A" w:rsidR="00F52BD7" w:rsidRPr="00EF7CF9" w:rsidRDefault="00F52BD7" w:rsidP="00EB7FD2">
      <w:pPr>
        <w:pStyle w:val="ProductList-Offering2Heading"/>
        <w:tabs>
          <w:tab w:val="clear" w:pos="360"/>
          <w:tab w:val="clear" w:pos="720"/>
          <w:tab w:val="clear" w:pos="1080"/>
        </w:tabs>
        <w:outlineLvl w:val="2"/>
      </w:pPr>
      <w:bookmarkStart w:id="480" w:name="_Toc102075655"/>
      <w:bookmarkStart w:id="481" w:name="_Toc237533448"/>
      <w:r>
        <w:t>Gerente de Sostenibilidad de Microsoft</w:t>
      </w:r>
      <w:bookmarkEnd w:id="480"/>
      <w:bookmarkEnd w:id="481"/>
    </w:p>
    <w:p w14:paraId="1739FE7D" w14:textId="32EE40E7" w:rsidR="00F52BD7" w:rsidRPr="00961303" w:rsidRDefault="00F52BD7" w:rsidP="00EB7FD2">
      <w:pPr>
        <w:pStyle w:val="ProductList-Body"/>
        <w:rPr>
          <w:szCs w:val="18"/>
          <w:lang w:val="es-CO"/>
        </w:rPr>
      </w:pPr>
      <w:r w:rsidRPr="00961303">
        <w:rPr>
          <w:b/>
          <w:color w:val="00188F"/>
          <w:lang w:val="es-CO"/>
        </w:rPr>
        <w:t>Tiempo de Inactividad</w:t>
      </w:r>
      <w:r w:rsidRPr="00E708ED">
        <w:rPr>
          <w:rFonts w:ascii="Calibri" w:eastAsia="Calibri" w:hAnsi="Calibri" w:cs="Arial"/>
          <w:b/>
          <w:color w:val="00188F"/>
          <w:lang w:val="es-CO"/>
        </w:rPr>
        <w:t>:</w:t>
      </w:r>
      <w:r w:rsidRPr="00961303">
        <w:rPr>
          <w:b/>
          <w:color w:val="00188F"/>
          <w:lang w:val="es-CO"/>
        </w:rPr>
        <w:t xml:space="preserve"> </w:t>
      </w:r>
      <w:r w:rsidRPr="00961303">
        <w:rPr>
          <w:szCs w:val="18"/>
          <w:lang w:val="es-CO"/>
        </w:rPr>
        <w:t>Cualquier periodo en el que los usuarios finales no puedan iniciar sesión en su entorno.</w:t>
      </w:r>
      <w:r w:rsidR="00D16F79">
        <w:rPr>
          <w:szCs w:val="18"/>
          <w:lang w:val="es-CO"/>
        </w:rPr>
        <w:t xml:space="preserve"> </w:t>
      </w:r>
      <w:r w:rsidRPr="00961303">
        <w:rPr>
          <w:szCs w:val="18"/>
          <w:lang w:val="es-CO"/>
        </w:rPr>
        <w:t>El Tiempo de Inactividad no incluye el Tiempo de Inactividad Programado, la indisponibilidad de las características adicionales del Servicio o la incapacidad de acceder al Servicio debido a las modificaciones que realizó.</w:t>
      </w:r>
    </w:p>
    <w:p w14:paraId="319CDBE0" w14:textId="3035A621" w:rsidR="00F52BD7" w:rsidRPr="00961303" w:rsidRDefault="00AC48A7" w:rsidP="00EB7FD2">
      <w:pPr>
        <w:pStyle w:val="ProductList-Body"/>
        <w:rPr>
          <w:szCs w:val="18"/>
          <w:lang w:val="es-CO"/>
        </w:rPr>
      </w:pPr>
      <w:r w:rsidRPr="00961303">
        <w:rPr>
          <w:b/>
          <w:color w:val="00188F"/>
          <w:lang w:val="es-CO"/>
        </w:rPr>
        <w:t>Porcentaje de Tiempo de Actividad:</w:t>
      </w:r>
      <w:r w:rsidRPr="00961303">
        <w:rPr>
          <w:szCs w:val="18"/>
          <w:lang w:val="es-CO"/>
        </w:rPr>
        <w:t xml:space="preserve"> </w:t>
      </w:r>
      <w:r w:rsidRPr="00961303">
        <w:rPr>
          <w:rFonts w:ascii="Calibri" w:eastAsia="Times New Roman" w:hAnsi="Calibri" w:cs="Calibri"/>
          <w:lang w:val="es-CO"/>
        </w:rPr>
        <w:t>El Porcentaje de Tiempo de Actividad se calcula mediante la siguiente fórmula:</w:t>
      </w:r>
    </w:p>
    <w:p w14:paraId="04D06B7C" w14:textId="33A955A0" w:rsidR="00F52BD7" w:rsidRPr="00E37666" w:rsidRDefault="00000000" w:rsidP="00EB7FD2">
      <w:pPr>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AB82D5E" w14:textId="643C0E25" w:rsidR="00F52BD7" w:rsidRDefault="00AC48A7" w:rsidP="00F52BD7">
      <w:pPr>
        <w:pStyle w:val="ProductList-Body"/>
        <w:rPr>
          <w:spacing w:val="-2"/>
          <w:szCs w:val="18"/>
          <w:lang w:val="es-CO"/>
        </w:rPr>
      </w:pPr>
      <w:r w:rsidRPr="00A37224">
        <w:rPr>
          <w:spacing w:val="-2"/>
          <w:szCs w:val="18"/>
          <w:lang w:val="es-CO"/>
        </w:rPr>
        <w:lastRenderedPageBreak/>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6BBA8368" w14:textId="77777777" w:rsidR="005536EC" w:rsidRPr="00A37224" w:rsidRDefault="005536EC" w:rsidP="00F52BD7">
      <w:pPr>
        <w:pStyle w:val="ProductList-Body"/>
        <w:rPr>
          <w:spacing w:val="-2"/>
          <w:lang w:val="es-CO"/>
        </w:rPr>
      </w:pPr>
    </w:p>
    <w:p w14:paraId="2A07C68F" w14:textId="77777777" w:rsidR="00F52BD7" w:rsidRPr="00EF7CF9" w:rsidRDefault="00F52BD7" w:rsidP="00F52BD7">
      <w:pPr>
        <w:pStyle w:val="ProductList-Body"/>
      </w:pPr>
      <w:r>
        <w:rPr>
          <w:b/>
          <w:color w:val="00188F"/>
        </w:rPr>
        <w:t>Crédito de Servicio</w:t>
      </w:r>
      <w:r w:rsidRPr="00E708ED">
        <w:rPr>
          <w:rFonts w:ascii="Calibri" w:eastAsia="Calibri" w:hAnsi="Calibri" w:cs="Arial"/>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52BD7" w:rsidRPr="00B44CF9" w14:paraId="391B56C3" w14:textId="77777777" w:rsidTr="00277097">
        <w:trPr>
          <w:tblHeader/>
        </w:trPr>
        <w:tc>
          <w:tcPr>
            <w:tcW w:w="5400" w:type="dxa"/>
            <w:shd w:val="clear" w:color="auto" w:fill="0072C6"/>
          </w:tcPr>
          <w:p w14:paraId="07592109" w14:textId="6EF77C67" w:rsidR="00F52BD7" w:rsidRPr="00961303" w:rsidRDefault="00AC48A7" w:rsidP="000F31B4">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01551BE2" w14:textId="77777777" w:rsidR="00F52BD7" w:rsidRPr="00EF7CF9" w:rsidRDefault="00F52BD7" w:rsidP="000F31B4">
            <w:pPr>
              <w:pStyle w:val="ProductList-OfferingBody"/>
              <w:jc w:val="center"/>
              <w:rPr>
                <w:color w:val="FFFFFF" w:themeColor="background1"/>
              </w:rPr>
            </w:pPr>
            <w:r>
              <w:rPr>
                <w:color w:val="FFFFFF" w:themeColor="background1"/>
              </w:rPr>
              <w:t>Crédito de Servicio</w:t>
            </w:r>
          </w:p>
        </w:tc>
      </w:tr>
      <w:tr w:rsidR="00F52BD7" w:rsidRPr="00B44CF9" w14:paraId="32D08025" w14:textId="77777777" w:rsidTr="00277097">
        <w:tc>
          <w:tcPr>
            <w:tcW w:w="5400" w:type="dxa"/>
          </w:tcPr>
          <w:p w14:paraId="68DC5061" w14:textId="77777777" w:rsidR="00F52BD7" w:rsidRPr="00EF7CF9" w:rsidRDefault="00F52BD7" w:rsidP="000F31B4">
            <w:pPr>
              <w:pStyle w:val="ProductList-OfferingBody"/>
              <w:jc w:val="center"/>
            </w:pPr>
            <w:r>
              <w:t>&lt;99,5 %</w:t>
            </w:r>
          </w:p>
        </w:tc>
        <w:tc>
          <w:tcPr>
            <w:tcW w:w="5400" w:type="dxa"/>
          </w:tcPr>
          <w:p w14:paraId="670480DD" w14:textId="77777777" w:rsidR="00F52BD7" w:rsidRPr="00EF7CF9" w:rsidRDefault="00F52BD7" w:rsidP="000F31B4">
            <w:pPr>
              <w:pStyle w:val="ProductList-OfferingBody"/>
              <w:jc w:val="center"/>
            </w:pPr>
            <w:r>
              <w:t>25 %</w:t>
            </w:r>
          </w:p>
        </w:tc>
      </w:tr>
      <w:tr w:rsidR="00F52BD7" w:rsidRPr="00B44CF9" w14:paraId="155E19ED" w14:textId="77777777" w:rsidTr="00277097">
        <w:tc>
          <w:tcPr>
            <w:tcW w:w="5400" w:type="dxa"/>
          </w:tcPr>
          <w:p w14:paraId="03D0C777" w14:textId="77777777" w:rsidR="00F52BD7" w:rsidRPr="00EF7CF9" w:rsidRDefault="00F52BD7" w:rsidP="000F31B4">
            <w:pPr>
              <w:pStyle w:val="ProductList-OfferingBody"/>
              <w:jc w:val="center"/>
            </w:pPr>
            <w:r>
              <w:t>&lt;99 %</w:t>
            </w:r>
          </w:p>
        </w:tc>
        <w:tc>
          <w:tcPr>
            <w:tcW w:w="5400" w:type="dxa"/>
          </w:tcPr>
          <w:p w14:paraId="7B80C04C" w14:textId="77777777" w:rsidR="00F52BD7" w:rsidRPr="00EF7CF9" w:rsidRDefault="00F52BD7" w:rsidP="000F31B4">
            <w:pPr>
              <w:pStyle w:val="ProductList-OfferingBody"/>
              <w:jc w:val="center"/>
            </w:pPr>
            <w:r>
              <w:t>50 %</w:t>
            </w:r>
          </w:p>
        </w:tc>
      </w:tr>
      <w:tr w:rsidR="00F52BD7" w:rsidRPr="00B44CF9" w14:paraId="4C5B7DCA" w14:textId="77777777" w:rsidTr="00277097">
        <w:tc>
          <w:tcPr>
            <w:tcW w:w="5400" w:type="dxa"/>
          </w:tcPr>
          <w:p w14:paraId="56154561" w14:textId="77777777" w:rsidR="00F52BD7" w:rsidRPr="00EF7CF9" w:rsidRDefault="00F52BD7" w:rsidP="000F31B4">
            <w:pPr>
              <w:pStyle w:val="ProductList-OfferingBody"/>
              <w:jc w:val="center"/>
            </w:pPr>
            <w:r>
              <w:t>&lt;95 %</w:t>
            </w:r>
          </w:p>
        </w:tc>
        <w:tc>
          <w:tcPr>
            <w:tcW w:w="5400" w:type="dxa"/>
          </w:tcPr>
          <w:p w14:paraId="0913817E" w14:textId="77777777" w:rsidR="00F52BD7" w:rsidRPr="00EF7CF9" w:rsidRDefault="00F52BD7" w:rsidP="000F31B4">
            <w:pPr>
              <w:pStyle w:val="ProductList-OfferingBody"/>
              <w:keepNext/>
              <w:jc w:val="center"/>
            </w:pPr>
            <w:r>
              <w:t>100 %</w:t>
            </w:r>
          </w:p>
        </w:tc>
      </w:tr>
    </w:tbl>
    <w:p w14:paraId="6CF57F01" w14:textId="47627F78" w:rsidR="00F52BD7" w:rsidRPr="00EF7CF9" w:rsidRDefault="002875CC" w:rsidP="00F52B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6AA67818" w14:textId="12F75C23" w:rsidR="00494CDE" w:rsidRPr="00EF7CF9" w:rsidRDefault="00494CDE" w:rsidP="00576D74">
      <w:pPr>
        <w:pStyle w:val="ProductList-Offering2Heading"/>
        <w:keepNext/>
        <w:tabs>
          <w:tab w:val="clear" w:pos="360"/>
          <w:tab w:val="clear" w:pos="720"/>
          <w:tab w:val="clear" w:pos="1080"/>
        </w:tabs>
        <w:outlineLvl w:val="2"/>
      </w:pPr>
      <w:bookmarkStart w:id="482" w:name="_Toc237533449"/>
      <w:r>
        <w:t>Minecraft: Education Edition</w:t>
      </w:r>
      <w:bookmarkEnd w:id="482"/>
    </w:p>
    <w:p w14:paraId="0F5A210A" w14:textId="425DF245" w:rsidR="00494CDE" w:rsidRPr="00961303" w:rsidRDefault="00494CDE" w:rsidP="002A586E">
      <w:pPr>
        <w:pStyle w:val="ProductList-Body"/>
        <w:rPr>
          <w:szCs w:val="18"/>
          <w:lang w:val="es-CO"/>
        </w:rPr>
      </w:pPr>
      <w:r w:rsidRPr="00961303">
        <w:rPr>
          <w:b/>
          <w:color w:val="00188F"/>
          <w:lang w:val="es-CO"/>
        </w:rPr>
        <w:t>Tiempo de Inactividad</w:t>
      </w:r>
      <w:r w:rsidRPr="00E708ED">
        <w:rPr>
          <w:rFonts w:ascii="Calibri" w:eastAsia="Calibri" w:hAnsi="Calibri" w:cs="Arial"/>
          <w:b/>
          <w:color w:val="00188F"/>
          <w:lang w:val="es-CO"/>
        </w:rPr>
        <w:t>:</w:t>
      </w:r>
      <w:r w:rsidRPr="00961303">
        <w:rPr>
          <w:lang w:val="es-CO"/>
        </w:rPr>
        <w:t xml:space="preserve"> </w:t>
      </w:r>
      <w:r w:rsidRPr="00961303">
        <w:rPr>
          <w:szCs w:val="18"/>
          <w:lang w:val="es-CO"/>
        </w:rPr>
        <w:t xml:space="preserve">Cualquier periodo en el que los usuarios no puedan acceder a Minecraft: Education Edition. </w:t>
      </w:r>
    </w:p>
    <w:p w14:paraId="407A2539" w14:textId="0500B4D8" w:rsidR="00494CDE" w:rsidRPr="00961303" w:rsidRDefault="00AC48A7" w:rsidP="002A586E">
      <w:pPr>
        <w:pStyle w:val="ProductList-Body"/>
        <w:rPr>
          <w:lang w:val="es-CO"/>
        </w:rPr>
      </w:pPr>
      <w:r w:rsidRPr="00961303">
        <w:rPr>
          <w:b/>
          <w:color w:val="00188F"/>
          <w:lang w:val="es-CO"/>
        </w:rPr>
        <w:t>Porcentaje de Tiempo de Actividad</w:t>
      </w:r>
      <w:r w:rsidRPr="00E708ED">
        <w:rPr>
          <w:rFonts w:ascii="Calibri" w:eastAsia="Calibri" w:hAnsi="Calibri" w:cs="Arial"/>
          <w:b/>
          <w:color w:val="00188F"/>
          <w:lang w:val="es-CO"/>
        </w:rPr>
        <w:t>:</w:t>
      </w:r>
      <w:r w:rsidRPr="00961303">
        <w:rPr>
          <w:lang w:val="es-CO"/>
        </w:rPr>
        <w:t xml:space="preserve"> El Porcentaje de Tiempo de Actividad se calcula mediante la siguiente fórmula:</w:t>
      </w:r>
    </w:p>
    <w:p w14:paraId="07812754" w14:textId="56BDC62E" w:rsidR="00494CDE" w:rsidRPr="00E37666" w:rsidRDefault="00000000" w:rsidP="009666E7">
      <w:pPr>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Número total de minutos en un mes – Tiempo de inactividad</m:t>
              </m:r>
            </m:num>
            <m:den>
              <m:r>
                <m:rPr>
                  <m:nor/>
                </m:rPr>
                <w:rPr>
                  <w:rFonts w:ascii="Cambria Math" w:hAnsi="Cambria Math" w:cs="Calibri"/>
                  <w:i/>
                  <w:sz w:val="18"/>
                  <w:szCs w:val="18"/>
                  <w:lang w:val="es-CO"/>
                </w:rPr>
                <m:t>Número total de minutos en un mes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00CE6E8D" w14:textId="69ACF4E7" w:rsidR="00494CDE" w:rsidRDefault="00AC48A7" w:rsidP="002A586E">
      <w:pPr>
        <w:pStyle w:val="ProductList-Body"/>
        <w:rPr>
          <w:spacing w:val="-2"/>
          <w:szCs w:val="18"/>
          <w:lang w:val="es-CO"/>
        </w:rPr>
      </w:pPr>
      <w:r w:rsidRPr="00A37224">
        <w:rPr>
          <w:spacing w:val="-2"/>
          <w:szCs w:val="18"/>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76D538BD" w14:textId="77777777" w:rsidR="005536EC" w:rsidRPr="00A37224" w:rsidRDefault="005536EC" w:rsidP="002A586E">
      <w:pPr>
        <w:pStyle w:val="ProductList-Body"/>
        <w:rPr>
          <w:spacing w:val="-2"/>
          <w:lang w:val="es-CO"/>
        </w:rPr>
      </w:pPr>
    </w:p>
    <w:p w14:paraId="18285BB6" w14:textId="472020F1" w:rsidR="00494CDE" w:rsidRPr="00EF7CF9" w:rsidRDefault="00494CDE" w:rsidP="002A586E">
      <w:pPr>
        <w:pStyle w:val="ProductList-Body"/>
      </w:pPr>
      <w:r>
        <w:rPr>
          <w:b/>
          <w:color w:val="00188F"/>
        </w:rPr>
        <w:t>Crédito de Servicio</w:t>
      </w:r>
      <w:r w:rsidRPr="00E708ED">
        <w:rPr>
          <w:rFonts w:ascii="Calibri" w:eastAsia="Calibri" w:hAnsi="Calibri" w:cs="Arial"/>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4CDE" w:rsidRPr="00B44CF9" w14:paraId="09EAD075" w14:textId="77777777" w:rsidTr="00085CEE">
        <w:trPr>
          <w:tblHeader/>
        </w:trPr>
        <w:tc>
          <w:tcPr>
            <w:tcW w:w="5400" w:type="dxa"/>
            <w:shd w:val="clear" w:color="auto" w:fill="0072C6"/>
          </w:tcPr>
          <w:p w14:paraId="5F530EA0" w14:textId="2B3C3276" w:rsidR="00494CDE"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064E67C" w14:textId="77777777" w:rsidR="00494CDE" w:rsidRPr="00EF7CF9" w:rsidRDefault="00494CDE" w:rsidP="002A586E">
            <w:pPr>
              <w:pStyle w:val="ProductList-OfferingBody"/>
              <w:jc w:val="center"/>
              <w:rPr>
                <w:color w:val="FFFFFF" w:themeColor="background1"/>
              </w:rPr>
            </w:pPr>
            <w:r>
              <w:rPr>
                <w:color w:val="FFFFFF" w:themeColor="background1"/>
              </w:rPr>
              <w:t>Crédito de Servicio</w:t>
            </w:r>
          </w:p>
        </w:tc>
      </w:tr>
      <w:tr w:rsidR="00494CDE" w:rsidRPr="00B44CF9" w14:paraId="0CA8BBCC" w14:textId="77777777" w:rsidTr="00085CEE">
        <w:tc>
          <w:tcPr>
            <w:tcW w:w="5400" w:type="dxa"/>
          </w:tcPr>
          <w:p w14:paraId="104BCED5" w14:textId="77777777" w:rsidR="00494CDE" w:rsidRPr="00EF7CF9" w:rsidRDefault="00494CDE" w:rsidP="002A586E">
            <w:pPr>
              <w:pStyle w:val="ProductList-OfferingBody"/>
              <w:jc w:val="center"/>
            </w:pPr>
            <w:r>
              <w:t>&lt;99,9 %</w:t>
            </w:r>
          </w:p>
        </w:tc>
        <w:tc>
          <w:tcPr>
            <w:tcW w:w="5400" w:type="dxa"/>
          </w:tcPr>
          <w:p w14:paraId="474A68F1" w14:textId="77777777" w:rsidR="00494CDE" w:rsidRPr="00EF7CF9" w:rsidRDefault="00494CDE" w:rsidP="002A586E">
            <w:pPr>
              <w:pStyle w:val="ProductList-OfferingBody"/>
              <w:jc w:val="center"/>
            </w:pPr>
            <w:r>
              <w:t>25 %</w:t>
            </w:r>
          </w:p>
        </w:tc>
      </w:tr>
      <w:tr w:rsidR="00494CDE" w:rsidRPr="00B44CF9" w14:paraId="3C1C0ED2" w14:textId="77777777" w:rsidTr="00085CEE">
        <w:tc>
          <w:tcPr>
            <w:tcW w:w="5400" w:type="dxa"/>
          </w:tcPr>
          <w:p w14:paraId="40393735" w14:textId="77777777" w:rsidR="00494CDE" w:rsidRPr="00EF7CF9" w:rsidRDefault="00494CDE" w:rsidP="002A586E">
            <w:pPr>
              <w:pStyle w:val="ProductList-OfferingBody"/>
              <w:jc w:val="center"/>
            </w:pPr>
            <w:r>
              <w:t>&lt;99 %</w:t>
            </w:r>
          </w:p>
        </w:tc>
        <w:tc>
          <w:tcPr>
            <w:tcW w:w="5400" w:type="dxa"/>
          </w:tcPr>
          <w:p w14:paraId="6E07CBA3" w14:textId="77777777" w:rsidR="00494CDE" w:rsidRPr="00EF7CF9" w:rsidRDefault="00494CDE" w:rsidP="002A586E">
            <w:pPr>
              <w:pStyle w:val="ProductList-OfferingBody"/>
              <w:jc w:val="center"/>
            </w:pPr>
            <w:r>
              <w:t>50 %</w:t>
            </w:r>
          </w:p>
        </w:tc>
      </w:tr>
      <w:tr w:rsidR="00494CDE" w:rsidRPr="00B44CF9" w14:paraId="0EDEF19A" w14:textId="77777777" w:rsidTr="00085CEE">
        <w:tc>
          <w:tcPr>
            <w:tcW w:w="5400" w:type="dxa"/>
          </w:tcPr>
          <w:p w14:paraId="1B7169A1" w14:textId="77777777" w:rsidR="00494CDE" w:rsidRPr="00EF7CF9" w:rsidRDefault="00494CDE" w:rsidP="00BA33EB">
            <w:pPr>
              <w:pStyle w:val="ProductList-OfferingBody"/>
              <w:jc w:val="center"/>
            </w:pPr>
            <w:r>
              <w:t>&lt;95 %</w:t>
            </w:r>
          </w:p>
        </w:tc>
        <w:tc>
          <w:tcPr>
            <w:tcW w:w="5400" w:type="dxa"/>
          </w:tcPr>
          <w:p w14:paraId="68EE0912" w14:textId="77777777" w:rsidR="00494CDE" w:rsidRPr="00EF7CF9" w:rsidRDefault="00494CDE" w:rsidP="003C0B57">
            <w:pPr>
              <w:pStyle w:val="ProductList-OfferingBody"/>
              <w:keepNext/>
              <w:jc w:val="center"/>
            </w:pPr>
            <w:r>
              <w:t>100 %</w:t>
            </w:r>
          </w:p>
        </w:tc>
      </w:tr>
    </w:tbl>
    <w:bookmarkStart w:id="483" w:name="_Toc457821594"/>
    <w:p w14:paraId="69CDEA43" w14:textId="0C44404E"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3383E8B2" w14:textId="078F8657" w:rsidR="00D46BBE" w:rsidRPr="00EF7CF9" w:rsidRDefault="00D46BBE" w:rsidP="002A586E">
      <w:pPr>
        <w:pStyle w:val="ProductList-Offering2Heading"/>
        <w:tabs>
          <w:tab w:val="clear" w:pos="360"/>
          <w:tab w:val="clear" w:pos="720"/>
          <w:tab w:val="clear" w:pos="1080"/>
        </w:tabs>
        <w:outlineLvl w:val="2"/>
      </w:pPr>
      <w:bookmarkStart w:id="484" w:name="_Toc237533450"/>
      <w:r>
        <w:t>Power BI Embedded</w:t>
      </w:r>
      <w:bookmarkEnd w:id="483"/>
      <w:bookmarkEnd w:id="484"/>
    </w:p>
    <w:p w14:paraId="6682B686" w14:textId="3F68ABF7" w:rsidR="00D46BBE" w:rsidRPr="00961303" w:rsidRDefault="00D46BBE" w:rsidP="002A586E">
      <w:pPr>
        <w:shd w:val="clear" w:color="auto" w:fill="FFFFFF"/>
        <w:spacing w:before="150" w:after="0" w:line="240" w:lineRule="auto"/>
        <w:rPr>
          <w:sz w:val="18"/>
          <w:szCs w:val="18"/>
          <w:lang w:val="es-CO"/>
        </w:rPr>
      </w:pPr>
      <w:r w:rsidRPr="00961303">
        <w:rPr>
          <w:b/>
          <w:color w:val="00188F"/>
          <w:sz w:val="18"/>
          <w:lang w:val="es-CO"/>
        </w:rPr>
        <w:t>Minutos de Implementación</w:t>
      </w:r>
      <w:r w:rsidRPr="00E708ED">
        <w:rPr>
          <w:rFonts w:ascii="Calibri" w:eastAsia="Calibri" w:hAnsi="Calibri" w:cs="Arial"/>
          <w:b/>
          <w:color w:val="00188F"/>
          <w:sz w:val="18"/>
          <w:lang w:val="es-CO"/>
        </w:rPr>
        <w:t>:</w:t>
      </w:r>
      <w:r w:rsidRPr="00961303">
        <w:rPr>
          <w:sz w:val="18"/>
          <w:szCs w:val="18"/>
          <w:lang w:val="es-CO"/>
        </w:rPr>
        <w:t xml:space="preserve"> número total de minutos para los que se ha activado una determinada capacidad insertada durante un Periodo Aplicable.</w:t>
      </w:r>
    </w:p>
    <w:p w14:paraId="24389026" w14:textId="2D99E711" w:rsidR="00D46BBE" w:rsidRPr="00961303" w:rsidRDefault="0080752B" w:rsidP="002A586E">
      <w:pPr>
        <w:pStyle w:val="ProductList-Body"/>
        <w:rPr>
          <w:szCs w:val="18"/>
          <w:lang w:val="es-CO"/>
        </w:rPr>
      </w:pPr>
      <w:r w:rsidRPr="00961303">
        <w:rPr>
          <w:b/>
          <w:color w:val="00188F"/>
          <w:lang w:val="es-CO"/>
        </w:rPr>
        <w:t>Máximo de Minutos Disponibles</w:t>
      </w:r>
      <w:r w:rsidRPr="00E708ED">
        <w:rPr>
          <w:rFonts w:ascii="Calibri" w:eastAsia="Calibri" w:hAnsi="Calibri" w:cs="Arial"/>
          <w:b/>
          <w:color w:val="00188F"/>
          <w:lang w:val="es-CO"/>
        </w:rPr>
        <w:t>:</w:t>
      </w:r>
      <w:r w:rsidRPr="00961303">
        <w:rPr>
          <w:lang w:val="es-CO"/>
        </w:rPr>
        <w:t xml:space="preserve"> </w:t>
      </w:r>
      <w:r w:rsidRPr="00961303">
        <w:rPr>
          <w:szCs w:val="18"/>
          <w:lang w:val="es-CO"/>
        </w:rPr>
        <w:t>suma de todos los Minutos de Implementación de una determinada capacidad insertada aprovisionada por un cliente en una determinada suscripción de Microsoft Azure durante un Periodo Aplicable.</w:t>
      </w:r>
    </w:p>
    <w:p w14:paraId="51C796EF" w14:textId="6D9F6BFB" w:rsidR="00D46BBE" w:rsidRPr="00961303" w:rsidRDefault="00D46BBE" w:rsidP="002A586E">
      <w:pPr>
        <w:pStyle w:val="ProductList-Body"/>
        <w:rPr>
          <w:lang w:val="es-CO"/>
        </w:rPr>
      </w:pPr>
      <w:r w:rsidRPr="00961303">
        <w:rPr>
          <w:b/>
          <w:color w:val="00188F"/>
          <w:lang w:val="es-CO"/>
        </w:rPr>
        <w:t>Minutos de Tiempo de Inactividad</w:t>
      </w:r>
      <w:r w:rsidRPr="00E708ED">
        <w:rPr>
          <w:rFonts w:ascii="Calibri" w:eastAsia="Calibri" w:hAnsi="Calibri" w:cs="Arial"/>
          <w:b/>
          <w:color w:val="00188F"/>
          <w:lang w:val="es-CO"/>
        </w:rPr>
        <w:t>:</w:t>
      </w:r>
      <w:r w:rsidRPr="00961303">
        <w:rPr>
          <w:lang w:val="es-CO"/>
        </w:rPr>
        <w:t xml:space="preserve"> </w:t>
      </w:r>
      <w:r w:rsidRPr="00961303">
        <w:rPr>
          <w:szCs w:val="18"/>
          <w:lang w:val="es-CO"/>
        </w:rPr>
        <w:t>total de Minutos de Implementación acumulados durante los cuales una capacidad insertada no se puede utilizar en todas las características de Power BI aplicables que se enumeran a continuación:</w:t>
      </w:r>
    </w:p>
    <w:p w14:paraId="3A0DFCD2" w14:textId="77777777" w:rsidR="005F6A67" w:rsidRPr="00961303" w:rsidRDefault="005F6A67" w:rsidP="005F6A67">
      <w:pPr>
        <w:pStyle w:val="ProductList-Body"/>
        <w:ind w:left="187"/>
        <w:rPr>
          <w:szCs w:val="18"/>
          <w:lang w:val="es-CO"/>
        </w:rPr>
      </w:pPr>
      <w:r w:rsidRPr="00961303">
        <w:rPr>
          <w:b/>
          <w:color w:val="00188F"/>
          <w:szCs w:val="18"/>
          <w:lang w:val="es-CO"/>
        </w:rPr>
        <w:t>Ver:</w:t>
      </w:r>
      <w:r w:rsidRPr="00961303">
        <w:rPr>
          <w:szCs w:val="18"/>
          <w:lang w:val="es-CO"/>
        </w:rPr>
        <w:t xml:space="preserve"> permite ver los paneles, los informes y las aplicaciones de Power BI en el servicio.</w:t>
      </w:r>
    </w:p>
    <w:p w14:paraId="45A8D5E3" w14:textId="77777777" w:rsidR="005F6A67" w:rsidRPr="00961303" w:rsidRDefault="005F6A67" w:rsidP="005F6A67">
      <w:pPr>
        <w:pStyle w:val="ProductList-Body"/>
        <w:ind w:left="187"/>
        <w:rPr>
          <w:szCs w:val="18"/>
          <w:lang w:val="es-CO"/>
        </w:rPr>
      </w:pPr>
      <w:r w:rsidRPr="00961303">
        <w:rPr>
          <w:b/>
          <w:color w:val="00188F"/>
          <w:szCs w:val="18"/>
          <w:lang w:val="es-CO"/>
        </w:rPr>
        <w:t>Actualización del Conjunto de Datos</w:t>
      </w:r>
      <w:r w:rsidRPr="00E708ED">
        <w:rPr>
          <w:rFonts w:ascii="Calibri" w:eastAsia="Calibri" w:hAnsi="Calibri" w:cs="Arial"/>
          <w:b/>
          <w:color w:val="00188F"/>
          <w:lang w:val="es-CO"/>
        </w:rPr>
        <w:t>:</w:t>
      </w:r>
      <w:r w:rsidRPr="00961303">
        <w:rPr>
          <w:szCs w:val="18"/>
          <w:lang w:val="es-CO"/>
        </w:rPr>
        <w:t xml:space="preserve"> permite programar o activar manualmente la operación de actualización y esperar a que dichas operaciones se completen dentro de los plazos previstos, teniendo en cuenta todas las condiciones que podrían afectar a las velocidades de actualización (por ejemplo, el tamaño del conjunto de datos).</w:t>
      </w:r>
    </w:p>
    <w:p w14:paraId="792237E2" w14:textId="77777777" w:rsidR="005F6A67" w:rsidRPr="00961303" w:rsidRDefault="005F6A67" w:rsidP="00F86AAF">
      <w:pPr>
        <w:spacing w:after="0" w:line="240" w:lineRule="auto"/>
        <w:ind w:left="187"/>
        <w:rPr>
          <w:rFonts w:ascii="Times New Roman" w:hAnsi="Times New Roman" w:cs="Times New Roman"/>
          <w:sz w:val="18"/>
          <w:szCs w:val="18"/>
          <w:lang w:val="es-CO"/>
        </w:rPr>
      </w:pPr>
      <w:r w:rsidRPr="00961303">
        <w:rPr>
          <w:b/>
          <w:color w:val="00188F"/>
          <w:sz w:val="18"/>
          <w:szCs w:val="18"/>
          <w:lang w:val="es-CO"/>
        </w:rPr>
        <w:t>Acceso al portal de Power BI:</w:t>
      </w:r>
      <w:r w:rsidRPr="00961303">
        <w:rPr>
          <w:sz w:val="18"/>
          <w:szCs w:val="18"/>
          <w:lang w:val="es-CO"/>
        </w:rPr>
        <w:t xml:space="preserve"> permite acceder y utilizar el portal de Power BI dentro de los plazos previstos, teniendo en cuenta las condiciones y las limitaciones de la red, ya sean internas del entorno del cliente o externas a Microsoft.</w:t>
      </w:r>
      <w:r w:rsidRPr="00961303">
        <w:rPr>
          <w:rFonts w:ascii="Times New Roman" w:hAnsi="Times New Roman" w:cs="Times New Roman"/>
          <w:sz w:val="18"/>
          <w:szCs w:val="18"/>
          <w:lang w:val="es-CO"/>
        </w:rPr>
        <w:t xml:space="preserve"> </w:t>
      </w:r>
    </w:p>
    <w:p w14:paraId="3176D16B" w14:textId="7D30EEE2" w:rsidR="00D46BBE" w:rsidRPr="00961303" w:rsidRDefault="00AC48A7" w:rsidP="002A586E">
      <w:pPr>
        <w:pStyle w:val="ProductList-Body"/>
        <w:rPr>
          <w:lang w:val="es-CO"/>
        </w:rPr>
      </w:pPr>
      <w:r w:rsidRPr="00961303">
        <w:rPr>
          <w:b/>
          <w:color w:val="00188F"/>
          <w:lang w:val="es-CO"/>
        </w:rPr>
        <w:t>Porcentaje de Tiempo de Actividad</w:t>
      </w:r>
      <w:r w:rsidRPr="00E708ED">
        <w:rPr>
          <w:rFonts w:ascii="Calibri" w:eastAsia="Calibri" w:hAnsi="Calibri" w:cs="Arial"/>
          <w:b/>
          <w:color w:val="00188F"/>
          <w:lang w:val="es-CO"/>
        </w:rPr>
        <w:t>:</w:t>
      </w:r>
      <w:r w:rsidRPr="00961303">
        <w:rPr>
          <w:lang w:val="es-CO"/>
        </w:rPr>
        <w:t xml:space="preserve"> El Porcentaje de Tiempo de Actividad se calcula mediante la siguiente fórmula:</w:t>
      </w:r>
    </w:p>
    <w:p w14:paraId="3A481C1F" w14:textId="64D6910B" w:rsidR="00D46BBE" w:rsidRPr="00E37666" w:rsidRDefault="00000000" w:rsidP="009666E7">
      <w:pPr>
        <w:spacing w:before="120" w:after="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Minutos de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62B60FD" w14:textId="77777777" w:rsidR="00D46BBE" w:rsidRPr="00EF7CF9" w:rsidRDefault="00D46BBE" w:rsidP="002A586E">
      <w:pPr>
        <w:pStyle w:val="ProductList-Body"/>
      </w:pPr>
      <w:r>
        <w:rPr>
          <w:b/>
          <w:color w:val="00188F"/>
        </w:rPr>
        <w:t>Crédito de Servicio</w:t>
      </w:r>
      <w:r w:rsidRPr="00E708ED">
        <w:rPr>
          <w:rFonts w:ascii="Calibri" w:eastAsia="Calibri" w:hAnsi="Calibri" w:cs="Arial"/>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46BBE" w:rsidRPr="00B44CF9" w14:paraId="3FBA7E0C" w14:textId="77777777" w:rsidTr="00BC681F">
        <w:trPr>
          <w:tblHeader/>
        </w:trPr>
        <w:tc>
          <w:tcPr>
            <w:tcW w:w="5400" w:type="dxa"/>
            <w:shd w:val="clear" w:color="auto" w:fill="0072C6"/>
          </w:tcPr>
          <w:p w14:paraId="0934A2C7" w14:textId="59495042" w:rsidR="00D46BBE"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4355701A" w14:textId="77777777" w:rsidR="00D46BBE" w:rsidRPr="00EF7CF9" w:rsidRDefault="00D46BBE" w:rsidP="002A586E">
            <w:pPr>
              <w:pStyle w:val="ProductList-OfferingBody"/>
              <w:jc w:val="center"/>
              <w:rPr>
                <w:color w:val="FFFFFF" w:themeColor="background1"/>
              </w:rPr>
            </w:pPr>
            <w:r>
              <w:rPr>
                <w:color w:val="FFFFFF" w:themeColor="background1"/>
              </w:rPr>
              <w:t>Crédito de Servicio</w:t>
            </w:r>
          </w:p>
        </w:tc>
      </w:tr>
      <w:tr w:rsidR="00D46BBE" w:rsidRPr="00B44CF9" w14:paraId="6AA7281E" w14:textId="77777777" w:rsidTr="00BC681F">
        <w:tc>
          <w:tcPr>
            <w:tcW w:w="5400" w:type="dxa"/>
          </w:tcPr>
          <w:p w14:paraId="70825BB6" w14:textId="77777777" w:rsidR="00D46BBE" w:rsidRPr="00EF7CF9" w:rsidRDefault="00D46BBE" w:rsidP="002A586E">
            <w:pPr>
              <w:pStyle w:val="ProductList-OfferingBody"/>
              <w:jc w:val="center"/>
            </w:pPr>
            <w:r>
              <w:t>&lt;99,9 %</w:t>
            </w:r>
          </w:p>
        </w:tc>
        <w:tc>
          <w:tcPr>
            <w:tcW w:w="5400" w:type="dxa"/>
          </w:tcPr>
          <w:p w14:paraId="54054EA6" w14:textId="77777777" w:rsidR="00D46BBE" w:rsidRPr="00EF7CF9" w:rsidRDefault="00D46BBE" w:rsidP="002A586E">
            <w:pPr>
              <w:pStyle w:val="ProductList-OfferingBody"/>
              <w:jc w:val="center"/>
            </w:pPr>
            <w:r>
              <w:t>10 %</w:t>
            </w:r>
          </w:p>
        </w:tc>
      </w:tr>
      <w:tr w:rsidR="00D46BBE" w:rsidRPr="00B44CF9" w14:paraId="19F0B536" w14:textId="77777777" w:rsidTr="00BC681F">
        <w:tc>
          <w:tcPr>
            <w:tcW w:w="5400" w:type="dxa"/>
          </w:tcPr>
          <w:p w14:paraId="29BB03BB" w14:textId="77777777" w:rsidR="00D46BBE" w:rsidRPr="00EF7CF9" w:rsidRDefault="00D46BBE" w:rsidP="002A586E">
            <w:pPr>
              <w:pStyle w:val="ProductList-OfferingBody"/>
              <w:jc w:val="center"/>
            </w:pPr>
            <w:r>
              <w:t>&lt;99 %</w:t>
            </w:r>
          </w:p>
        </w:tc>
        <w:tc>
          <w:tcPr>
            <w:tcW w:w="5400" w:type="dxa"/>
          </w:tcPr>
          <w:p w14:paraId="068AE7F1" w14:textId="77777777" w:rsidR="00D46BBE" w:rsidRPr="00EF7CF9" w:rsidRDefault="00D46BBE" w:rsidP="002A586E">
            <w:pPr>
              <w:pStyle w:val="ProductList-OfferingBody"/>
              <w:jc w:val="center"/>
            </w:pPr>
            <w:r>
              <w:t>25 %</w:t>
            </w:r>
          </w:p>
        </w:tc>
      </w:tr>
    </w:tbl>
    <w:bookmarkStart w:id="485" w:name="_Toc457821595"/>
    <w:p w14:paraId="1BA0FF22" w14:textId="3451C296"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2D2D524F" w14:textId="0733B6F2" w:rsidR="002D6A90" w:rsidRPr="00EF7CF9" w:rsidRDefault="002D6A90" w:rsidP="00A65D17">
      <w:pPr>
        <w:pStyle w:val="ProductList-Offering2Heading"/>
        <w:keepNext/>
        <w:pageBreakBefore/>
        <w:tabs>
          <w:tab w:val="clear" w:pos="360"/>
          <w:tab w:val="clear" w:pos="720"/>
          <w:tab w:val="clear" w:pos="1080"/>
        </w:tabs>
        <w:outlineLvl w:val="2"/>
      </w:pPr>
      <w:bookmarkStart w:id="486" w:name="_Toc237533451"/>
      <w:r>
        <w:lastRenderedPageBreak/>
        <w:t>Power BI Premium</w:t>
      </w:r>
      <w:bookmarkEnd w:id="486"/>
    </w:p>
    <w:p w14:paraId="4D4399A1" w14:textId="321DBA50" w:rsidR="002D6A90" w:rsidRPr="00961303" w:rsidRDefault="002D6A90" w:rsidP="009666E7">
      <w:pPr>
        <w:pStyle w:val="ProductList-Body"/>
        <w:rPr>
          <w:lang w:val="es-CO"/>
        </w:rPr>
      </w:pPr>
      <w:r w:rsidRPr="00961303">
        <w:rPr>
          <w:b/>
          <w:color w:val="00188F"/>
          <w:lang w:val="es-CO"/>
        </w:rPr>
        <w:t>Capacidad:</w:t>
      </w:r>
      <w:r w:rsidRPr="00961303">
        <w:rPr>
          <w:lang w:val="es-CO"/>
        </w:rPr>
        <w:t xml:space="preserve"> hace referencia a una capacidad designada aprovisionada por un administrador a través del portal de administración de capacidades de Power BI Premium. Una Capacidad es un agrupamiento de uno o más nodos.</w:t>
      </w:r>
    </w:p>
    <w:p w14:paraId="13BA1B34" w14:textId="6C98CD10" w:rsidR="002D6A90" w:rsidRPr="00961303" w:rsidRDefault="002D6A90" w:rsidP="009666E7">
      <w:pPr>
        <w:pStyle w:val="ProductList-Body"/>
        <w:rPr>
          <w:lang w:val="es-CO"/>
        </w:rPr>
      </w:pPr>
      <w:r w:rsidRPr="00961303">
        <w:rPr>
          <w:b/>
          <w:color w:val="00188F"/>
          <w:lang w:val="es-CO"/>
        </w:rPr>
        <w:t>Máximo de Minutos Disponibles:</w:t>
      </w:r>
      <w:r w:rsidRPr="00961303">
        <w:rPr>
          <w:lang w:val="es-CO"/>
        </w:rPr>
        <w:t xml:space="preserve"> suma de todos los minutos en los que se creó una instancia de una determinada Capacidad durante un Periodo Aplicable para un inquilino específico.</w:t>
      </w:r>
    </w:p>
    <w:p w14:paraId="3EBB5A05" w14:textId="3CFFDDE4" w:rsidR="002D6A90" w:rsidRPr="00961303" w:rsidRDefault="002D6A90" w:rsidP="009666E7">
      <w:pPr>
        <w:pStyle w:val="ProductList-Body"/>
        <w:rPr>
          <w:lang w:val="es-CO"/>
        </w:rPr>
      </w:pPr>
      <w:r w:rsidRPr="00961303">
        <w:rPr>
          <w:b/>
          <w:color w:val="00188F"/>
          <w:lang w:val="es-CO"/>
        </w:rPr>
        <w:t>Minutos de Tiempo de Inactividad</w:t>
      </w:r>
      <w:r w:rsidRPr="00E708ED">
        <w:rPr>
          <w:rFonts w:ascii="Calibri" w:eastAsia="Calibri" w:hAnsi="Calibri" w:cs="Arial"/>
          <w:b/>
          <w:color w:val="00188F"/>
          <w:lang w:val="es-CO"/>
        </w:rPr>
        <w:t>:</w:t>
      </w:r>
      <w:r w:rsidRPr="00961303">
        <w:rPr>
          <w:lang w:val="es-CO"/>
        </w:rPr>
        <w:t xml:space="preserve"> t</w:t>
      </w:r>
      <w:r w:rsidRPr="00961303">
        <w:rPr>
          <w:szCs w:val="18"/>
          <w:lang w:val="es-CO"/>
        </w:rPr>
        <w:t>otal de minutos acumulados en un Periodo Aplicable para una determinada Capacidad, después de su creación o antes de que se desaprovisione si la Capacidad no se puede utilizar en todas las características de Power BI aplicables que se enumeran a continuación:</w:t>
      </w:r>
    </w:p>
    <w:p w14:paraId="3BFB5669" w14:textId="77777777" w:rsidR="00CA5CE3" w:rsidRPr="00961303" w:rsidRDefault="00CA5CE3" w:rsidP="009666E7">
      <w:pPr>
        <w:pStyle w:val="ProductList-Body"/>
        <w:ind w:left="187"/>
        <w:rPr>
          <w:szCs w:val="18"/>
          <w:lang w:val="es-CO"/>
        </w:rPr>
      </w:pPr>
      <w:r w:rsidRPr="00961303">
        <w:rPr>
          <w:b/>
          <w:color w:val="00188F"/>
          <w:lang w:val="es-CO"/>
        </w:rPr>
        <w:t>Ver:</w:t>
      </w:r>
      <w:r w:rsidRPr="00961303">
        <w:rPr>
          <w:szCs w:val="18"/>
          <w:lang w:val="es-CO"/>
        </w:rPr>
        <w:t xml:space="preserve"> permite ver los paneles, los informes y las aplicaciones de Power BI en el servicio.</w:t>
      </w:r>
    </w:p>
    <w:p w14:paraId="342ED7E2" w14:textId="77777777" w:rsidR="00CA5CE3" w:rsidRPr="00961303" w:rsidRDefault="00CA5CE3" w:rsidP="009666E7">
      <w:pPr>
        <w:pStyle w:val="ProductList-Body"/>
        <w:ind w:left="187"/>
        <w:rPr>
          <w:szCs w:val="18"/>
          <w:lang w:val="es-CO"/>
        </w:rPr>
      </w:pPr>
      <w:r w:rsidRPr="00961303">
        <w:rPr>
          <w:b/>
          <w:color w:val="00188F"/>
          <w:lang w:val="es-CO"/>
        </w:rPr>
        <w:t>Actualización del Conjunto de Datos:</w:t>
      </w:r>
      <w:r w:rsidRPr="00961303">
        <w:rPr>
          <w:szCs w:val="18"/>
          <w:lang w:val="es-CO"/>
        </w:rPr>
        <w:t xml:space="preserve"> permite programar o activar manualmente la operación de actualización y esperar a que dichas operaciones se completen dentro de los plazos previstos, teniendo en cuenta todas las condiciones que podrían afectar a las velocidades de actualización (por ejemplo, el tamaño del conjunto de datos).</w:t>
      </w:r>
    </w:p>
    <w:p w14:paraId="5C6B8C0C" w14:textId="01C7F631" w:rsidR="00CA5CE3" w:rsidRPr="00961303" w:rsidRDefault="00CA5CE3" w:rsidP="009666E7">
      <w:pPr>
        <w:pStyle w:val="ProductList-Body"/>
        <w:ind w:left="180"/>
        <w:rPr>
          <w:szCs w:val="18"/>
          <w:lang w:val="es-CO"/>
        </w:rPr>
      </w:pPr>
      <w:r w:rsidRPr="00961303">
        <w:rPr>
          <w:b/>
          <w:color w:val="00188F"/>
          <w:lang w:val="es-CO"/>
        </w:rPr>
        <w:t>Acceso al portal de Power BI:</w:t>
      </w:r>
      <w:r w:rsidRPr="00961303">
        <w:rPr>
          <w:szCs w:val="18"/>
          <w:lang w:val="es-CO"/>
        </w:rPr>
        <w:t xml:space="preserve"> permite acceder y utilizar el portal de Power BI dentro de los plazos previstos, teniendo en cuenta las condiciones y las limitaciones de la red, ya sean internas del entorno del cliente o externas a Microsoft.</w:t>
      </w:r>
    </w:p>
    <w:p w14:paraId="2C1620AE" w14:textId="243C66A8" w:rsidR="002D6A90" w:rsidRPr="00961303" w:rsidRDefault="00AC48A7" w:rsidP="009666E7">
      <w:pPr>
        <w:pStyle w:val="ProductList-Body"/>
        <w:rPr>
          <w:lang w:val="es-CO"/>
        </w:rPr>
      </w:pPr>
      <w:r w:rsidRPr="00961303">
        <w:rPr>
          <w:b/>
          <w:color w:val="00188F"/>
          <w:lang w:val="es-CO"/>
        </w:rPr>
        <w:t>Porcentaje de Tiempo de Actividad</w:t>
      </w:r>
      <w:r w:rsidRPr="00E708ED">
        <w:rPr>
          <w:rFonts w:ascii="Calibri" w:eastAsia="Calibri" w:hAnsi="Calibri" w:cs="Arial"/>
          <w:b/>
          <w:color w:val="00188F"/>
          <w:lang w:val="es-CO"/>
        </w:rPr>
        <w:t>:</w:t>
      </w:r>
      <w:r w:rsidRPr="00961303">
        <w:rPr>
          <w:lang w:val="es-CO"/>
        </w:rPr>
        <w:t xml:space="preserve"> El Porcentaje de Tiempo de Actividad se calcula mediante la siguiente fórmula:</w:t>
      </w:r>
    </w:p>
    <w:p w14:paraId="67F0784B" w14:textId="10837A86" w:rsidR="002D6A90" w:rsidRPr="00E37666" w:rsidRDefault="00000000" w:rsidP="00515809">
      <w:pPr>
        <w:spacing w:before="240" w:after="0" w:line="240" w:lineRule="auto"/>
        <w:jc w:val="both"/>
        <w:rPr>
          <w:rFonts w:ascii="Cambria Math" w:hAnsi="Cambria Math" w:cs="Calibri"/>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Minutos de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18365CB1" w14:textId="77777777" w:rsidR="002D6A90" w:rsidRPr="00EF7CF9" w:rsidRDefault="002D6A90" w:rsidP="002A586E">
      <w:pPr>
        <w:pStyle w:val="ProductList-Body"/>
      </w:pPr>
      <w:r>
        <w:rPr>
          <w:b/>
          <w:color w:val="00188F"/>
        </w:rPr>
        <w:t>Crédito de Servicio</w:t>
      </w:r>
      <w:r w:rsidRPr="00E708ED">
        <w:rPr>
          <w:rFonts w:ascii="Calibri" w:eastAsia="Calibri" w:hAnsi="Calibri" w:cs="Arial"/>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D6A90" w:rsidRPr="00B44CF9" w14:paraId="3B3873CE" w14:textId="77777777" w:rsidTr="00EE6CC5">
        <w:trPr>
          <w:tblHeader/>
        </w:trPr>
        <w:tc>
          <w:tcPr>
            <w:tcW w:w="5400" w:type="dxa"/>
            <w:shd w:val="clear" w:color="auto" w:fill="0072C6"/>
          </w:tcPr>
          <w:p w14:paraId="788EA819" w14:textId="3C3B03A3" w:rsidR="002D6A90"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13D3B0F5" w14:textId="77777777" w:rsidR="002D6A90" w:rsidRPr="00EF7CF9" w:rsidRDefault="002D6A90" w:rsidP="002A586E">
            <w:pPr>
              <w:pStyle w:val="ProductList-OfferingBody"/>
              <w:jc w:val="center"/>
              <w:rPr>
                <w:color w:val="FFFFFF" w:themeColor="background1"/>
              </w:rPr>
            </w:pPr>
            <w:r>
              <w:rPr>
                <w:color w:val="FFFFFF" w:themeColor="background1"/>
              </w:rPr>
              <w:t>Crédito de Servicio</w:t>
            </w:r>
          </w:p>
        </w:tc>
      </w:tr>
      <w:tr w:rsidR="002D6A90" w:rsidRPr="00B44CF9" w14:paraId="3719FC9D" w14:textId="77777777" w:rsidTr="00EE6CC5">
        <w:tc>
          <w:tcPr>
            <w:tcW w:w="5400" w:type="dxa"/>
          </w:tcPr>
          <w:p w14:paraId="7FBF86A4" w14:textId="77777777" w:rsidR="002D6A90" w:rsidRPr="00EF7CF9" w:rsidRDefault="002D6A90" w:rsidP="002A586E">
            <w:pPr>
              <w:pStyle w:val="ProductList-OfferingBody"/>
              <w:jc w:val="center"/>
            </w:pPr>
            <w:r>
              <w:t>&lt;99,9 %</w:t>
            </w:r>
          </w:p>
        </w:tc>
        <w:tc>
          <w:tcPr>
            <w:tcW w:w="5400" w:type="dxa"/>
          </w:tcPr>
          <w:p w14:paraId="719D357D" w14:textId="1400E17F" w:rsidR="002D6A90" w:rsidRPr="00EF7CF9" w:rsidRDefault="002D6A90" w:rsidP="002A586E">
            <w:pPr>
              <w:pStyle w:val="ProductList-OfferingBody"/>
              <w:jc w:val="center"/>
            </w:pPr>
            <w:r>
              <w:t>10 %</w:t>
            </w:r>
          </w:p>
        </w:tc>
      </w:tr>
      <w:tr w:rsidR="002D6A90" w:rsidRPr="00B44CF9" w14:paraId="36B73CB5" w14:textId="77777777" w:rsidTr="00EE6CC5">
        <w:tc>
          <w:tcPr>
            <w:tcW w:w="5400" w:type="dxa"/>
          </w:tcPr>
          <w:p w14:paraId="7AFCE4C7" w14:textId="77777777" w:rsidR="002D6A90" w:rsidRPr="00EF7CF9" w:rsidRDefault="002D6A90" w:rsidP="00DC0631">
            <w:pPr>
              <w:pStyle w:val="ProductList-OfferingBody"/>
              <w:jc w:val="center"/>
            </w:pPr>
            <w:r>
              <w:t>&lt;99 %</w:t>
            </w:r>
          </w:p>
        </w:tc>
        <w:tc>
          <w:tcPr>
            <w:tcW w:w="5400" w:type="dxa"/>
          </w:tcPr>
          <w:p w14:paraId="52E1AD03" w14:textId="14F3C7FF" w:rsidR="002D6A90" w:rsidRPr="00EF7CF9" w:rsidRDefault="002D6A90" w:rsidP="002A586E">
            <w:pPr>
              <w:pStyle w:val="ProductList-OfferingBody"/>
              <w:jc w:val="center"/>
            </w:pPr>
            <w:r>
              <w:t>25 %</w:t>
            </w:r>
          </w:p>
        </w:tc>
      </w:tr>
    </w:tbl>
    <w:p w14:paraId="0A687952" w14:textId="27E9A087"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7B30F133" w14:textId="0FA0019F" w:rsidR="00515EF4" w:rsidRPr="00EF7CF9" w:rsidRDefault="00515EF4" w:rsidP="005536EC">
      <w:pPr>
        <w:pStyle w:val="ProductList-Offering2Heading"/>
        <w:tabs>
          <w:tab w:val="clear" w:pos="360"/>
          <w:tab w:val="clear" w:pos="720"/>
          <w:tab w:val="clear" w:pos="1080"/>
        </w:tabs>
        <w:outlineLvl w:val="2"/>
      </w:pPr>
      <w:bookmarkStart w:id="487" w:name="_Toc237533452"/>
      <w:r>
        <w:t>Power BI Pro</w:t>
      </w:r>
      <w:bookmarkEnd w:id="470"/>
      <w:bookmarkEnd w:id="485"/>
      <w:bookmarkEnd w:id="487"/>
    </w:p>
    <w:p w14:paraId="2632FEBC" w14:textId="4613EEF9" w:rsidR="00595E65" w:rsidRPr="00961303" w:rsidRDefault="00515EF4" w:rsidP="009666E7">
      <w:pPr>
        <w:pStyle w:val="ProductList-Body"/>
        <w:rPr>
          <w:szCs w:val="18"/>
          <w:lang w:val="es-CO"/>
        </w:rPr>
      </w:pPr>
      <w:r w:rsidRPr="00961303">
        <w:rPr>
          <w:b/>
          <w:color w:val="00188F"/>
          <w:lang w:val="es-CO"/>
        </w:rPr>
        <w:t>Minutos de Tiempo de Inactividad</w:t>
      </w:r>
      <w:r w:rsidRPr="00E708ED">
        <w:rPr>
          <w:rFonts w:ascii="Calibri" w:eastAsia="Calibri" w:hAnsi="Calibri" w:cs="Arial"/>
          <w:b/>
          <w:color w:val="00188F"/>
          <w:lang w:val="es-CO"/>
        </w:rPr>
        <w:t>:</w:t>
      </w:r>
      <w:r w:rsidRPr="00961303">
        <w:rPr>
          <w:lang w:val="es-CO"/>
        </w:rPr>
        <w:t xml:space="preserve"> </w:t>
      </w:r>
      <w:r w:rsidRPr="00961303">
        <w:rPr>
          <w:szCs w:val="18"/>
          <w:lang w:val="es-CO"/>
        </w:rPr>
        <w:t>total de minutos acumulados en un Periodo Aplicable durante el cual todas las características de Power BI que se enumeran a continuación no están disponibles:</w:t>
      </w:r>
    </w:p>
    <w:p w14:paraId="0D632B65" w14:textId="77777777" w:rsidR="00595E65" w:rsidRPr="00961303" w:rsidRDefault="00595E65" w:rsidP="009666E7">
      <w:pPr>
        <w:pStyle w:val="ProductList-Body"/>
        <w:ind w:left="187"/>
        <w:rPr>
          <w:szCs w:val="18"/>
          <w:lang w:val="es-CO"/>
        </w:rPr>
      </w:pPr>
      <w:r w:rsidRPr="00961303">
        <w:rPr>
          <w:b/>
          <w:color w:val="00188F"/>
          <w:lang w:val="es-CO"/>
        </w:rPr>
        <w:t>Ver:</w:t>
      </w:r>
      <w:r w:rsidRPr="00961303">
        <w:rPr>
          <w:szCs w:val="18"/>
          <w:lang w:val="es-CO"/>
        </w:rPr>
        <w:t xml:space="preserve"> permite ver los paneles, los informes y las aplicaciones de Power BI en el servicio.</w:t>
      </w:r>
    </w:p>
    <w:p w14:paraId="308484E7" w14:textId="77777777" w:rsidR="00595E65" w:rsidRPr="00961303" w:rsidRDefault="00595E65" w:rsidP="009666E7">
      <w:pPr>
        <w:pStyle w:val="ProductList-Body"/>
        <w:ind w:left="187"/>
        <w:rPr>
          <w:szCs w:val="18"/>
          <w:lang w:val="es-CO"/>
        </w:rPr>
      </w:pPr>
      <w:r w:rsidRPr="00961303">
        <w:rPr>
          <w:b/>
          <w:color w:val="00188F"/>
          <w:lang w:val="es-CO"/>
        </w:rPr>
        <w:t>Actualización del Conjunto de Datos:</w:t>
      </w:r>
      <w:r w:rsidRPr="00961303">
        <w:rPr>
          <w:szCs w:val="18"/>
          <w:lang w:val="es-CO"/>
        </w:rPr>
        <w:t xml:space="preserve"> permite programar o activar manualmente la operación de actualización y esperar a que dichas operaciones se completen dentro de los plazos previstos, teniendo en cuenta todas las condiciones que podrían afectar a las velocidades de actualización (por ejemplo, el tamaño del conjunto de datos).</w:t>
      </w:r>
    </w:p>
    <w:p w14:paraId="66EB6922" w14:textId="77777777" w:rsidR="00595E65" w:rsidRPr="00961303" w:rsidRDefault="00595E65" w:rsidP="009666E7">
      <w:pPr>
        <w:pStyle w:val="ProductList-Body"/>
        <w:ind w:left="180"/>
        <w:rPr>
          <w:szCs w:val="18"/>
          <w:lang w:val="es-CO"/>
        </w:rPr>
      </w:pPr>
      <w:r w:rsidRPr="00961303">
        <w:rPr>
          <w:b/>
          <w:color w:val="00188F"/>
          <w:lang w:val="es-CO"/>
        </w:rPr>
        <w:t>Acceso al portal de Power BI:</w:t>
      </w:r>
      <w:r w:rsidRPr="00961303">
        <w:rPr>
          <w:szCs w:val="18"/>
          <w:lang w:val="es-CO"/>
        </w:rPr>
        <w:t xml:space="preserve"> permite acceder y utilizar el portal de Power BI dentro de los plazos previstos, teniendo en cuenta las condiciones y las limitaciones de la red, ya sean internas del entorno del cliente o externas a Microsoft.</w:t>
      </w:r>
    </w:p>
    <w:p w14:paraId="49ECCD62" w14:textId="3CA45863" w:rsidR="00515EF4" w:rsidRPr="00961303" w:rsidRDefault="00AC48A7" w:rsidP="009666E7">
      <w:pPr>
        <w:pStyle w:val="ProductList-Body"/>
        <w:rPr>
          <w:lang w:val="es-CO"/>
        </w:rPr>
      </w:pPr>
      <w:r w:rsidRPr="00961303">
        <w:rPr>
          <w:b/>
          <w:color w:val="00188F"/>
          <w:lang w:val="es-CO"/>
        </w:rPr>
        <w:t>Porcentaje de Tiempo de Actividad</w:t>
      </w:r>
      <w:r w:rsidRPr="00E708ED">
        <w:rPr>
          <w:rFonts w:ascii="Calibri" w:eastAsia="Calibri" w:hAnsi="Calibri" w:cs="Arial"/>
          <w:b/>
          <w:color w:val="00188F"/>
          <w:lang w:val="es-CO"/>
        </w:rPr>
        <w:t>:</w:t>
      </w:r>
      <w:r w:rsidRPr="00961303">
        <w:rPr>
          <w:lang w:val="es-CO"/>
        </w:rPr>
        <w:t xml:space="preserve"> El Porcentaje de Tiempo de Actividad se calcula mediante la siguiente fórmula:</w:t>
      </w:r>
    </w:p>
    <w:p w14:paraId="5A7E48F2" w14:textId="391DA2AE" w:rsidR="00515EF4" w:rsidRPr="00E37666" w:rsidRDefault="00000000" w:rsidP="009666E7">
      <w:pPr>
        <w:spacing w:before="120" w:after="0" w:line="240" w:lineRule="auto"/>
        <w:jc w:val="both"/>
        <w:rPr>
          <w:rFonts w:ascii="Cambria Math" w:hAnsi="Cambria Math" w:cs="Calibri"/>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Número total de minutos en un mes – Minutos de Tiempo de inactividad</m:t>
              </m:r>
            </m:num>
            <m:den>
              <m:r>
                <m:rPr>
                  <m:nor/>
                </m:rPr>
                <w:rPr>
                  <w:rFonts w:ascii="Cambria Math" w:hAnsi="Cambria Math" w:cs="Calibri"/>
                  <w:i/>
                  <w:sz w:val="18"/>
                  <w:szCs w:val="18"/>
                  <w:lang w:val="es-CO"/>
                </w:rPr>
                <m:t>Número total de minutos en un mes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2865395D" w14:textId="4A0086B0" w:rsidR="00515EF4" w:rsidRPr="00EF7CF9" w:rsidRDefault="00515EF4" w:rsidP="002A586E">
      <w:pPr>
        <w:pStyle w:val="ProductList-Body"/>
      </w:pPr>
      <w:r>
        <w:rPr>
          <w:b/>
          <w:color w:val="00188F"/>
        </w:rPr>
        <w:t>Crédito de Servicio</w:t>
      </w:r>
      <w:r w:rsidRPr="00E708ED">
        <w:rPr>
          <w:rFonts w:ascii="Calibri" w:eastAsia="Calibri" w:hAnsi="Calibri" w:cs="Arial"/>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3344F223" w14:textId="77777777" w:rsidTr="00515EF4">
        <w:trPr>
          <w:tblHeader/>
        </w:trPr>
        <w:tc>
          <w:tcPr>
            <w:tcW w:w="5400" w:type="dxa"/>
            <w:shd w:val="clear" w:color="auto" w:fill="0072C6"/>
          </w:tcPr>
          <w:p w14:paraId="4E5673E9" w14:textId="07DF972C" w:rsidR="00515EF4" w:rsidRPr="00961303" w:rsidRDefault="00AC48A7" w:rsidP="002A586E">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65A9844A" w14:textId="77777777" w:rsidR="00515EF4" w:rsidRPr="00EF7CF9" w:rsidRDefault="00515EF4" w:rsidP="002A586E">
            <w:pPr>
              <w:pStyle w:val="ProductList-OfferingBody"/>
              <w:jc w:val="center"/>
              <w:rPr>
                <w:color w:val="FFFFFF" w:themeColor="background1"/>
              </w:rPr>
            </w:pPr>
            <w:r>
              <w:rPr>
                <w:color w:val="FFFFFF" w:themeColor="background1"/>
              </w:rPr>
              <w:t>Crédito de Servicio</w:t>
            </w:r>
          </w:p>
        </w:tc>
      </w:tr>
      <w:tr w:rsidR="00515EF4" w:rsidRPr="00B44CF9" w14:paraId="280D4F83" w14:textId="77777777" w:rsidTr="00515EF4">
        <w:tc>
          <w:tcPr>
            <w:tcW w:w="5400" w:type="dxa"/>
          </w:tcPr>
          <w:p w14:paraId="7709E7BA" w14:textId="21217632" w:rsidR="00515EF4" w:rsidRPr="00EF7CF9" w:rsidRDefault="00515EF4" w:rsidP="002A586E">
            <w:pPr>
              <w:pStyle w:val="ProductList-OfferingBody"/>
              <w:jc w:val="center"/>
            </w:pPr>
            <w:r>
              <w:t>&lt;99,9 %</w:t>
            </w:r>
          </w:p>
        </w:tc>
        <w:tc>
          <w:tcPr>
            <w:tcW w:w="5400" w:type="dxa"/>
          </w:tcPr>
          <w:p w14:paraId="520BC18E" w14:textId="77777777" w:rsidR="00515EF4" w:rsidRPr="00EF7CF9" w:rsidRDefault="00515EF4" w:rsidP="002A586E">
            <w:pPr>
              <w:pStyle w:val="ProductList-OfferingBody"/>
              <w:jc w:val="center"/>
            </w:pPr>
            <w:r>
              <w:t>25 %</w:t>
            </w:r>
          </w:p>
        </w:tc>
      </w:tr>
      <w:tr w:rsidR="00515EF4" w:rsidRPr="00B44CF9" w14:paraId="770309F5" w14:textId="77777777" w:rsidTr="00515EF4">
        <w:tc>
          <w:tcPr>
            <w:tcW w:w="5400" w:type="dxa"/>
          </w:tcPr>
          <w:p w14:paraId="21B00FC9" w14:textId="1BC0291E" w:rsidR="00515EF4" w:rsidRPr="00EF7CF9" w:rsidRDefault="00515EF4" w:rsidP="002A586E">
            <w:pPr>
              <w:pStyle w:val="ProductList-OfferingBody"/>
              <w:jc w:val="center"/>
            </w:pPr>
            <w:r>
              <w:t>&lt;99 %</w:t>
            </w:r>
          </w:p>
        </w:tc>
        <w:tc>
          <w:tcPr>
            <w:tcW w:w="5400" w:type="dxa"/>
          </w:tcPr>
          <w:p w14:paraId="7A5A5886" w14:textId="77777777" w:rsidR="00515EF4" w:rsidRPr="00EF7CF9" w:rsidRDefault="00515EF4" w:rsidP="002A586E">
            <w:pPr>
              <w:pStyle w:val="ProductList-OfferingBody"/>
              <w:jc w:val="center"/>
            </w:pPr>
            <w:r>
              <w:t>50 %</w:t>
            </w:r>
          </w:p>
        </w:tc>
      </w:tr>
      <w:tr w:rsidR="00515EF4" w:rsidRPr="00B44CF9" w14:paraId="40F5B3FA" w14:textId="77777777" w:rsidTr="00515EF4">
        <w:tc>
          <w:tcPr>
            <w:tcW w:w="5400" w:type="dxa"/>
          </w:tcPr>
          <w:p w14:paraId="4AA1F0D1" w14:textId="35F62C48" w:rsidR="00515EF4" w:rsidRPr="00EF7CF9" w:rsidRDefault="00515EF4" w:rsidP="002A586E">
            <w:pPr>
              <w:pStyle w:val="ProductList-OfferingBody"/>
              <w:jc w:val="center"/>
            </w:pPr>
            <w:r>
              <w:t>&lt;95 %</w:t>
            </w:r>
          </w:p>
        </w:tc>
        <w:tc>
          <w:tcPr>
            <w:tcW w:w="5400" w:type="dxa"/>
          </w:tcPr>
          <w:p w14:paraId="41A062A9" w14:textId="77777777" w:rsidR="00515EF4" w:rsidRPr="00EF7CF9" w:rsidRDefault="00515EF4" w:rsidP="002A586E">
            <w:pPr>
              <w:pStyle w:val="ProductList-OfferingBody"/>
              <w:jc w:val="center"/>
            </w:pPr>
            <w:r>
              <w:t>100 %</w:t>
            </w:r>
          </w:p>
        </w:tc>
      </w:tr>
    </w:tbl>
    <w:bookmarkStart w:id="488" w:name="_Toc457821596"/>
    <w:p w14:paraId="6502FA94" w14:textId="0C868425"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091C0CDA" w14:textId="4B9A4200" w:rsidR="00BE7E7A" w:rsidRPr="00BE7E7A" w:rsidRDefault="00BE7E7A" w:rsidP="00BE7E7A">
      <w:pPr>
        <w:pStyle w:val="ProductList-Offering2Heading"/>
      </w:pPr>
      <w:bookmarkStart w:id="489" w:name="_Toc196741112"/>
      <w:bookmarkStart w:id="490" w:name="_Toc237533453"/>
      <w:bookmarkEnd w:id="488"/>
      <w:r w:rsidRPr="00BE7E7A">
        <w:t xml:space="preserve">Traductor de </w:t>
      </w:r>
      <w:bookmarkEnd w:id="489"/>
      <w:r w:rsidRPr="00BE7E7A">
        <w:t>Azure IA</w:t>
      </w:r>
      <w:bookmarkEnd w:id="490"/>
    </w:p>
    <w:p w14:paraId="0D68E64F" w14:textId="1CB465B2" w:rsidR="00515EF4" w:rsidRPr="00961303" w:rsidRDefault="00515EF4" w:rsidP="002A586E">
      <w:pPr>
        <w:pStyle w:val="ProductList-Body"/>
        <w:rPr>
          <w:lang w:val="es-CO"/>
        </w:rPr>
      </w:pPr>
      <w:r w:rsidRPr="00961303">
        <w:rPr>
          <w:b/>
          <w:color w:val="00188F"/>
          <w:lang w:val="es-CO"/>
        </w:rPr>
        <w:t>Tiempo de Inactividad</w:t>
      </w:r>
      <w:r w:rsidRPr="00E708ED">
        <w:rPr>
          <w:rFonts w:ascii="Calibri" w:eastAsia="Calibri" w:hAnsi="Calibri" w:cs="Arial"/>
          <w:b/>
          <w:color w:val="00188F"/>
          <w:lang w:val="es-CO"/>
        </w:rPr>
        <w:t>:</w:t>
      </w:r>
      <w:r w:rsidRPr="00961303">
        <w:rPr>
          <w:lang w:val="es-CO"/>
        </w:rPr>
        <w:t xml:space="preserve"> </w:t>
      </w:r>
      <w:r w:rsidRPr="00961303">
        <w:rPr>
          <w:szCs w:val="18"/>
          <w:lang w:val="es-CO"/>
        </w:rPr>
        <w:t>Cualquier periodo de tiempo en el que los usuarios no puedan traducir.</w:t>
      </w:r>
    </w:p>
    <w:p w14:paraId="2A370CEF" w14:textId="5340E59C" w:rsidR="00515EF4" w:rsidRPr="00961303" w:rsidRDefault="00AC48A7" w:rsidP="00657A3A">
      <w:pPr>
        <w:pStyle w:val="ProductList-Body"/>
        <w:keepNext/>
        <w:rPr>
          <w:lang w:val="es-CO"/>
        </w:rPr>
      </w:pPr>
      <w:r w:rsidRPr="00961303">
        <w:rPr>
          <w:b/>
          <w:color w:val="00188F"/>
          <w:lang w:val="es-CO"/>
        </w:rPr>
        <w:t>Porcentaje de Tiempo de Actividad</w:t>
      </w:r>
      <w:r w:rsidRPr="00E708ED">
        <w:rPr>
          <w:rFonts w:ascii="Calibri" w:eastAsia="Calibri" w:hAnsi="Calibri" w:cs="Arial"/>
          <w:b/>
          <w:color w:val="00188F"/>
          <w:lang w:val="es-CO"/>
        </w:rPr>
        <w:t>:</w:t>
      </w:r>
      <w:r w:rsidRPr="00961303">
        <w:rPr>
          <w:lang w:val="es-CO"/>
        </w:rPr>
        <w:t xml:space="preserve"> El Porcentaje de Tiempo de Actividad se calcula mediante la siguiente fórmula:</w:t>
      </w:r>
    </w:p>
    <w:p w14:paraId="728BF4C5" w14:textId="2AE79732" w:rsidR="00515EF4" w:rsidRPr="00E37666" w:rsidRDefault="00000000" w:rsidP="009666E7">
      <w:pPr>
        <w:spacing w:before="120" w:after="120" w:line="240" w:lineRule="auto"/>
        <w:jc w:val="both"/>
        <w:rPr>
          <w:rFonts w:ascii="Cambria Math" w:hAnsi="Cambria Math" w:cs="Calibri"/>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Número total de minutos en un Periodo Aplicable – Tiempo de Inactividad</m:t>
              </m:r>
            </m:num>
            <m:den>
              <m:r>
                <m:rPr>
                  <m:nor/>
                </m:rPr>
                <w:rPr>
                  <w:rFonts w:ascii="Cambria Math" w:hAnsi="Cambria Math" w:cs="Calibri"/>
                  <w:i/>
                  <w:sz w:val="18"/>
                  <w:szCs w:val="18"/>
                  <w:lang w:val="es-CO"/>
                </w:rPr>
                <m:t>Número total de minutos en un Periodo Aplicable</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7E3A2E69" w14:textId="65F88F81" w:rsidR="00515EF4" w:rsidRDefault="00D46DC5" w:rsidP="002A586E">
      <w:pPr>
        <w:pStyle w:val="ProductList-Body"/>
        <w:rPr>
          <w:szCs w:val="18"/>
          <w:lang w:val="es-CO"/>
        </w:rPr>
      </w:pPr>
      <w:r w:rsidRPr="00961303">
        <w:rPr>
          <w:szCs w:val="18"/>
          <w:lang w:val="es-CO"/>
        </w:rPr>
        <w:t>donde el Tiempo de inactividad se mide como el total de minutos durante el Periodo Aplicable cuando los aspectos del Servicio establecido anteriormente no están disponibles.</w:t>
      </w:r>
    </w:p>
    <w:p w14:paraId="4A94AC0C" w14:textId="77777777" w:rsidR="000B207F" w:rsidRDefault="000B207F" w:rsidP="002A586E">
      <w:pPr>
        <w:pStyle w:val="ProductList-Body"/>
        <w:rPr>
          <w:szCs w:val="18"/>
          <w:lang w:val="es-CO"/>
        </w:rPr>
      </w:pPr>
    </w:p>
    <w:p w14:paraId="1A614EB8" w14:textId="37FDAAAF" w:rsidR="00515EF4" w:rsidRPr="00EF7CF9" w:rsidRDefault="00515EF4" w:rsidP="002A586E">
      <w:pPr>
        <w:pStyle w:val="ProductList-Body"/>
      </w:pPr>
      <w:r>
        <w:rPr>
          <w:b/>
          <w:color w:val="00188F"/>
        </w:rPr>
        <w:t>Crédito de Servicio</w:t>
      </w:r>
      <w:r w:rsidRPr="00E708ED">
        <w:rPr>
          <w:rFonts w:ascii="Calibri" w:eastAsia="Calibri" w:hAnsi="Calibri" w:cs="Arial"/>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6B78A827" w14:textId="77777777" w:rsidTr="00515EF4">
        <w:trPr>
          <w:tblHeader/>
        </w:trPr>
        <w:tc>
          <w:tcPr>
            <w:tcW w:w="5400" w:type="dxa"/>
            <w:shd w:val="clear" w:color="auto" w:fill="0072C6"/>
          </w:tcPr>
          <w:p w14:paraId="2215AAC8" w14:textId="0BA626A7" w:rsidR="00515EF4" w:rsidRPr="00961303" w:rsidRDefault="00AC48A7" w:rsidP="002A586E">
            <w:pPr>
              <w:pStyle w:val="ProductList-OfferingBody"/>
              <w:jc w:val="center"/>
              <w:rPr>
                <w:color w:val="FFFFFF" w:themeColor="background1"/>
                <w:lang w:val="es-CO"/>
              </w:rPr>
            </w:pPr>
            <w:r w:rsidRPr="00961303">
              <w:rPr>
                <w:color w:val="FFFFFF" w:themeColor="background1"/>
                <w:lang w:val="es-CO"/>
              </w:rPr>
              <w:lastRenderedPageBreak/>
              <w:t>Porcentaje de Tiempo de Actividad</w:t>
            </w:r>
          </w:p>
        </w:tc>
        <w:tc>
          <w:tcPr>
            <w:tcW w:w="5400" w:type="dxa"/>
            <w:shd w:val="clear" w:color="auto" w:fill="0072C6"/>
          </w:tcPr>
          <w:p w14:paraId="34458E81" w14:textId="77777777" w:rsidR="00515EF4" w:rsidRPr="00EF7CF9" w:rsidRDefault="00515EF4" w:rsidP="002A586E">
            <w:pPr>
              <w:pStyle w:val="ProductList-OfferingBody"/>
              <w:jc w:val="center"/>
              <w:rPr>
                <w:color w:val="FFFFFF" w:themeColor="background1"/>
              </w:rPr>
            </w:pPr>
            <w:r>
              <w:rPr>
                <w:color w:val="FFFFFF" w:themeColor="background1"/>
              </w:rPr>
              <w:t>Crédito de Servicio</w:t>
            </w:r>
          </w:p>
        </w:tc>
      </w:tr>
      <w:tr w:rsidR="00515EF4" w:rsidRPr="00B44CF9" w14:paraId="710135BB" w14:textId="77777777" w:rsidTr="00515EF4">
        <w:tc>
          <w:tcPr>
            <w:tcW w:w="5400" w:type="dxa"/>
          </w:tcPr>
          <w:p w14:paraId="0ED7D057" w14:textId="400D8B77" w:rsidR="00515EF4" w:rsidRPr="00EF7CF9" w:rsidRDefault="00515EF4" w:rsidP="002A586E">
            <w:pPr>
              <w:pStyle w:val="ProductList-OfferingBody"/>
              <w:jc w:val="center"/>
            </w:pPr>
            <w:r>
              <w:t>&lt;99,9 %</w:t>
            </w:r>
          </w:p>
        </w:tc>
        <w:tc>
          <w:tcPr>
            <w:tcW w:w="5400" w:type="dxa"/>
          </w:tcPr>
          <w:p w14:paraId="086049F0" w14:textId="77777777" w:rsidR="00515EF4" w:rsidRPr="00EF7CF9" w:rsidRDefault="00515EF4" w:rsidP="002A586E">
            <w:pPr>
              <w:pStyle w:val="ProductList-OfferingBody"/>
              <w:jc w:val="center"/>
            </w:pPr>
            <w:r>
              <w:t>25 %</w:t>
            </w:r>
          </w:p>
        </w:tc>
      </w:tr>
      <w:tr w:rsidR="00515EF4" w:rsidRPr="00B44CF9" w14:paraId="44B63A37" w14:textId="77777777" w:rsidTr="00515EF4">
        <w:tc>
          <w:tcPr>
            <w:tcW w:w="5400" w:type="dxa"/>
          </w:tcPr>
          <w:p w14:paraId="567733F4" w14:textId="62AC2EBE" w:rsidR="00515EF4" w:rsidRPr="00EF7CF9" w:rsidRDefault="00515EF4" w:rsidP="002A586E">
            <w:pPr>
              <w:pStyle w:val="ProductList-OfferingBody"/>
              <w:jc w:val="center"/>
            </w:pPr>
            <w:r>
              <w:t>&lt;99 %</w:t>
            </w:r>
          </w:p>
        </w:tc>
        <w:tc>
          <w:tcPr>
            <w:tcW w:w="5400" w:type="dxa"/>
          </w:tcPr>
          <w:p w14:paraId="3610FC92" w14:textId="77777777" w:rsidR="00515EF4" w:rsidRPr="00EF7CF9" w:rsidRDefault="00515EF4" w:rsidP="002A586E">
            <w:pPr>
              <w:pStyle w:val="ProductList-OfferingBody"/>
              <w:jc w:val="center"/>
            </w:pPr>
            <w:r>
              <w:t>50 %</w:t>
            </w:r>
          </w:p>
        </w:tc>
      </w:tr>
      <w:tr w:rsidR="00515EF4" w:rsidRPr="00B44CF9" w14:paraId="5F2E73BA" w14:textId="77777777" w:rsidTr="00515EF4">
        <w:tc>
          <w:tcPr>
            <w:tcW w:w="5400" w:type="dxa"/>
          </w:tcPr>
          <w:p w14:paraId="1DE42D45" w14:textId="028A190D" w:rsidR="00515EF4" w:rsidRPr="00EF7CF9" w:rsidRDefault="00515EF4" w:rsidP="002A586E">
            <w:pPr>
              <w:pStyle w:val="ProductList-OfferingBody"/>
              <w:jc w:val="center"/>
            </w:pPr>
            <w:r>
              <w:t>&lt;95 %</w:t>
            </w:r>
          </w:p>
        </w:tc>
        <w:tc>
          <w:tcPr>
            <w:tcW w:w="5400" w:type="dxa"/>
          </w:tcPr>
          <w:p w14:paraId="55A96903" w14:textId="77777777" w:rsidR="00515EF4" w:rsidRPr="00EF7CF9" w:rsidRDefault="00515EF4" w:rsidP="002A586E">
            <w:pPr>
              <w:pStyle w:val="ProductList-OfferingBody"/>
              <w:jc w:val="center"/>
            </w:pPr>
            <w:r>
              <w:t>100 %</w:t>
            </w:r>
          </w:p>
        </w:tc>
      </w:tr>
    </w:tbl>
    <w:bookmarkStart w:id="491" w:name="_Toc457821597"/>
    <w:p w14:paraId="3E53FE05" w14:textId="1C1FA0C8" w:rsidR="00EA5FB1" w:rsidRPr="00EF7CF9" w:rsidRDefault="002875CC"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lang w:val="es-CO"/>
        </w:rPr>
        <w:fldChar w:fldCharType="begin"/>
      </w:r>
      <w:r>
        <w:rPr>
          <w:sz w:val="16"/>
          <w:szCs w:val="16"/>
          <w:lang w:val="es-CO"/>
        </w:rPr>
        <w:instrText xml:space="preserve"> HYPERLINK  \l "TOC" </w:instrText>
      </w:r>
      <w:r>
        <w:rPr>
          <w:sz w:val="16"/>
          <w:szCs w:val="16"/>
          <w:lang w:val="es-CO"/>
        </w:rPr>
      </w:r>
      <w:r>
        <w:rPr>
          <w:sz w:val="16"/>
          <w:szCs w:val="16"/>
          <w:lang w:val="es-CO"/>
        </w:rPr>
        <w:fldChar w:fldCharType="separate"/>
      </w:r>
      <w:r w:rsidRPr="002875CC">
        <w:rPr>
          <w:rStyle w:val="Hyperlink"/>
          <w:sz w:val="16"/>
          <w:szCs w:val="16"/>
          <w:lang w:val="es-CO"/>
        </w:rPr>
        <w:t>Tabla de Contenido</w:t>
      </w:r>
      <w:r>
        <w:rPr>
          <w:sz w:val="16"/>
          <w:szCs w:val="16"/>
          <w:lang w:val="es-CO"/>
        </w:rPr>
        <w:fldChar w:fldCharType="end"/>
      </w:r>
      <w:r w:rsidRPr="00961303">
        <w:rPr>
          <w:sz w:val="16"/>
          <w:szCs w:val="16"/>
          <w:lang w:val="es-CO"/>
        </w:rPr>
        <w:t xml:space="preserve"> / </w:t>
      </w:r>
      <w:hyperlink w:anchor="Definitions" w:history="1">
        <w:r w:rsidRPr="002875CC">
          <w:rPr>
            <w:rStyle w:val="Hyperlink"/>
            <w:sz w:val="16"/>
            <w:szCs w:val="16"/>
            <w:lang w:val="es-CO"/>
          </w:rPr>
          <w:t>Definiciones</w:t>
        </w:r>
      </w:hyperlink>
    </w:p>
    <w:p w14:paraId="48BD66AE" w14:textId="77777777" w:rsidR="00657A3A" w:rsidRPr="00961303" w:rsidRDefault="00657A3A" w:rsidP="00657A3A">
      <w:pPr>
        <w:pStyle w:val="ProductList-Offering2Heading"/>
        <w:tabs>
          <w:tab w:val="clear" w:pos="360"/>
          <w:tab w:val="clear" w:pos="720"/>
          <w:tab w:val="clear" w:pos="1080"/>
        </w:tabs>
        <w:outlineLvl w:val="2"/>
        <w:rPr>
          <w:lang w:val="es-CO"/>
        </w:rPr>
      </w:pPr>
      <w:bookmarkStart w:id="492" w:name="MDATP"/>
      <w:bookmarkStart w:id="493" w:name="_Toc13833097"/>
      <w:bookmarkStart w:id="494" w:name="_Toc55920329"/>
      <w:bookmarkStart w:id="495" w:name="_Toc237533454"/>
      <w:bookmarkEnd w:id="491"/>
      <w:r w:rsidRPr="00961303">
        <w:rPr>
          <w:lang w:val="es-CO"/>
        </w:rPr>
        <w:t xml:space="preserve">Microsoft Defender </w:t>
      </w:r>
      <w:bookmarkEnd w:id="492"/>
      <w:bookmarkEnd w:id="493"/>
      <w:r w:rsidRPr="00961303">
        <w:rPr>
          <w:lang w:val="es-CO"/>
        </w:rPr>
        <w:t>para Punto de Conexión</w:t>
      </w:r>
      <w:bookmarkEnd w:id="494"/>
      <w:bookmarkEnd w:id="495"/>
    </w:p>
    <w:p w14:paraId="25190B3D" w14:textId="77777777" w:rsidR="00657A3A" w:rsidRPr="00961303" w:rsidRDefault="00657A3A" w:rsidP="00657A3A">
      <w:pPr>
        <w:pStyle w:val="ProductList-Body"/>
        <w:rPr>
          <w:b/>
          <w:color w:val="00188F"/>
          <w:lang w:val="es-CO"/>
        </w:rPr>
      </w:pPr>
      <w:r w:rsidRPr="00961303">
        <w:rPr>
          <w:b/>
          <w:color w:val="00188F"/>
          <w:lang w:val="es-CO"/>
        </w:rPr>
        <w:t>Definiciones Adicionales</w:t>
      </w:r>
      <w:r w:rsidRPr="00E708ED">
        <w:rPr>
          <w:rFonts w:ascii="Calibri" w:eastAsia="Calibri" w:hAnsi="Calibri" w:cs="Arial"/>
          <w:b/>
          <w:color w:val="00188F"/>
          <w:lang w:val="es-CO"/>
        </w:rPr>
        <w:t>:</w:t>
      </w:r>
    </w:p>
    <w:p w14:paraId="4CD0D776" w14:textId="728FFDBE" w:rsidR="00657A3A" w:rsidRPr="00961303" w:rsidRDefault="00961303" w:rsidP="009666E7">
      <w:pPr>
        <w:pStyle w:val="ProductList-Body"/>
        <w:rPr>
          <w:lang w:val="es-CO"/>
        </w:rPr>
      </w:pPr>
      <w:r>
        <w:rPr>
          <w:lang w:val="es-CO"/>
        </w:rPr>
        <w:t>“</w:t>
      </w:r>
      <w:r w:rsidR="00657A3A" w:rsidRPr="00961303">
        <w:rPr>
          <w:b/>
          <w:color w:val="00188F"/>
          <w:lang w:val="es-CO"/>
        </w:rPr>
        <w:t>Máximo de Minutos Disponibles</w:t>
      </w:r>
      <w:r>
        <w:rPr>
          <w:lang w:val="es-CO"/>
        </w:rPr>
        <w:t>”</w:t>
      </w:r>
      <w:r w:rsidR="00657A3A" w:rsidRPr="00961303">
        <w:rPr>
          <w:lang w:val="es-CO"/>
        </w:rPr>
        <w:t xml:space="preserve"> es el total de minutos acumulados durante un Periodo Aplicable para el portal de Microsoft Defender para Punto de Conexión. El Máximo de Minutos Disponibles se mide desde el momento en que se crea el Inquilino resultante de la finalización correcta del proceso de incorporación.</w:t>
      </w:r>
    </w:p>
    <w:p w14:paraId="02E69B78" w14:textId="49E34EC8" w:rsidR="00657A3A" w:rsidRPr="00961303" w:rsidRDefault="00961303" w:rsidP="009666E7">
      <w:pPr>
        <w:pStyle w:val="ProductList-Body"/>
        <w:rPr>
          <w:lang w:val="es-CO"/>
        </w:rPr>
      </w:pPr>
      <w:r>
        <w:rPr>
          <w:lang w:val="es-CO"/>
        </w:rPr>
        <w:t>“</w:t>
      </w:r>
      <w:r w:rsidR="00657A3A" w:rsidRPr="00961303">
        <w:rPr>
          <w:b/>
          <w:color w:val="00188F"/>
          <w:lang w:val="es-CO"/>
        </w:rPr>
        <w:t>Inquilino</w:t>
      </w:r>
      <w:r>
        <w:rPr>
          <w:lang w:val="es-CO"/>
        </w:rPr>
        <w:t>”</w:t>
      </w:r>
      <w:r w:rsidR="00657A3A" w:rsidRPr="00961303">
        <w:rPr>
          <w:lang w:val="es-CO"/>
        </w:rPr>
        <w:t xml:space="preserve"> representa el entorno de nube específico del cliente de Microsoft Defender para Punto de Conexión.</w:t>
      </w:r>
    </w:p>
    <w:p w14:paraId="7AA0C3CA" w14:textId="2E913705" w:rsidR="00021F08" w:rsidRPr="00961303" w:rsidRDefault="00657A3A" w:rsidP="009666E7">
      <w:pPr>
        <w:pStyle w:val="ProductList-Body"/>
        <w:rPr>
          <w:lang w:val="es-CO"/>
        </w:rPr>
      </w:pPr>
      <w:r w:rsidRPr="00961303">
        <w:rPr>
          <w:b/>
          <w:color w:val="00188F"/>
          <w:lang w:val="es-CO"/>
        </w:rPr>
        <w:t>Tiempo de Inactividad</w:t>
      </w:r>
      <w:r w:rsidRPr="00E708ED">
        <w:rPr>
          <w:rFonts w:ascii="Calibri" w:eastAsia="Calibri" w:hAnsi="Calibri" w:cs="Arial"/>
          <w:b/>
          <w:color w:val="00188F"/>
          <w:lang w:val="es-CO"/>
        </w:rPr>
        <w:t>:</w:t>
      </w:r>
      <w:r w:rsidRPr="00961303">
        <w:rPr>
          <w:lang w:val="es-CO"/>
        </w:rPr>
        <w:t xml:space="preserve"> </w:t>
      </w:r>
      <w:r w:rsidRPr="00961303">
        <w:rPr>
          <w:szCs w:val="18"/>
          <w:lang w:val="es-CO"/>
        </w:rPr>
        <w:t>El total de minutos acumulados que son parte del Máximo de Minutos Disponibles en los que el Cliente no puede acceder a ninguna parte de una colección de sitios del portal de Microsoft Defender para punto de conexión para los cuales tiene los permisos pertinentes y el cliente tiene una licencia válida activa.</w:t>
      </w:r>
    </w:p>
    <w:p w14:paraId="4ABEE834" w14:textId="53DE7AC5" w:rsidR="00BC681F" w:rsidRPr="00961303" w:rsidRDefault="00AC48A7" w:rsidP="00DC0631">
      <w:pPr>
        <w:pStyle w:val="ProductList-Body"/>
        <w:rPr>
          <w:lang w:val="es-CO"/>
        </w:rPr>
      </w:pPr>
      <w:r w:rsidRPr="00961303">
        <w:rPr>
          <w:b/>
          <w:color w:val="00188F"/>
          <w:lang w:val="es-CO"/>
        </w:rPr>
        <w:t>Porcentaje de Tiempo de Actividad</w:t>
      </w:r>
      <w:r w:rsidRPr="00E708ED">
        <w:rPr>
          <w:rFonts w:ascii="Calibri" w:eastAsia="Calibri" w:hAnsi="Calibri" w:cs="Arial"/>
          <w:b/>
          <w:color w:val="00188F"/>
          <w:lang w:val="es-CO"/>
        </w:rPr>
        <w:t>:</w:t>
      </w:r>
      <w:r w:rsidRPr="00961303">
        <w:rPr>
          <w:lang w:val="es-CO"/>
        </w:rPr>
        <w:t xml:space="preserve"> El Porcentaje de Tiempo de Actividad se calcula mediante la siguiente fórmula:</w:t>
      </w:r>
    </w:p>
    <w:p w14:paraId="3B661105" w14:textId="46538741" w:rsidR="00BC681F" w:rsidRPr="00E37666" w:rsidRDefault="00000000" w:rsidP="009666E7">
      <w:pPr>
        <w:spacing w:before="120" w:after="120" w:line="240" w:lineRule="auto"/>
        <w:jc w:val="both"/>
        <w:rPr>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Máximo de Minutos Disponibles – Tiempo de Inactividad</m:t>
              </m:r>
            </m:num>
            <m:den>
              <m:r>
                <m:rPr>
                  <m:nor/>
                </m:rPr>
                <w:rPr>
                  <w:rFonts w:ascii="Cambria Math" w:hAnsi="Cambria Math" w:cs="Calibri"/>
                  <w:i/>
                  <w:sz w:val="18"/>
                  <w:szCs w:val="18"/>
                  <w:lang w:val="es-CO"/>
                </w:rPr>
                <m:t>Máximo de Minutos Disponibles</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55A7C083" w14:textId="65E73718" w:rsidR="00BC681F" w:rsidRDefault="00AC48A7" w:rsidP="00BC681F">
      <w:pPr>
        <w:pStyle w:val="ProductList-Body"/>
        <w:rPr>
          <w:spacing w:val="-2"/>
          <w:szCs w:val="18"/>
          <w:lang w:val="es-CO"/>
        </w:rPr>
      </w:pPr>
      <w:r w:rsidRPr="00A37224">
        <w:rPr>
          <w:spacing w:val="-2"/>
          <w:szCs w:val="18"/>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405BDAF3" w14:textId="77777777" w:rsidR="000B207F" w:rsidRDefault="000B207F" w:rsidP="00BC681F">
      <w:pPr>
        <w:pStyle w:val="ProductList-Body"/>
        <w:rPr>
          <w:spacing w:val="-2"/>
          <w:szCs w:val="18"/>
          <w:lang w:val="es-CO"/>
        </w:rPr>
      </w:pPr>
    </w:p>
    <w:p w14:paraId="2103A3BF" w14:textId="06BC9684" w:rsidR="00BC681F" w:rsidRPr="00EF7CF9" w:rsidRDefault="00BC681F" w:rsidP="00BC681F">
      <w:pPr>
        <w:pStyle w:val="ProductList-Body"/>
      </w:pPr>
      <w:r>
        <w:rPr>
          <w:b/>
          <w:color w:val="00188F"/>
        </w:rPr>
        <w:t>Crédito de Servicio</w:t>
      </w:r>
      <w:r w:rsidRPr="00E708ED">
        <w:rPr>
          <w:rFonts w:ascii="Calibri" w:eastAsia="Calibri" w:hAnsi="Calibri" w:cs="Arial"/>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81F" w:rsidRPr="00B44CF9" w14:paraId="5D00D035" w14:textId="77777777" w:rsidTr="00BC681F">
        <w:trPr>
          <w:tblHeader/>
        </w:trPr>
        <w:tc>
          <w:tcPr>
            <w:tcW w:w="5400" w:type="dxa"/>
            <w:shd w:val="clear" w:color="auto" w:fill="0072C6"/>
          </w:tcPr>
          <w:p w14:paraId="23ADAC42" w14:textId="723984B5" w:rsidR="00BC681F" w:rsidRPr="00961303" w:rsidRDefault="00AC48A7" w:rsidP="00BC681F">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58B61998" w14:textId="77777777" w:rsidR="00BC681F" w:rsidRPr="00EF7CF9" w:rsidRDefault="00BC681F" w:rsidP="00BC681F">
            <w:pPr>
              <w:pStyle w:val="ProductList-OfferingBody"/>
              <w:jc w:val="center"/>
              <w:rPr>
                <w:color w:val="FFFFFF" w:themeColor="background1"/>
              </w:rPr>
            </w:pPr>
            <w:r>
              <w:rPr>
                <w:color w:val="FFFFFF" w:themeColor="background1"/>
              </w:rPr>
              <w:t>Crédito de Servicio</w:t>
            </w:r>
          </w:p>
        </w:tc>
      </w:tr>
      <w:tr w:rsidR="00BC681F" w:rsidRPr="00B44CF9" w14:paraId="76D2D8A8" w14:textId="77777777" w:rsidTr="00BC681F">
        <w:tc>
          <w:tcPr>
            <w:tcW w:w="5400" w:type="dxa"/>
          </w:tcPr>
          <w:p w14:paraId="034061FE" w14:textId="77777777" w:rsidR="00BC681F" w:rsidRPr="00EF7CF9" w:rsidRDefault="00BC681F" w:rsidP="00BC681F">
            <w:pPr>
              <w:pStyle w:val="ProductList-OfferingBody"/>
              <w:jc w:val="center"/>
            </w:pPr>
            <w:r>
              <w:t>&lt;99,9 %</w:t>
            </w:r>
          </w:p>
        </w:tc>
        <w:tc>
          <w:tcPr>
            <w:tcW w:w="5400" w:type="dxa"/>
          </w:tcPr>
          <w:p w14:paraId="57FBED7E" w14:textId="77777777" w:rsidR="00BC681F" w:rsidRPr="00EF7CF9" w:rsidRDefault="00BC681F" w:rsidP="00BC681F">
            <w:pPr>
              <w:pStyle w:val="ProductList-OfferingBody"/>
              <w:jc w:val="center"/>
            </w:pPr>
            <w:r>
              <w:t>10 %</w:t>
            </w:r>
          </w:p>
        </w:tc>
      </w:tr>
      <w:tr w:rsidR="00BC681F" w:rsidRPr="00B44CF9" w14:paraId="6859D1EB" w14:textId="77777777" w:rsidTr="00BC681F">
        <w:tc>
          <w:tcPr>
            <w:tcW w:w="5400" w:type="dxa"/>
          </w:tcPr>
          <w:p w14:paraId="11CEACBB" w14:textId="77777777" w:rsidR="00BC681F" w:rsidRPr="00EF7CF9" w:rsidRDefault="00BC681F" w:rsidP="00BA33EB">
            <w:pPr>
              <w:pStyle w:val="ProductList-OfferingBody"/>
              <w:jc w:val="center"/>
            </w:pPr>
            <w:r>
              <w:t>&lt;99 %</w:t>
            </w:r>
          </w:p>
        </w:tc>
        <w:tc>
          <w:tcPr>
            <w:tcW w:w="5400" w:type="dxa"/>
          </w:tcPr>
          <w:p w14:paraId="40C5339D" w14:textId="77777777" w:rsidR="00BC681F" w:rsidRPr="00EF7CF9" w:rsidRDefault="00BC681F" w:rsidP="003C0B57">
            <w:pPr>
              <w:pStyle w:val="ProductList-OfferingBody"/>
              <w:keepNext/>
              <w:jc w:val="center"/>
            </w:pPr>
            <w:r>
              <w:t>25 %</w:t>
            </w:r>
          </w:p>
        </w:tc>
      </w:tr>
    </w:tbl>
    <w:p w14:paraId="4E24C9C9" w14:textId="0B9F0537" w:rsidR="00BC681F" w:rsidRPr="00961303" w:rsidRDefault="00BC681F" w:rsidP="0028683F">
      <w:pPr>
        <w:pStyle w:val="ProductList-Body"/>
        <w:spacing w:before="120"/>
        <w:rPr>
          <w:lang w:val="es-CO"/>
        </w:rPr>
      </w:pPr>
      <w:r w:rsidRPr="00961303">
        <w:rPr>
          <w:b/>
          <w:color w:val="00188F"/>
          <w:lang w:val="es-CO"/>
        </w:rPr>
        <w:t>Excepciones a Nivel de Servicio</w:t>
      </w:r>
      <w:r w:rsidRPr="00E708ED">
        <w:rPr>
          <w:rFonts w:ascii="Calibri" w:eastAsia="Calibri" w:hAnsi="Calibri" w:cs="Arial"/>
          <w:b/>
          <w:color w:val="00188F"/>
          <w:lang w:val="es-CO"/>
        </w:rPr>
        <w:t>:</w:t>
      </w:r>
      <w:r w:rsidRPr="00961303">
        <w:rPr>
          <w:lang w:val="es-CO"/>
        </w:rPr>
        <w:t xml:space="preserve"> Este SLA no se aplica a ningún Inquilino de versiones de prueba/vista previa.</w:t>
      </w:r>
    </w:p>
    <w:p w14:paraId="65808EA3" w14:textId="23F15F46" w:rsidR="00EA5FB1" w:rsidRPr="00961303" w:rsidRDefault="002875CC"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8C55BF7" w14:textId="3CBD6EA7" w:rsidR="00696175" w:rsidRPr="00961303" w:rsidRDefault="00696175" w:rsidP="00952CAA">
      <w:pPr>
        <w:pStyle w:val="ProductList-Offering2Heading"/>
        <w:keepNext/>
        <w:tabs>
          <w:tab w:val="clear" w:pos="360"/>
          <w:tab w:val="clear" w:pos="720"/>
          <w:tab w:val="clear" w:pos="1080"/>
        </w:tabs>
        <w:outlineLvl w:val="2"/>
        <w:rPr>
          <w:lang w:val="es-CO"/>
        </w:rPr>
      </w:pPr>
      <w:bookmarkStart w:id="496" w:name="_Toc237533455"/>
      <w:r w:rsidRPr="00961303">
        <w:rPr>
          <w:lang w:val="es-CO"/>
        </w:rPr>
        <w:t>Impresión Universal</w:t>
      </w:r>
      <w:bookmarkEnd w:id="496"/>
    </w:p>
    <w:p w14:paraId="34AD3F7C" w14:textId="5A6C45A1" w:rsidR="00696175" w:rsidRPr="00961303" w:rsidRDefault="00696175" w:rsidP="00696175">
      <w:pPr>
        <w:pStyle w:val="ProductList-Body"/>
        <w:rPr>
          <w:lang w:val="es-CO"/>
        </w:rPr>
      </w:pPr>
      <w:r w:rsidRPr="00961303">
        <w:rPr>
          <w:b/>
          <w:color w:val="00188F"/>
          <w:lang w:val="es-CO"/>
        </w:rPr>
        <w:t>Tiempo de Inactividad</w:t>
      </w:r>
      <w:r w:rsidRPr="00E708ED">
        <w:rPr>
          <w:rFonts w:ascii="Calibri" w:eastAsia="Calibri" w:hAnsi="Calibri" w:cs="Arial"/>
          <w:b/>
          <w:color w:val="00188F"/>
          <w:lang w:val="es-CO"/>
        </w:rPr>
        <w:t>:</w:t>
      </w:r>
      <w:r w:rsidRPr="00961303">
        <w:rPr>
          <w:lang w:val="es-CO"/>
        </w:rPr>
        <w:t xml:space="preserve"> Cualquier período de tiempo en el que la falta de disponibilidad del servicio Impresión Universal da como resultado la incapacidad de los usuarios para descubrir impresoras o enviar trabajos de impresión, o la incapacidad de los administradores para registrar o configurar impresoras, administrar el control de acceso o monitorear el estado y uso de Impresión Universal.</w:t>
      </w:r>
    </w:p>
    <w:p w14:paraId="6A0FEE09" w14:textId="6AE0C5EB" w:rsidR="00696175" w:rsidRPr="00961303" w:rsidRDefault="00AC48A7" w:rsidP="00A37224">
      <w:pPr>
        <w:pStyle w:val="ProductList-Body"/>
        <w:keepNext/>
        <w:keepLines/>
        <w:rPr>
          <w:lang w:val="es-CO"/>
        </w:rPr>
      </w:pPr>
      <w:r w:rsidRPr="00961303">
        <w:rPr>
          <w:b/>
          <w:color w:val="00188F"/>
          <w:lang w:val="es-CO"/>
        </w:rPr>
        <w:t>Porcentaje de Tiempo de Actividad</w:t>
      </w:r>
      <w:r w:rsidRPr="00E708ED">
        <w:rPr>
          <w:rFonts w:ascii="Calibri" w:eastAsia="Calibri" w:hAnsi="Calibri" w:cs="Arial"/>
          <w:b/>
          <w:color w:val="00188F"/>
          <w:lang w:val="es-CO"/>
        </w:rPr>
        <w:t>:</w:t>
      </w:r>
      <w:r w:rsidRPr="00961303">
        <w:rPr>
          <w:lang w:val="es-CO"/>
        </w:rPr>
        <w:t xml:space="preserve"> El Porcentaje de Tiempo de Actividad se calcula mediante la siguiente fórmula:</w:t>
      </w:r>
    </w:p>
    <w:p w14:paraId="2684C307" w14:textId="0890988D" w:rsidR="00696175" w:rsidRPr="00E37666" w:rsidRDefault="00000000" w:rsidP="009666E7">
      <w:pPr>
        <w:keepNext/>
        <w:keepLines/>
        <w:spacing w:before="120" w:after="120" w:line="240" w:lineRule="auto"/>
        <w:jc w:val="both"/>
        <w:rPr>
          <w:i/>
          <w:sz w:val="18"/>
          <w:szCs w:val="18"/>
          <w:lang w:val="es-CO"/>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CO"/>
                </w:rPr>
                <m:t>Minutos de Usuario – Tiempo de Inactividad</m:t>
              </m:r>
            </m:num>
            <m:den>
              <m:r>
                <m:rPr>
                  <m:nor/>
                </m:rPr>
                <w:rPr>
                  <w:rFonts w:ascii="Cambria Math" w:hAnsi="Cambria Math" w:cs="Calibri"/>
                  <w:i/>
                  <w:sz w:val="18"/>
                  <w:szCs w:val="18"/>
                  <w:lang w:val="es-CO"/>
                </w:rPr>
                <m:t>Minutos de Usuario</m:t>
              </m:r>
            </m:den>
          </m:f>
          <m:r>
            <m:rPr>
              <m:nor/>
            </m:rPr>
            <w:rPr>
              <w:rFonts w:ascii="Cambria Math" w:hAnsi="Cambria Math" w:cs="Calibri"/>
              <w:i/>
              <w:sz w:val="18"/>
              <w:szCs w:val="18"/>
              <w:lang w:val="es-CO"/>
            </w:rPr>
            <m:t xml:space="preserve"> </m:t>
          </m:r>
          <m:r>
            <w:rPr>
              <w:rFonts w:ascii="Cambria Math" w:hAnsi="Cambria Math" w:cs="Calibri"/>
              <w:sz w:val="18"/>
              <w:szCs w:val="18"/>
            </w:rPr>
            <m:t>x</m:t>
          </m:r>
          <m:r>
            <w:rPr>
              <w:rFonts w:ascii="Cambria Math" w:hAnsi="Cambria Math" w:cs="Calibri"/>
              <w:sz w:val="18"/>
              <w:szCs w:val="18"/>
              <w:lang w:val="es-CO"/>
            </w:rPr>
            <m:t xml:space="preserve"> 100</m:t>
          </m:r>
        </m:oMath>
      </m:oMathPara>
    </w:p>
    <w:p w14:paraId="4E3A9CF0" w14:textId="75E878C2" w:rsidR="00696175" w:rsidRDefault="00AC48A7" w:rsidP="00696175">
      <w:pPr>
        <w:pStyle w:val="ProductList-Body"/>
        <w:rPr>
          <w:spacing w:val="-2"/>
          <w:szCs w:val="18"/>
          <w:lang w:val="es-CO"/>
        </w:rPr>
      </w:pPr>
      <w:r w:rsidRPr="00A37224">
        <w:rPr>
          <w:spacing w:val="-2"/>
          <w:szCs w:val="18"/>
          <w:lang w:val="es-CO"/>
        </w:rPr>
        <w:t>donde el Tiempo de Inactividad se mide en minutos de usuario; es decir, para cada Periodo Aplicable, el Tiempo de Inactividad es la suma de la duración (en minutos) de cada Incidente que ocurre durante ese Periodo Aplicable multiplicado por el número de usuarios afectados por ese Incidente.</w:t>
      </w:r>
    </w:p>
    <w:p w14:paraId="4C07D896" w14:textId="77777777" w:rsidR="000B207F" w:rsidRDefault="000B207F" w:rsidP="00696175">
      <w:pPr>
        <w:pStyle w:val="ProductList-Body"/>
        <w:rPr>
          <w:spacing w:val="-2"/>
          <w:szCs w:val="18"/>
          <w:lang w:val="es-CO"/>
        </w:rPr>
      </w:pPr>
    </w:p>
    <w:p w14:paraId="52F16555" w14:textId="77777777" w:rsidR="00696175" w:rsidRPr="00EF7CF9" w:rsidRDefault="00696175" w:rsidP="00696175">
      <w:pPr>
        <w:pStyle w:val="ProductList-Body"/>
      </w:pPr>
      <w:r>
        <w:rPr>
          <w:b/>
          <w:color w:val="00188F"/>
        </w:rPr>
        <w:t>Crédito de Servicio</w:t>
      </w:r>
      <w:r w:rsidRPr="00E708ED">
        <w:rPr>
          <w:rFonts w:ascii="Calibri" w:eastAsia="Calibri" w:hAnsi="Calibri" w:cs="Arial"/>
          <w:b/>
          <w:color w:val="00188F"/>
          <w:lang w:val="es-C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6175" w:rsidRPr="00B44CF9" w14:paraId="0B179D18" w14:textId="77777777" w:rsidTr="00696175">
        <w:trPr>
          <w:tblHeader/>
        </w:trPr>
        <w:tc>
          <w:tcPr>
            <w:tcW w:w="5400" w:type="dxa"/>
            <w:shd w:val="clear" w:color="auto" w:fill="0072C6"/>
          </w:tcPr>
          <w:p w14:paraId="11C941BA" w14:textId="726D922D" w:rsidR="00696175" w:rsidRPr="00961303" w:rsidRDefault="00AC48A7" w:rsidP="00696175">
            <w:pPr>
              <w:pStyle w:val="ProductList-OfferingBody"/>
              <w:jc w:val="center"/>
              <w:rPr>
                <w:color w:val="FFFFFF" w:themeColor="background1"/>
                <w:lang w:val="es-CO"/>
              </w:rPr>
            </w:pPr>
            <w:r w:rsidRPr="00961303">
              <w:rPr>
                <w:color w:val="FFFFFF" w:themeColor="background1"/>
                <w:lang w:val="es-CO"/>
              </w:rPr>
              <w:t>Porcentaje de Tiempo de Actividad</w:t>
            </w:r>
          </w:p>
        </w:tc>
        <w:tc>
          <w:tcPr>
            <w:tcW w:w="5400" w:type="dxa"/>
            <w:shd w:val="clear" w:color="auto" w:fill="0072C6"/>
          </w:tcPr>
          <w:p w14:paraId="70EB39DC" w14:textId="77777777" w:rsidR="00696175" w:rsidRPr="00EF7CF9" w:rsidRDefault="00696175" w:rsidP="00696175">
            <w:pPr>
              <w:pStyle w:val="ProductList-OfferingBody"/>
              <w:jc w:val="center"/>
              <w:rPr>
                <w:color w:val="FFFFFF" w:themeColor="background1"/>
              </w:rPr>
            </w:pPr>
            <w:r>
              <w:rPr>
                <w:color w:val="FFFFFF" w:themeColor="background1"/>
              </w:rPr>
              <w:t>Crédito de Servicio</w:t>
            </w:r>
          </w:p>
        </w:tc>
      </w:tr>
      <w:tr w:rsidR="00696175" w:rsidRPr="00B44CF9" w14:paraId="6ABFFBB9" w14:textId="77777777" w:rsidTr="00696175">
        <w:tc>
          <w:tcPr>
            <w:tcW w:w="5400" w:type="dxa"/>
          </w:tcPr>
          <w:p w14:paraId="23F2520D" w14:textId="77777777" w:rsidR="00696175" w:rsidRPr="00EF7CF9" w:rsidRDefault="00696175" w:rsidP="00696175">
            <w:pPr>
              <w:pStyle w:val="ProductList-OfferingBody"/>
              <w:jc w:val="center"/>
            </w:pPr>
            <w:r>
              <w:t>&lt;99,9 %</w:t>
            </w:r>
          </w:p>
        </w:tc>
        <w:tc>
          <w:tcPr>
            <w:tcW w:w="5400" w:type="dxa"/>
          </w:tcPr>
          <w:p w14:paraId="22427645" w14:textId="23BDD206" w:rsidR="00696175" w:rsidRPr="00EF7CF9" w:rsidRDefault="00696175" w:rsidP="00696175">
            <w:pPr>
              <w:pStyle w:val="ProductList-OfferingBody"/>
              <w:jc w:val="center"/>
            </w:pPr>
            <w:r>
              <w:t>25 %</w:t>
            </w:r>
          </w:p>
        </w:tc>
      </w:tr>
      <w:tr w:rsidR="00696175" w:rsidRPr="00B44CF9" w14:paraId="547A9239" w14:textId="77777777" w:rsidTr="00696175">
        <w:tc>
          <w:tcPr>
            <w:tcW w:w="5400" w:type="dxa"/>
          </w:tcPr>
          <w:p w14:paraId="6228CD0F" w14:textId="77777777" w:rsidR="00696175" w:rsidRPr="00EF7CF9" w:rsidRDefault="00696175" w:rsidP="00696175">
            <w:pPr>
              <w:pStyle w:val="ProductList-OfferingBody"/>
              <w:jc w:val="center"/>
            </w:pPr>
            <w:r>
              <w:t>&lt;99 %</w:t>
            </w:r>
          </w:p>
        </w:tc>
        <w:tc>
          <w:tcPr>
            <w:tcW w:w="5400" w:type="dxa"/>
          </w:tcPr>
          <w:p w14:paraId="524FA505" w14:textId="32153C6C" w:rsidR="00696175" w:rsidRPr="00EF7CF9" w:rsidRDefault="00696175" w:rsidP="00696175">
            <w:pPr>
              <w:pStyle w:val="ProductList-OfferingBody"/>
              <w:keepNext/>
              <w:jc w:val="center"/>
            </w:pPr>
            <w:r>
              <w:t>50 %</w:t>
            </w:r>
          </w:p>
        </w:tc>
      </w:tr>
      <w:tr w:rsidR="00696175" w:rsidRPr="00B44CF9" w14:paraId="225B4866" w14:textId="77777777" w:rsidTr="00696175">
        <w:tc>
          <w:tcPr>
            <w:tcW w:w="5400" w:type="dxa"/>
          </w:tcPr>
          <w:p w14:paraId="1FF22DEF" w14:textId="240C8E53" w:rsidR="00696175" w:rsidRPr="00EF7CF9" w:rsidRDefault="008F4D7A" w:rsidP="00696175">
            <w:pPr>
              <w:pStyle w:val="ProductList-OfferingBody"/>
              <w:jc w:val="center"/>
            </w:pPr>
            <w:r>
              <w:t>&lt;</w:t>
            </w:r>
            <w:r w:rsidR="00696175">
              <w:t>95 %</w:t>
            </w:r>
          </w:p>
        </w:tc>
        <w:tc>
          <w:tcPr>
            <w:tcW w:w="5400" w:type="dxa"/>
          </w:tcPr>
          <w:p w14:paraId="28D8DB21" w14:textId="6C113F7D" w:rsidR="00696175" w:rsidRDefault="00696175" w:rsidP="00696175">
            <w:pPr>
              <w:pStyle w:val="ProductList-OfferingBody"/>
              <w:keepNext/>
              <w:jc w:val="center"/>
            </w:pPr>
            <w:r>
              <w:t>100 %</w:t>
            </w:r>
          </w:p>
        </w:tc>
      </w:tr>
    </w:tbl>
    <w:p w14:paraId="5F8939BC" w14:textId="77777777" w:rsidR="00696175" w:rsidRPr="00961303" w:rsidRDefault="00696175" w:rsidP="0028683F">
      <w:pPr>
        <w:pStyle w:val="ProductList-Body"/>
        <w:spacing w:before="120"/>
        <w:rPr>
          <w:lang w:val="es-CO"/>
        </w:rPr>
      </w:pPr>
      <w:r w:rsidRPr="00961303">
        <w:rPr>
          <w:b/>
          <w:color w:val="00188F"/>
          <w:lang w:val="es-CO"/>
        </w:rPr>
        <w:t>Excepciones de Nivel de Servicio</w:t>
      </w:r>
      <w:r w:rsidRPr="00E708ED">
        <w:rPr>
          <w:rFonts w:ascii="Calibri" w:eastAsia="Calibri" w:hAnsi="Calibri" w:cs="Arial"/>
          <w:b/>
          <w:color w:val="00188F"/>
          <w:lang w:val="es-CO"/>
        </w:rPr>
        <w:t>:</w:t>
      </w:r>
      <w:r w:rsidRPr="00961303">
        <w:rPr>
          <w:lang w:val="es-CO"/>
        </w:rPr>
        <w:t xml:space="preserve"> Este SLA no se aplica a ningún Inquilino de versiones de prueba/vista previa.</w:t>
      </w:r>
    </w:p>
    <w:p w14:paraId="2E78D583" w14:textId="31A48E78" w:rsidR="00696175" w:rsidRPr="00961303" w:rsidRDefault="002875CC" w:rsidP="00696175">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596CC1C1" w14:textId="621F7120" w:rsidR="00347E88" w:rsidRPr="00961303" w:rsidRDefault="00347E88" w:rsidP="009666E7">
      <w:pPr>
        <w:pStyle w:val="ProductList-Offering2Heading"/>
        <w:keepNext/>
        <w:tabs>
          <w:tab w:val="clear" w:pos="360"/>
          <w:tab w:val="clear" w:pos="720"/>
          <w:tab w:val="clear" w:pos="1080"/>
        </w:tabs>
        <w:outlineLvl w:val="2"/>
        <w:rPr>
          <w:lang w:val="es-CO"/>
        </w:rPr>
      </w:pPr>
      <w:bookmarkStart w:id="497" w:name="_Toc237533456"/>
      <w:r w:rsidRPr="00961303">
        <w:rPr>
          <w:lang w:val="es-CO"/>
        </w:rPr>
        <w:t>Windows 365</w:t>
      </w:r>
      <w:bookmarkEnd w:id="497"/>
    </w:p>
    <w:p w14:paraId="37DB27AD" w14:textId="77911C6A" w:rsidR="00200E38" w:rsidRPr="00961303" w:rsidRDefault="00200E38" w:rsidP="00200E38">
      <w:pPr>
        <w:pStyle w:val="ProductList-Body"/>
        <w:rPr>
          <w:lang w:val="es-CO"/>
        </w:rPr>
      </w:pPr>
      <w:r w:rsidRPr="00961303">
        <w:rPr>
          <w:b/>
          <w:color w:val="00188F"/>
          <w:lang w:val="es-CO"/>
        </w:rPr>
        <w:t>PC en la nube</w:t>
      </w:r>
      <w:r w:rsidRPr="00E708ED">
        <w:rPr>
          <w:rFonts w:ascii="Calibri" w:eastAsia="Calibri" w:hAnsi="Calibri" w:cs="Arial"/>
          <w:b/>
          <w:color w:val="00188F"/>
          <w:lang w:val="es-CO"/>
        </w:rPr>
        <w:t>:</w:t>
      </w:r>
      <w:r w:rsidRPr="00961303">
        <w:rPr>
          <w:lang w:val="es-CO"/>
        </w:rPr>
        <w:t xml:space="preserve"> la instancia específica de Windows 365 con licencia para un usuario.</w:t>
      </w:r>
    </w:p>
    <w:p w14:paraId="6D8DDD3B" w14:textId="77777777" w:rsidR="00200E38" w:rsidRPr="00961303" w:rsidRDefault="00200E38" w:rsidP="00200E38">
      <w:pPr>
        <w:pStyle w:val="ProductList-Body"/>
        <w:rPr>
          <w:lang w:val="es-CO"/>
        </w:rPr>
      </w:pPr>
      <w:r w:rsidRPr="00961303">
        <w:rPr>
          <w:b/>
          <w:color w:val="00188F"/>
          <w:lang w:val="es-CO"/>
        </w:rPr>
        <w:lastRenderedPageBreak/>
        <w:t>Tiempo de Inactividad:</w:t>
      </w:r>
      <w:r w:rsidRPr="00961303">
        <w:rPr>
          <w:lang w:val="es-CO"/>
        </w:rPr>
        <w:t xml:space="preserve"> se mide en minutos, el período en el que todos los intentos de conexión de un usuario específico a un PC específico en la nube no tuvieron éxito, excluidos cualquiera de los siguientes tipos de errores:</w:t>
      </w:r>
    </w:p>
    <w:p w14:paraId="766D01EA" w14:textId="509FF724" w:rsidR="00200E38" w:rsidRPr="00961303" w:rsidRDefault="00200E38">
      <w:pPr>
        <w:pStyle w:val="ProductList-Body"/>
        <w:numPr>
          <w:ilvl w:val="0"/>
          <w:numId w:val="24"/>
        </w:numPr>
        <w:rPr>
          <w:lang w:val="es-CO"/>
        </w:rPr>
      </w:pPr>
      <w:r w:rsidRPr="00961303">
        <w:rPr>
          <w:lang w:val="es-CO"/>
        </w:rPr>
        <w:t>Errores debidos a que el PC en la nube esté en un estado inoperativo que no esté relacionado con la infraestructura de Azure subyacente (por ejemplo, sistema operativo, configuración del sistema operativo dañados o incorrectos o configuración incorrecta); y</w:t>
      </w:r>
    </w:p>
    <w:p w14:paraId="4EEF53FC" w14:textId="23D90CA7" w:rsidR="00200E38" w:rsidRPr="00961303" w:rsidRDefault="00200E38">
      <w:pPr>
        <w:pStyle w:val="ProductList-Body"/>
        <w:numPr>
          <w:ilvl w:val="0"/>
          <w:numId w:val="24"/>
        </w:numPr>
        <w:rPr>
          <w:lang w:val="es-CO"/>
        </w:rPr>
      </w:pPr>
      <w:r w:rsidRPr="00961303">
        <w:rPr>
          <w:lang w:val="es-CO"/>
        </w:rPr>
        <w:t>Error resultante de una aplicación u otro software instalado en el PC en la nube.</w:t>
      </w:r>
    </w:p>
    <w:p w14:paraId="417F8AB8" w14:textId="77777777" w:rsidR="00D77FA0" w:rsidRPr="00961303" w:rsidRDefault="00D77FA0" w:rsidP="00200E38">
      <w:pPr>
        <w:pStyle w:val="ProductList-Body"/>
        <w:rPr>
          <w:lang w:val="es-CO"/>
        </w:rPr>
      </w:pPr>
    </w:p>
    <w:p w14:paraId="4E75CCA1" w14:textId="708DB12B" w:rsidR="00200E38" w:rsidRPr="00961303" w:rsidRDefault="00200E38" w:rsidP="0028683F">
      <w:pPr>
        <w:pStyle w:val="ProductList-Body"/>
        <w:spacing w:before="40" w:after="40"/>
        <w:rPr>
          <w:lang w:val="es-CO"/>
        </w:rPr>
      </w:pPr>
      <w:r w:rsidRPr="00961303">
        <w:rPr>
          <w:b/>
          <w:color w:val="00188F"/>
          <w:lang w:val="es-CO"/>
        </w:rPr>
        <w:t>Tiempo de Inactividad Individual</w:t>
      </w:r>
      <w:r w:rsidRPr="00E708ED">
        <w:rPr>
          <w:rFonts w:ascii="Calibri" w:eastAsia="Calibri" w:hAnsi="Calibri" w:cs="Arial"/>
          <w:b/>
          <w:color w:val="00188F"/>
          <w:lang w:val="es-CO"/>
        </w:rPr>
        <w:t>:</w:t>
      </w:r>
      <w:r w:rsidRPr="00961303">
        <w:rPr>
          <w:lang w:val="es-CO"/>
        </w:rPr>
        <w:t xml:space="preserve"> se refiere al Tiempo de Inactividad para un usuario determinado cada Periodo Aplicable.</w:t>
      </w:r>
    </w:p>
    <w:p w14:paraId="18380D6A" w14:textId="06D2C353" w:rsidR="00200E38" w:rsidRPr="00961303" w:rsidRDefault="00200E38" w:rsidP="0028683F">
      <w:pPr>
        <w:pStyle w:val="ProductList-Body"/>
        <w:spacing w:before="40" w:after="40"/>
        <w:rPr>
          <w:lang w:val="es-CO"/>
        </w:rPr>
      </w:pPr>
      <w:r w:rsidRPr="00961303">
        <w:rPr>
          <w:b/>
          <w:color w:val="00188F"/>
          <w:lang w:val="es-CO"/>
        </w:rPr>
        <w:t>Minutos Individuales</w:t>
      </w:r>
      <w:r w:rsidRPr="00E708ED">
        <w:rPr>
          <w:rFonts w:ascii="Calibri" w:eastAsia="Calibri" w:hAnsi="Calibri" w:cs="Arial"/>
          <w:b/>
          <w:color w:val="00188F"/>
          <w:lang w:val="es-CO"/>
        </w:rPr>
        <w:t>:</w:t>
      </w:r>
      <w:r w:rsidRPr="00961303">
        <w:rPr>
          <w:lang w:val="es-CO"/>
        </w:rPr>
        <w:t xml:space="preserve"> se refiere a los Minutos de Usuario de un usuario determinado cada Periodo Aplicable.</w:t>
      </w:r>
    </w:p>
    <w:p w14:paraId="4238E22F" w14:textId="786ABE29" w:rsidR="00EA5FB1" w:rsidRPr="00961303" w:rsidRDefault="00200E38" w:rsidP="0028683F">
      <w:pPr>
        <w:pStyle w:val="ProductList-Body"/>
        <w:tabs>
          <w:tab w:val="clear" w:pos="360"/>
          <w:tab w:val="clear" w:pos="720"/>
          <w:tab w:val="clear" w:pos="1080"/>
        </w:tabs>
        <w:spacing w:before="40" w:after="40"/>
        <w:rPr>
          <w:lang w:val="es-CO"/>
        </w:rPr>
      </w:pPr>
      <w:r w:rsidRPr="00961303">
        <w:rPr>
          <w:b/>
          <w:color w:val="00188F"/>
          <w:lang w:val="es-CO"/>
        </w:rPr>
        <w:t>Porcentaje de Tiempo de Actividad Individual</w:t>
      </w:r>
      <w:r w:rsidRPr="00E708ED">
        <w:rPr>
          <w:rFonts w:ascii="Calibri" w:eastAsia="Calibri" w:hAnsi="Calibri" w:cs="Arial"/>
          <w:b/>
          <w:color w:val="00188F"/>
          <w:lang w:val="es-CO"/>
        </w:rPr>
        <w:t>:</w:t>
      </w:r>
      <w:r w:rsidRPr="00961303">
        <w:rPr>
          <w:lang w:val="es-CO"/>
        </w:rPr>
        <w:t xml:space="preserve"> El Porcentaje de Tiempo de Actividad Individual se calcula como:</w:t>
      </w:r>
    </w:p>
    <w:p w14:paraId="69ABA1CA" w14:textId="7F5C4258" w:rsidR="00D77FA0" w:rsidRPr="0026522F" w:rsidRDefault="00000000" w:rsidP="009666E7">
      <w:pPr>
        <w:spacing w:before="120" w:after="120" w:line="240" w:lineRule="auto"/>
        <w:jc w:val="both"/>
        <w:rPr>
          <w:sz w:val="18"/>
          <w:szCs w:val="18"/>
          <w:lang w:val="es-ES"/>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lang w:val="es-ES"/>
                </w:rPr>
                <m:t>Minutos Individuales - Tiempo de Inactividad Individual</m:t>
              </m:r>
            </m:num>
            <m:den>
              <m:r>
                <m:rPr>
                  <m:nor/>
                </m:rPr>
                <w:rPr>
                  <w:rFonts w:ascii="Cambria Math" w:hAnsi="Cambria Math" w:cs="Calibri"/>
                  <w:i/>
                  <w:sz w:val="18"/>
                  <w:szCs w:val="18"/>
                  <w:lang w:val="es-ES"/>
                </w:rPr>
                <m:t>Minutos Individuales</m:t>
              </m:r>
            </m:den>
          </m:f>
          <m:r>
            <w:rPr>
              <w:rFonts w:ascii="Cambria Math" w:hAnsi="Cambria Math" w:cs="Calibri"/>
              <w:sz w:val="18"/>
              <w:szCs w:val="18"/>
              <w:lang w:val="es-ES"/>
            </w:rPr>
            <m:t xml:space="preserve"> </m:t>
          </m:r>
          <m:r>
            <w:rPr>
              <w:rFonts w:ascii="Cambria Math" w:hAnsi="Cambria Math" w:cs="Calibri"/>
              <w:sz w:val="18"/>
              <w:szCs w:val="18"/>
            </w:rPr>
            <m:t>x</m:t>
          </m:r>
          <m:r>
            <w:rPr>
              <w:rFonts w:ascii="Cambria Math" w:hAnsi="Cambria Math" w:cs="Calibri"/>
              <w:sz w:val="18"/>
              <w:szCs w:val="18"/>
              <w:lang w:val="es-ES"/>
            </w:rPr>
            <m:t xml:space="preserve"> 100</m:t>
          </m:r>
        </m:oMath>
      </m:oMathPara>
    </w:p>
    <w:p w14:paraId="4D9462D2" w14:textId="1F1ED8DB" w:rsidR="00D77FA0" w:rsidRPr="00A37224" w:rsidRDefault="0095373D" w:rsidP="00200E38">
      <w:pPr>
        <w:pStyle w:val="ProductList-Body"/>
        <w:tabs>
          <w:tab w:val="clear" w:pos="360"/>
          <w:tab w:val="clear" w:pos="720"/>
          <w:tab w:val="clear" w:pos="1080"/>
        </w:tabs>
        <w:rPr>
          <w:spacing w:val="-2"/>
          <w:lang w:val="es-CO"/>
        </w:rPr>
      </w:pPr>
      <w:r w:rsidRPr="00A37224">
        <w:rPr>
          <w:b/>
          <w:color w:val="00188F"/>
          <w:spacing w:val="-2"/>
          <w:lang w:val="es-CO"/>
        </w:rPr>
        <w:t>Crédito por Usuario</w:t>
      </w:r>
      <w:r w:rsidRPr="00E708ED">
        <w:rPr>
          <w:rFonts w:ascii="Calibri" w:eastAsia="Calibri" w:hAnsi="Calibri" w:cs="Arial"/>
          <w:b/>
          <w:color w:val="00188F"/>
          <w:lang w:val="es-CO"/>
        </w:rPr>
        <w:t>:</w:t>
      </w:r>
      <w:r w:rsidRPr="00A37224">
        <w:rPr>
          <w:spacing w:val="-2"/>
          <w:lang w:val="es-CO"/>
        </w:rPr>
        <w:t xml:space="preserve"> Para un Periodo Aplicable en el que el Porcentaje de Tiempo de Actividad Regional sea inferior al 99,9 %, se calculará un Crédito Por Usuario como un porcentaje de la parte por usuario de los Precios de Servicio Aplicables para cada usuario para el que el Porcentaje de Tiempo de Actividad Individual fue inferior a 99,9 % de acuerdo con la siguiente tabla (siempre y cuando cualquier Porcentaje de Tiempo de Actividad Individual que sea menor que el Porcentaje de Tiempo de Actividad Regional se considerará igual al Porcentaje de Tiempo de Actividad Regional):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E50E4" w:rsidRPr="00B44CF9" w14:paraId="3E2A11B8" w14:textId="77777777" w:rsidTr="00277097">
        <w:trPr>
          <w:tblHeader/>
        </w:trPr>
        <w:tc>
          <w:tcPr>
            <w:tcW w:w="5400" w:type="dxa"/>
            <w:shd w:val="clear" w:color="auto" w:fill="0072C6"/>
          </w:tcPr>
          <w:p w14:paraId="64194C3F" w14:textId="5578CB3D" w:rsidR="006E50E4" w:rsidRPr="00961303" w:rsidRDefault="006E50E4" w:rsidP="000F31B4">
            <w:pPr>
              <w:pStyle w:val="ProductList-OfferingBody"/>
              <w:jc w:val="center"/>
              <w:rPr>
                <w:color w:val="FFFFFF" w:themeColor="background1"/>
                <w:lang w:val="es-CO"/>
              </w:rPr>
            </w:pPr>
            <w:r w:rsidRPr="00961303">
              <w:rPr>
                <w:color w:val="FFFFFF" w:themeColor="background1"/>
                <w:lang w:val="es-CO"/>
              </w:rPr>
              <w:t>Porcentaje de Tiempo de Actividad Individual</w:t>
            </w:r>
          </w:p>
        </w:tc>
        <w:tc>
          <w:tcPr>
            <w:tcW w:w="5400" w:type="dxa"/>
            <w:shd w:val="clear" w:color="auto" w:fill="0072C6"/>
          </w:tcPr>
          <w:p w14:paraId="398F011A" w14:textId="1A824ABD" w:rsidR="006E50E4" w:rsidRPr="00EF7CF9" w:rsidRDefault="006E50E4" w:rsidP="000F31B4">
            <w:pPr>
              <w:pStyle w:val="ProductList-OfferingBody"/>
              <w:jc w:val="center"/>
              <w:rPr>
                <w:color w:val="FFFFFF" w:themeColor="background1"/>
              </w:rPr>
            </w:pPr>
            <w:r>
              <w:rPr>
                <w:color w:val="FFFFFF" w:themeColor="background1"/>
              </w:rPr>
              <w:t>Crédito Por Usuario</w:t>
            </w:r>
          </w:p>
        </w:tc>
      </w:tr>
      <w:tr w:rsidR="006E50E4" w:rsidRPr="00B44CF9" w14:paraId="5E3BA46F" w14:textId="77777777" w:rsidTr="00277097">
        <w:tc>
          <w:tcPr>
            <w:tcW w:w="5400" w:type="dxa"/>
          </w:tcPr>
          <w:p w14:paraId="6EF6A06C" w14:textId="3429FBA7" w:rsidR="006E50E4" w:rsidRPr="00EF7CF9" w:rsidRDefault="008F4D7A" w:rsidP="000F31B4">
            <w:pPr>
              <w:pStyle w:val="ProductList-OfferingBody"/>
              <w:jc w:val="center"/>
            </w:pPr>
            <w:r>
              <w:t>&lt;</w:t>
            </w:r>
            <w:r w:rsidR="006E50E4">
              <w:t>99,9 %</w:t>
            </w:r>
          </w:p>
        </w:tc>
        <w:tc>
          <w:tcPr>
            <w:tcW w:w="5400" w:type="dxa"/>
          </w:tcPr>
          <w:p w14:paraId="0675549C" w14:textId="61EAD653" w:rsidR="006E50E4" w:rsidRPr="00EF7CF9" w:rsidRDefault="006E50E4" w:rsidP="000F31B4">
            <w:pPr>
              <w:pStyle w:val="ProductList-OfferingBody"/>
              <w:jc w:val="center"/>
            </w:pPr>
            <w:r>
              <w:t>10 %</w:t>
            </w:r>
          </w:p>
        </w:tc>
      </w:tr>
      <w:tr w:rsidR="006E50E4" w:rsidRPr="00B44CF9" w14:paraId="086A459A" w14:textId="77777777" w:rsidTr="00277097">
        <w:tc>
          <w:tcPr>
            <w:tcW w:w="5400" w:type="dxa"/>
          </w:tcPr>
          <w:p w14:paraId="31202645" w14:textId="77777777" w:rsidR="006E50E4" w:rsidRPr="00EF7CF9" w:rsidRDefault="006E50E4" w:rsidP="000F31B4">
            <w:pPr>
              <w:pStyle w:val="ProductList-OfferingBody"/>
              <w:jc w:val="center"/>
            </w:pPr>
            <w:r>
              <w:t>&lt;99 %</w:t>
            </w:r>
          </w:p>
        </w:tc>
        <w:tc>
          <w:tcPr>
            <w:tcW w:w="5400" w:type="dxa"/>
          </w:tcPr>
          <w:p w14:paraId="3968E6C7" w14:textId="7C215A6B" w:rsidR="006E50E4" w:rsidRPr="00EF7CF9" w:rsidRDefault="006E50E4" w:rsidP="000F31B4">
            <w:pPr>
              <w:pStyle w:val="ProductList-OfferingBody"/>
              <w:keepNext/>
              <w:jc w:val="center"/>
            </w:pPr>
            <w:r>
              <w:t>25 %</w:t>
            </w:r>
          </w:p>
        </w:tc>
      </w:tr>
      <w:tr w:rsidR="006E50E4" w:rsidRPr="00B44CF9" w14:paraId="784CDD6F" w14:textId="77777777" w:rsidTr="00277097">
        <w:tc>
          <w:tcPr>
            <w:tcW w:w="5400" w:type="dxa"/>
          </w:tcPr>
          <w:p w14:paraId="6FFCC83C" w14:textId="4C1D85CA" w:rsidR="006E50E4" w:rsidRPr="00EF7CF9" w:rsidRDefault="008F4D7A" w:rsidP="000F31B4">
            <w:pPr>
              <w:pStyle w:val="ProductList-OfferingBody"/>
              <w:jc w:val="center"/>
            </w:pPr>
            <w:r>
              <w:t>&lt;</w:t>
            </w:r>
            <w:r w:rsidR="006E50E4">
              <w:t>95 %</w:t>
            </w:r>
          </w:p>
        </w:tc>
        <w:tc>
          <w:tcPr>
            <w:tcW w:w="5400" w:type="dxa"/>
          </w:tcPr>
          <w:p w14:paraId="4F9A94D7" w14:textId="77777777" w:rsidR="006E50E4" w:rsidRDefault="006E50E4" w:rsidP="000F31B4">
            <w:pPr>
              <w:pStyle w:val="ProductList-OfferingBody"/>
              <w:keepNext/>
              <w:jc w:val="center"/>
            </w:pPr>
            <w:r>
              <w:t>100 %</w:t>
            </w:r>
          </w:p>
        </w:tc>
      </w:tr>
    </w:tbl>
    <w:p w14:paraId="49E5A2C2" w14:textId="253D4243" w:rsidR="00417DC1" w:rsidRPr="00961303" w:rsidRDefault="00417DC1" w:rsidP="008438FF">
      <w:pPr>
        <w:pStyle w:val="ProductList-Body"/>
        <w:spacing w:before="120" w:after="40"/>
        <w:rPr>
          <w:lang w:val="es-CO"/>
        </w:rPr>
      </w:pPr>
      <w:r w:rsidRPr="00961303">
        <w:rPr>
          <w:b/>
          <w:color w:val="00188F"/>
          <w:lang w:val="es-CO"/>
        </w:rPr>
        <w:t>Región</w:t>
      </w:r>
      <w:r w:rsidRPr="00E708ED">
        <w:rPr>
          <w:rFonts w:ascii="Calibri" w:eastAsia="Calibri" w:hAnsi="Calibri" w:cs="Arial"/>
          <w:b/>
          <w:color w:val="00188F"/>
          <w:lang w:val="es-CO"/>
        </w:rPr>
        <w:t>:</w:t>
      </w:r>
      <w:r w:rsidRPr="00961303">
        <w:rPr>
          <w:lang w:val="es-CO"/>
        </w:rPr>
        <w:t xml:space="preserve"> hace referencia a las regiones detalladas en: </w:t>
      </w:r>
      <w:hyperlink r:id="rId28" w:history="1">
        <w:r w:rsidRPr="00961303">
          <w:rPr>
            <w:rStyle w:val="Hyperlink"/>
            <w:lang w:val="es-CO"/>
          </w:rPr>
          <w:t>https://aka.ms/DSLARegionLink</w:t>
        </w:r>
      </w:hyperlink>
      <w:r w:rsidRPr="00961303">
        <w:rPr>
          <w:lang w:val="es-CO"/>
        </w:rPr>
        <w:t>.</w:t>
      </w:r>
    </w:p>
    <w:p w14:paraId="09A1D24F" w14:textId="7D7203C6" w:rsidR="00417DC1" w:rsidRPr="00961303" w:rsidRDefault="00417DC1" w:rsidP="0028683F">
      <w:pPr>
        <w:pStyle w:val="ProductList-Body"/>
        <w:spacing w:before="40" w:after="40"/>
        <w:rPr>
          <w:lang w:val="es-CO"/>
        </w:rPr>
      </w:pPr>
      <w:r w:rsidRPr="00961303">
        <w:rPr>
          <w:b/>
          <w:color w:val="00188F"/>
          <w:lang w:val="es-CO"/>
        </w:rPr>
        <w:t>Tiempo de Inactividad Regional</w:t>
      </w:r>
      <w:r w:rsidRPr="00E708ED">
        <w:rPr>
          <w:rFonts w:ascii="Calibri" w:eastAsia="Calibri" w:hAnsi="Calibri" w:cs="Arial"/>
          <w:b/>
          <w:color w:val="00188F"/>
          <w:lang w:val="es-CO"/>
        </w:rPr>
        <w:t>:</w:t>
      </w:r>
      <w:r w:rsidRPr="00961303">
        <w:rPr>
          <w:lang w:val="es-CO"/>
        </w:rPr>
        <w:t xml:space="preserve"> se refiere a la suma de todo el Tiempo de Inactividad en una Región cada Periodo Aplicable.</w:t>
      </w:r>
    </w:p>
    <w:p w14:paraId="200DCE68" w14:textId="1A07C84E" w:rsidR="00417DC1" w:rsidRPr="00961303" w:rsidRDefault="00417DC1" w:rsidP="0028683F">
      <w:pPr>
        <w:pStyle w:val="ProductList-Body"/>
        <w:spacing w:before="40" w:after="40"/>
        <w:rPr>
          <w:lang w:val="es-CO"/>
        </w:rPr>
      </w:pPr>
      <w:r w:rsidRPr="00961303">
        <w:rPr>
          <w:b/>
          <w:color w:val="00188F"/>
          <w:lang w:val="es-CO"/>
        </w:rPr>
        <w:t>Minutos Regionales</w:t>
      </w:r>
      <w:r w:rsidRPr="00E708ED">
        <w:rPr>
          <w:rFonts w:ascii="Calibri" w:eastAsia="Calibri" w:hAnsi="Calibri" w:cs="Arial"/>
          <w:b/>
          <w:color w:val="00188F"/>
          <w:lang w:val="es-CO"/>
        </w:rPr>
        <w:t>:</w:t>
      </w:r>
      <w:r w:rsidRPr="00961303">
        <w:rPr>
          <w:lang w:val="es-CO"/>
        </w:rPr>
        <w:t xml:space="preserve"> se refiere a los Minutos de Usuario en una Región cada Periodo Aplicable.</w:t>
      </w:r>
    </w:p>
    <w:p w14:paraId="085EE300" w14:textId="0311D765" w:rsidR="00417DC1" w:rsidRPr="00961303" w:rsidRDefault="00417DC1" w:rsidP="0028683F">
      <w:pPr>
        <w:pStyle w:val="ProductList-Body"/>
        <w:tabs>
          <w:tab w:val="clear" w:pos="360"/>
          <w:tab w:val="clear" w:pos="720"/>
          <w:tab w:val="clear" w:pos="1080"/>
        </w:tabs>
        <w:spacing w:before="40" w:after="40"/>
        <w:rPr>
          <w:lang w:val="es-CO"/>
        </w:rPr>
      </w:pPr>
      <w:r w:rsidRPr="00961303">
        <w:rPr>
          <w:b/>
          <w:color w:val="00188F"/>
          <w:lang w:val="es-CO"/>
        </w:rPr>
        <w:t>Porcentaje de Tiempo de Actividad Regional</w:t>
      </w:r>
      <w:r w:rsidRPr="00E708ED">
        <w:rPr>
          <w:rFonts w:ascii="Calibri" w:eastAsia="Calibri" w:hAnsi="Calibri" w:cs="Arial"/>
          <w:b/>
          <w:color w:val="00188F"/>
          <w:lang w:val="es-CO"/>
        </w:rPr>
        <w:t>:</w:t>
      </w:r>
      <w:r w:rsidRPr="00961303">
        <w:rPr>
          <w:lang w:val="es-CO"/>
        </w:rPr>
        <w:t xml:space="preserve"> se calcula mediante la siguiente fórmula:</w:t>
      </w:r>
    </w:p>
    <w:p w14:paraId="300B5237" w14:textId="01452616" w:rsidR="00982191" w:rsidRPr="00EF7CF9" w:rsidRDefault="00000000" w:rsidP="009666E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Minutos Regionales - Tiempo de Inactividad Regional</m:t>
              </m:r>
            </m:num>
            <m:den>
              <m:r>
                <w:rPr>
                  <w:rFonts w:ascii="Cambria Math" w:hAnsi="Cambria Math" w:cs="Calibri"/>
                  <w:sz w:val="18"/>
                  <w:szCs w:val="18"/>
                </w:rPr>
                <m:t>Minutos Regionales</m:t>
              </m:r>
            </m:den>
          </m:f>
          <m:r>
            <w:rPr>
              <w:rFonts w:ascii="Cambria Math" w:hAnsi="Cambria Math" w:cs="Calibri"/>
              <w:sz w:val="18"/>
              <w:szCs w:val="18"/>
            </w:rPr>
            <m:t xml:space="preserve"> x 100</m:t>
          </m:r>
        </m:oMath>
      </m:oMathPara>
    </w:p>
    <w:p w14:paraId="2F4CCAC2" w14:textId="379C181A" w:rsidR="00982191" w:rsidRPr="00961303" w:rsidRDefault="00593CC9" w:rsidP="00417DC1">
      <w:pPr>
        <w:pStyle w:val="ProductList-Body"/>
        <w:tabs>
          <w:tab w:val="clear" w:pos="360"/>
          <w:tab w:val="clear" w:pos="720"/>
          <w:tab w:val="clear" w:pos="1080"/>
        </w:tabs>
        <w:rPr>
          <w:lang w:val="es-CO"/>
        </w:rPr>
      </w:pPr>
      <w:r w:rsidRPr="00961303">
        <w:rPr>
          <w:b/>
          <w:color w:val="00188F"/>
          <w:lang w:val="es-CO"/>
        </w:rPr>
        <w:t>Crédito de Servicio</w:t>
      </w:r>
      <w:r w:rsidRPr="00E708ED">
        <w:rPr>
          <w:rFonts w:ascii="Calibri" w:eastAsia="Calibri" w:hAnsi="Calibri" w:cs="Arial"/>
          <w:b/>
          <w:color w:val="00188F"/>
          <w:lang w:val="es-CO"/>
        </w:rPr>
        <w:t>:</w:t>
      </w:r>
      <w:r w:rsidRPr="00961303">
        <w:rPr>
          <w:lang w:val="es-CO"/>
        </w:rPr>
        <w:t xml:space="preserve"> Para Windows 365, los Créditos de Servicio no son un porcentaje del Precio de Servicio Aplicable, sino que serán la suma de todos los Créditos Por Usuario.</w:t>
      </w:r>
    </w:p>
    <w:p w14:paraId="0F94F022" w14:textId="77777777" w:rsidR="009666E7" w:rsidRPr="00961303" w:rsidRDefault="009666E7" w:rsidP="009666E7">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p w14:paraId="314D1253" w14:textId="77777777" w:rsidR="00A65D17" w:rsidRDefault="00A65D17">
      <w:pPr>
        <w:rPr>
          <w:rFonts w:asciiTheme="majorHAnsi" w:hAnsiTheme="majorHAnsi"/>
          <w:b/>
          <w:sz w:val="40"/>
          <w:lang w:val="es-CO"/>
        </w:rPr>
      </w:pPr>
      <w:bookmarkStart w:id="498" w:name="AppendixA"/>
      <w:bookmarkStart w:id="499" w:name="_Toc457821598"/>
      <w:r>
        <w:rPr>
          <w:lang w:val="es-CO"/>
        </w:rPr>
        <w:br w:type="page"/>
      </w:r>
    </w:p>
    <w:p w14:paraId="20EFEAC1" w14:textId="1AE72A43" w:rsidR="00EC2549" w:rsidRPr="00961303" w:rsidRDefault="00EC2549" w:rsidP="00BC681F">
      <w:pPr>
        <w:pStyle w:val="ProductList-SectionHeading"/>
        <w:tabs>
          <w:tab w:val="clear" w:pos="360"/>
          <w:tab w:val="clear" w:pos="720"/>
          <w:tab w:val="clear" w:pos="1080"/>
        </w:tabs>
        <w:outlineLvl w:val="0"/>
        <w:rPr>
          <w:lang w:val="es-CO"/>
        </w:rPr>
      </w:pPr>
      <w:bookmarkStart w:id="500" w:name="_Toc237533457"/>
      <w:r w:rsidRPr="00961303">
        <w:rPr>
          <w:lang w:val="es-CO"/>
        </w:rPr>
        <w:lastRenderedPageBreak/>
        <w:t>Apéndice A</w:t>
      </w:r>
      <w:bookmarkEnd w:id="498"/>
      <w:r w:rsidRPr="00961303">
        <w:rPr>
          <w:lang w:val="es-CO"/>
        </w:rPr>
        <w:t>: Compromiso de Nivel de Servicio para Detección y</w:t>
      </w:r>
      <w:r w:rsidR="00A37224">
        <w:rPr>
          <w:lang w:val="es-CO"/>
        </w:rPr>
        <w:t> </w:t>
      </w:r>
      <w:r w:rsidRPr="00961303">
        <w:rPr>
          <w:lang w:val="es-CO"/>
        </w:rPr>
        <w:t>Bloqueo de Virus, Eficacia contra Correo no Deseado o Falso Positivo</w:t>
      </w:r>
      <w:bookmarkEnd w:id="499"/>
      <w:bookmarkEnd w:id="500"/>
    </w:p>
    <w:p w14:paraId="24580D76" w14:textId="1B6BAAD7" w:rsidR="00D46DC5" w:rsidRPr="00961303" w:rsidRDefault="00D46DC5" w:rsidP="00D46DC5">
      <w:pPr>
        <w:pStyle w:val="ProductList-Body"/>
        <w:tabs>
          <w:tab w:val="clear" w:pos="360"/>
          <w:tab w:val="clear" w:pos="720"/>
          <w:tab w:val="clear" w:pos="1080"/>
        </w:tabs>
        <w:rPr>
          <w:lang w:val="es-CO"/>
        </w:rPr>
      </w:pPr>
      <w:r w:rsidRPr="00961303">
        <w:rPr>
          <w:lang w:val="es-CO"/>
        </w:rPr>
        <w:t>Con respecto a Exchange Online y EOP licenciados como un Servicio independiente o a través de ECAL suite o Exchange Enterprise CAL con Servicios, puede ser elegible para Créditos de Servicio si no cumple con el Nivel de Servicio descrito a continuación para: (1) Detección y Bloqueo de Virus, (2) Eficacia de Detección de Correo No Deseado o (3) Falso Positivo. Si no se cumple con cualquiera de estos Niveles de Servicio individuales, puede presentar una reclamación para un Crédito de Servicio. Si un Incidente origina el incumplimiento de nuestra parte de más de una métrica de SLA para Exchange Online o EOP, solo puede presentar una reclamación de Crédito de Servicio para ese Incidente por Servicio.</w:t>
      </w:r>
    </w:p>
    <w:p w14:paraId="0B087758" w14:textId="77777777" w:rsidR="00D46DC5" w:rsidRPr="00961303" w:rsidRDefault="00D46DC5" w:rsidP="00D46DC5">
      <w:pPr>
        <w:pStyle w:val="ProductList-Body"/>
        <w:tabs>
          <w:tab w:val="clear" w:pos="360"/>
          <w:tab w:val="clear" w:pos="720"/>
          <w:tab w:val="clear" w:pos="1080"/>
        </w:tabs>
        <w:rPr>
          <w:lang w:val="es-CO"/>
        </w:rPr>
      </w:pPr>
    </w:p>
    <w:p w14:paraId="61092289" w14:textId="4FE5C0A7" w:rsidR="00D46DC5" w:rsidRPr="00961303" w:rsidRDefault="00D46DC5">
      <w:pPr>
        <w:pStyle w:val="ProductList-Body"/>
        <w:numPr>
          <w:ilvl w:val="0"/>
          <w:numId w:val="6"/>
        </w:numPr>
        <w:tabs>
          <w:tab w:val="clear" w:pos="360"/>
          <w:tab w:val="clear" w:pos="720"/>
          <w:tab w:val="clear" w:pos="1080"/>
        </w:tabs>
        <w:ind w:left="360" w:hanging="360"/>
        <w:rPr>
          <w:b/>
          <w:lang w:val="es-CO"/>
        </w:rPr>
      </w:pPr>
      <w:r w:rsidRPr="00961303">
        <w:rPr>
          <w:b/>
          <w:color w:val="00188F"/>
          <w:lang w:val="es-CO"/>
        </w:rPr>
        <w:t>Nivel de Servicio Detección y Bloqueo de Virus</w:t>
      </w:r>
    </w:p>
    <w:p w14:paraId="367EC43A" w14:textId="53EB18D2" w:rsidR="00D46DC5" w:rsidRPr="00961303" w:rsidRDefault="00961303">
      <w:pPr>
        <w:pStyle w:val="ProductList-Body"/>
        <w:numPr>
          <w:ilvl w:val="1"/>
          <w:numId w:val="5"/>
        </w:numPr>
        <w:tabs>
          <w:tab w:val="clear" w:pos="360"/>
          <w:tab w:val="clear" w:pos="720"/>
          <w:tab w:val="clear" w:pos="1080"/>
        </w:tabs>
        <w:ind w:left="720"/>
        <w:rPr>
          <w:lang w:val="es-CO"/>
        </w:rPr>
      </w:pPr>
      <w:r>
        <w:rPr>
          <w:lang w:val="es-CO"/>
        </w:rPr>
        <w:t>“</w:t>
      </w:r>
      <w:r w:rsidR="00EF7CF9" w:rsidRPr="00961303">
        <w:rPr>
          <w:lang w:val="es-CO"/>
        </w:rPr>
        <w:t>Detección y Bloqueo de Virus</w:t>
      </w:r>
      <w:r>
        <w:rPr>
          <w:lang w:val="es-CO"/>
        </w:rPr>
        <w:t>”</w:t>
      </w:r>
      <w:r w:rsidR="00EF7CF9" w:rsidRPr="00961303">
        <w:rPr>
          <w:lang w:val="es-CO"/>
        </w:rPr>
        <w:t xml:space="preserve"> se define como la detección y el bloqueo de Virus por los filtros para prevenir infección. </w:t>
      </w:r>
      <w:r>
        <w:rPr>
          <w:lang w:val="es-CO"/>
        </w:rPr>
        <w:t>“</w:t>
      </w:r>
      <w:r w:rsidR="00EF7CF9" w:rsidRPr="00961303">
        <w:rPr>
          <w:lang w:val="es-CO"/>
        </w:rPr>
        <w:t>Virus</w:t>
      </w:r>
      <w:r>
        <w:rPr>
          <w:lang w:val="es-CO"/>
        </w:rPr>
        <w:t>”</w:t>
      </w:r>
      <w:r w:rsidR="00EF7CF9" w:rsidRPr="00961303">
        <w:rPr>
          <w:lang w:val="es-CO"/>
        </w:rPr>
        <w:t xml:space="preserve"> se define en general como malware conocido, que incluye virus, gusanos y caballos de Troya.</w:t>
      </w:r>
    </w:p>
    <w:p w14:paraId="383AB279" w14:textId="7C5941E4" w:rsidR="00D46DC5" w:rsidRPr="00961303" w:rsidRDefault="00D46DC5">
      <w:pPr>
        <w:pStyle w:val="ProductList-Body"/>
        <w:numPr>
          <w:ilvl w:val="1"/>
          <w:numId w:val="5"/>
        </w:numPr>
        <w:tabs>
          <w:tab w:val="clear" w:pos="360"/>
          <w:tab w:val="clear" w:pos="720"/>
          <w:tab w:val="clear" w:pos="1080"/>
        </w:tabs>
        <w:ind w:left="720"/>
        <w:rPr>
          <w:lang w:val="es-CO"/>
        </w:rPr>
      </w:pPr>
      <w:r w:rsidRPr="00961303">
        <w:rPr>
          <w:lang w:val="es-CO"/>
        </w:rPr>
        <w:t>Un virus se considera conocido cuando los motores de detección de virus comerciales ampliamente usados pueden detectar el virus y la capacidad de detección está disponible por toda la red EOP.</w:t>
      </w:r>
    </w:p>
    <w:p w14:paraId="3EDD97C9" w14:textId="0741C4BD" w:rsidR="00D46DC5" w:rsidRPr="00961303" w:rsidRDefault="00D46DC5">
      <w:pPr>
        <w:pStyle w:val="ProductList-Body"/>
        <w:numPr>
          <w:ilvl w:val="1"/>
          <w:numId w:val="5"/>
        </w:numPr>
        <w:tabs>
          <w:tab w:val="clear" w:pos="360"/>
          <w:tab w:val="clear" w:pos="720"/>
          <w:tab w:val="clear" w:pos="1080"/>
        </w:tabs>
        <w:ind w:left="720"/>
        <w:rPr>
          <w:lang w:val="es-CO"/>
        </w:rPr>
      </w:pPr>
      <w:r w:rsidRPr="00961303">
        <w:rPr>
          <w:lang w:val="es-CO"/>
        </w:rPr>
        <w:t>Se debe originar de una infección no intencional.</w:t>
      </w:r>
    </w:p>
    <w:p w14:paraId="5614CCF7" w14:textId="01253259" w:rsidR="00D46DC5" w:rsidRPr="00961303" w:rsidRDefault="00D46DC5">
      <w:pPr>
        <w:pStyle w:val="ProductList-Body"/>
        <w:numPr>
          <w:ilvl w:val="1"/>
          <w:numId w:val="5"/>
        </w:numPr>
        <w:tabs>
          <w:tab w:val="clear" w:pos="360"/>
          <w:tab w:val="clear" w:pos="720"/>
          <w:tab w:val="clear" w:pos="1080"/>
        </w:tabs>
        <w:ind w:left="720"/>
        <w:rPr>
          <w:lang w:val="es-CO"/>
        </w:rPr>
      </w:pPr>
      <w:r w:rsidRPr="00961303">
        <w:rPr>
          <w:lang w:val="es-CO"/>
        </w:rPr>
        <w:t>El Virus debe ser detectado por el filtro de virus de EOP.</w:t>
      </w:r>
    </w:p>
    <w:p w14:paraId="7707FC7D" w14:textId="21F74FB9" w:rsidR="00D46DC5" w:rsidRPr="00961303" w:rsidRDefault="00D46DC5">
      <w:pPr>
        <w:pStyle w:val="ProductList-Body"/>
        <w:numPr>
          <w:ilvl w:val="1"/>
          <w:numId w:val="5"/>
        </w:numPr>
        <w:tabs>
          <w:tab w:val="clear" w:pos="360"/>
          <w:tab w:val="clear" w:pos="720"/>
          <w:tab w:val="clear" w:pos="1080"/>
        </w:tabs>
        <w:ind w:left="720"/>
        <w:rPr>
          <w:lang w:val="es-CO"/>
        </w:rPr>
      </w:pPr>
      <w:r w:rsidRPr="00961303">
        <w:rPr>
          <w:lang w:val="es-CO"/>
        </w:rPr>
        <w:t>Si EOP le entrega un correo electrónico que está infectado con un virus conocido, EOP le notificará y trabajará con usted para identificarlo y eliminarlo. Si esto causa la prevención de una infección, no será elegible para un Crédito de Servicio en virtud del Nivel de Servicio Detección y Bloqueo de Virus.</w:t>
      </w:r>
    </w:p>
    <w:p w14:paraId="086E42AC" w14:textId="7A7D04B9" w:rsidR="00D46DC5" w:rsidRPr="00961303" w:rsidRDefault="00D46DC5">
      <w:pPr>
        <w:pStyle w:val="ProductList-Body"/>
        <w:numPr>
          <w:ilvl w:val="1"/>
          <w:numId w:val="5"/>
        </w:numPr>
        <w:tabs>
          <w:tab w:val="clear" w:pos="360"/>
          <w:tab w:val="clear" w:pos="720"/>
          <w:tab w:val="clear" w:pos="1080"/>
        </w:tabs>
        <w:ind w:left="720"/>
        <w:rPr>
          <w:lang w:val="es-CO"/>
        </w:rPr>
      </w:pPr>
      <w:r w:rsidRPr="00961303">
        <w:rPr>
          <w:lang w:val="es-CO"/>
        </w:rPr>
        <w:t>El Nivel de Servicio Detección y Bloqueo de Virus no se aplicará a:</w:t>
      </w:r>
    </w:p>
    <w:p w14:paraId="09006C52" w14:textId="524237E8" w:rsidR="00D46DC5" w:rsidRPr="00961303" w:rsidRDefault="00D46DC5">
      <w:pPr>
        <w:pStyle w:val="ProductList-Body"/>
        <w:numPr>
          <w:ilvl w:val="2"/>
          <w:numId w:val="5"/>
        </w:numPr>
        <w:tabs>
          <w:tab w:val="clear" w:pos="360"/>
          <w:tab w:val="clear" w:pos="720"/>
          <w:tab w:val="clear" w:pos="1080"/>
        </w:tabs>
        <w:ind w:left="1080" w:hanging="360"/>
        <w:rPr>
          <w:lang w:val="es-CO"/>
        </w:rPr>
      </w:pPr>
      <w:r w:rsidRPr="00961303">
        <w:rPr>
          <w:lang w:val="es-CO"/>
        </w:rPr>
        <w:t>Formas de correo no deseado no clasificadas como malware, por ejemplo, correo no deseado, suplantación de identidad (phishing) y otras estafas, adware y spyware, las cuales por su naturaleza específica o su uso limitado no son conocidas para la comunidad de antivirus y, por lo tanto, no son seguidas por los productos de antivirus como virus.</w:t>
      </w:r>
    </w:p>
    <w:p w14:paraId="7048433A" w14:textId="7661DAAF" w:rsidR="00D46DC5" w:rsidRPr="00961303" w:rsidRDefault="00D46DC5">
      <w:pPr>
        <w:pStyle w:val="ProductList-Body"/>
        <w:numPr>
          <w:ilvl w:val="2"/>
          <w:numId w:val="5"/>
        </w:numPr>
        <w:tabs>
          <w:tab w:val="clear" w:pos="360"/>
          <w:tab w:val="clear" w:pos="720"/>
          <w:tab w:val="clear" w:pos="1080"/>
        </w:tabs>
        <w:ind w:left="1080" w:hanging="360"/>
        <w:rPr>
          <w:lang w:val="es-CO"/>
        </w:rPr>
      </w:pPr>
      <w:r w:rsidRPr="00961303">
        <w:rPr>
          <w:lang w:val="es-CO"/>
        </w:rPr>
        <w:t>Virus dañados, defectuosos, truncados o inactivos contenidos en NDR, notificaciones o correos electrónicos rechazados.</w:t>
      </w:r>
    </w:p>
    <w:p w14:paraId="1F48062D" w14:textId="6EC757FD" w:rsidR="00D46DC5" w:rsidRPr="00961303" w:rsidRDefault="00D46DC5">
      <w:pPr>
        <w:pStyle w:val="ProductList-Body"/>
        <w:numPr>
          <w:ilvl w:val="1"/>
          <w:numId w:val="5"/>
        </w:numPr>
        <w:tabs>
          <w:tab w:val="clear" w:pos="360"/>
          <w:tab w:val="clear" w:pos="720"/>
          <w:tab w:val="clear" w:pos="1080"/>
        </w:tabs>
        <w:ind w:left="720"/>
        <w:rPr>
          <w:lang w:val="es-CO"/>
        </w:rPr>
      </w:pPr>
      <w:r w:rsidRPr="00961303">
        <w:rPr>
          <w:lang w:val="es-CO"/>
        </w:rPr>
        <w:t>El Crédito de Servicio disponible para el Servicio Detección y Bloqueo de Virus es: 25 % de Crédito de Servicio del Precio de Servicio Aplicable si una infección se produce en un Periodo Aplicable, en que se permite una reclamación como máximo por Periodo Aplicable.</w:t>
      </w:r>
    </w:p>
    <w:p w14:paraId="5A7D88E7" w14:textId="77777777" w:rsidR="00D46DC5" w:rsidRPr="00961303" w:rsidRDefault="00D46DC5" w:rsidP="00D46DC5">
      <w:pPr>
        <w:pStyle w:val="ProductList-Body"/>
        <w:tabs>
          <w:tab w:val="clear" w:pos="360"/>
          <w:tab w:val="clear" w:pos="720"/>
          <w:tab w:val="clear" w:pos="1080"/>
        </w:tabs>
        <w:ind w:left="720"/>
        <w:rPr>
          <w:lang w:val="es-CO"/>
        </w:rPr>
      </w:pPr>
    </w:p>
    <w:p w14:paraId="2921BACD" w14:textId="22CBB5DA" w:rsidR="00D46DC5" w:rsidRPr="00961303" w:rsidRDefault="00D46DC5">
      <w:pPr>
        <w:pStyle w:val="ProductList-Body"/>
        <w:numPr>
          <w:ilvl w:val="0"/>
          <w:numId w:val="5"/>
        </w:numPr>
        <w:tabs>
          <w:tab w:val="clear" w:pos="360"/>
          <w:tab w:val="clear" w:pos="720"/>
          <w:tab w:val="clear" w:pos="1080"/>
        </w:tabs>
        <w:ind w:left="360" w:hanging="360"/>
        <w:rPr>
          <w:b/>
          <w:lang w:val="es-CO"/>
        </w:rPr>
      </w:pPr>
      <w:r w:rsidRPr="00961303">
        <w:rPr>
          <w:b/>
          <w:color w:val="00188F"/>
          <w:lang w:val="es-CO"/>
        </w:rPr>
        <w:t>Nivel de Servicio Eficacia de Detección de Correo No Deseado</w:t>
      </w:r>
    </w:p>
    <w:p w14:paraId="0E0804C5" w14:textId="5460DE35" w:rsidR="00D46DC5" w:rsidRPr="00961303" w:rsidRDefault="00961303">
      <w:pPr>
        <w:pStyle w:val="ProductList-Body"/>
        <w:numPr>
          <w:ilvl w:val="1"/>
          <w:numId w:val="5"/>
        </w:numPr>
        <w:tabs>
          <w:tab w:val="clear" w:pos="360"/>
          <w:tab w:val="clear" w:pos="720"/>
          <w:tab w:val="clear" w:pos="1080"/>
        </w:tabs>
        <w:ind w:left="720"/>
        <w:rPr>
          <w:lang w:val="es-CO"/>
        </w:rPr>
      </w:pPr>
      <w:r>
        <w:rPr>
          <w:lang w:val="es-CO"/>
        </w:rPr>
        <w:t>“</w:t>
      </w:r>
      <w:r w:rsidR="00EF7CF9" w:rsidRPr="00961303">
        <w:rPr>
          <w:lang w:val="es-CO"/>
        </w:rPr>
        <w:t>Eficacia de Detección de Correo No Deseado</w:t>
      </w:r>
      <w:r>
        <w:rPr>
          <w:lang w:val="es-CO"/>
        </w:rPr>
        <w:t>”</w:t>
      </w:r>
      <w:r w:rsidR="00EF7CF9" w:rsidRPr="00961303">
        <w:rPr>
          <w:lang w:val="es-CO"/>
        </w:rPr>
        <w:t xml:space="preserve"> se define como el porcentaje de correo no deseado entrante detectado por el sistema de filtrado, medido en días.</w:t>
      </w:r>
    </w:p>
    <w:p w14:paraId="64ABB92E" w14:textId="79612D0E" w:rsidR="00D46DC5" w:rsidRPr="00961303" w:rsidRDefault="00D46DC5">
      <w:pPr>
        <w:pStyle w:val="ProductList-Body"/>
        <w:numPr>
          <w:ilvl w:val="1"/>
          <w:numId w:val="5"/>
        </w:numPr>
        <w:tabs>
          <w:tab w:val="clear" w:pos="360"/>
          <w:tab w:val="clear" w:pos="720"/>
          <w:tab w:val="clear" w:pos="1080"/>
        </w:tabs>
        <w:ind w:left="720"/>
        <w:rPr>
          <w:lang w:val="es-CO"/>
        </w:rPr>
      </w:pPr>
      <w:r w:rsidRPr="00961303">
        <w:rPr>
          <w:lang w:val="es-CO"/>
        </w:rPr>
        <w:t>Las estimaciones de eficacia de detección de correo no deseado excluyen los falsos negativos en buzones no válidos.</w:t>
      </w:r>
    </w:p>
    <w:p w14:paraId="2AEBFBB8" w14:textId="51E11914" w:rsidR="00D46DC5" w:rsidRPr="00961303" w:rsidRDefault="00D46DC5">
      <w:pPr>
        <w:pStyle w:val="ProductList-Body"/>
        <w:numPr>
          <w:ilvl w:val="1"/>
          <w:numId w:val="5"/>
        </w:numPr>
        <w:tabs>
          <w:tab w:val="clear" w:pos="360"/>
          <w:tab w:val="clear" w:pos="720"/>
          <w:tab w:val="clear" w:pos="1080"/>
        </w:tabs>
        <w:ind w:left="720"/>
        <w:rPr>
          <w:lang w:val="es-CO"/>
        </w:rPr>
      </w:pPr>
      <w:r w:rsidRPr="00961303">
        <w:rPr>
          <w:lang w:val="es-CO"/>
        </w:rPr>
        <w:t>El mensaje de correo no deseado debe ser procesado por nuestro servicio y no debe estar dañado, tener una estructura incorrecta o</w:t>
      </w:r>
      <w:r w:rsidR="00A37224">
        <w:rPr>
          <w:lang w:val="es-CO"/>
        </w:rPr>
        <w:t> </w:t>
      </w:r>
      <w:r w:rsidRPr="00961303">
        <w:rPr>
          <w:lang w:val="es-CO"/>
        </w:rPr>
        <w:t>estar truncado.</w:t>
      </w:r>
    </w:p>
    <w:p w14:paraId="3A248BCC" w14:textId="4D6D4002" w:rsidR="00D46DC5" w:rsidRPr="00961303" w:rsidRDefault="00D46DC5">
      <w:pPr>
        <w:pStyle w:val="ProductList-Body"/>
        <w:numPr>
          <w:ilvl w:val="1"/>
          <w:numId w:val="5"/>
        </w:numPr>
        <w:tabs>
          <w:tab w:val="clear" w:pos="360"/>
          <w:tab w:val="clear" w:pos="720"/>
          <w:tab w:val="clear" w:pos="1080"/>
        </w:tabs>
        <w:ind w:left="720"/>
        <w:rPr>
          <w:lang w:val="es-CO"/>
        </w:rPr>
      </w:pPr>
      <w:r w:rsidRPr="00961303">
        <w:rPr>
          <w:lang w:val="es-CO"/>
        </w:rPr>
        <w:t xml:space="preserve">El Nivel de Servicio Eficacia de Detección de Correo No Deseado no se aplica a correo electrónico que contenga en su mayoría contenido en un idioma distinto del inglés. </w:t>
      </w:r>
    </w:p>
    <w:p w14:paraId="2713F5AA" w14:textId="733D5B19" w:rsidR="00D46DC5" w:rsidRPr="00961303" w:rsidRDefault="00D46DC5">
      <w:pPr>
        <w:pStyle w:val="ProductList-Body"/>
        <w:numPr>
          <w:ilvl w:val="1"/>
          <w:numId w:val="5"/>
        </w:numPr>
        <w:tabs>
          <w:tab w:val="clear" w:pos="360"/>
          <w:tab w:val="clear" w:pos="720"/>
          <w:tab w:val="clear" w:pos="1080"/>
        </w:tabs>
        <w:ind w:left="720"/>
        <w:rPr>
          <w:lang w:val="es-CO"/>
        </w:rPr>
      </w:pPr>
      <w:r w:rsidRPr="00961303">
        <w:rPr>
          <w:lang w:val="es-CO"/>
        </w:rPr>
        <w:t>Usted reconoce que la clasificación de correo no deseado es subjetiva y acepta que haremos una estimación de buena fe de la frecuencia de captura de correo no deseado según la evidencia que usted nos proporcione oportunamente.</w:t>
      </w:r>
    </w:p>
    <w:p w14:paraId="3D467451" w14:textId="13DCCE23" w:rsidR="00B10E8D" w:rsidRPr="00961303" w:rsidRDefault="00D46DC5">
      <w:pPr>
        <w:pStyle w:val="ProductList-Body"/>
        <w:numPr>
          <w:ilvl w:val="1"/>
          <w:numId w:val="5"/>
        </w:numPr>
        <w:tabs>
          <w:tab w:val="clear" w:pos="360"/>
          <w:tab w:val="clear" w:pos="720"/>
          <w:tab w:val="clear" w:pos="1080"/>
        </w:tabs>
        <w:ind w:left="720"/>
        <w:rPr>
          <w:lang w:val="es-CO"/>
        </w:rPr>
      </w:pPr>
      <w:r w:rsidRPr="00961303">
        <w:rPr>
          <w:lang w:val="es-CO"/>
        </w:rPr>
        <w:t>El Crédito de Servicio disponible para el Servicio Eficacia de Detección de Correo No Deseado es:</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8F4D7A" w14:paraId="52676193" w14:textId="77777777" w:rsidTr="00D46DC5">
        <w:trPr>
          <w:tblHeader/>
        </w:trPr>
        <w:tc>
          <w:tcPr>
            <w:tcW w:w="5040" w:type="dxa"/>
            <w:shd w:val="clear" w:color="auto" w:fill="0072C6"/>
          </w:tcPr>
          <w:p w14:paraId="6236433A" w14:textId="23A281FB" w:rsidR="00D46DC5" w:rsidRPr="00961303" w:rsidRDefault="00D46DC5" w:rsidP="00002CD6">
            <w:pPr>
              <w:pStyle w:val="ProductList-OfferingBody"/>
              <w:jc w:val="center"/>
              <w:rPr>
                <w:color w:val="FFFFFF" w:themeColor="background1"/>
                <w:lang w:val="es-CO"/>
              </w:rPr>
            </w:pPr>
            <w:r w:rsidRPr="00961303">
              <w:rPr>
                <w:color w:val="FFFFFF" w:themeColor="background1"/>
                <w:lang w:val="es-CO"/>
              </w:rPr>
              <w:t xml:space="preserve">% del Periodo Aplicable en que Eficacia de Detección de Correo No </w:t>
            </w:r>
            <w:r w:rsidR="008F4D7A">
              <w:rPr>
                <w:color w:val="FFFFFF" w:themeColor="background1"/>
                <w:lang w:val="es-CO"/>
              </w:rPr>
              <w:br/>
            </w:r>
            <w:r w:rsidRPr="00961303">
              <w:rPr>
                <w:color w:val="FFFFFF" w:themeColor="background1"/>
                <w:lang w:val="es-CO"/>
              </w:rPr>
              <w:t>Deseado está por debajo del 99 %</w:t>
            </w:r>
          </w:p>
        </w:tc>
        <w:tc>
          <w:tcPr>
            <w:tcW w:w="5040" w:type="dxa"/>
            <w:shd w:val="clear" w:color="auto" w:fill="0072C6"/>
          </w:tcPr>
          <w:p w14:paraId="56BE0234" w14:textId="77777777" w:rsidR="00D46DC5" w:rsidRPr="008F4D7A" w:rsidRDefault="00D46DC5" w:rsidP="00002CD6">
            <w:pPr>
              <w:pStyle w:val="ProductList-OfferingBody"/>
              <w:jc w:val="center"/>
              <w:rPr>
                <w:color w:val="FFFFFF" w:themeColor="background1"/>
                <w:lang w:val="es-ES"/>
              </w:rPr>
            </w:pPr>
            <w:r w:rsidRPr="008F4D7A">
              <w:rPr>
                <w:color w:val="FFFFFF" w:themeColor="background1"/>
                <w:lang w:val="es-ES"/>
              </w:rPr>
              <w:t>Crédito de Servicio</w:t>
            </w:r>
          </w:p>
        </w:tc>
      </w:tr>
      <w:tr w:rsidR="00D46DC5" w:rsidRPr="008F4D7A" w14:paraId="09A914F6" w14:textId="77777777" w:rsidTr="00D46DC5">
        <w:tc>
          <w:tcPr>
            <w:tcW w:w="5040" w:type="dxa"/>
          </w:tcPr>
          <w:p w14:paraId="631738B0" w14:textId="06EFBC07" w:rsidR="00D46DC5" w:rsidRPr="008F4D7A" w:rsidRDefault="00D46DC5" w:rsidP="00002CD6">
            <w:pPr>
              <w:pStyle w:val="ProductList-OfferingBody"/>
              <w:jc w:val="center"/>
              <w:rPr>
                <w:lang w:val="es-ES"/>
              </w:rPr>
            </w:pPr>
            <w:r w:rsidRPr="008F4D7A">
              <w:rPr>
                <w:lang w:val="es-ES"/>
              </w:rPr>
              <w:t>&gt;25 %</w:t>
            </w:r>
          </w:p>
        </w:tc>
        <w:tc>
          <w:tcPr>
            <w:tcW w:w="5040" w:type="dxa"/>
          </w:tcPr>
          <w:p w14:paraId="0CE6B48C" w14:textId="77777777" w:rsidR="00D46DC5" w:rsidRPr="008F4D7A" w:rsidRDefault="00D46DC5" w:rsidP="00002CD6">
            <w:pPr>
              <w:pStyle w:val="ProductList-OfferingBody"/>
              <w:jc w:val="center"/>
              <w:rPr>
                <w:lang w:val="es-ES"/>
              </w:rPr>
            </w:pPr>
            <w:r w:rsidRPr="008F4D7A">
              <w:rPr>
                <w:lang w:val="es-ES"/>
              </w:rPr>
              <w:t>25 %</w:t>
            </w:r>
          </w:p>
        </w:tc>
      </w:tr>
      <w:tr w:rsidR="00D46DC5" w:rsidRPr="008F4D7A" w14:paraId="351EBE61" w14:textId="77777777" w:rsidTr="00D46DC5">
        <w:tc>
          <w:tcPr>
            <w:tcW w:w="5040" w:type="dxa"/>
          </w:tcPr>
          <w:p w14:paraId="3695DA63" w14:textId="360D03C8" w:rsidR="00D46DC5" w:rsidRPr="008F4D7A" w:rsidRDefault="00D46DC5" w:rsidP="00002CD6">
            <w:pPr>
              <w:pStyle w:val="ProductList-OfferingBody"/>
              <w:jc w:val="center"/>
              <w:rPr>
                <w:lang w:val="es-ES"/>
              </w:rPr>
            </w:pPr>
            <w:r w:rsidRPr="008F4D7A">
              <w:rPr>
                <w:lang w:val="es-ES"/>
              </w:rPr>
              <w:t>&gt;50 %</w:t>
            </w:r>
          </w:p>
        </w:tc>
        <w:tc>
          <w:tcPr>
            <w:tcW w:w="5040" w:type="dxa"/>
          </w:tcPr>
          <w:p w14:paraId="2DE7EA92" w14:textId="77777777" w:rsidR="00D46DC5" w:rsidRPr="008F4D7A" w:rsidRDefault="00D46DC5" w:rsidP="00002CD6">
            <w:pPr>
              <w:pStyle w:val="ProductList-OfferingBody"/>
              <w:jc w:val="center"/>
              <w:rPr>
                <w:lang w:val="es-ES"/>
              </w:rPr>
            </w:pPr>
            <w:r w:rsidRPr="008F4D7A">
              <w:rPr>
                <w:lang w:val="es-ES"/>
              </w:rPr>
              <w:t>50 %</w:t>
            </w:r>
          </w:p>
        </w:tc>
      </w:tr>
      <w:tr w:rsidR="00D46DC5" w:rsidRPr="008F4D7A" w14:paraId="5EBFF820" w14:textId="77777777" w:rsidTr="00D46DC5">
        <w:tc>
          <w:tcPr>
            <w:tcW w:w="5040" w:type="dxa"/>
          </w:tcPr>
          <w:p w14:paraId="777A52D2" w14:textId="2C56D2B6" w:rsidR="00D46DC5" w:rsidRPr="008F4D7A" w:rsidRDefault="00D46DC5" w:rsidP="00002CD6">
            <w:pPr>
              <w:pStyle w:val="ProductList-OfferingBody"/>
              <w:jc w:val="center"/>
              <w:rPr>
                <w:lang w:val="es-ES"/>
              </w:rPr>
            </w:pPr>
            <w:r w:rsidRPr="008F4D7A">
              <w:rPr>
                <w:lang w:val="es-ES"/>
              </w:rPr>
              <w:t>100 %</w:t>
            </w:r>
          </w:p>
        </w:tc>
        <w:tc>
          <w:tcPr>
            <w:tcW w:w="5040" w:type="dxa"/>
          </w:tcPr>
          <w:p w14:paraId="2AC83C59" w14:textId="77777777" w:rsidR="00D46DC5" w:rsidRPr="008F4D7A" w:rsidRDefault="00D46DC5" w:rsidP="00002CD6">
            <w:pPr>
              <w:pStyle w:val="ProductList-OfferingBody"/>
              <w:jc w:val="center"/>
              <w:rPr>
                <w:lang w:val="es-ES"/>
              </w:rPr>
            </w:pPr>
            <w:r w:rsidRPr="008F4D7A">
              <w:rPr>
                <w:lang w:val="es-ES"/>
              </w:rPr>
              <w:t>100 %</w:t>
            </w:r>
          </w:p>
        </w:tc>
      </w:tr>
    </w:tbl>
    <w:p w14:paraId="5FF28ED0" w14:textId="77777777" w:rsidR="00D46DC5" w:rsidRPr="008F4D7A" w:rsidRDefault="00D46DC5" w:rsidP="00D46DC5">
      <w:pPr>
        <w:pStyle w:val="ProductList-Body"/>
        <w:tabs>
          <w:tab w:val="clear" w:pos="360"/>
          <w:tab w:val="clear" w:pos="720"/>
          <w:tab w:val="clear" w:pos="1080"/>
        </w:tabs>
        <w:rPr>
          <w:lang w:val="es-ES"/>
        </w:rPr>
      </w:pPr>
    </w:p>
    <w:p w14:paraId="790AF5B7" w14:textId="450B8A56" w:rsidR="00D46DC5" w:rsidRPr="008F4D7A" w:rsidRDefault="00D46DC5">
      <w:pPr>
        <w:pStyle w:val="ProductList-Body"/>
        <w:numPr>
          <w:ilvl w:val="0"/>
          <w:numId w:val="5"/>
        </w:numPr>
        <w:tabs>
          <w:tab w:val="clear" w:pos="360"/>
          <w:tab w:val="clear" w:pos="720"/>
          <w:tab w:val="clear" w:pos="1080"/>
        </w:tabs>
        <w:ind w:left="360" w:hanging="360"/>
        <w:rPr>
          <w:b/>
          <w:lang w:val="es-ES"/>
        </w:rPr>
      </w:pPr>
      <w:r w:rsidRPr="008F4D7A">
        <w:rPr>
          <w:b/>
          <w:color w:val="00188F"/>
          <w:lang w:val="es-ES"/>
        </w:rPr>
        <w:t>Nivel de Servicio Falso Positivo</w:t>
      </w:r>
    </w:p>
    <w:p w14:paraId="34815E06" w14:textId="6F881C17" w:rsidR="00D46DC5" w:rsidRPr="00961303" w:rsidRDefault="00961303">
      <w:pPr>
        <w:pStyle w:val="ProductList-Body"/>
        <w:numPr>
          <w:ilvl w:val="1"/>
          <w:numId w:val="5"/>
        </w:numPr>
        <w:tabs>
          <w:tab w:val="clear" w:pos="360"/>
          <w:tab w:val="clear" w:pos="720"/>
          <w:tab w:val="clear" w:pos="1080"/>
        </w:tabs>
        <w:ind w:left="720"/>
        <w:rPr>
          <w:lang w:val="es-CO"/>
        </w:rPr>
      </w:pPr>
      <w:r>
        <w:rPr>
          <w:lang w:val="es-CO"/>
        </w:rPr>
        <w:t>“</w:t>
      </w:r>
      <w:r w:rsidR="00EF7CF9" w:rsidRPr="00961303">
        <w:rPr>
          <w:lang w:val="es-CO"/>
        </w:rPr>
        <w:t>Falso Positivo</w:t>
      </w:r>
      <w:r>
        <w:rPr>
          <w:lang w:val="es-CO"/>
        </w:rPr>
        <w:t>”</w:t>
      </w:r>
      <w:r w:rsidR="00EF7CF9" w:rsidRPr="00961303">
        <w:rPr>
          <w:lang w:val="es-CO"/>
        </w:rPr>
        <w:t xml:space="preserve"> se define como la frecuencia de correo electrónico de trabajo legítimo que el sistema de filtrado identifica incorrectamente como correo no deseado para todo correo electrónico procesado por el servicio en un Periodo Aplicable.</w:t>
      </w:r>
    </w:p>
    <w:p w14:paraId="6200DF6C" w14:textId="75E7A01E" w:rsidR="00D46DC5" w:rsidRPr="00961303" w:rsidRDefault="00D46DC5">
      <w:pPr>
        <w:pStyle w:val="ProductList-Body"/>
        <w:numPr>
          <w:ilvl w:val="1"/>
          <w:numId w:val="5"/>
        </w:numPr>
        <w:tabs>
          <w:tab w:val="clear" w:pos="360"/>
          <w:tab w:val="clear" w:pos="720"/>
          <w:tab w:val="clear" w:pos="1080"/>
        </w:tabs>
        <w:ind w:left="720"/>
        <w:rPr>
          <w:lang w:val="es-CO"/>
        </w:rPr>
      </w:pPr>
      <w:r w:rsidRPr="00961303">
        <w:rPr>
          <w:lang w:val="es-CO"/>
        </w:rPr>
        <w:t>Los mensajes originales completos, incluidos todos los encabezados, se deben informar al equipo de correo no deseado.</w:t>
      </w:r>
    </w:p>
    <w:p w14:paraId="56882ADE" w14:textId="51F69848" w:rsidR="00D46DC5" w:rsidRPr="00961303" w:rsidRDefault="00D46DC5">
      <w:pPr>
        <w:pStyle w:val="ProductList-Body"/>
        <w:numPr>
          <w:ilvl w:val="1"/>
          <w:numId w:val="5"/>
        </w:numPr>
        <w:tabs>
          <w:tab w:val="clear" w:pos="360"/>
          <w:tab w:val="clear" w:pos="720"/>
          <w:tab w:val="clear" w:pos="1080"/>
        </w:tabs>
        <w:ind w:left="720"/>
        <w:rPr>
          <w:lang w:val="es-CO"/>
        </w:rPr>
      </w:pPr>
      <w:r w:rsidRPr="00961303">
        <w:rPr>
          <w:lang w:val="es-CO"/>
        </w:rPr>
        <w:t>Se aplica sólo al correo electrónico enviado a los buzones válidos.</w:t>
      </w:r>
    </w:p>
    <w:p w14:paraId="40E1716C" w14:textId="7C3CE5E2" w:rsidR="00D46DC5" w:rsidRPr="00961303" w:rsidRDefault="00D46DC5">
      <w:pPr>
        <w:pStyle w:val="ProductList-Body"/>
        <w:numPr>
          <w:ilvl w:val="1"/>
          <w:numId w:val="5"/>
        </w:numPr>
        <w:tabs>
          <w:tab w:val="clear" w:pos="360"/>
          <w:tab w:val="clear" w:pos="720"/>
          <w:tab w:val="clear" w:pos="1080"/>
        </w:tabs>
        <w:ind w:left="720"/>
        <w:rPr>
          <w:lang w:val="es-CO"/>
        </w:rPr>
      </w:pPr>
      <w:r w:rsidRPr="00961303">
        <w:rPr>
          <w:lang w:val="es-CO"/>
        </w:rPr>
        <w:t>Usted reconoce que la clasificación de falsos positivos es subjetiva y entiende que haremos una estimación de buena fe de la frecuencia de falsos positivos según la evidencia que usted nos proporcione oportunamente.</w:t>
      </w:r>
    </w:p>
    <w:p w14:paraId="23C90FDB" w14:textId="474C063D" w:rsidR="00D46DC5" w:rsidRPr="00961303" w:rsidRDefault="00D46DC5">
      <w:pPr>
        <w:pStyle w:val="ProductList-Body"/>
        <w:keepNext/>
        <w:keepLines/>
        <w:numPr>
          <w:ilvl w:val="1"/>
          <w:numId w:val="5"/>
        </w:numPr>
        <w:tabs>
          <w:tab w:val="clear" w:pos="360"/>
          <w:tab w:val="clear" w:pos="720"/>
          <w:tab w:val="clear" w:pos="1080"/>
        </w:tabs>
        <w:ind w:left="720"/>
        <w:rPr>
          <w:lang w:val="es-CO"/>
        </w:rPr>
      </w:pPr>
      <w:r w:rsidRPr="00961303">
        <w:rPr>
          <w:lang w:val="es-CO"/>
        </w:rPr>
        <w:lastRenderedPageBreak/>
        <w:t>Este Nivel de Servicio Falso Positivo no se aplicará a:</w:t>
      </w:r>
    </w:p>
    <w:p w14:paraId="7372134E" w14:textId="4A9824CE" w:rsidR="00D46DC5" w:rsidRPr="00961303" w:rsidRDefault="00D46DC5">
      <w:pPr>
        <w:pStyle w:val="ProductList-Body"/>
        <w:keepNext/>
        <w:keepLines/>
        <w:numPr>
          <w:ilvl w:val="2"/>
          <w:numId w:val="5"/>
        </w:numPr>
        <w:tabs>
          <w:tab w:val="clear" w:pos="360"/>
          <w:tab w:val="clear" w:pos="720"/>
          <w:tab w:val="clear" w:pos="1080"/>
        </w:tabs>
        <w:ind w:left="1080" w:hanging="360"/>
        <w:rPr>
          <w:lang w:val="es-CO"/>
        </w:rPr>
      </w:pPr>
      <w:r w:rsidRPr="00961303">
        <w:rPr>
          <w:lang w:val="es-CO"/>
        </w:rPr>
        <w:t>correo electrónico masivo, personal o pornográfico</w:t>
      </w:r>
    </w:p>
    <w:p w14:paraId="7A5B93DD" w14:textId="481EF0DD" w:rsidR="00D46DC5" w:rsidRPr="00961303" w:rsidRDefault="00D46DC5">
      <w:pPr>
        <w:pStyle w:val="ProductList-Body"/>
        <w:keepNext/>
        <w:keepLines/>
        <w:numPr>
          <w:ilvl w:val="2"/>
          <w:numId w:val="5"/>
        </w:numPr>
        <w:tabs>
          <w:tab w:val="clear" w:pos="360"/>
          <w:tab w:val="clear" w:pos="720"/>
          <w:tab w:val="clear" w:pos="1080"/>
        </w:tabs>
        <w:ind w:left="1080" w:hanging="360"/>
        <w:rPr>
          <w:lang w:val="es-CO"/>
        </w:rPr>
      </w:pPr>
      <w:r w:rsidRPr="00961303">
        <w:rPr>
          <w:lang w:val="es-CO"/>
        </w:rPr>
        <w:t>correo electrónico que contenga en su mayoría contenido en un idioma distinto del inglés</w:t>
      </w:r>
    </w:p>
    <w:p w14:paraId="2644814B" w14:textId="660B23B4" w:rsidR="00D46DC5" w:rsidRPr="00961303" w:rsidRDefault="00D46DC5">
      <w:pPr>
        <w:pStyle w:val="ProductList-Body"/>
        <w:keepNext/>
        <w:keepLines/>
        <w:numPr>
          <w:ilvl w:val="2"/>
          <w:numId w:val="5"/>
        </w:numPr>
        <w:tabs>
          <w:tab w:val="clear" w:pos="360"/>
          <w:tab w:val="clear" w:pos="720"/>
          <w:tab w:val="clear" w:pos="1080"/>
        </w:tabs>
        <w:ind w:left="1080" w:hanging="360"/>
        <w:rPr>
          <w:lang w:val="es-CO"/>
        </w:rPr>
      </w:pPr>
      <w:r w:rsidRPr="00961303">
        <w:rPr>
          <w:lang w:val="es-CO"/>
        </w:rPr>
        <w:t>correo electrónico bloqueado por una regla de directivas, un filtrado de reputación o un filtrado de conexiones SMTP</w:t>
      </w:r>
    </w:p>
    <w:p w14:paraId="2D20E567" w14:textId="54658CED" w:rsidR="00D46DC5" w:rsidRPr="00961303" w:rsidRDefault="00D46DC5">
      <w:pPr>
        <w:pStyle w:val="ProductList-Body"/>
        <w:numPr>
          <w:ilvl w:val="2"/>
          <w:numId w:val="5"/>
        </w:numPr>
        <w:tabs>
          <w:tab w:val="clear" w:pos="360"/>
          <w:tab w:val="clear" w:pos="720"/>
          <w:tab w:val="clear" w:pos="1080"/>
        </w:tabs>
        <w:ind w:left="1080" w:hanging="360"/>
        <w:rPr>
          <w:lang w:val="es-CO"/>
        </w:rPr>
      </w:pPr>
      <w:r w:rsidRPr="00961303">
        <w:rPr>
          <w:lang w:val="es-CO"/>
        </w:rPr>
        <w:t>correo electrónico entregado a la carpeta Correo no deseado</w:t>
      </w:r>
    </w:p>
    <w:p w14:paraId="775DAECE" w14:textId="56DC4673" w:rsidR="00D46DC5" w:rsidRPr="00961303" w:rsidRDefault="00D46DC5">
      <w:pPr>
        <w:pStyle w:val="ProductList-Body"/>
        <w:numPr>
          <w:ilvl w:val="1"/>
          <w:numId w:val="5"/>
        </w:numPr>
        <w:tabs>
          <w:tab w:val="clear" w:pos="360"/>
          <w:tab w:val="clear" w:pos="720"/>
          <w:tab w:val="clear" w:pos="1080"/>
        </w:tabs>
        <w:ind w:left="720"/>
        <w:rPr>
          <w:lang w:val="es-CO"/>
        </w:rPr>
      </w:pPr>
      <w:r w:rsidRPr="00961303">
        <w:rPr>
          <w:lang w:val="es-CO"/>
        </w:rPr>
        <w:t>El Crédito de Servicio disponible para el Servicio Falso Positivo es:</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5319DD5" w14:textId="77777777" w:rsidTr="00F575B8">
        <w:trPr>
          <w:tblHeader/>
        </w:trPr>
        <w:tc>
          <w:tcPr>
            <w:tcW w:w="5040" w:type="dxa"/>
            <w:shd w:val="clear" w:color="auto" w:fill="0072C6"/>
          </w:tcPr>
          <w:p w14:paraId="6B8ECFE6" w14:textId="2350992B" w:rsidR="00D46DC5" w:rsidRPr="00961303" w:rsidRDefault="00D46DC5" w:rsidP="00002CD6">
            <w:pPr>
              <w:pStyle w:val="ProductList-OfferingBody"/>
              <w:jc w:val="center"/>
              <w:rPr>
                <w:color w:val="FFFFFF" w:themeColor="background1"/>
                <w:lang w:val="es-CO"/>
              </w:rPr>
            </w:pPr>
            <w:r w:rsidRPr="00961303">
              <w:rPr>
                <w:color w:val="FFFFFF" w:themeColor="background1"/>
                <w:lang w:val="es-CO"/>
              </w:rPr>
              <w:t>Frecuencia de Falsos Positivos en un Periodo Aplicable</w:t>
            </w:r>
          </w:p>
        </w:tc>
        <w:tc>
          <w:tcPr>
            <w:tcW w:w="5040" w:type="dxa"/>
            <w:shd w:val="clear" w:color="auto" w:fill="0072C6"/>
          </w:tcPr>
          <w:p w14:paraId="60CA8A89" w14:textId="77777777" w:rsidR="00D46DC5" w:rsidRPr="00EF7CF9" w:rsidRDefault="00D46DC5" w:rsidP="00002CD6">
            <w:pPr>
              <w:pStyle w:val="ProductList-OfferingBody"/>
              <w:jc w:val="center"/>
              <w:rPr>
                <w:color w:val="FFFFFF" w:themeColor="background1"/>
              </w:rPr>
            </w:pPr>
            <w:r>
              <w:rPr>
                <w:color w:val="FFFFFF" w:themeColor="background1"/>
              </w:rPr>
              <w:t>Crédito de Servicio</w:t>
            </w:r>
          </w:p>
        </w:tc>
      </w:tr>
      <w:tr w:rsidR="00D46DC5" w:rsidRPr="00B44CF9" w14:paraId="7AE054B0" w14:textId="77777777" w:rsidTr="00F575B8">
        <w:tc>
          <w:tcPr>
            <w:tcW w:w="5040" w:type="dxa"/>
          </w:tcPr>
          <w:p w14:paraId="6B80DC14" w14:textId="145C484D" w:rsidR="00D46DC5" w:rsidRPr="00EF7CF9" w:rsidRDefault="00D46DC5" w:rsidP="00ED3399">
            <w:pPr>
              <w:pStyle w:val="ProductList-OfferingBody"/>
              <w:jc w:val="center"/>
            </w:pPr>
            <w:r>
              <w:t>&gt;1:250 000</w:t>
            </w:r>
          </w:p>
        </w:tc>
        <w:tc>
          <w:tcPr>
            <w:tcW w:w="5040" w:type="dxa"/>
          </w:tcPr>
          <w:p w14:paraId="4987D417" w14:textId="77777777" w:rsidR="00D46DC5" w:rsidRPr="00EF7CF9" w:rsidRDefault="00D46DC5" w:rsidP="00002CD6">
            <w:pPr>
              <w:pStyle w:val="ProductList-OfferingBody"/>
              <w:jc w:val="center"/>
            </w:pPr>
            <w:r>
              <w:t>25 %</w:t>
            </w:r>
          </w:p>
        </w:tc>
      </w:tr>
      <w:tr w:rsidR="00D46DC5" w:rsidRPr="00B44CF9" w14:paraId="3254687C" w14:textId="77777777" w:rsidTr="00F575B8">
        <w:tc>
          <w:tcPr>
            <w:tcW w:w="5040" w:type="dxa"/>
          </w:tcPr>
          <w:p w14:paraId="0B1DD814" w14:textId="334E68D2" w:rsidR="00D46DC5" w:rsidRPr="00EF7CF9" w:rsidRDefault="00D46DC5" w:rsidP="00002CD6">
            <w:pPr>
              <w:pStyle w:val="ProductList-OfferingBody"/>
              <w:jc w:val="center"/>
            </w:pPr>
            <w:r>
              <w:t>&gt;1:10 000</w:t>
            </w:r>
          </w:p>
        </w:tc>
        <w:tc>
          <w:tcPr>
            <w:tcW w:w="5040" w:type="dxa"/>
          </w:tcPr>
          <w:p w14:paraId="12F73FB9" w14:textId="77777777" w:rsidR="00D46DC5" w:rsidRPr="00EF7CF9" w:rsidRDefault="00D46DC5" w:rsidP="00002CD6">
            <w:pPr>
              <w:pStyle w:val="ProductList-OfferingBody"/>
              <w:jc w:val="center"/>
            </w:pPr>
            <w:r>
              <w:t>50 %</w:t>
            </w:r>
          </w:p>
        </w:tc>
      </w:tr>
      <w:tr w:rsidR="00D46DC5" w:rsidRPr="00B44CF9" w14:paraId="54FC3522" w14:textId="77777777" w:rsidTr="00F575B8">
        <w:tc>
          <w:tcPr>
            <w:tcW w:w="5040" w:type="dxa"/>
          </w:tcPr>
          <w:p w14:paraId="6B393370" w14:textId="621818A1" w:rsidR="00D46DC5" w:rsidRPr="00EF7CF9" w:rsidRDefault="00F575B8" w:rsidP="00002CD6">
            <w:pPr>
              <w:pStyle w:val="ProductList-OfferingBody"/>
              <w:jc w:val="center"/>
            </w:pPr>
            <w:r>
              <w:t>&gt;1:100</w:t>
            </w:r>
          </w:p>
        </w:tc>
        <w:tc>
          <w:tcPr>
            <w:tcW w:w="5040" w:type="dxa"/>
          </w:tcPr>
          <w:p w14:paraId="0C773A17" w14:textId="77777777" w:rsidR="00D46DC5" w:rsidRPr="00EF7CF9" w:rsidRDefault="00D46DC5" w:rsidP="00002CD6">
            <w:pPr>
              <w:pStyle w:val="ProductList-OfferingBody"/>
              <w:jc w:val="center"/>
            </w:pPr>
            <w:r>
              <w:t>100 %</w:t>
            </w:r>
          </w:p>
        </w:tc>
      </w:tr>
    </w:tbl>
    <w:p w14:paraId="35CD9332" w14:textId="77777777" w:rsidR="00F813CC" w:rsidRPr="00961303" w:rsidRDefault="00F813CC" w:rsidP="00F813CC">
      <w:pPr>
        <w:pStyle w:val="ProductList-Body"/>
        <w:shd w:val="clear" w:color="auto" w:fill="808080" w:themeFill="background1" w:themeFillShade="80"/>
        <w:tabs>
          <w:tab w:val="clear" w:pos="360"/>
          <w:tab w:val="clear" w:pos="720"/>
          <w:tab w:val="clear" w:pos="1080"/>
        </w:tabs>
        <w:spacing w:before="120" w:after="240"/>
        <w:jc w:val="right"/>
        <w:rPr>
          <w:sz w:val="16"/>
          <w:szCs w:val="16"/>
          <w:lang w:val="es-CO"/>
        </w:rPr>
      </w:pPr>
      <w:hyperlink w:anchor="TOC" w:history="1">
        <w:r w:rsidRPr="002875CC">
          <w:rPr>
            <w:rStyle w:val="Hyperlink"/>
            <w:sz w:val="16"/>
            <w:szCs w:val="16"/>
            <w:lang w:val="es-CO"/>
          </w:rPr>
          <w:t>Tabla de Contenido</w:t>
        </w:r>
      </w:hyperlink>
      <w:r w:rsidRPr="00961303">
        <w:rPr>
          <w:sz w:val="16"/>
          <w:szCs w:val="16"/>
          <w:lang w:val="es-CO"/>
        </w:rPr>
        <w:t xml:space="preserve"> / </w:t>
      </w:r>
      <w:hyperlink w:anchor="Definitions" w:history="1">
        <w:r w:rsidRPr="002875CC">
          <w:rPr>
            <w:rStyle w:val="Hyperlink"/>
            <w:sz w:val="16"/>
            <w:szCs w:val="16"/>
            <w:lang w:val="es-CO"/>
          </w:rPr>
          <w:t>Definiciones</w:t>
        </w:r>
      </w:hyperlink>
    </w:p>
    <w:sectPr w:rsidR="00F813CC" w:rsidRPr="00961303" w:rsidSect="00A766E0">
      <w:footerReference w:type="first" r:id="rId29"/>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5F253" w14:textId="77777777" w:rsidR="007964ED" w:rsidRDefault="007964ED" w:rsidP="009A573F">
      <w:pPr>
        <w:spacing w:after="0" w:line="240" w:lineRule="auto"/>
      </w:pPr>
      <w:r>
        <w:separator/>
      </w:r>
    </w:p>
    <w:p w14:paraId="143E4C92" w14:textId="77777777" w:rsidR="007964ED" w:rsidRDefault="007964ED"/>
    <w:p w14:paraId="350C3E9A" w14:textId="77777777" w:rsidR="007964ED" w:rsidRDefault="007964ED"/>
    <w:p w14:paraId="31CA7150" w14:textId="77777777" w:rsidR="007964ED" w:rsidRDefault="007964ED"/>
    <w:p w14:paraId="3E69DBF6" w14:textId="77777777" w:rsidR="007964ED" w:rsidRDefault="007964ED"/>
  </w:endnote>
  <w:endnote w:type="continuationSeparator" w:id="0">
    <w:p w14:paraId="676B2FD5" w14:textId="77777777" w:rsidR="007964ED" w:rsidRDefault="007964ED" w:rsidP="009A573F">
      <w:pPr>
        <w:spacing w:after="0" w:line="240" w:lineRule="auto"/>
      </w:pPr>
      <w:r>
        <w:continuationSeparator/>
      </w:r>
    </w:p>
    <w:p w14:paraId="1616F1B2" w14:textId="77777777" w:rsidR="007964ED" w:rsidRDefault="007964ED"/>
    <w:p w14:paraId="0943020C" w14:textId="77777777" w:rsidR="007964ED" w:rsidRDefault="007964ED"/>
    <w:p w14:paraId="6AB24BAA" w14:textId="77777777" w:rsidR="007964ED" w:rsidRDefault="007964ED"/>
    <w:p w14:paraId="550DB9A2" w14:textId="77777777" w:rsidR="007964ED" w:rsidRDefault="007964ED"/>
  </w:endnote>
  <w:endnote w:type="continuationNotice" w:id="1">
    <w:p w14:paraId="6D2C1D09" w14:textId="77777777" w:rsidR="007964ED" w:rsidRDefault="007964ED">
      <w:pPr>
        <w:spacing w:after="0" w:line="240" w:lineRule="auto"/>
      </w:pPr>
    </w:p>
    <w:p w14:paraId="5062DA3B" w14:textId="77777777" w:rsidR="007964ED" w:rsidRDefault="007964ED"/>
    <w:p w14:paraId="7B5ADBED" w14:textId="77777777" w:rsidR="007964ED" w:rsidRDefault="007964ED"/>
    <w:p w14:paraId="67B412C6" w14:textId="77777777" w:rsidR="007964ED" w:rsidRDefault="007964ED"/>
    <w:p w14:paraId="0241238E" w14:textId="77777777" w:rsidR="007964ED" w:rsidRDefault="007964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8755B1" w:rsidRDefault="008755B1" w:rsidP="00914BDB">
    <w:pPr>
      <w:pStyle w:val="ProductList-Body"/>
    </w:pPr>
    <w:r>
      <w:rPr>
        <w:noProof/>
        <w:lang w:eastAsia="zh-CN"/>
      </w:rPr>
      <w:drawing>
        <wp:inline distT="0" distB="0" distL="0" distR="0" wp14:anchorId="57C84DC6" wp14:editId="3A5C7D0C">
          <wp:extent cx="1993692" cy="457200"/>
          <wp:effectExtent l="0" t="0" r="6985" b="0"/>
          <wp:docPr id="330764187" name="Picture 330764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8755B1" w:rsidRPr="00C76DF3" w14:paraId="25A3A111" w14:textId="77777777" w:rsidTr="00A45E01">
      <w:tc>
        <w:tcPr>
          <w:tcW w:w="1975" w:type="dxa"/>
          <w:shd w:val="clear" w:color="auto" w:fill="BFBFBF" w:themeFill="background1" w:themeFillShade="BF"/>
          <w:vAlign w:val="center"/>
        </w:tcPr>
        <w:p w14:paraId="5F986FDD" w14:textId="4F0F8BA1" w:rsidR="008755B1" w:rsidRPr="00C76DF3" w:rsidRDefault="008755B1" w:rsidP="00A45E0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167DFB">
              <w:rPr>
                <w:rStyle w:val="Hyperlink"/>
                <w:sz w:val="14"/>
                <w:szCs w:val="14"/>
              </w:rPr>
              <w:t>Tabla de Contenido</w:t>
            </w:r>
          </w:hyperlink>
        </w:p>
      </w:tc>
      <w:tc>
        <w:tcPr>
          <w:tcW w:w="270" w:type="dxa"/>
          <w:tcBorders>
            <w:top w:val="nil"/>
            <w:bottom w:val="nil"/>
          </w:tcBorders>
          <w:vAlign w:val="center"/>
        </w:tcPr>
        <w:p w14:paraId="76085F21" w14:textId="77777777" w:rsidR="008755B1" w:rsidRPr="00C76DF3" w:rsidRDefault="008755B1" w:rsidP="00E37666">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3A3659C4" w14:textId="77EF74F3" w:rsidR="008755B1" w:rsidRPr="00C76DF3" w:rsidRDefault="008755B1"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167DFB">
              <w:rPr>
                <w:rStyle w:val="Hyperlink"/>
                <w:sz w:val="14"/>
                <w:szCs w:val="14"/>
              </w:rPr>
              <w:t>Introducción</w:t>
            </w:r>
          </w:hyperlink>
        </w:p>
      </w:tc>
      <w:tc>
        <w:tcPr>
          <w:tcW w:w="271" w:type="dxa"/>
          <w:tcBorders>
            <w:top w:val="nil"/>
            <w:bottom w:val="nil"/>
          </w:tcBorders>
          <w:vAlign w:val="center"/>
        </w:tcPr>
        <w:p w14:paraId="521E99E1" w14:textId="77777777" w:rsidR="008755B1" w:rsidRPr="00C76DF3" w:rsidRDefault="008755B1" w:rsidP="00E37666">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B02393B" w14:textId="270B7CD0" w:rsidR="008755B1" w:rsidRPr="00C76DF3" w:rsidRDefault="008755B1"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167DFB">
              <w:rPr>
                <w:rStyle w:val="Hyperlink"/>
                <w:sz w:val="14"/>
                <w:szCs w:val="14"/>
              </w:rPr>
              <w:t>Términos generales</w:t>
            </w:r>
          </w:hyperlink>
        </w:p>
      </w:tc>
      <w:tc>
        <w:tcPr>
          <w:tcW w:w="272" w:type="dxa"/>
          <w:tcBorders>
            <w:top w:val="nil"/>
            <w:bottom w:val="nil"/>
          </w:tcBorders>
          <w:vAlign w:val="center"/>
        </w:tcPr>
        <w:p w14:paraId="1F5A8D3D" w14:textId="77777777" w:rsidR="008755B1" w:rsidRPr="00C76DF3" w:rsidRDefault="008755B1" w:rsidP="00A45E01">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6FE919ED" w14:textId="5ACA180E" w:rsidR="008755B1" w:rsidRPr="00961303" w:rsidRDefault="008755B1" w:rsidP="00A45E01">
          <w:pPr>
            <w:pStyle w:val="ProductList-OfferingBody"/>
            <w:tabs>
              <w:tab w:val="clear" w:pos="360"/>
              <w:tab w:val="clear" w:pos="720"/>
              <w:tab w:val="clear" w:pos="1080"/>
            </w:tabs>
            <w:ind w:left="-72" w:right="-77"/>
            <w:jc w:val="center"/>
            <w:rPr>
              <w:color w:val="808080" w:themeColor="background1" w:themeShade="80"/>
              <w:sz w:val="14"/>
              <w:szCs w:val="14"/>
              <w:lang w:val="es-CO"/>
            </w:rPr>
          </w:pPr>
          <w:hyperlink w:anchor="ServiceSpecificTerms" w:history="1">
            <w:r w:rsidRPr="00167DFB">
              <w:rPr>
                <w:rStyle w:val="Hyperlink"/>
                <w:sz w:val="14"/>
                <w:szCs w:val="14"/>
                <w:lang w:val="es-CO"/>
              </w:rPr>
              <w:t>Términos Específicos de los Servicios</w:t>
            </w:r>
          </w:hyperlink>
        </w:p>
      </w:tc>
      <w:tc>
        <w:tcPr>
          <w:tcW w:w="273" w:type="dxa"/>
          <w:tcBorders>
            <w:top w:val="nil"/>
            <w:bottom w:val="nil"/>
          </w:tcBorders>
          <w:vAlign w:val="center"/>
        </w:tcPr>
        <w:p w14:paraId="6A4318B5" w14:textId="77777777" w:rsidR="008755B1" w:rsidRPr="00C76DF3" w:rsidRDefault="008755B1" w:rsidP="00A45E01">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2B17DA0E" w14:textId="172BF0C0" w:rsidR="008755B1" w:rsidRPr="00C76DF3" w:rsidRDefault="008755B1"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167DFB">
              <w:rPr>
                <w:rStyle w:val="Hyperlink"/>
                <w:sz w:val="14"/>
                <w:szCs w:val="14"/>
              </w:rPr>
              <w:t>Apéndices</w:t>
            </w:r>
          </w:hyperlink>
        </w:p>
      </w:tc>
    </w:tr>
  </w:tbl>
  <w:p w14:paraId="1166BF0D" w14:textId="77777777" w:rsidR="008755B1" w:rsidRDefault="008755B1" w:rsidP="00A45E01">
    <w:pPr>
      <w:pStyle w:val="ProductList-Body"/>
      <w:tabs>
        <w:tab w:val="clear" w:pos="360"/>
        <w:tab w:val="clear" w:pos="720"/>
        <w:tab w:val="clear"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2875CC" w:rsidRPr="00C76DF3" w14:paraId="32E85765" w14:textId="77777777" w:rsidTr="00B0776A">
      <w:tc>
        <w:tcPr>
          <w:tcW w:w="1975" w:type="dxa"/>
          <w:shd w:val="clear" w:color="auto" w:fill="BFBFBF" w:themeFill="background1" w:themeFillShade="BF"/>
          <w:vAlign w:val="center"/>
        </w:tcPr>
        <w:p w14:paraId="7081A355" w14:textId="1084859C" w:rsidR="002875CC" w:rsidRPr="00C76DF3" w:rsidRDefault="002875CC" w:rsidP="002875CC">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167DFB">
              <w:rPr>
                <w:rStyle w:val="Hyperlink"/>
                <w:sz w:val="14"/>
                <w:szCs w:val="14"/>
              </w:rPr>
              <w:t>Tabla de Contenido</w:t>
            </w:r>
          </w:hyperlink>
        </w:p>
      </w:tc>
      <w:tc>
        <w:tcPr>
          <w:tcW w:w="270" w:type="dxa"/>
          <w:tcBorders>
            <w:top w:val="nil"/>
            <w:bottom w:val="nil"/>
          </w:tcBorders>
          <w:vAlign w:val="center"/>
        </w:tcPr>
        <w:p w14:paraId="3863E4F2" w14:textId="5B63347A" w:rsidR="002875CC" w:rsidRPr="00C76DF3" w:rsidRDefault="002875CC" w:rsidP="002875CC">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5EA4E557" w:rsidR="002875CC" w:rsidRPr="00C76DF3" w:rsidRDefault="002875CC" w:rsidP="002875CC">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167DFB">
              <w:rPr>
                <w:rStyle w:val="Hyperlink"/>
                <w:sz w:val="14"/>
                <w:szCs w:val="14"/>
              </w:rPr>
              <w:t>Introducción</w:t>
            </w:r>
          </w:hyperlink>
        </w:p>
      </w:tc>
      <w:tc>
        <w:tcPr>
          <w:tcW w:w="271" w:type="dxa"/>
          <w:tcBorders>
            <w:top w:val="nil"/>
            <w:bottom w:val="nil"/>
          </w:tcBorders>
          <w:vAlign w:val="center"/>
        </w:tcPr>
        <w:p w14:paraId="68A10451" w14:textId="3663812F" w:rsidR="002875CC" w:rsidRPr="00C76DF3" w:rsidRDefault="002875CC" w:rsidP="002875CC">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4FB2F344" w:rsidR="002875CC" w:rsidRPr="00C76DF3" w:rsidRDefault="002875CC" w:rsidP="002875CC">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167DFB">
              <w:rPr>
                <w:rStyle w:val="Hyperlink"/>
                <w:sz w:val="14"/>
                <w:szCs w:val="14"/>
              </w:rPr>
              <w:t>Términos generales</w:t>
            </w:r>
          </w:hyperlink>
        </w:p>
      </w:tc>
      <w:tc>
        <w:tcPr>
          <w:tcW w:w="272" w:type="dxa"/>
          <w:tcBorders>
            <w:top w:val="nil"/>
            <w:bottom w:val="nil"/>
          </w:tcBorders>
          <w:vAlign w:val="center"/>
        </w:tcPr>
        <w:p w14:paraId="2EA56682" w14:textId="5A06E8A2" w:rsidR="002875CC" w:rsidRPr="00C76DF3" w:rsidRDefault="002875CC" w:rsidP="002875CC">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5FCF69A7" w:rsidR="002875CC" w:rsidRPr="00961303" w:rsidRDefault="002875CC" w:rsidP="002875CC">
          <w:pPr>
            <w:pStyle w:val="ProductList-OfferingBody"/>
            <w:tabs>
              <w:tab w:val="clear" w:pos="360"/>
              <w:tab w:val="clear" w:pos="720"/>
              <w:tab w:val="clear" w:pos="1080"/>
            </w:tabs>
            <w:ind w:left="-72" w:right="-77"/>
            <w:jc w:val="center"/>
            <w:rPr>
              <w:color w:val="808080" w:themeColor="background1" w:themeShade="80"/>
              <w:sz w:val="14"/>
              <w:szCs w:val="14"/>
              <w:lang w:val="es-CO"/>
            </w:rPr>
          </w:pPr>
          <w:hyperlink w:anchor="ServiceSpecificTerms" w:history="1">
            <w:r w:rsidRPr="00167DFB">
              <w:rPr>
                <w:rStyle w:val="Hyperlink"/>
                <w:sz w:val="14"/>
                <w:szCs w:val="14"/>
                <w:lang w:val="es-CO"/>
              </w:rPr>
              <w:t>Términos Específicos de los Servicios</w:t>
            </w:r>
          </w:hyperlink>
        </w:p>
      </w:tc>
      <w:tc>
        <w:tcPr>
          <w:tcW w:w="273" w:type="dxa"/>
          <w:tcBorders>
            <w:top w:val="nil"/>
            <w:bottom w:val="nil"/>
          </w:tcBorders>
          <w:vAlign w:val="center"/>
        </w:tcPr>
        <w:p w14:paraId="18D69201" w14:textId="4D832438" w:rsidR="002875CC" w:rsidRPr="00C76DF3" w:rsidRDefault="002875CC" w:rsidP="002875CC">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22FDA193" w:rsidR="002875CC" w:rsidRPr="00C76DF3" w:rsidRDefault="002875CC" w:rsidP="002875CC">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167DFB">
              <w:rPr>
                <w:rStyle w:val="Hyperlink"/>
                <w:sz w:val="14"/>
                <w:szCs w:val="14"/>
              </w:rPr>
              <w:t>Apéndices</w:t>
            </w:r>
          </w:hyperlink>
        </w:p>
      </w:tc>
    </w:tr>
  </w:tbl>
  <w:p w14:paraId="2F49D278" w14:textId="77777777" w:rsidR="008755B1" w:rsidRDefault="008755B1"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8755B1" w:rsidRPr="00C76DF3" w14:paraId="49EBE58A" w14:textId="77777777" w:rsidTr="00B5200C">
      <w:tc>
        <w:tcPr>
          <w:tcW w:w="1255" w:type="dxa"/>
          <w:shd w:val="clear" w:color="auto" w:fill="F2F2F2" w:themeFill="background1" w:themeFillShade="F2"/>
          <w:vAlign w:val="center"/>
        </w:tcPr>
        <w:p w14:paraId="102377D2" w14:textId="77777777" w:rsidR="008755B1" w:rsidRPr="00C76DF3" w:rsidRDefault="008755B1" w:rsidP="00370875">
          <w:pPr>
            <w:pStyle w:val="ProductList-OfferingBody"/>
            <w:ind w:left="-77" w:right="-73"/>
            <w:jc w:val="center"/>
            <w:rPr>
              <w:color w:val="808080" w:themeColor="background1" w:themeShade="80"/>
              <w:sz w:val="14"/>
              <w:szCs w:val="14"/>
            </w:rPr>
          </w:pPr>
          <w:hyperlink w:anchor="Tabla de Contenido" w:history="1">
            <w:r>
              <w:rPr>
                <w:rStyle w:val="Hyperlink"/>
                <w:sz w:val="14"/>
                <w:szCs w:val="14"/>
              </w:rPr>
              <w:t>Tabla de Contenido</w:t>
            </w:r>
          </w:hyperlink>
        </w:p>
      </w:tc>
      <w:tc>
        <w:tcPr>
          <w:tcW w:w="181" w:type="dxa"/>
          <w:tcBorders>
            <w:top w:val="nil"/>
            <w:bottom w:val="nil"/>
          </w:tcBorders>
          <w:vAlign w:val="center"/>
        </w:tcPr>
        <w:p w14:paraId="3BB867E4" w14:textId="77777777" w:rsidR="008755B1" w:rsidRPr="00C76DF3" w:rsidRDefault="008755B1" w:rsidP="0037087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8755B1" w:rsidRPr="00C76DF3" w:rsidRDefault="008755B1" w:rsidP="00370875">
          <w:pPr>
            <w:pStyle w:val="ProductList-OfferingBody"/>
            <w:ind w:left="-72" w:right="-74"/>
            <w:jc w:val="center"/>
            <w:rPr>
              <w:color w:val="808080" w:themeColor="background1" w:themeShade="80"/>
              <w:sz w:val="14"/>
              <w:szCs w:val="14"/>
            </w:rPr>
          </w:pPr>
          <w:hyperlink w:anchor="Introducción" w:history="1">
            <w:r>
              <w:rPr>
                <w:rStyle w:val="Hyperlink"/>
                <w:sz w:val="14"/>
                <w:szCs w:val="14"/>
              </w:rPr>
              <w:t>Introducción</w:t>
            </w:r>
          </w:hyperlink>
        </w:p>
      </w:tc>
      <w:tc>
        <w:tcPr>
          <w:tcW w:w="182" w:type="dxa"/>
          <w:tcBorders>
            <w:top w:val="nil"/>
            <w:bottom w:val="nil"/>
          </w:tcBorders>
          <w:vAlign w:val="center"/>
        </w:tcPr>
        <w:p w14:paraId="53D82520" w14:textId="77777777" w:rsidR="008755B1" w:rsidRPr="00C76DF3" w:rsidRDefault="008755B1" w:rsidP="0037087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8755B1" w:rsidRPr="00C76DF3" w:rsidRDefault="008755B1" w:rsidP="00370875">
          <w:pPr>
            <w:pStyle w:val="ProductList-OfferingBody"/>
            <w:ind w:left="-72" w:right="-75"/>
            <w:jc w:val="center"/>
            <w:rPr>
              <w:color w:val="808080" w:themeColor="background1" w:themeShade="80"/>
              <w:sz w:val="14"/>
              <w:szCs w:val="14"/>
            </w:rPr>
          </w:pPr>
          <w:hyperlink w:anchor="LicenseTerms" w:history="1">
            <w:r>
              <w:rPr>
                <w:rStyle w:val="Hyperlink"/>
                <w:sz w:val="14"/>
                <w:szCs w:val="14"/>
              </w:rPr>
              <w:t>Términos de Licencia</w:t>
            </w:r>
          </w:hyperlink>
        </w:p>
      </w:tc>
      <w:tc>
        <w:tcPr>
          <w:tcW w:w="183" w:type="dxa"/>
          <w:tcBorders>
            <w:top w:val="nil"/>
            <w:bottom w:val="nil"/>
          </w:tcBorders>
          <w:vAlign w:val="center"/>
        </w:tcPr>
        <w:p w14:paraId="1125AF40" w14:textId="77777777" w:rsidR="008755B1" w:rsidRPr="00C76DF3" w:rsidRDefault="008755B1" w:rsidP="0037087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8755B1" w:rsidRPr="00C76DF3" w:rsidRDefault="008755B1" w:rsidP="00370875">
          <w:pPr>
            <w:pStyle w:val="ProductList-OfferingBody"/>
            <w:ind w:left="-72" w:right="-77"/>
            <w:jc w:val="center"/>
            <w:rPr>
              <w:color w:val="808080" w:themeColor="background1" w:themeShade="80"/>
              <w:sz w:val="14"/>
              <w:szCs w:val="14"/>
            </w:rPr>
          </w:pPr>
          <w:hyperlink w:anchor="Software" w:history="1">
            <w:r>
              <w:rPr>
                <w:rStyle w:val="Hyperlink"/>
                <w:sz w:val="14"/>
                <w:szCs w:val="14"/>
              </w:rPr>
              <w:t>Software</w:t>
            </w:r>
          </w:hyperlink>
        </w:p>
      </w:tc>
      <w:tc>
        <w:tcPr>
          <w:tcW w:w="185" w:type="dxa"/>
          <w:tcBorders>
            <w:top w:val="nil"/>
            <w:bottom w:val="nil"/>
          </w:tcBorders>
          <w:vAlign w:val="center"/>
        </w:tcPr>
        <w:p w14:paraId="1E5F93B5" w14:textId="77777777" w:rsidR="008755B1" w:rsidRPr="00C76DF3" w:rsidRDefault="008755B1"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8755B1" w:rsidRPr="00C76DF3" w:rsidRDefault="008755B1" w:rsidP="000506C5">
          <w:pPr>
            <w:pStyle w:val="ProductList-OfferingBody"/>
            <w:ind w:left="-72" w:right="-77"/>
            <w:jc w:val="center"/>
            <w:rPr>
              <w:color w:val="808080" w:themeColor="background1" w:themeShade="80"/>
              <w:sz w:val="14"/>
              <w:szCs w:val="14"/>
            </w:rPr>
          </w:pPr>
          <w:hyperlink w:anchor="ServiciosOnline" w:history="1">
            <w:r>
              <w:rPr>
                <w:rStyle w:val="Hyperlink"/>
                <w:sz w:val="14"/>
                <w:szCs w:val="14"/>
              </w:rPr>
              <w:t>Servicios Online</w:t>
            </w:r>
          </w:hyperlink>
        </w:p>
      </w:tc>
      <w:tc>
        <w:tcPr>
          <w:tcW w:w="180" w:type="dxa"/>
          <w:tcBorders>
            <w:top w:val="nil"/>
            <w:bottom w:val="nil"/>
          </w:tcBorders>
        </w:tcPr>
        <w:p w14:paraId="774E3CA7" w14:textId="77777777" w:rsidR="008755B1" w:rsidRPr="00C76DF3" w:rsidRDefault="008755B1" w:rsidP="00370875">
          <w:pPr>
            <w:pStyle w:val="ProductList-OfferingBody"/>
            <w:ind w:left="-67"/>
            <w:jc w:val="center"/>
            <w:rPr>
              <w:rFonts w:ascii="Wingdings" w:hAnsi="Wingdings" w:cs="Wingdings"/>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8755B1" w:rsidRPr="00C76DF3" w:rsidRDefault="008755B1" w:rsidP="000506C5">
          <w:pPr>
            <w:pStyle w:val="ProductList-OfferingBody"/>
            <w:ind w:left="-67" w:right="-72"/>
            <w:jc w:val="center"/>
            <w:rPr>
              <w:rFonts w:ascii="Wingdings" w:hAnsi="Wingdings" w:cs="Wingdings"/>
              <w:color w:val="808080" w:themeColor="background1" w:themeShade="80"/>
              <w:sz w:val="14"/>
              <w:szCs w:val="14"/>
            </w:rPr>
          </w:pPr>
          <w:hyperlink w:anchor="ServiciosOnline" w:history="1">
            <w:hyperlink w:anchor="Glosario" w:history="1">
              <w:r>
                <w:rPr>
                  <w:rStyle w:val="Hyperlink"/>
                  <w:sz w:val="14"/>
                  <w:szCs w:val="14"/>
                </w:rPr>
                <w:t>Glosario</w:t>
              </w:r>
            </w:hyperlink>
          </w:hyperlink>
          <w:hyperlink w:anchor="Servicios" w:history="1">
            <w:r>
              <w:rPr>
                <w:rStyle w:val="Hyperlink"/>
                <w:sz w:val="22"/>
              </w:rPr>
              <w:t>Servicios</w:t>
            </w:r>
          </w:hyperlink>
        </w:p>
      </w:tc>
      <w:tc>
        <w:tcPr>
          <w:tcW w:w="270" w:type="dxa"/>
          <w:tcBorders>
            <w:top w:val="nil"/>
            <w:bottom w:val="nil"/>
          </w:tcBorders>
          <w:vAlign w:val="center"/>
        </w:tcPr>
        <w:p w14:paraId="5133B465" w14:textId="77777777" w:rsidR="008755B1" w:rsidRPr="00C76DF3" w:rsidRDefault="008755B1"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8755B1" w:rsidRPr="00C76DF3" w:rsidRDefault="008755B1" w:rsidP="00370875">
          <w:pPr>
            <w:pStyle w:val="ProductList-OfferingBody"/>
            <w:ind w:left="-72" w:right="-76"/>
            <w:jc w:val="center"/>
            <w:rPr>
              <w:color w:val="808080" w:themeColor="background1" w:themeShade="80"/>
              <w:sz w:val="14"/>
              <w:szCs w:val="14"/>
            </w:rPr>
          </w:pPr>
          <w:hyperlink w:anchor="ApéndiceA" w:history="1">
            <w:r>
              <w:rPr>
                <w:rStyle w:val="Hyperlink"/>
                <w:sz w:val="14"/>
                <w:szCs w:val="14"/>
              </w:rPr>
              <w:t>Apéndices</w:t>
            </w:r>
          </w:hyperlink>
        </w:p>
      </w:tc>
      <w:tc>
        <w:tcPr>
          <w:tcW w:w="184" w:type="dxa"/>
          <w:tcBorders>
            <w:top w:val="nil"/>
            <w:bottom w:val="nil"/>
          </w:tcBorders>
          <w:vAlign w:val="center"/>
        </w:tcPr>
        <w:p w14:paraId="54B478A3" w14:textId="77777777" w:rsidR="008755B1" w:rsidRPr="00C76DF3" w:rsidRDefault="008755B1" w:rsidP="00370875">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8755B1" w:rsidRPr="00C76DF3" w:rsidRDefault="008755B1" w:rsidP="00370875">
          <w:pPr>
            <w:pStyle w:val="ProductList-OfferingBody"/>
            <w:ind w:left="-72" w:right="-74"/>
            <w:jc w:val="center"/>
            <w:rPr>
              <w:color w:val="808080" w:themeColor="background1" w:themeShade="80"/>
              <w:sz w:val="14"/>
              <w:szCs w:val="14"/>
            </w:rPr>
          </w:pPr>
          <w:hyperlink w:anchor="Índice" w:history="1">
            <w:r>
              <w:rPr>
                <w:rStyle w:val="Hyperlink"/>
                <w:sz w:val="14"/>
                <w:szCs w:val="14"/>
              </w:rPr>
              <w:t>Índice</w:t>
            </w:r>
          </w:hyperlink>
        </w:p>
      </w:tc>
    </w:tr>
  </w:tbl>
  <w:p w14:paraId="79D1A8DC" w14:textId="77777777" w:rsidR="008755B1" w:rsidRDefault="008755B1"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2875CC" w:rsidRPr="00C76DF3" w14:paraId="377D996F" w14:textId="77777777" w:rsidTr="00A45E01">
      <w:tc>
        <w:tcPr>
          <w:tcW w:w="1975" w:type="dxa"/>
          <w:shd w:val="clear" w:color="auto" w:fill="F2F2F2" w:themeFill="background1" w:themeFillShade="F2"/>
          <w:vAlign w:val="center"/>
        </w:tcPr>
        <w:p w14:paraId="2CAAE4F8" w14:textId="51F1DB13" w:rsidR="002875CC" w:rsidRPr="00C76DF3" w:rsidRDefault="002875CC" w:rsidP="002875CC">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167DFB">
              <w:rPr>
                <w:rStyle w:val="Hyperlink"/>
                <w:sz w:val="14"/>
                <w:szCs w:val="14"/>
              </w:rPr>
              <w:t>Tabla de Contenido</w:t>
            </w:r>
          </w:hyperlink>
        </w:p>
      </w:tc>
      <w:tc>
        <w:tcPr>
          <w:tcW w:w="270" w:type="dxa"/>
          <w:tcBorders>
            <w:top w:val="nil"/>
            <w:bottom w:val="nil"/>
          </w:tcBorders>
          <w:vAlign w:val="center"/>
        </w:tcPr>
        <w:p w14:paraId="331EB8EA" w14:textId="119D2803" w:rsidR="002875CC" w:rsidRPr="00C76DF3" w:rsidRDefault="002875CC" w:rsidP="002875CC">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BFBFBF" w:themeFill="background1" w:themeFillShade="BF"/>
          <w:vAlign w:val="center"/>
        </w:tcPr>
        <w:p w14:paraId="3CA8B30A" w14:textId="1953B5FE" w:rsidR="002875CC" w:rsidRPr="00C76DF3" w:rsidRDefault="002875CC" w:rsidP="002875CC">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167DFB">
              <w:rPr>
                <w:rStyle w:val="Hyperlink"/>
                <w:sz w:val="14"/>
                <w:szCs w:val="14"/>
              </w:rPr>
              <w:t>Introducción</w:t>
            </w:r>
          </w:hyperlink>
        </w:p>
      </w:tc>
      <w:tc>
        <w:tcPr>
          <w:tcW w:w="271" w:type="dxa"/>
          <w:tcBorders>
            <w:top w:val="nil"/>
            <w:bottom w:val="nil"/>
          </w:tcBorders>
          <w:vAlign w:val="center"/>
        </w:tcPr>
        <w:p w14:paraId="2EE94BCB" w14:textId="40B861FB" w:rsidR="002875CC" w:rsidRPr="00C76DF3" w:rsidRDefault="002875CC" w:rsidP="002875CC">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70D7753" w14:textId="4A45B227" w:rsidR="002875CC" w:rsidRPr="00C76DF3" w:rsidRDefault="002875CC" w:rsidP="002875CC">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167DFB">
              <w:rPr>
                <w:rStyle w:val="Hyperlink"/>
                <w:sz w:val="14"/>
                <w:szCs w:val="14"/>
              </w:rPr>
              <w:t>Términos generales</w:t>
            </w:r>
          </w:hyperlink>
        </w:p>
      </w:tc>
      <w:tc>
        <w:tcPr>
          <w:tcW w:w="272" w:type="dxa"/>
          <w:tcBorders>
            <w:top w:val="nil"/>
            <w:bottom w:val="nil"/>
          </w:tcBorders>
          <w:vAlign w:val="center"/>
        </w:tcPr>
        <w:p w14:paraId="6AA7770D" w14:textId="4A04CECC" w:rsidR="002875CC" w:rsidRPr="00C76DF3" w:rsidRDefault="002875CC" w:rsidP="002875CC">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358F2E00" w14:textId="45A3F0BF" w:rsidR="002875CC" w:rsidRPr="00961303" w:rsidRDefault="002875CC" w:rsidP="002875CC">
          <w:pPr>
            <w:pStyle w:val="ProductList-OfferingBody"/>
            <w:tabs>
              <w:tab w:val="clear" w:pos="360"/>
              <w:tab w:val="clear" w:pos="720"/>
              <w:tab w:val="clear" w:pos="1080"/>
            </w:tabs>
            <w:ind w:left="-72" w:right="-77"/>
            <w:jc w:val="center"/>
            <w:rPr>
              <w:color w:val="808080" w:themeColor="background1" w:themeShade="80"/>
              <w:sz w:val="14"/>
              <w:szCs w:val="14"/>
              <w:lang w:val="es-CO"/>
            </w:rPr>
          </w:pPr>
          <w:hyperlink w:anchor="ServiceSpecificTerms" w:history="1">
            <w:r w:rsidRPr="00167DFB">
              <w:rPr>
                <w:rStyle w:val="Hyperlink"/>
                <w:sz w:val="14"/>
                <w:szCs w:val="14"/>
                <w:lang w:val="es-CO"/>
              </w:rPr>
              <w:t>Términos Específicos de los Servicios</w:t>
            </w:r>
          </w:hyperlink>
        </w:p>
      </w:tc>
      <w:tc>
        <w:tcPr>
          <w:tcW w:w="273" w:type="dxa"/>
          <w:tcBorders>
            <w:top w:val="nil"/>
            <w:bottom w:val="nil"/>
          </w:tcBorders>
          <w:vAlign w:val="center"/>
        </w:tcPr>
        <w:p w14:paraId="50E48EA4" w14:textId="6599B809" w:rsidR="002875CC" w:rsidRPr="00C76DF3" w:rsidRDefault="002875CC" w:rsidP="002875CC">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6B40FED8" w14:textId="18576030" w:rsidR="002875CC" w:rsidRPr="00C76DF3" w:rsidRDefault="002875CC" w:rsidP="002875CC">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167DFB">
              <w:rPr>
                <w:rStyle w:val="Hyperlink"/>
                <w:sz w:val="14"/>
                <w:szCs w:val="14"/>
              </w:rPr>
              <w:t>Apéndices</w:t>
            </w:r>
          </w:hyperlink>
        </w:p>
      </w:tc>
    </w:tr>
  </w:tbl>
  <w:p w14:paraId="651096C7" w14:textId="77777777" w:rsidR="008755B1" w:rsidRPr="00A45E01" w:rsidRDefault="008755B1" w:rsidP="00A45E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2875CC" w:rsidRPr="00C76DF3" w14:paraId="42D8A5AC" w14:textId="77777777" w:rsidTr="0068789E">
      <w:tc>
        <w:tcPr>
          <w:tcW w:w="1975" w:type="dxa"/>
          <w:shd w:val="clear" w:color="auto" w:fill="F2F2F2" w:themeFill="background1" w:themeFillShade="F2"/>
          <w:vAlign w:val="center"/>
        </w:tcPr>
        <w:p w14:paraId="15FCC0A4" w14:textId="2BFC8B1D" w:rsidR="002875CC" w:rsidRPr="00C76DF3" w:rsidRDefault="002875CC" w:rsidP="002875CC">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167DFB">
              <w:rPr>
                <w:rStyle w:val="Hyperlink"/>
                <w:sz w:val="14"/>
                <w:szCs w:val="14"/>
              </w:rPr>
              <w:t>Tabla de Contenido</w:t>
            </w:r>
          </w:hyperlink>
        </w:p>
      </w:tc>
      <w:tc>
        <w:tcPr>
          <w:tcW w:w="270" w:type="dxa"/>
          <w:tcBorders>
            <w:top w:val="nil"/>
            <w:bottom w:val="nil"/>
          </w:tcBorders>
          <w:vAlign w:val="center"/>
        </w:tcPr>
        <w:p w14:paraId="1C770C74" w14:textId="2B056BB5" w:rsidR="002875CC" w:rsidRPr="00C76DF3" w:rsidRDefault="002875CC" w:rsidP="002875CC">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256C73" w14:textId="03EA9061" w:rsidR="002875CC" w:rsidRPr="00C76DF3" w:rsidRDefault="002875CC" w:rsidP="002875CC">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167DFB">
              <w:rPr>
                <w:rStyle w:val="Hyperlink"/>
                <w:sz w:val="14"/>
                <w:szCs w:val="14"/>
              </w:rPr>
              <w:t>Introducción</w:t>
            </w:r>
          </w:hyperlink>
        </w:p>
      </w:tc>
      <w:tc>
        <w:tcPr>
          <w:tcW w:w="271" w:type="dxa"/>
          <w:tcBorders>
            <w:top w:val="nil"/>
            <w:bottom w:val="nil"/>
          </w:tcBorders>
          <w:vAlign w:val="center"/>
        </w:tcPr>
        <w:p w14:paraId="1CBE34FF" w14:textId="2BE67762" w:rsidR="002875CC" w:rsidRPr="00C76DF3" w:rsidRDefault="002875CC" w:rsidP="002875CC">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803DD79" w14:textId="6D0A2559" w:rsidR="002875CC" w:rsidRPr="00C76DF3" w:rsidRDefault="002875CC" w:rsidP="002875CC">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167DFB">
              <w:rPr>
                <w:rStyle w:val="Hyperlink"/>
                <w:sz w:val="14"/>
                <w:szCs w:val="14"/>
              </w:rPr>
              <w:t>Términos generales</w:t>
            </w:r>
          </w:hyperlink>
        </w:p>
      </w:tc>
      <w:tc>
        <w:tcPr>
          <w:tcW w:w="272" w:type="dxa"/>
          <w:tcBorders>
            <w:top w:val="nil"/>
            <w:bottom w:val="nil"/>
          </w:tcBorders>
          <w:vAlign w:val="center"/>
        </w:tcPr>
        <w:p w14:paraId="575445B2" w14:textId="0E2C8DA5" w:rsidR="002875CC" w:rsidRPr="00C76DF3" w:rsidRDefault="002875CC" w:rsidP="002875CC">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5702963A" w14:textId="3FDCF2B0" w:rsidR="002875CC" w:rsidRPr="00961303" w:rsidRDefault="002875CC" w:rsidP="002875CC">
          <w:pPr>
            <w:pStyle w:val="ProductList-OfferingBody"/>
            <w:tabs>
              <w:tab w:val="clear" w:pos="360"/>
              <w:tab w:val="clear" w:pos="720"/>
              <w:tab w:val="clear" w:pos="1080"/>
            </w:tabs>
            <w:ind w:left="-72" w:right="-77"/>
            <w:jc w:val="center"/>
            <w:rPr>
              <w:color w:val="808080" w:themeColor="background1" w:themeShade="80"/>
              <w:sz w:val="14"/>
              <w:szCs w:val="14"/>
              <w:lang w:val="es-CO"/>
            </w:rPr>
          </w:pPr>
          <w:hyperlink w:anchor="ServiceSpecificTerms" w:history="1">
            <w:r w:rsidRPr="00167DFB">
              <w:rPr>
                <w:rStyle w:val="Hyperlink"/>
                <w:sz w:val="14"/>
                <w:szCs w:val="14"/>
                <w:lang w:val="es-CO"/>
              </w:rPr>
              <w:t>Términos Específicos de los Servicios</w:t>
            </w:r>
          </w:hyperlink>
        </w:p>
      </w:tc>
      <w:tc>
        <w:tcPr>
          <w:tcW w:w="273" w:type="dxa"/>
          <w:tcBorders>
            <w:top w:val="nil"/>
            <w:bottom w:val="nil"/>
          </w:tcBorders>
          <w:vAlign w:val="center"/>
        </w:tcPr>
        <w:p w14:paraId="194A23BD" w14:textId="1B1005F6" w:rsidR="002875CC" w:rsidRPr="00C76DF3" w:rsidRDefault="002875CC" w:rsidP="002875CC">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BFBFBF" w:themeFill="background1" w:themeFillShade="BF"/>
          <w:vAlign w:val="center"/>
        </w:tcPr>
        <w:p w14:paraId="4C49B604" w14:textId="2682C541" w:rsidR="002875CC" w:rsidRPr="00C76DF3" w:rsidRDefault="002875CC" w:rsidP="002875CC">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167DFB">
              <w:rPr>
                <w:rStyle w:val="Hyperlink"/>
                <w:sz w:val="14"/>
                <w:szCs w:val="14"/>
              </w:rPr>
              <w:t>Apéndices</w:t>
            </w:r>
          </w:hyperlink>
        </w:p>
      </w:tc>
    </w:tr>
  </w:tbl>
  <w:p w14:paraId="3BD02F06" w14:textId="77777777" w:rsidR="008755B1" w:rsidRPr="0068789E" w:rsidRDefault="008755B1" w:rsidP="00687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80B0B" w14:textId="77777777" w:rsidR="007964ED" w:rsidRDefault="007964ED" w:rsidP="009A573F">
      <w:pPr>
        <w:spacing w:after="0" w:line="240" w:lineRule="auto"/>
      </w:pPr>
      <w:r>
        <w:separator/>
      </w:r>
    </w:p>
    <w:p w14:paraId="0CBC6C42" w14:textId="77777777" w:rsidR="007964ED" w:rsidRDefault="007964ED"/>
    <w:p w14:paraId="3391C97D" w14:textId="77777777" w:rsidR="007964ED" w:rsidRDefault="007964ED"/>
    <w:p w14:paraId="7AEB8C02" w14:textId="77777777" w:rsidR="007964ED" w:rsidRDefault="007964ED"/>
    <w:p w14:paraId="3967337F" w14:textId="77777777" w:rsidR="007964ED" w:rsidRDefault="007964ED"/>
  </w:footnote>
  <w:footnote w:type="continuationSeparator" w:id="0">
    <w:p w14:paraId="7D65B852" w14:textId="77777777" w:rsidR="007964ED" w:rsidRDefault="007964ED" w:rsidP="009A573F">
      <w:pPr>
        <w:spacing w:after="0" w:line="240" w:lineRule="auto"/>
      </w:pPr>
      <w:r>
        <w:continuationSeparator/>
      </w:r>
    </w:p>
    <w:p w14:paraId="425D24D7" w14:textId="77777777" w:rsidR="007964ED" w:rsidRDefault="007964ED"/>
    <w:p w14:paraId="0A5B1A1C" w14:textId="77777777" w:rsidR="007964ED" w:rsidRDefault="007964ED"/>
    <w:p w14:paraId="64055B04" w14:textId="77777777" w:rsidR="007964ED" w:rsidRDefault="007964ED"/>
    <w:p w14:paraId="3C81A728" w14:textId="77777777" w:rsidR="007964ED" w:rsidRDefault="007964ED"/>
  </w:footnote>
  <w:footnote w:type="continuationNotice" w:id="1">
    <w:p w14:paraId="10FDBAF8" w14:textId="77777777" w:rsidR="007964ED" w:rsidRDefault="007964ED">
      <w:pPr>
        <w:spacing w:after="0" w:line="240" w:lineRule="auto"/>
      </w:pPr>
    </w:p>
    <w:p w14:paraId="70FA82D3" w14:textId="77777777" w:rsidR="007964ED" w:rsidRDefault="007964ED"/>
    <w:p w14:paraId="5579C479" w14:textId="77777777" w:rsidR="007964ED" w:rsidRDefault="007964ED"/>
    <w:p w14:paraId="3B733E7C" w14:textId="77777777" w:rsidR="007964ED" w:rsidRDefault="007964ED"/>
    <w:p w14:paraId="4F30DD6F" w14:textId="77777777" w:rsidR="007964ED" w:rsidRDefault="007964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694"/>
      <w:gridCol w:w="2096"/>
    </w:tblGrid>
    <w:tr w:rsidR="008755B1" w:rsidRPr="00961303" w14:paraId="270EE791" w14:textId="77777777" w:rsidTr="00334E9D">
      <w:tc>
        <w:tcPr>
          <w:tcW w:w="8694" w:type="dxa"/>
        </w:tcPr>
        <w:p w14:paraId="68804319" w14:textId="08C4D882" w:rsidR="008755B1" w:rsidRPr="00961303" w:rsidRDefault="00000000" w:rsidP="00961303">
          <w:pPr>
            <w:pStyle w:val="ProductList-Body"/>
            <w:tabs>
              <w:tab w:val="clear" w:pos="360"/>
              <w:tab w:val="clear" w:pos="720"/>
              <w:tab w:val="clear" w:pos="1080"/>
              <w:tab w:val="center" w:pos="5040"/>
              <w:tab w:val="right" w:pos="10800"/>
            </w:tabs>
            <w:rPr>
              <w:sz w:val="16"/>
              <w:szCs w:val="16"/>
              <w:lang w:val="es-CO"/>
            </w:rPr>
          </w:pPr>
          <w:sdt>
            <w:sdtPr>
              <w:rPr>
                <w:sz w:val="16"/>
                <w:szCs w:val="16"/>
              </w:rPr>
              <w:id w:val="441271668"/>
              <w:docPartObj>
                <w:docPartGallery w:val="Page Numbers (Top of Page)"/>
                <w:docPartUnique/>
              </w:docPartObj>
            </w:sdtPr>
            <w:sdtContent>
              <w:r w:rsidR="008755B1" w:rsidRPr="00961303">
                <w:rPr>
                  <w:sz w:val="16"/>
                  <w:szCs w:val="16"/>
                  <w:lang w:val="es-CO"/>
                </w:rPr>
                <w:t xml:space="preserve">Contrato de Nivel de Servicios de los Programas de Licencias por Volumen de Microsoft para los Servicios en Línea de Microsoft </w:t>
              </w:r>
              <w:r w:rsidR="008755B1" w:rsidRPr="00961303">
                <w:rPr>
                  <w:sz w:val="16"/>
                  <w:szCs w:val="16"/>
                  <w:lang w:val="es-CO"/>
                </w:rPr>
                <w:br/>
                <w:t xml:space="preserve">(español internacional, </w:t>
              </w:r>
              <w:r w:rsidR="0031096E" w:rsidRPr="00CD3C31">
                <w:rPr>
                  <w:rFonts w:ascii="Calibri" w:hAnsi="Calibri" w:cs="Calibri"/>
                  <w:sz w:val="16"/>
                  <w:szCs w:val="16"/>
                  <w:lang w:val="es-ES"/>
                </w:rPr>
                <w:t xml:space="preserve">10 de agosto </w:t>
              </w:r>
              <w:r w:rsidR="00120726" w:rsidRPr="007E2516">
                <w:rPr>
                  <w:rFonts w:ascii="Calibri" w:hAnsi="Calibri" w:cs="Calibri"/>
                  <w:sz w:val="16"/>
                  <w:szCs w:val="16"/>
                  <w:lang w:val="es-ES"/>
                </w:rPr>
                <w:t xml:space="preserve">de </w:t>
              </w:r>
              <w:r w:rsidR="009C13C1" w:rsidRPr="00533712">
                <w:rPr>
                  <w:rFonts w:ascii="Calibri" w:hAnsi="Calibri" w:cs="Calibri"/>
                  <w:sz w:val="16"/>
                  <w:szCs w:val="16"/>
                  <w:lang w:val="es-ES"/>
                </w:rPr>
                <w:t>2026</w:t>
              </w:r>
              <w:r w:rsidR="008755B1" w:rsidRPr="00961303">
                <w:rPr>
                  <w:sz w:val="16"/>
                  <w:szCs w:val="16"/>
                  <w:lang w:val="es-CO"/>
                </w:rPr>
                <w:t xml:space="preserve">) </w:t>
              </w:r>
            </w:sdtContent>
          </w:sdt>
        </w:p>
      </w:tc>
      <w:tc>
        <w:tcPr>
          <w:tcW w:w="2096" w:type="dxa"/>
        </w:tcPr>
        <w:p w14:paraId="1B9B1204" w14:textId="77777777" w:rsidR="008755B1" w:rsidRPr="00961303" w:rsidRDefault="008755B1" w:rsidP="00961303">
          <w:pPr>
            <w:pStyle w:val="ProductList-Body"/>
            <w:tabs>
              <w:tab w:val="clear" w:pos="360"/>
              <w:tab w:val="clear" w:pos="720"/>
              <w:tab w:val="clear" w:pos="1080"/>
              <w:tab w:val="center" w:pos="5040"/>
              <w:tab w:val="right" w:pos="10800"/>
            </w:tabs>
            <w:jc w:val="right"/>
            <w:rPr>
              <w:sz w:val="16"/>
              <w:szCs w:val="16"/>
            </w:rPr>
          </w:pPr>
          <w:r w:rsidRPr="00961303">
            <w:rPr>
              <w:sz w:val="16"/>
              <w:szCs w:val="16"/>
            </w:rPr>
            <w:fldChar w:fldCharType="begin"/>
          </w:r>
          <w:r w:rsidRPr="00961303">
            <w:rPr>
              <w:sz w:val="16"/>
              <w:szCs w:val="16"/>
              <w:lang w:val="es-CO"/>
            </w:rPr>
            <w:instrText xml:space="preserve"> PAGE </w:instrText>
          </w:r>
          <w:r w:rsidRPr="00961303">
            <w:rPr>
              <w:sz w:val="16"/>
              <w:szCs w:val="16"/>
            </w:rPr>
            <w:fldChar w:fldCharType="separate"/>
          </w:r>
          <w:r w:rsidR="00357B54">
            <w:rPr>
              <w:noProof/>
              <w:sz w:val="16"/>
              <w:szCs w:val="16"/>
              <w:lang w:val="es-CO"/>
            </w:rPr>
            <w:t>49</w:t>
          </w:r>
          <w:r w:rsidRPr="00961303">
            <w:rPr>
              <w:sz w:val="16"/>
              <w:szCs w:val="16"/>
            </w:rPr>
            <w:fldChar w:fldCharType="end"/>
          </w:r>
        </w:p>
      </w:tc>
    </w:tr>
  </w:tbl>
  <w:p w14:paraId="01D65D6D" w14:textId="77777777" w:rsidR="008755B1" w:rsidRPr="00961303" w:rsidRDefault="008755B1" w:rsidP="00961303">
    <w:pPr>
      <w:pStyle w:val="ProductList-Body"/>
      <w:tabs>
        <w:tab w:val="clear" w:pos="360"/>
        <w:tab w:val="clear" w:pos="720"/>
        <w:tab w:val="clear" w:pos="1080"/>
        <w:tab w:val="center" w:pos="5040"/>
        <w:tab w:val="right" w:pos="10800"/>
      </w:tabs>
      <w:rPr>
        <w:sz w:val="16"/>
        <w:szCs w:val="16"/>
        <w:lang w:val="es-C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694"/>
      <w:gridCol w:w="2096"/>
    </w:tblGrid>
    <w:tr w:rsidR="008755B1" w:rsidRPr="00961303" w14:paraId="46EC1DDB" w14:textId="37B3EB4A" w:rsidTr="00961303">
      <w:tc>
        <w:tcPr>
          <w:tcW w:w="8694" w:type="dxa"/>
        </w:tcPr>
        <w:p w14:paraId="67085D31" w14:textId="196D29E4" w:rsidR="008755B1" w:rsidRPr="00961303" w:rsidRDefault="00000000" w:rsidP="00961303">
          <w:pPr>
            <w:pStyle w:val="ProductList-Body"/>
            <w:tabs>
              <w:tab w:val="clear" w:pos="360"/>
              <w:tab w:val="clear" w:pos="720"/>
              <w:tab w:val="clear" w:pos="1080"/>
              <w:tab w:val="center" w:pos="5040"/>
              <w:tab w:val="right" w:pos="10800"/>
            </w:tabs>
            <w:rPr>
              <w:sz w:val="16"/>
              <w:szCs w:val="16"/>
              <w:lang w:val="es-CO"/>
            </w:rPr>
          </w:pPr>
          <w:sdt>
            <w:sdtPr>
              <w:rPr>
                <w:sz w:val="16"/>
                <w:szCs w:val="16"/>
              </w:rPr>
              <w:id w:val="127364854"/>
              <w:docPartObj>
                <w:docPartGallery w:val="Page Numbers (Top of Page)"/>
                <w:docPartUnique/>
              </w:docPartObj>
            </w:sdtPr>
            <w:sdtContent>
              <w:r w:rsidR="008755B1" w:rsidRPr="00961303">
                <w:rPr>
                  <w:sz w:val="16"/>
                  <w:szCs w:val="16"/>
                  <w:lang w:val="es-CO"/>
                </w:rPr>
                <w:t xml:space="preserve">Contrato de Nivel de Servicios de los Programas de Licencias por Volumen de Microsoft para los Servicios en Línea de Microsoft </w:t>
              </w:r>
              <w:r w:rsidR="008755B1" w:rsidRPr="00961303">
                <w:rPr>
                  <w:sz w:val="16"/>
                  <w:szCs w:val="16"/>
                  <w:lang w:val="es-CO"/>
                </w:rPr>
                <w:br/>
                <w:t xml:space="preserve">(español internacional, </w:t>
              </w:r>
              <w:r w:rsidR="0031096E" w:rsidRPr="0031096E">
                <w:rPr>
                  <w:rFonts w:ascii="Calibri" w:hAnsi="Calibri" w:cs="Calibri"/>
                  <w:sz w:val="16"/>
                  <w:szCs w:val="16"/>
                  <w:lang w:val="es-ES"/>
                </w:rPr>
                <w:t xml:space="preserve">10 de agosto </w:t>
              </w:r>
              <w:r w:rsidR="00120726" w:rsidRPr="007E2516">
                <w:rPr>
                  <w:rFonts w:ascii="Calibri" w:hAnsi="Calibri" w:cs="Calibri"/>
                  <w:sz w:val="16"/>
                  <w:szCs w:val="16"/>
                  <w:lang w:val="es-ES"/>
                </w:rPr>
                <w:t xml:space="preserve">de </w:t>
              </w:r>
              <w:r w:rsidR="009C13C1" w:rsidRPr="00533712">
                <w:rPr>
                  <w:rFonts w:ascii="Calibri" w:hAnsi="Calibri" w:cs="Calibri"/>
                  <w:sz w:val="16"/>
                  <w:szCs w:val="16"/>
                  <w:lang w:val="es-ES"/>
                </w:rPr>
                <w:t>2026</w:t>
              </w:r>
              <w:r w:rsidR="008755B1" w:rsidRPr="00961303">
                <w:rPr>
                  <w:sz w:val="16"/>
                  <w:szCs w:val="16"/>
                  <w:lang w:val="es-CO"/>
                </w:rPr>
                <w:t xml:space="preserve">) </w:t>
              </w:r>
            </w:sdtContent>
          </w:sdt>
        </w:p>
      </w:tc>
      <w:tc>
        <w:tcPr>
          <w:tcW w:w="2096" w:type="dxa"/>
        </w:tcPr>
        <w:p w14:paraId="0C563D11" w14:textId="7C83C880" w:rsidR="008755B1" w:rsidRPr="00961303" w:rsidRDefault="008755B1" w:rsidP="00961303">
          <w:pPr>
            <w:pStyle w:val="ProductList-Body"/>
            <w:tabs>
              <w:tab w:val="clear" w:pos="360"/>
              <w:tab w:val="clear" w:pos="720"/>
              <w:tab w:val="clear" w:pos="1080"/>
              <w:tab w:val="center" w:pos="5040"/>
              <w:tab w:val="right" w:pos="10800"/>
            </w:tabs>
            <w:jc w:val="right"/>
            <w:rPr>
              <w:sz w:val="16"/>
              <w:szCs w:val="16"/>
            </w:rPr>
          </w:pPr>
          <w:r w:rsidRPr="00961303">
            <w:rPr>
              <w:sz w:val="16"/>
              <w:szCs w:val="16"/>
            </w:rPr>
            <w:fldChar w:fldCharType="begin"/>
          </w:r>
          <w:r w:rsidRPr="00961303">
            <w:rPr>
              <w:sz w:val="16"/>
              <w:szCs w:val="16"/>
              <w:lang w:val="es-CO"/>
            </w:rPr>
            <w:instrText xml:space="preserve"> PAGE </w:instrText>
          </w:r>
          <w:r w:rsidRPr="00961303">
            <w:rPr>
              <w:sz w:val="16"/>
              <w:szCs w:val="16"/>
            </w:rPr>
            <w:fldChar w:fldCharType="separate"/>
          </w:r>
          <w:r w:rsidR="00357B54">
            <w:rPr>
              <w:noProof/>
              <w:sz w:val="16"/>
              <w:szCs w:val="16"/>
              <w:lang w:val="es-CO"/>
            </w:rPr>
            <w:t>2</w:t>
          </w:r>
          <w:r w:rsidRPr="00961303">
            <w:rPr>
              <w:sz w:val="16"/>
              <w:szCs w:val="16"/>
            </w:rPr>
            <w:fldChar w:fldCharType="end"/>
          </w:r>
        </w:p>
      </w:tc>
    </w:tr>
  </w:tbl>
  <w:p w14:paraId="4D016892" w14:textId="000F53A4" w:rsidR="008755B1" w:rsidRPr="00961303" w:rsidRDefault="008755B1" w:rsidP="00961303">
    <w:pPr>
      <w:pStyle w:val="ProductList-Body"/>
      <w:tabs>
        <w:tab w:val="clear" w:pos="360"/>
        <w:tab w:val="clear" w:pos="720"/>
        <w:tab w:val="clear" w:pos="1080"/>
        <w:tab w:val="center" w:pos="5040"/>
        <w:tab w:val="right" w:pos="10800"/>
      </w:tabs>
      <w:rPr>
        <w:sz w:val="16"/>
        <w:szCs w:val="16"/>
        <w:lang w:val="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3"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AF3A26"/>
    <w:multiLevelType w:val="hybridMultilevel"/>
    <w:tmpl w:val="F25665EE"/>
    <w:lvl w:ilvl="0" w:tplc="7D8E1646">
      <w:start w:val="1"/>
      <w:numFmt w:val="bullet"/>
      <w:lvlText w:val=""/>
      <w:lvlJc w:val="left"/>
      <w:pPr>
        <w:ind w:left="720" w:hanging="360"/>
      </w:pPr>
      <w:rPr>
        <w:rFonts w:ascii="Symbol" w:hAnsi="Symbol" w:hint="default"/>
      </w:rPr>
    </w:lvl>
    <w:lvl w:ilvl="1" w:tplc="BF0A7A46" w:tentative="1">
      <w:start w:val="1"/>
      <w:numFmt w:val="bullet"/>
      <w:lvlText w:val="o"/>
      <w:lvlJc w:val="left"/>
      <w:pPr>
        <w:ind w:left="1440" w:hanging="360"/>
      </w:pPr>
      <w:rPr>
        <w:rFonts w:ascii="Courier New" w:hAnsi="Courier New" w:cs="Courier New" w:hint="default"/>
      </w:rPr>
    </w:lvl>
    <w:lvl w:ilvl="2" w:tplc="42BA5760" w:tentative="1">
      <w:start w:val="1"/>
      <w:numFmt w:val="bullet"/>
      <w:lvlText w:val=""/>
      <w:lvlJc w:val="left"/>
      <w:pPr>
        <w:ind w:left="2160" w:hanging="360"/>
      </w:pPr>
      <w:rPr>
        <w:rFonts w:ascii="Wingdings" w:hAnsi="Wingdings" w:hint="default"/>
      </w:rPr>
    </w:lvl>
    <w:lvl w:ilvl="3" w:tplc="661CB3A4" w:tentative="1">
      <w:start w:val="1"/>
      <w:numFmt w:val="bullet"/>
      <w:lvlText w:val=""/>
      <w:lvlJc w:val="left"/>
      <w:pPr>
        <w:ind w:left="2880" w:hanging="360"/>
      </w:pPr>
      <w:rPr>
        <w:rFonts w:ascii="Symbol" w:hAnsi="Symbol" w:hint="default"/>
      </w:rPr>
    </w:lvl>
    <w:lvl w:ilvl="4" w:tplc="4EE869B4" w:tentative="1">
      <w:start w:val="1"/>
      <w:numFmt w:val="bullet"/>
      <w:lvlText w:val="o"/>
      <w:lvlJc w:val="left"/>
      <w:pPr>
        <w:ind w:left="3600" w:hanging="360"/>
      </w:pPr>
      <w:rPr>
        <w:rFonts w:ascii="Courier New" w:hAnsi="Courier New" w:cs="Courier New" w:hint="default"/>
      </w:rPr>
    </w:lvl>
    <w:lvl w:ilvl="5" w:tplc="A21ED540" w:tentative="1">
      <w:start w:val="1"/>
      <w:numFmt w:val="bullet"/>
      <w:lvlText w:val=""/>
      <w:lvlJc w:val="left"/>
      <w:pPr>
        <w:ind w:left="4320" w:hanging="360"/>
      </w:pPr>
      <w:rPr>
        <w:rFonts w:ascii="Wingdings" w:hAnsi="Wingdings" w:hint="default"/>
      </w:rPr>
    </w:lvl>
    <w:lvl w:ilvl="6" w:tplc="87F42D98" w:tentative="1">
      <w:start w:val="1"/>
      <w:numFmt w:val="bullet"/>
      <w:lvlText w:val=""/>
      <w:lvlJc w:val="left"/>
      <w:pPr>
        <w:ind w:left="5040" w:hanging="360"/>
      </w:pPr>
      <w:rPr>
        <w:rFonts w:ascii="Symbol" w:hAnsi="Symbol" w:hint="default"/>
      </w:rPr>
    </w:lvl>
    <w:lvl w:ilvl="7" w:tplc="7B3E6990" w:tentative="1">
      <w:start w:val="1"/>
      <w:numFmt w:val="bullet"/>
      <w:lvlText w:val="o"/>
      <w:lvlJc w:val="left"/>
      <w:pPr>
        <w:ind w:left="5760" w:hanging="360"/>
      </w:pPr>
      <w:rPr>
        <w:rFonts w:ascii="Courier New" w:hAnsi="Courier New" w:cs="Courier New" w:hint="default"/>
      </w:rPr>
    </w:lvl>
    <w:lvl w:ilvl="8" w:tplc="595447E6" w:tentative="1">
      <w:start w:val="1"/>
      <w:numFmt w:val="bullet"/>
      <w:lvlText w:val=""/>
      <w:lvlJc w:val="left"/>
      <w:pPr>
        <w:ind w:left="6480" w:hanging="360"/>
      </w:pPr>
      <w:rPr>
        <w:rFonts w:ascii="Wingdings" w:hAnsi="Wingdings" w:hint="default"/>
      </w:rPr>
    </w:lvl>
  </w:abstractNum>
  <w:abstractNum w:abstractNumId="6"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853458"/>
    <w:multiLevelType w:val="hybridMultilevel"/>
    <w:tmpl w:val="907C49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06C0B"/>
    <w:multiLevelType w:val="multilevel"/>
    <w:tmpl w:val="42EA8924"/>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3"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AD7544"/>
    <w:multiLevelType w:val="hybridMultilevel"/>
    <w:tmpl w:val="10E45D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37"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6381265">
    <w:abstractNumId w:val="35"/>
  </w:num>
  <w:num w:numId="2" w16cid:durableId="963511115">
    <w:abstractNumId w:val="20"/>
  </w:num>
  <w:num w:numId="3" w16cid:durableId="413092420">
    <w:abstractNumId w:val="11"/>
  </w:num>
  <w:num w:numId="4" w16cid:durableId="481117132">
    <w:abstractNumId w:val="29"/>
  </w:num>
  <w:num w:numId="5" w16cid:durableId="692415484">
    <w:abstractNumId w:val="27"/>
  </w:num>
  <w:num w:numId="6" w16cid:durableId="61954647">
    <w:abstractNumId w:val="18"/>
  </w:num>
  <w:num w:numId="7" w16cid:durableId="1549299844">
    <w:abstractNumId w:val="31"/>
  </w:num>
  <w:num w:numId="8" w16cid:durableId="1168138223">
    <w:abstractNumId w:val="19"/>
  </w:num>
  <w:num w:numId="9" w16cid:durableId="1780951520">
    <w:abstractNumId w:val="32"/>
  </w:num>
  <w:num w:numId="10" w16cid:durableId="668869723">
    <w:abstractNumId w:val="3"/>
  </w:num>
  <w:num w:numId="11" w16cid:durableId="289551540">
    <w:abstractNumId w:val="7"/>
  </w:num>
  <w:num w:numId="12" w16cid:durableId="904677964">
    <w:abstractNumId w:val="17"/>
  </w:num>
  <w:num w:numId="13" w16cid:durableId="1263607774">
    <w:abstractNumId w:val="30"/>
  </w:num>
  <w:num w:numId="14" w16cid:durableId="1211108806">
    <w:abstractNumId w:val="1"/>
  </w:num>
  <w:num w:numId="15" w16cid:durableId="1542860715">
    <w:abstractNumId w:val="14"/>
  </w:num>
  <w:num w:numId="16" w16cid:durableId="1468009288">
    <w:abstractNumId w:val="37"/>
  </w:num>
  <w:num w:numId="17" w16cid:durableId="1931348717">
    <w:abstractNumId w:val="9"/>
  </w:num>
  <w:num w:numId="18" w16cid:durableId="1028991172">
    <w:abstractNumId w:val="12"/>
  </w:num>
  <w:num w:numId="19" w16cid:durableId="1283615675">
    <w:abstractNumId w:val="8"/>
  </w:num>
  <w:num w:numId="20" w16cid:durableId="376510123">
    <w:abstractNumId w:val="23"/>
  </w:num>
  <w:num w:numId="21" w16cid:durableId="1525442156">
    <w:abstractNumId w:val="6"/>
  </w:num>
  <w:num w:numId="22" w16cid:durableId="4206870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81883770">
    <w:abstractNumId w:val="28"/>
  </w:num>
  <w:num w:numId="24" w16cid:durableId="2147238078">
    <w:abstractNumId w:val="26"/>
  </w:num>
  <w:num w:numId="25" w16cid:durableId="157842551">
    <w:abstractNumId w:val="24"/>
  </w:num>
  <w:num w:numId="26" w16cid:durableId="1704204850">
    <w:abstractNumId w:val="21"/>
  </w:num>
  <w:num w:numId="27" w16cid:durableId="1967008098">
    <w:abstractNumId w:val="15"/>
  </w:num>
  <w:num w:numId="28" w16cid:durableId="2050719396">
    <w:abstractNumId w:val="10"/>
  </w:num>
  <w:num w:numId="29" w16cid:durableId="916212178">
    <w:abstractNumId w:val="5"/>
  </w:num>
  <w:num w:numId="30" w16cid:durableId="666129910">
    <w:abstractNumId w:val="0"/>
  </w:num>
  <w:num w:numId="31" w16cid:durableId="492338581">
    <w:abstractNumId w:val="2"/>
  </w:num>
  <w:num w:numId="32" w16cid:durableId="552622661">
    <w:abstractNumId w:val="33"/>
  </w:num>
  <w:num w:numId="33" w16cid:durableId="1468400097">
    <w:abstractNumId w:val="22"/>
  </w:num>
  <w:num w:numId="34" w16cid:durableId="574319472">
    <w:abstractNumId w:val="34"/>
  </w:num>
  <w:num w:numId="35" w16cid:durableId="1850171257">
    <w:abstractNumId w:val="36"/>
  </w:num>
  <w:num w:numId="36" w16cid:durableId="659576334">
    <w:abstractNumId w:val="16"/>
  </w:num>
  <w:num w:numId="37" w16cid:durableId="1403327781">
    <w:abstractNumId w:val="4"/>
  </w:num>
  <w:num w:numId="38" w16cid:durableId="1701471270">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Cs5KJ77FvMfOGsvu/5qRKljJDo7W9rjVY4qmhuGLwnccwOQdDFuMc416qPFDOSIF3jqZuVJlqjMixyXJmEzP0w==" w:salt="AWBtKdyOln61HEiSAX3vV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133"/>
    <w:rsid w:val="00000870"/>
    <w:rsid w:val="00000AE0"/>
    <w:rsid w:val="00001F23"/>
    <w:rsid w:val="00002663"/>
    <w:rsid w:val="0000282B"/>
    <w:rsid w:val="00002CD6"/>
    <w:rsid w:val="00003307"/>
    <w:rsid w:val="00003A77"/>
    <w:rsid w:val="000040A3"/>
    <w:rsid w:val="0000417A"/>
    <w:rsid w:val="00004697"/>
    <w:rsid w:val="00004BE2"/>
    <w:rsid w:val="000056F6"/>
    <w:rsid w:val="00006365"/>
    <w:rsid w:val="00006EDC"/>
    <w:rsid w:val="0000793E"/>
    <w:rsid w:val="00007E40"/>
    <w:rsid w:val="000106A8"/>
    <w:rsid w:val="00010930"/>
    <w:rsid w:val="00010E6D"/>
    <w:rsid w:val="00011885"/>
    <w:rsid w:val="00011E1F"/>
    <w:rsid w:val="000126EF"/>
    <w:rsid w:val="0001272B"/>
    <w:rsid w:val="00012831"/>
    <w:rsid w:val="00012F9F"/>
    <w:rsid w:val="00013786"/>
    <w:rsid w:val="000137E9"/>
    <w:rsid w:val="00013D56"/>
    <w:rsid w:val="00014493"/>
    <w:rsid w:val="000146AE"/>
    <w:rsid w:val="00014752"/>
    <w:rsid w:val="00014BF6"/>
    <w:rsid w:val="00014EB8"/>
    <w:rsid w:val="000165EF"/>
    <w:rsid w:val="0001673C"/>
    <w:rsid w:val="00017C88"/>
    <w:rsid w:val="000201CE"/>
    <w:rsid w:val="0002120A"/>
    <w:rsid w:val="0002129B"/>
    <w:rsid w:val="0002175D"/>
    <w:rsid w:val="00021B59"/>
    <w:rsid w:val="00021C3D"/>
    <w:rsid w:val="00021F08"/>
    <w:rsid w:val="000228B0"/>
    <w:rsid w:val="00023ADD"/>
    <w:rsid w:val="00024B72"/>
    <w:rsid w:val="000250C7"/>
    <w:rsid w:val="00025477"/>
    <w:rsid w:val="00025908"/>
    <w:rsid w:val="0002605D"/>
    <w:rsid w:val="00026DDE"/>
    <w:rsid w:val="000270A4"/>
    <w:rsid w:val="0002719C"/>
    <w:rsid w:val="0002766D"/>
    <w:rsid w:val="00031223"/>
    <w:rsid w:val="00031662"/>
    <w:rsid w:val="0003269D"/>
    <w:rsid w:val="00032D30"/>
    <w:rsid w:val="000346AC"/>
    <w:rsid w:val="00034D3B"/>
    <w:rsid w:val="000357C5"/>
    <w:rsid w:val="00035F22"/>
    <w:rsid w:val="00036242"/>
    <w:rsid w:val="0003651D"/>
    <w:rsid w:val="00037A17"/>
    <w:rsid w:val="00040759"/>
    <w:rsid w:val="0004094B"/>
    <w:rsid w:val="000411A7"/>
    <w:rsid w:val="00041620"/>
    <w:rsid w:val="00042CC1"/>
    <w:rsid w:val="00043712"/>
    <w:rsid w:val="000438F9"/>
    <w:rsid w:val="00043BAC"/>
    <w:rsid w:val="000443F3"/>
    <w:rsid w:val="00044FFE"/>
    <w:rsid w:val="00045168"/>
    <w:rsid w:val="000455DD"/>
    <w:rsid w:val="00045C64"/>
    <w:rsid w:val="0004685C"/>
    <w:rsid w:val="000469DE"/>
    <w:rsid w:val="00046C25"/>
    <w:rsid w:val="00047018"/>
    <w:rsid w:val="000476AA"/>
    <w:rsid w:val="00047DC7"/>
    <w:rsid w:val="00050347"/>
    <w:rsid w:val="000506C5"/>
    <w:rsid w:val="00050BC6"/>
    <w:rsid w:val="0005158E"/>
    <w:rsid w:val="000521B5"/>
    <w:rsid w:val="000528EB"/>
    <w:rsid w:val="00052E1C"/>
    <w:rsid w:val="00053629"/>
    <w:rsid w:val="00053691"/>
    <w:rsid w:val="00053FEF"/>
    <w:rsid w:val="000541DB"/>
    <w:rsid w:val="0005465C"/>
    <w:rsid w:val="00055772"/>
    <w:rsid w:val="00056265"/>
    <w:rsid w:val="000562B9"/>
    <w:rsid w:val="00056522"/>
    <w:rsid w:val="00056D89"/>
    <w:rsid w:val="00056FAF"/>
    <w:rsid w:val="00057D82"/>
    <w:rsid w:val="00060BB6"/>
    <w:rsid w:val="00060F59"/>
    <w:rsid w:val="00061075"/>
    <w:rsid w:val="0006114A"/>
    <w:rsid w:val="00061A8B"/>
    <w:rsid w:val="00061F6E"/>
    <w:rsid w:val="00063633"/>
    <w:rsid w:val="000654D4"/>
    <w:rsid w:val="00066A74"/>
    <w:rsid w:val="00067286"/>
    <w:rsid w:val="000676B3"/>
    <w:rsid w:val="00067B4B"/>
    <w:rsid w:val="00070C43"/>
    <w:rsid w:val="000710A6"/>
    <w:rsid w:val="00071A79"/>
    <w:rsid w:val="00071C2C"/>
    <w:rsid w:val="00072E6C"/>
    <w:rsid w:val="0007363B"/>
    <w:rsid w:val="00073F3C"/>
    <w:rsid w:val="00073FA8"/>
    <w:rsid w:val="0007491F"/>
    <w:rsid w:val="00075137"/>
    <w:rsid w:val="0007551D"/>
    <w:rsid w:val="00075561"/>
    <w:rsid w:val="000756A2"/>
    <w:rsid w:val="00075BBB"/>
    <w:rsid w:val="00076D26"/>
    <w:rsid w:val="00077286"/>
    <w:rsid w:val="000776AB"/>
    <w:rsid w:val="00077A6B"/>
    <w:rsid w:val="00077EA5"/>
    <w:rsid w:val="000805F3"/>
    <w:rsid w:val="00081149"/>
    <w:rsid w:val="00081380"/>
    <w:rsid w:val="00081B1C"/>
    <w:rsid w:val="00081CA7"/>
    <w:rsid w:val="00081DE8"/>
    <w:rsid w:val="00082278"/>
    <w:rsid w:val="0008307A"/>
    <w:rsid w:val="00083564"/>
    <w:rsid w:val="00083FE8"/>
    <w:rsid w:val="000842F1"/>
    <w:rsid w:val="000847B1"/>
    <w:rsid w:val="00084C5A"/>
    <w:rsid w:val="00085833"/>
    <w:rsid w:val="00085A0D"/>
    <w:rsid w:val="00085CEE"/>
    <w:rsid w:val="00085D21"/>
    <w:rsid w:val="000872EB"/>
    <w:rsid w:val="00087BC2"/>
    <w:rsid w:val="00087E64"/>
    <w:rsid w:val="000900F7"/>
    <w:rsid w:val="00090E7C"/>
    <w:rsid w:val="0009164C"/>
    <w:rsid w:val="000918AB"/>
    <w:rsid w:val="00092062"/>
    <w:rsid w:val="00092257"/>
    <w:rsid w:val="000933AB"/>
    <w:rsid w:val="00094E0B"/>
    <w:rsid w:val="000953A4"/>
    <w:rsid w:val="00095673"/>
    <w:rsid w:val="0009588E"/>
    <w:rsid w:val="0009720F"/>
    <w:rsid w:val="000972B6"/>
    <w:rsid w:val="000A03D2"/>
    <w:rsid w:val="000A05E2"/>
    <w:rsid w:val="000A0AC7"/>
    <w:rsid w:val="000A0C63"/>
    <w:rsid w:val="000A0CD9"/>
    <w:rsid w:val="000A216A"/>
    <w:rsid w:val="000A2E8E"/>
    <w:rsid w:val="000A57B7"/>
    <w:rsid w:val="000A5DC6"/>
    <w:rsid w:val="000A5FA1"/>
    <w:rsid w:val="000A68A8"/>
    <w:rsid w:val="000A6BE4"/>
    <w:rsid w:val="000A7E41"/>
    <w:rsid w:val="000A7F5E"/>
    <w:rsid w:val="000B0114"/>
    <w:rsid w:val="000B02C9"/>
    <w:rsid w:val="000B09BD"/>
    <w:rsid w:val="000B0EE9"/>
    <w:rsid w:val="000B143A"/>
    <w:rsid w:val="000B1561"/>
    <w:rsid w:val="000B2005"/>
    <w:rsid w:val="000B207F"/>
    <w:rsid w:val="000B24EC"/>
    <w:rsid w:val="000B2C97"/>
    <w:rsid w:val="000B2E2F"/>
    <w:rsid w:val="000B38CA"/>
    <w:rsid w:val="000B53B9"/>
    <w:rsid w:val="000B68B7"/>
    <w:rsid w:val="000B7F4B"/>
    <w:rsid w:val="000C0156"/>
    <w:rsid w:val="000C0331"/>
    <w:rsid w:val="000C05C9"/>
    <w:rsid w:val="000C0ACA"/>
    <w:rsid w:val="000C13D4"/>
    <w:rsid w:val="000C1AEC"/>
    <w:rsid w:val="000C1D1F"/>
    <w:rsid w:val="000C2827"/>
    <w:rsid w:val="000C2CAE"/>
    <w:rsid w:val="000C457F"/>
    <w:rsid w:val="000C4BD0"/>
    <w:rsid w:val="000C6732"/>
    <w:rsid w:val="000C67DE"/>
    <w:rsid w:val="000C688A"/>
    <w:rsid w:val="000C79C9"/>
    <w:rsid w:val="000C7D2A"/>
    <w:rsid w:val="000C7FC1"/>
    <w:rsid w:val="000D1B93"/>
    <w:rsid w:val="000D1D02"/>
    <w:rsid w:val="000D29F0"/>
    <w:rsid w:val="000D2BDB"/>
    <w:rsid w:val="000D37A4"/>
    <w:rsid w:val="000D3C39"/>
    <w:rsid w:val="000D41C7"/>
    <w:rsid w:val="000D4219"/>
    <w:rsid w:val="000D47D0"/>
    <w:rsid w:val="000D51B2"/>
    <w:rsid w:val="000D5752"/>
    <w:rsid w:val="000D5E17"/>
    <w:rsid w:val="000D6060"/>
    <w:rsid w:val="000D635C"/>
    <w:rsid w:val="000D64BE"/>
    <w:rsid w:val="000D693B"/>
    <w:rsid w:val="000D7418"/>
    <w:rsid w:val="000D7CD0"/>
    <w:rsid w:val="000E03EA"/>
    <w:rsid w:val="000E08C0"/>
    <w:rsid w:val="000E0CD6"/>
    <w:rsid w:val="000E1BCD"/>
    <w:rsid w:val="000E1DEC"/>
    <w:rsid w:val="000E289F"/>
    <w:rsid w:val="000E2DFF"/>
    <w:rsid w:val="000E2E0F"/>
    <w:rsid w:val="000E3C0B"/>
    <w:rsid w:val="000E5E46"/>
    <w:rsid w:val="000E6583"/>
    <w:rsid w:val="000E65C7"/>
    <w:rsid w:val="000E762D"/>
    <w:rsid w:val="000F0057"/>
    <w:rsid w:val="000F00E4"/>
    <w:rsid w:val="000F032B"/>
    <w:rsid w:val="000F047B"/>
    <w:rsid w:val="000F08B9"/>
    <w:rsid w:val="000F0AAC"/>
    <w:rsid w:val="000F0C5D"/>
    <w:rsid w:val="000F0F28"/>
    <w:rsid w:val="000F0FB8"/>
    <w:rsid w:val="000F1869"/>
    <w:rsid w:val="000F1CEA"/>
    <w:rsid w:val="000F2B16"/>
    <w:rsid w:val="000F31B4"/>
    <w:rsid w:val="000F33E5"/>
    <w:rsid w:val="000F39DA"/>
    <w:rsid w:val="000F3D98"/>
    <w:rsid w:val="000F41E8"/>
    <w:rsid w:val="000F56C8"/>
    <w:rsid w:val="000F5C21"/>
    <w:rsid w:val="001000C6"/>
    <w:rsid w:val="001012EB"/>
    <w:rsid w:val="00101342"/>
    <w:rsid w:val="00103C96"/>
    <w:rsid w:val="001040A6"/>
    <w:rsid w:val="00104DBC"/>
    <w:rsid w:val="0010585C"/>
    <w:rsid w:val="0010587C"/>
    <w:rsid w:val="00105B4C"/>
    <w:rsid w:val="00105D51"/>
    <w:rsid w:val="00106C29"/>
    <w:rsid w:val="00107441"/>
    <w:rsid w:val="00107EFC"/>
    <w:rsid w:val="00107F31"/>
    <w:rsid w:val="00110AB1"/>
    <w:rsid w:val="00110BAD"/>
    <w:rsid w:val="00111A7A"/>
    <w:rsid w:val="00111C8E"/>
    <w:rsid w:val="00111EE9"/>
    <w:rsid w:val="0011309F"/>
    <w:rsid w:val="001130DA"/>
    <w:rsid w:val="00113A89"/>
    <w:rsid w:val="00113B71"/>
    <w:rsid w:val="0011400E"/>
    <w:rsid w:val="001151EF"/>
    <w:rsid w:val="001174A2"/>
    <w:rsid w:val="001205C6"/>
    <w:rsid w:val="00120726"/>
    <w:rsid w:val="0012214F"/>
    <w:rsid w:val="00122CF3"/>
    <w:rsid w:val="00122D3E"/>
    <w:rsid w:val="00122F40"/>
    <w:rsid w:val="001235AF"/>
    <w:rsid w:val="0012403F"/>
    <w:rsid w:val="001242BA"/>
    <w:rsid w:val="00124F73"/>
    <w:rsid w:val="001250CC"/>
    <w:rsid w:val="00125581"/>
    <w:rsid w:val="00125CBE"/>
    <w:rsid w:val="00125F0C"/>
    <w:rsid w:val="00125F23"/>
    <w:rsid w:val="00126263"/>
    <w:rsid w:val="001269CA"/>
    <w:rsid w:val="00126A3D"/>
    <w:rsid w:val="00126DC2"/>
    <w:rsid w:val="00127510"/>
    <w:rsid w:val="00127C5F"/>
    <w:rsid w:val="001320C2"/>
    <w:rsid w:val="00132A99"/>
    <w:rsid w:val="001344BF"/>
    <w:rsid w:val="0013474F"/>
    <w:rsid w:val="00134DA1"/>
    <w:rsid w:val="00134EF8"/>
    <w:rsid w:val="00135786"/>
    <w:rsid w:val="00136452"/>
    <w:rsid w:val="001364FA"/>
    <w:rsid w:val="00136599"/>
    <w:rsid w:val="00136A62"/>
    <w:rsid w:val="001372AB"/>
    <w:rsid w:val="00137741"/>
    <w:rsid w:val="00137E59"/>
    <w:rsid w:val="00140900"/>
    <w:rsid w:val="00140A95"/>
    <w:rsid w:val="0014192B"/>
    <w:rsid w:val="00141936"/>
    <w:rsid w:val="00141CAD"/>
    <w:rsid w:val="00141F07"/>
    <w:rsid w:val="00142BC8"/>
    <w:rsid w:val="001439A9"/>
    <w:rsid w:val="001472FC"/>
    <w:rsid w:val="001479F5"/>
    <w:rsid w:val="00150F54"/>
    <w:rsid w:val="00151002"/>
    <w:rsid w:val="001511C5"/>
    <w:rsid w:val="001514E2"/>
    <w:rsid w:val="001517E0"/>
    <w:rsid w:val="00153021"/>
    <w:rsid w:val="00153580"/>
    <w:rsid w:val="00153A22"/>
    <w:rsid w:val="0015445A"/>
    <w:rsid w:val="0015481E"/>
    <w:rsid w:val="00156C1C"/>
    <w:rsid w:val="0015746B"/>
    <w:rsid w:val="001602AC"/>
    <w:rsid w:val="001602F8"/>
    <w:rsid w:val="001606C9"/>
    <w:rsid w:val="00160F75"/>
    <w:rsid w:val="001613A3"/>
    <w:rsid w:val="0016181D"/>
    <w:rsid w:val="00161EBB"/>
    <w:rsid w:val="00161F35"/>
    <w:rsid w:val="00163053"/>
    <w:rsid w:val="00164026"/>
    <w:rsid w:val="00165282"/>
    <w:rsid w:val="0016587D"/>
    <w:rsid w:val="00165962"/>
    <w:rsid w:val="00165F81"/>
    <w:rsid w:val="00166039"/>
    <w:rsid w:val="001667A8"/>
    <w:rsid w:val="00166E69"/>
    <w:rsid w:val="00167128"/>
    <w:rsid w:val="00167443"/>
    <w:rsid w:val="00167DFB"/>
    <w:rsid w:val="00167E37"/>
    <w:rsid w:val="00170401"/>
    <w:rsid w:val="0017060C"/>
    <w:rsid w:val="00170FD9"/>
    <w:rsid w:val="00171F60"/>
    <w:rsid w:val="00172102"/>
    <w:rsid w:val="00172BF0"/>
    <w:rsid w:val="00174C82"/>
    <w:rsid w:val="00174EEE"/>
    <w:rsid w:val="00175814"/>
    <w:rsid w:val="00177168"/>
    <w:rsid w:val="00177336"/>
    <w:rsid w:val="0017786C"/>
    <w:rsid w:val="00177934"/>
    <w:rsid w:val="00181341"/>
    <w:rsid w:val="0018185B"/>
    <w:rsid w:val="001821F6"/>
    <w:rsid w:val="0018257C"/>
    <w:rsid w:val="00183408"/>
    <w:rsid w:val="00183579"/>
    <w:rsid w:val="00183701"/>
    <w:rsid w:val="001837C8"/>
    <w:rsid w:val="001838D6"/>
    <w:rsid w:val="0018446B"/>
    <w:rsid w:val="0018615A"/>
    <w:rsid w:val="001864DD"/>
    <w:rsid w:val="00187D50"/>
    <w:rsid w:val="00187E87"/>
    <w:rsid w:val="001909EC"/>
    <w:rsid w:val="00193F9D"/>
    <w:rsid w:val="00194B97"/>
    <w:rsid w:val="00197620"/>
    <w:rsid w:val="00197623"/>
    <w:rsid w:val="00197715"/>
    <w:rsid w:val="00197FAD"/>
    <w:rsid w:val="001A0074"/>
    <w:rsid w:val="001A0977"/>
    <w:rsid w:val="001A102F"/>
    <w:rsid w:val="001A1704"/>
    <w:rsid w:val="001A278B"/>
    <w:rsid w:val="001A3566"/>
    <w:rsid w:val="001A51B7"/>
    <w:rsid w:val="001A5E18"/>
    <w:rsid w:val="001A6663"/>
    <w:rsid w:val="001A75A3"/>
    <w:rsid w:val="001A7BFE"/>
    <w:rsid w:val="001B02CF"/>
    <w:rsid w:val="001B06B2"/>
    <w:rsid w:val="001B07B6"/>
    <w:rsid w:val="001B0807"/>
    <w:rsid w:val="001B16F3"/>
    <w:rsid w:val="001B25E0"/>
    <w:rsid w:val="001B2CF6"/>
    <w:rsid w:val="001B351E"/>
    <w:rsid w:val="001B36EE"/>
    <w:rsid w:val="001B3FEB"/>
    <w:rsid w:val="001B44F9"/>
    <w:rsid w:val="001B46A3"/>
    <w:rsid w:val="001B4F20"/>
    <w:rsid w:val="001B7180"/>
    <w:rsid w:val="001B72D8"/>
    <w:rsid w:val="001B7BC8"/>
    <w:rsid w:val="001C09BD"/>
    <w:rsid w:val="001C20E7"/>
    <w:rsid w:val="001C3EDC"/>
    <w:rsid w:val="001C3F2C"/>
    <w:rsid w:val="001C41EA"/>
    <w:rsid w:val="001C45BF"/>
    <w:rsid w:val="001C567B"/>
    <w:rsid w:val="001C576E"/>
    <w:rsid w:val="001C65CC"/>
    <w:rsid w:val="001C6F6A"/>
    <w:rsid w:val="001C72B8"/>
    <w:rsid w:val="001C73B5"/>
    <w:rsid w:val="001D00DB"/>
    <w:rsid w:val="001D0765"/>
    <w:rsid w:val="001D092B"/>
    <w:rsid w:val="001D0B44"/>
    <w:rsid w:val="001D1AA6"/>
    <w:rsid w:val="001D1C2C"/>
    <w:rsid w:val="001D286D"/>
    <w:rsid w:val="001D2A76"/>
    <w:rsid w:val="001D2D1E"/>
    <w:rsid w:val="001D3166"/>
    <w:rsid w:val="001D494D"/>
    <w:rsid w:val="001D5E0D"/>
    <w:rsid w:val="001D60FE"/>
    <w:rsid w:val="001D62E3"/>
    <w:rsid w:val="001D70B9"/>
    <w:rsid w:val="001D7C37"/>
    <w:rsid w:val="001E02A1"/>
    <w:rsid w:val="001E0407"/>
    <w:rsid w:val="001E08BA"/>
    <w:rsid w:val="001E1851"/>
    <w:rsid w:val="001E297D"/>
    <w:rsid w:val="001E32A0"/>
    <w:rsid w:val="001E3678"/>
    <w:rsid w:val="001E3855"/>
    <w:rsid w:val="001E471E"/>
    <w:rsid w:val="001E5012"/>
    <w:rsid w:val="001E507D"/>
    <w:rsid w:val="001E5C10"/>
    <w:rsid w:val="001E5C50"/>
    <w:rsid w:val="001E5E37"/>
    <w:rsid w:val="001F028E"/>
    <w:rsid w:val="001F0AF4"/>
    <w:rsid w:val="001F0EE5"/>
    <w:rsid w:val="001F243D"/>
    <w:rsid w:val="001F2DDF"/>
    <w:rsid w:val="001F3215"/>
    <w:rsid w:val="001F3F1F"/>
    <w:rsid w:val="001F4069"/>
    <w:rsid w:val="001F474F"/>
    <w:rsid w:val="001F47DC"/>
    <w:rsid w:val="001F4A2A"/>
    <w:rsid w:val="001F4EFA"/>
    <w:rsid w:val="001F6675"/>
    <w:rsid w:val="001F738A"/>
    <w:rsid w:val="001F78A1"/>
    <w:rsid w:val="00200ABA"/>
    <w:rsid w:val="00200E38"/>
    <w:rsid w:val="002013EB"/>
    <w:rsid w:val="00202349"/>
    <w:rsid w:val="002024BF"/>
    <w:rsid w:val="0020319C"/>
    <w:rsid w:val="002032CA"/>
    <w:rsid w:val="00203D8F"/>
    <w:rsid w:val="00203F6F"/>
    <w:rsid w:val="00204453"/>
    <w:rsid w:val="002049B2"/>
    <w:rsid w:val="00204D4F"/>
    <w:rsid w:val="002056B1"/>
    <w:rsid w:val="00205A59"/>
    <w:rsid w:val="00205BD0"/>
    <w:rsid w:val="0020693E"/>
    <w:rsid w:val="00206C82"/>
    <w:rsid w:val="00207026"/>
    <w:rsid w:val="00207CF5"/>
    <w:rsid w:val="002103C7"/>
    <w:rsid w:val="002104A7"/>
    <w:rsid w:val="00210530"/>
    <w:rsid w:val="0021097F"/>
    <w:rsid w:val="00212A48"/>
    <w:rsid w:val="002146DC"/>
    <w:rsid w:val="002152A2"/>
    <w:rsid w:val="00215536"/>
    <w:rsid w:val="00215E3B"/>
    <w:rsid w:val="00215FC9"/>
    <w:rsid w:val="002160E0"/>
    <w:rsid w:val="00216B4F"/>
    <w:rsid w:val="00216BE3"/>
    <w:rsid w:val="00217724"/>
    <w:rsid w:val="00217FDF"/>
    <w:rsid w:val="002203AF"/>
    <w:rsid w:val="00220B38"/>
    <w:rsid w:val="002217C8"/>
    <w:rsid w:val="0022184B"/>
    <w:rsid w:val="002218A9"/>
    <w:rsid w:val="002219F1"/>
    <w:rsid w:val="00221BE9"/>
    <w:rsid w:val="00221CBE"/>
    <w:rsid w:val="002239BA"/>
    <w:rsid w:val="002257C7"/>
    <w:rsid w:val="00225972"/>
    <w:rsid w:val="002263B6"/>
    <w:rsid w:val="002264EE"/>
    <w:rsid w:val="002267F9"/>
    <w:rsid w:val="002270F9"/>
    <w:rsid w:val="00227978"/>
    <w:rsid w:val="00227E01"/>
    <w:rsid w:val="00231D75"/>
    <w:rsid w:val="002322BE"/>
    <w:rsid w:val="00233069"/>
    <w:rsid w:val="00233FBB"/>
    <w:rsid w:val="0023408A"/>
    <w:rsid w:val="002346B6"/>
    <w:rsid w:val="0023539C"/>
    <w:rsid w:val="00235556"/>
    <w:rsid w:val="002355EB"/>
    <w:rsid w:val="00235B48"/>
    <w:rsid w:val="00236AEC"/>
    <w:rsid w:val="00237299"/>
    <w:rsid w:val="002373B6"/>
    <w:rsid w:val="00237725"/>
    <w:rsid w:val="00237F2E"/>
    <w:rsid w:val="0024052C"/>
    <w:rsid w:val="00241D62"/>
    <w:rsid w:val="00241DE3"/>
    <w:rsid w:val="00241F8F"/>
    <w:rsid w:val="00241FA0"/>
    <w:rsid w:val="0024239F"/>
    <w:rsid w:val="00242657"/>
    <w:rsid w:val="002426C5"/>
    <w:rsid w:val="00242A7E"/>
    <w:rsid w:val="002435BF"/>
    <w:rsid w:val="002449E9"/>
    <w:rsid w:val="00244E5E"/>
    <w:rsid w:val="00245C71"/>
    <w:rsid w:val="0024659B"/>
    <w:rsid w:val="00246929"/>
    <w:rsid w:val="002474A0"/>
    <w:rsid w:val="0025012C"/>
    <w:rsid w:val="00250244"/>
    <w:rsid w:val="002502BF"/>
    <w:rsid w:val="00250620"/>
    <w:rsid w:val="00250C9F"/>
    <w:rsid w:val="00252150"/>
    <w:rsid w:val="0025267B"/>
    <w:rsid w:val="00252BD0"/>
    <w:rsid w:val="002542BD"/>
    <w:rsid w:val="002544D2"/>
    <w:rsid w:val="00254A27"/>
    <w:rsid w:val="00254C71"/>
    <w:rsid w:val="00254CA5"/>
    <w:rsid w:val="00254F58"/>
    <w:rsid w:val="00255523"/>
    <w:rsid w:val="00255553"/>
    <w:rsid w:val="00255BFC"/>
    <w:rsid w:val="00256320"/>
    <w:rsid w:val="00256F64"/>
    <w:rsid w:val="002573EF"/>
    <w:rsid w:val="002575AB"/>
    <w:rsid w:val="002579E3"/>
    <w:rsid w:val="00257CF1"/>
    <w:rsid w:val="00257E7E"/>
    <w:rsid w:val="00260768"/>
    <w:rsid w:val="002609A0"/>
    <w:rsid w:val="00260BE6"/>
    <w:rsid w:val="00261F60"/>
    <w:rsid w:val="002634DC"/>
    <w:rsid w:val="00264230"/>
    <w:rsid w:val="002647B9"/>
    <w:rsid w:val="00264F54"/>
    <w:rsid w:val="00265200"/>
    <w:rsid w:val="0026522F"/>
    <w:rsid w:val="00265292"/>
    <w:rsid w:val="00266250"/>
    <w:rsid w:val="00266EE8"/>
    <w:rsid w:val="00270341"/>
    <w:rsid w:val="00270535"/>
    <w:rsid w:val="00270CD4"/>
    <w:rsid w:val="00271353"/>
    <w:rsid w:val="0027161C"/>
    <w:rsid w:val="00271A25"/>
    <w:rsid w:val="00272E37"/>
    <w:rsid w:val="00272E53"/>
    <w:rsid w:val="0027316E"/>
    <w:rsid w:val="002731FA"/>
    <w:rsid w:val="00273364"/>
    <w:rsid w:val="0027386F"/>
    <w:rsid w:val="002743C4"/>
    <w:rsid w:val="00274A9F"/>
    <w:rsid w:val="00275131"/>
    <w:rsid w:val="00275499"/>
    <w:rsid w:val="00275618"/>
    <w:rsid w:val="00276826"/>
    <w:rsid w:val="00276F19"/>
    <w:rsid w:val="00277097"/>
    <w:rsid w:val="002774BF"/>
    <w:rsid w:val="00277A71"/>
    <w:rsid w:val="00281A69"/>
    <w:rsid w:val="00281DF8"/>
    <w:rsid w:val="00281F96"/>
    <w:rsid w:val="00282408"/>
    <w:rsid w:val="0028263A"/>
    <w:rsid w:val="002831FC"/>
    <w:rsid w:val="002845AC"/>
    <w:rsid w:val="00285240"/>
    <w:rsid w:val="0028683F"/>
    <w:rsid w:val="00286D81"/>
    <w:rsid w:val="00286F48"/>
    <w:rsid w:val="00287117"/>
    <w:rsid w:val="002875CC"/>
    <w:rsid w:val="002879FE"/>
    <w:rsid w:val="00287CDE"/>
    <w:rsid w:val="00287E09"/>
    <w:rsid w:val="002904AF"/>
    <w:rsid w:val="00290FB8"/>
    <w:rsid w:val="00291105"/>
    <w:rsid w:val="002949FD"/>
    <w:rsid w:val="00295872"/>
    <w:rsid w:val="002967A3"/>
    <w:rsid w:val="002967C1"/>
    <w:rsid w:val="00296E76"/>
    <w:rsid w:val="00297098"/>
    <w:rsid w:val="0029712D"/>
    <w:rsid w:val="002A1186"/>
    <w:rsid w:val="002A1447"/>
    <w:rsid w:val="002A1B9F"/>
    <w:rsid w:val="002A1DF1"/>
    <w:rsid w:val="002A1EE2"/>
    <w:rsid w:val="002A22DE"/>
    <w:rsid w:val="002A23FB"/>
    <w:rsid w:val="002A35C6"/>
    <w:rsid w:val="002A395F"/>
    <w:rsid w:val="002A4C21"/>
    <w:rsid w:val="002A54B4"/>
    <w:rsid w:val="002A5772"/>
    <w:rsid w:val="002A586E"/>
    <w:rsid w:val="002A5936"/>
    <w:rsid w:val="002A5B13"/>
    <w:rsid w:val="002A5D61"/>
    <w:rsid w:val="002A642D"/>
    <w:rsid w:val="002A67A9"/>
    <w:rsid w:val="002A6AAB"/>
    <w:rsid w:val="002A7AEF"/>
    <w:rsid w:val="002B0330"/>
    <w:rsid w:val="002B0E57"/>
    <w:rsid w:val="002B10A6"/>
    <w:rsid w:val="002B123C"/>
    <w:rsid w:val="002B1962"/>
    <w:rsid w:val="002B207D"/>
    <w:rsid w:val="002B258A"/>
    <w:rsid w:val="002B345F"/>
    <w:rsid w:val="002B3472"/>
    <w:rsid w:val="002B3B0F"/>
    <w:rsid w:val="002B4B19"/>
    <w:rsid w:val="002B6211"/>
    <w:rsid w:val="002B686B"/>
    <w:rsid w:val="002B686C"/>
    <w:rsid w:val="002B7512"/>
    <w:rsid w:val="002B789A"/>
    <w:rsid w:val="002B7CB7"/>
    <w:rsid w:val="002C0221"/>
    <w:rsid w:val="002C05D0"/>
    <w:rsid w:val="002C05E9"/>
    <w:rsid w:val="002C0961"/>
    <w:rsid w:val="002C1320"/>
    <w:rsid w:val="002C2688"/>
    <w:rsid w:val="002C2D16"/>
    <w:rsid w:val="002C3399"/>
    <w:rsid w:val="002C7589"/>
    <w:rsid w:val="002C75B0"/>
    <w:rsid w:val="002D0BF6"/>
    <w:rsid w:val="002D32FC"/>
    <w:rsid w:val="002D3658"/>
    <w:rsid w:val="002D4C08"/>
    <w:rsid w:val="002D53AE"/>
    <w:rsid w:val="002D54E7"/>
    <w:rsid w:val="002D55B0"/>
    <w:rsid w:val="002D5AD5"/>
    <w:rsid w:val="002D5FB0"/>
    <w:rsid w:val="002D6760"/>
    <w:rsid w:val="002D6913"/>
    <w:rsid w:val="002D6A90"/>
    <w:rsid w:val="002D6B50"/>
    <w:rsid w:val="002D77A2"/>
    <w:rsid w:val="002D7FDC"/>
    <w:rsid w:val="002E028F"/>
    <w:rsid w:val="002E1CFE"/>
    <w:rsid w:val="002E1F83"/>
    <w:rsid w:val="002E1F99"/>
    <w:rsid w:val="002E202B"/>
    <w:rsid w:val="002E3B8E"/>
    <w:rsid w:val="002E3F99"/>
    <w:rsid w:val="002E402E"/>
    <w:rsid w:val="002E4A1D"/>
    <w:rsid w:val="002E5454"/>
    <w:rsid w:val="002E6E58"/>
    <w:rsid w:val="002E6E74"/>
    <w:rsid w:val="002E7154"/>
    <w:rsid w:val="002F06B0"/>
    <w:rsid w:val="002F0E74"/>
    <w:rsid w:val="002F1CDB"/>
    <w:rsid w:val="002F275E"/>
    <w:rsid w:val="002F2CA4"/>
    <w:rsid w:val="002F3019"/>
    <w:rsid w:val="002F38A4"/>
    <w:rsid w:val="002F3A7B"/>
    <w:rsid w:val="002F3FF6"/>
    <w:rsid w:val="002F4FA0"/>
    <w:rsid w:val="002F6407"/>
    <w:rsid w:val="002F669D"/>
    <w:rsid w:val="002F7FEB"/>
    <w:rsid w:val="003000B6"/>
    <w:rsid w:val="00300AFC"/>
    <w:rsid w:val="00301068"/>
    <w:rsid w:val="00302126"/>
    <w:rsid w:val="00302DE5"/>
    <w:rsid w:val="00302EF1"/>
    <w:rsid w:val="00302F4C"/>
    <w:rsid w:val="003034CF"/>
    <w:rsid w:val="003035AD"/>
    <w:rsid w:val="00305488"/>
    <w:rsid w:val="00305AE0"/>
    <w:rsid w:val="003061DB"/>
    <w:rsid w:val="00306B0E"/>
    <w:rsid w:val="00307720"/>
    <w:rsid w:val="00307930"/>
    <w:rsid w:val="00307E17"/>
    <w:rsid w:val="0031096E"/>
    <w:rsid w:val="0031099E"/>
    <w:rsid w:val="003118A7"/>
    <w:rsid w:val="00312529"/>
    <w:rsid w:val="0031258A"/>
    <w:rsid w:val="0031294E"/>
    <w:rsid w:val="00312BF9"/>
    <w:rsid w:val="00312DB2"/>
    <w:rsid w:val="003134A1"/>
    <w:rsid w:val="00314DF5"/>
    <w:rsid w:val="0031510D"/>
    <w:rsid w:val="0031516B"/>
    <w:rsid w:val="00315885"/>
    <w:rsid w:val="00316B95"/>
    <w:rsid w:val="00317042"/>
    <w:rsid w:val="003172E9"/>
    <w:rsid w:val="00317C01"/>
    <w:rsid w:val="00317FC7"/>
    <w:rsid w:val="00320484"/>
    <w:rsid w:val="0032109E"/>
    <w:rsid w:val="00321349"/>
    <w:rsid w:val="00321577"/>
    <w:rsid w:val="00321AF0"/>
    <w:rsid w:val="00321B89"/>
    <w:rsid w:val="00321BDB"/>
    <w:rsid w:val="003241BF"/>
    <w:rsid w:val="00324F6D"/>
    <w:rsid w:val="00325D68"/>
    <w:rsid w:val="00325DEE"/>
    <w:rsid w:val="00326191"/>
    <w:rsid w:val="0032621C"/>
    <w:rsid w:val="003264A7"/>
    <w:rsid w:val="00330321"/>
    <w:rsid w:val="003308C7"/>
    <w:rsid w:val="00330FC1"/>
    <w:rsid w:val="00331A48"/>
    <w:rsid w:val="00331F3B"/>
    <w:rsid w:val="00332075"/>
    <w:rsid w:val="00332DA2"/>
    <w:rsid w:val="00333185"/>
    <w:rsid w:val="003334A3"/>
    <w:rsid w:val="00333FE2"/>
    <w:rsid w:val="0033449C"/>
    <w:rsid w:val="00334C22"/>
    <w:rsid w:val="00334E9D"/>
    <w:rsid w:val="003356CE"/>
    <w:rsid w:val="003356F4"/>
    <w:rsid w:val="00335B97"/>
    <w:rsid w:val="003362D5"/>
    <w:rsid w:val="003365BF"/>
    <w:rsid w:val="00336F1E"/>
    <w:rsid w:val="00340F28"/>
    <w:rsid w:val="00341301"/>
    <w:rsid w:val="003413A5"/>
    <w:rsid w:val="0034201B"/>
    <w:rsid w:val="0034216A"/>
    <w:rsid w:val="00342960"/>
    <w:rsid w:val="00342EBA"/>
    <w:rsid w:val="00343417"/>
    <w:rsid w:val="00343B6C"/>
    <w:rsid w:val="00343FD1"/>
    <w:rsid w:val="00344F32"/>
    <w:rsid w:val="0034691B"/>
    <w:rsid w:val="00347016"/>
    <w:rsid w:val="003474F0"/>
    <w:rsid w:val="00347BF3"/>
    <w:rsid w:val="00347E88"/>
    <w:rsid w:val="003508DC"/>
    <w:rsid w:val="0035123C"/>
    <w:rsid w:val="00352CDF"/>
    <w:rsid w:val="00353C47"/>
    <w:rsid w:val="00353E4C"/>
    <w:rsid w:val="003546B6"/>
    <w:rsid w:val="00354D09"/>
    <w:rsid w:val="00355F69"/>
    <w:rsid w:val="00356011"/>
    <w:rsid w:val="003564EF"/>
    <w:rsid w:val="00356EF7"/>
    <w:rsid w:val="00357B54"/>
    <w:rsid w:val="00360594"/>
    <w:rsid w:val="00362758"/>
    <w:rsid w:val="00362E06"/>
    <w:rsid w:val="003631EE"/>
    <w:rsid w:val="003632D9"/>
    <w:rsid w:val="00363902"/>
    <w:rsid w:val="00363C45"/>
    <w:rsid w:val="003646C3"/>
    <w:rsid w:val="003649C4"/>
    <w:rsid w:val="00364CFD"/>
    <w:rsid w:val="003653F7"/>
    <w:rsid w:val="00366E31"/>
    <w:rsid w:val="003670BB"/>
    <w:rsid w:val="0036780D"/>
    <w:rsid w:val="00367A65"/>
    <w:rsid w:val="003702A6"/>
    <w:rsid w:val="00370482"/>
    <w:rsid w:val="00370619"/>
    <w:rsid w:val="00370875"/>
    <w:rsid w:val="00371CE9"/>
    <w:rsid w:val="003740AC"/>
    <w:rsid w:val="0037484F"/>
    <w:rsid w:val="00374D89"/>
    <w:rsid w:val="0037642B"/>
    <w:rsid w:val="00376CFE"/>
    <w:rsid w:val="00376D5D"/>
    <w:rsid w:val="003774F2"/>
    <w:rsid w:val="00377A85"/>
    <w:rsid w:val="00380286"/>
    <w:rsid w:val="00380D4D"/>
    <w:rsid w:val="00380F55"/>
    <w:rsid w:val="00381207"/>
    <w:rsid w:val="003813F5"/>
    <w:rsid w:val="003817FE"/>
    <w:rsid w:val="00381981"/>
    <w:rsid w:val="003821A8"/>
    <w:rsid w:val="0038367F"/>
    <w:rsid w:val="00383E03"/>
    <w:rsid w:val="003848B5"/>
    <w:rsid w:val="00385208"/>
    <w:rsid w:val="003855C0"/>
    <w:rsid w:val="00385BBD"/>
    <w:rsid w:val="00386840"/>
    <w:rsid w:val="0038794D"/>
    <w:rsid w:val="00390098"/>
    <w:rsid w:val="003903B1"/>
    <w:rsid w:val="003904F0"/>
    <w:rsid w:val="00390FF4"/>
    <w:rsid w:val="00391092"/>
    <w:rsid w:val="00392011"/>
    <w:rsid w:val="00392282"/>
    <w:rsid w:val="00392D4F"/>
    <w:rsid w:val="003940E8"/>
    <w:rsid w:val="003946B6"/>
    <w:rsid w:val="00394E85"/>
    <w:rsid w:val="00395026"/>
    <w:rsid w:val="00395267"/>
    <w:rsid w:val="003952C4"/>
    <w:rsid w:val="00395CB2"/>
    <w:rsid w:val="00395D5F"/>
    <w:rsid w:val="0039654A"/>
    <w:rsid w:val="00396799"/>
    <w:rsid w:val="0039784E"/>
    <w:rsid w:val="00397D42"/>
    <w:rsid w:val="00397EB0"/>
    <w:rsid w:val="003A0DB6"/>
    <w:rsid w:val="003A16EB"/>
    <w:rsid w:val="003A2454"/>
    <w:rsid w:val="003A35A1"/>
    <w:rsid w:val="003A43D0"/>
    <w:rsid w:val="003A4DAD"/>
    <w:rsid w:val="003A4FDF"/>
    <w:rsid w:val="003A52B2"/>
    <w:rsid w:val="003A53F8"/>
    <w:rsid w:val="003A6669"/>
    <w:rsid w:val="003A6A04"/>
    <w:rsid w:val="003A6B5C"/>
    <w:rsid w:val="003A702A"/>
    <w:rsid w:val="003B0439"/>
    <w:rsid w:val="003B053D"/>
    <w:rsid w:val="003B0869"/>
    <w:rsid w:val="003B0EBA"/>
    <w:rsid w:val="003B14BC"/>
    <w:rsid w:val="003B1725"/>
    <w:rsid w:val="003B2041"/>
    <w:rsid w:val="003B269A"/>
    <w:rsid w:val="003B28A7"/>
    <w:rsid w:val="003B335C"/>
    <w:rsid w:val="003B3EBC"/>
    <w:rsid w:val="003B4047"/>
    <w:rsid w:val="003B4168"/>
    <w:rsid w:val="003B4EA0"/>
    <w:rsid w:val="003B5546"/>
    <w:rsid w:val="003B655D"/>
    <w:rsid w:val="003B79DF"/>
    <w:rsid w:val="003B7A21"/>
    <w:rsid w:val="003C0311"/>
    <w:rsid w:val="003C07AC"/>
    <w:rsid w:val="003C08D7"/>
    <w:rsid w:val="003C0B57"/>
    <w:rsid w:val="003C0FE6"/>
    <w:rsid w:val="003C19B1"/>
    <w:rsid w:val="003C3496"/>
    <w:rsid w:val="003C399B"/>
    <w:rsid w:val="003C3B94"/>
    <w:rsid w:val="003C4306"/>
    <w:rsid w:val="003C5306"/>
    <w:rsid w:val="003C5DF2"/>
    <w:rsid w:val="003C62FE"/>
    <w:rsid w:val="003C65F4"/>
    <w:rsid w:val="003C702F"/>
    <w:rsid w:val="003C74BC"/>
    <w:rsid w:val="003C75FF"/>
    <w:rsid w:val="003D0497"/>
    <w:rsid w:val="003D0BC6"/>
    <w:rsid w:val="003D1789"/>
    <w:rsid w:val="003D3305"/>
    <w:rsid w:val="003D351C"/>
    <w:rsid w:val="003D36C4"/>
    <w:rsid w:val="003D396A"/>
    <w:rsid w:val="003D3DF4"/>
    <w:rsid w:val="003D4031"/>
    <w:rsid w:val="003D4C2B"/>
    <w:rsid w:val="003D66C9"/>
    <w:rsid w:val="003D733D"/>
    <w:rsid w:val="003D7A21"/>
    <w:rsid w:val="003D7C6B"/>
    <w:rsid w:val="003D7D0C"/>
    <w:rsid w:val="003D7D56"/>
    <w:rsid w:val="003E0987"/>
    <w:rsid w:val="003E1568"/>
    <w:rsid w:val="003E32A3"/>
    <w:rsid w:val="003E3526"/>
    <w:rsid w:val="003E74A6"/>
    <w:rsid w:val="003F047F"/>
    <w:rsid w:val="003F0D68"/>
    <w:rsid w:val="003F212A"/>
    <w:rsid w:val="003F2E53"/>
    <w:rsid w:val="003F2F03"/>
    <w:rsid w:val="003F368A"/>
    <w:rsid w:val="003F46A0"/>
    <w:rsid w:val="003F4EE4"/>
    <w:rsid w:val="003F56B8"/>
    <w:rsid w:val="003F5C70"/>
    <w:rsid w:val="003F6A8B"/>
    <w:rsid w:val="003F6BD4"/>
    <w:rsid w:val="004005AF"/>
    <w:rsid w:val="004018BA"/>
    <w:rsid w:val="00401ECD"/>
    <w:rsid w:val="0040275F"/>
    <w:rsid w:val="004029C9"/>
    <w:rsid w:val="00403B07"/>
    <w:rsid w:val="00403CA8"/>
    <w:rsid w:val="00404EAA"/>
    <w:rsid w:val="00405189"/>
    <w:rsid w:val="0040530F"/>
    <w:rsid w:val="004053A6"/>
    <w:rsid w:val="004059E0"/>
    <w:rsid w:val="00405BA5"/>
    <w:rsid w:val="00406FB4"/>
    <w:rsid w:val="00407104"/>
    <w:rsid w:val="0040715C"/>
    <w:rsid w:val="00407554"/>
    <w:rsid w:val="00407597"/>
    <w:rsid w:val="00407E60"/>
    <w:rsid w:val="00407F10"/>
    <w:rsid w:val="00407FCF"/>
    <w:rsid w:val="00411457"/>
    <w:rsid w:val="004126E0"/>
    <w:rsid w:val="00412E14"/>
    <w:rsid w:val="004134D9"/>
    <w:rsid w:val="004134E4"/>
    <w:rsid w:val="0041388D"/>
    <w:rsid w:val="00413DD7"/>
    <w:rsid w:val="00414713"/>
    <w:rsid w:val="00414829"/>
    <w:rsid w:val="004152BB"/>
    <w:rsid w:val="004159A1"/>
    <w:rsid w:val="00415FD3"/>
    <w:rsid w:val="004168EA"/>
    <w:rsid w:val="00416D6B"/>
    <w:rsid w:val="00417DC1"/>
    <w:rsid w:val="00417FD9"/>
    <w:rsid w:val="00420E5F"/>
    <w:rsid w:val="00422587"/>
    <w:rsid w:val="00423F9A"/>
    <w:rsid w:val="00424EF7"/>
    <w:rsid w:val="00425912"/>
    <w:rsid w:val="004259E7"/>
    <w:rsid w:val="00425BD9"/>
    <w:rsid w:val="00426581"/>
    <w:rsid w:val="00426727"/>
    <w:rsid w:val="00430979"/>
    <w:rsid w:val="00430C94"/>
    <w:rsid w:val="00431BC8"/>
    <w:rsid w:val="00431EB4"/>
    <w:rsid w:val="00432379"/>
    <w:rsid w:val="00433B97"/>
    <w:rsid w:val="0043417B"/>
    <w:rsid w:val="00434281"/>
    <w:rsid w:val="00434589"/>
    <w:rsid w:val="00434703"/>
    <w:rsid w:val="00434B26"/>
    <w:rsid w:val="0043582D"/>
    <w:rsid w:val="0043598B"/>
    <w:rsid w:val="004364AB"/>
    <w:rsid w:val="0043674F"/>
    <w:rsid w:val="00437184"/>
    <w:rsid w:val="004401C7"/>
    <w:rsid w:val="00440A6E"/>
    <w:rsid w:val="00440E18"/>
    <w:rsid w:val="00441BD4"/>
    <w:rsid w:val="00441C60"/>
    <w:rsid w:val="00442B9A"/>
    <w:rsid w:val="00443BC2"/>
    <w:rsid w:val="00443E40"/>
    <w:rsid w:val="00443EC1"/>
    <w:rsid w:val="004456F3"/>
    <w:rsid w:val="00445F70"/>
    <w:rsid w:val="004461C6"/>
    <w:rsid w:val="004477F1"/>
    <w:rsid w:val="00447F7F"/>
    <w:rsid w:val="0045030D"/>
    <w:rsid w:val="0045078D"/>
    <w:rsid w:val="00450BEA"/>
    <w:rsid w:val="00450EF0"/>
    <w:rsid w:val="004510A0"/>
    <w:rsid w:val="0045158F"/>
    <w:rsid w:val="00451E14"/>
    <w:rsid w:val="00452717"/>
    <w:rsid w:val="00452FB3"/>
    <w:rsid w:val="00453E24"/>
    <w:rsid w:val="004550EB"/>
    <w:rsid w:val="00455FE1"/>
    <w:rsid w:val="00456898"/>
    <w:rsid w:val="004569A5"/>
    <w:rsid w:val="004569FA"/>
    <w:rsid w:val="00456BFF"/>
    <w:rsid w:val="00457230"/>
    <w:rsid w:val="00457D2C"/>
    <w:rsid w:val="00457EA6"/>
    <w:rsid w:val="00460105"/>
    <w:rsid w:val="004605BC"/>
    <w:rsid w:val="00460BEB"/>
    <w:rsid w:val="0046182D"/>
    <w:rsid w:val="00461F02"/>
    <w:rsid w:val="004622E6"/>
    <w:rsid w:val="00462987"/>
    <w:rsid w:val="00462C59"/>
    <w:rsid w:val="00462F15"/>
    <w:rsid w:val="004634C3"/>
    <w:rsid w:val="00464F36"/>
    <w:rsid w:val="00465FC4"/>
    <w:rsid w:val="00466857"/>
    <w:rsid w:val="004668A6"/>
    <w:rsid w:val="004676C1"/>
    <w:rsid w:val="00467BD3"/>
    <w:rsid w:val="00467C95"/>
    <w:rsid w:val="00467ED4"/>
    <w:rsid w:val="004704B0"/>
    <w:rsid w:val="00470884"/>
    <w:rsid w:val="0047224F"/>
    <w:rsid w:val="00472DC2"/>
    <w:rsid w:val="00472FC6"/>
    <w:rsid w:val="004731F2"/>
    <w:rsid w:val="00473529"/>
    <w:rsid w:val="004747AF"/>
    <w:rsid w:val="004759AC"/>
    <w:rsid w:val="00476641"/>
    <w:rsid w:val="00476830"/>
    <w:rsid w:val="00476E3B"/>
    <w:rsid w:val="00476F7C"/>
    <w:rsid w:val="00477621"/>
    <w:rsid w:val="004809A6"/>
    <w:rsid w:val="00480C98"/>
    <w:rsid w:val="00481542"/>
    <w:rsid w:val="00482531"/>
    <w:rsid w:val="00482BC7"/>
    <w:rsid w:val="00482FCB"/>
    <w:rsid w:val="00483231"/>
    <w:rsid w:val="0048402F"/>
    <w:rsid w:val="00484821"/>
    <w:rsid w:val="00485818"/>
    <w:rsid w:val="00486BB1"/>
    <w:rsid w:val="00486DA0"/>
    <w:rsid w:val="00487199"/>
    <w:rsid w:val="00487335"/>
    <w:rsid w:val="00491D0A"/>
    <w:rsid w:val="00491F63"/>
    <w:rsid w:val="004925A1"/>
    <w:rsid w:val="0049360D"/>
    <w:rsid w:val="0049363D"/>
    <w:rsid w:val="00493E09"/>
    <w:rsid w:val="004947AF"/>
    <w:rsid w:val="004947FD"/>
    <w:rsid w:val="004949B3"/>
    <w:rsid w:val="00494CDE"/>
    <w:rsid w:val="00495DD9"/>
    <w:rsid w:val="00495E4F"/>
    <w:rsid w:val="0049732F"/>
    <w:rsid w:val="004973ED"/>
    <w:rsid w:val="00497B7B"/>
    <w:rsid w:val="00497F36"/>
    <w:rsid w:val="004A0B27"/>
    <w:rsid w:val="004A0F8B"/>
    <w:rsid w:val="004A1285"/>
    <w:rsid w:val="004A27BA"/>
    <w:rsid w:val="004A30FA"/>
    <w:rsid w:val="004A3FA6"/>
    <w:rsid w:val="004A4169"/>
    <w:rsid w:val="004A5441"/>
    <w:rsid w:val="004A6CAA"/>
    <w:rsid w:val="004A6CF5"/>
    <w:rsid w:val="004A6F71"/>
    <w:rsid w:val="004B0753"/>
    <w:rsid w:val="004B0E85"/>
    <w:rsid w:val="004B1425"/>
    <w:rsid w:val="004B169F"/>
    <w:rsid w:val="004B1F8C"/>
    <w:rsid w:val="004B2CB1"/>
    <w:rsid w:val="004B372F"/>
    <w:rsid w:val="004B4BEE"/>
    <w:rsid w:val="004B53BA"/>
    <w:rsid w:val="004B55DA"/>
    <w:rsid w:val="004B61B8"/>
    <w:rsid w:val="004B6DAB"/>
    <w:rsid w:val="004B7539"/>
    <w:rsid w:val="004B7617"/>
    <w:rsid w:val="004C0139"/>
    <w:rsid w:val="004C0DFD"/>
    <w:rsid w:val="004C13CC"/>
    <w:rsid w:val="004C1D2D"/>
    <w:rsid w:val="004C1D7D"/>
    <w:rsid w:val="004C3350"/>
    <w:rsid w:val="004C49FB"/>
    <w:rsid w:val="004C523B"/>
    <w:rsid w:val="004C6040"/>
    <w:rsid w:val="004C68E3"/>
    <w:rsid w:val="004C709F"/>
    <w:rsid w:val="004C7334"/>
    <w:rsid w:val="004C7377"/>
    <w:rsid w:val="004C79A0"/>
    <w:rsid w:val="004D0ACF"/>
    <w:rsid w:val="004D0DFC"/>
    <w:rsid w:val="004D0EF2"/>
    <w:rsid w:val="004D140E"/>
    <w:rsid w:val="004D238A"/>
    <w:rsid w:val="004D34BD"/>
    <w:rsid w:val="004D3626"/>
    <w:rsid w:val="004D3CEB"/>
    <w:rsid w:val="004D4039"/>
    <w:rsid w:val="004D4312"/>
    <w:rsid w:val="004D4950"/>
    <w:rsid w:val="004D4DBB"/>
    <w:rsid w:val="004D50F2"/>
    <w:rsid w:val="004D59DE"/>
    <w:rsid w:val="004D5FAD"/>
    <w:rsid w:val="004D6553"/>
    <w:rsid w:val="004D6E40"/>
    <w:rsid w:val="004D72C1"/>
    <w:rsid w:val="004D7FD5"/>
    <w:rsid w:val="004E17CD"/>
    <w:rsid w:val="004E1885"/>
    <w:rsid w:val="004E1BF8"/>
    <w:rsid w:val="004E3E63"/>
    <w:rsid w:val="004E4800"/>
    <w:rsid w:val="004E53FA"/>
    <w:rsid w:val="004E58E9"/>
    <w:rsid w:val="004E6E70"/>
    <w:rsid w:val="004E6F4C"/>
    <w:rsid w:val="004E725A"/>
    <w:rsid w:val="004E7557"/>
    <w:rsid w:val="004F034D"/>
    <w:rsid w:val="004F0457"/>
    <w:rsid w:val="004F0CEC"/>
    <w:rsid w:val="004F0E58"/>
    <w:rsid w:val="004F1A5C"/>
    <w:rsid w:val="004F2172"/>
    <w:rsid w:val="004F217B"/>
    <w:rsid w:val="004F2381"/>
    <w:rsid w:val="004F25AA"/>
    <w:rsid w:val="004F36CE"/>
    <w:rsid w:val="004F3C6D"/>
    <w:rsid w:val="004F4126"/>
    <w:rsid w:val="004F4E1F"/>
    <w:rsid w:val="004F5180"/>
    <w:rsid w:val="004F5952"/>
    <w:rsid w:val="004F681E"/>
    <w:rsid w:val="004F7448"/>
    <w:rsid w:val="004F74CF"/>
    <w:rsid w:val="004F774C"/>
    <w:rsid w:val="004F790E"/>
    <w:rsid w:val="004F7C03"/>
    <w:rsid w:val="00500337"/>
    <w:rsid w:val="00500791"/>
    <w:rsid w:val="00500E0F"/>
    <w:rsid w:val="0050152D"/>
    <w:rsid w:val="00501CBA"/>
    <w:rsid w:val="00501EF2"/>
    <w:rsid w:val="00502BC6"/>
    <w:rsid w:val="00502E27"/>
    <w:rsid w:val="00503FB5"/>
    <w:rsid w:val="0050453C"/>
    <w:rsid w:val="00504547"/>
    <w:rsid w:val="0050483D"/>
    <w:rsid w:val="005072FE"/>
    <w:rsid w:val="00507D7B"/>
    <w:rsid w:val="00510119"/>
    <w:rsid w:val="005102A4"/>
    <w:rsid w:val="0051055C"/>
    <w:rsid w:val="00512D78"/>
    <w:rsid w:val="00512DE3"/>
    <w:rsid w:val="00512E95"/>
    <w:rsid w:val="005133C6"/>
    <w:rsid w:val="00514288"/>
    <w:rsid w:val="005149F7"/>
    <w:rsid w:val="00514A8B"/>
    <w:rsid w:val="00515809"/>
    <w:rsid w:val="00515EF4"/>
    <w:rsid w:val="00516278"/>
    <w:rsid w:val="00516815"/>
    <w:rsid w:val="0052042C"/>
    <w:rsid w:val="00521B46"/>
    <w:rsid w:val="00521F6D"/>
    <w:rsid w:val="005222DD"/>
    <w:rsid w:val="005223E9"/>
    <w:rsid w:val="005226F6"/>
    <w:rsid w:val="00524303"/>
    <w:rsid w:val="005247C1"/>
    <w:rsid w:val="00526667"/>
    <w:rsid w:val="0052675D"/>
    <w:rsid w:val="0052716F"/>
    <w:rsid w:val="005273EB"/>
    <w:rsid w:val="00527DC0"/>
    <w:rsid w:val="00527FA0"/>
    <w:rsid w:val="00530493"/>
    <w:rsid w:val="0053069E"/>
    <w:rsid w:val="00530D1A"/>
    <w:rsid w:val="005310A7"/>
    <w:rsid w:val="00532226"/>
    <w:rsid w:val="005326DD"/>
    <w:rsid w:val="005328B4"/>
    <w:rsid w:val="00532997"/>
    <w:rsid w:val="00532FF2"/>
    <w:rsid w:val="00533233"/>
    <w:rsid w:val="00533712"/>
    <w:rsid w:val="00533DD5"/>
    <w:rsid w:val="0053420D"/>
    <w:rsid w:val="00535078"/>
    <w:rsid w:val="00535A01"/>
    <w:rsid w:val="00535D57"/>
    <w:rsid w:val="00536BE8"/>
    <w:rsid w:val="0053721F"/>
    <w:rsid w:val="0053726B"/>
    <w:rsid w:val="00537E60"/>
    <w:rsid w:val="00540043"/>
    <w:rsid w:val="005403A3"/>
    <w:rsid w:val="00540635"/>
    <w:rsid w:val="00540B09"/>
    <w:rsid w:val="00541075"/>
    <w:rsid w:val="005414D7"/>
    <w:rsid w:val="00541963"/>
    <w:rsid w:val="00541C3A"/>
    <w:rsid w:val="005422AA"/>
    <w:rsid w:val="0054282A"/>
    <w:rsid w:val="0054317D"/>
    <w:rsid w:val="0054334B"/>
    <w:rsid w:val="00543682"/>
    <w:rsid w:val="005436EB"/>
    <w:rsid w:val="00543ACC"/>
    <w:rsid w:val="00544156"/>
    <w:rsid w:val="005442A2"/>
    <w:rsid w:val="00544654"/>
    <w:rsid w:val="00544A38"/>
    <w:rsid w:val="00544C68"/>
    <w:rsid w:val="00544D9F"/>
    <w:rsid w:val="0054505A"/>
    <w:rsid w:val="00545073"/>
    <w:rsid w:val="00545552"/>
    <w:rsid w:val="00545638"/>
    <w:rsid w:val="00545D0C"/>
    <w:rsid w:val="005469CB"/>
    <w:rsid w:val="005470A9"/>
    <w:rsid w:val="0054734D"/>
    <w:rsid w:val="00547B5F"/>
    <w:rsid w:val="00550011"/>
    <w:rsid w:val="00550791"/>
    <w:rsid w:val="00550B50"/>
    <w:rsid w:val="00550E9B"/>
    <w:rsid w:val="0055182C"/>
    <w:rsid w:val="00551AC5"/>
    <w:rsid w:val="00551AEB"/>
    <w:rsid w:val="00551F10"/>
    <w:rsid w:val="00552299"/>
    <w:rsid w:val="005527F8"/>
    <w:rsid w:val="00552F1B"/>
    <w:rsid w:val="00552F9A"/>
    <w:rsid w:val="005533FF"/>
    <w:rsid w:val="00553404"/>
    <w:rsid w:val="005535A4"/>
    <w:rsid w:val="005536EC"/>
    <w:rsid w:val="00553757"/>
    <w:rsid w:val="00554DEC"/>
    <w:rsid w:val="00554F41"/>
    <w:rsid w:val="00554F9B"/>
    <w:rsid w:val="00555965"/>
    <w:rsid w:val="00555EB8"/>
    <w:rsid w:val="00557C2F"/>
    <w:rsid w:val="0056125C"/>
    <w:rsid w:val="00561361"/>
    <w:rsid w:val="00561759"/>
    <w:rsid w:val="005618C8"/>
    <w:rsid w:val="005619BB"/>
    <w:rsid w:val="00561F63"/>
    <w:rsid w:val="00562EF3"/>
    <w:rsid w:val="00563C5A"/>
    <w:rsid w:val="005642C9"/>
    <w:rsid w:val="00564419"/>
    <w:rsid w:val="00564502"/>
    <w:rsid w:val="00564697"/>
    <w:rsid w:val="005647D5"/>
    <w:rsid w:val="00564C66"/>
    <w:rsid w:val="00567AAC"/>
    <w:rsid w:val="00567D13"/>
    <w:rsid w:val="005706A5"/>
    <w:rsid w:val="0057124A"/>
    <w:rsid w:val="00571855"/>
    <w:rsid w:val="00571E1D"/>
    <w:rsid w:val="00572584"/>
    <w:rsid w:val="00573E54"/>
    <w:rsid w:val="005741AA"/>
    <w:rsid w:val="00574A83"/>
    <w:rsid w:val="00575105"/>
    <w:rsid w:val="0057545C"/>
    <w:rsid w:val="00575833"/>
    <w:rsid w:val="00576357"/>
    <w:rsid w:val="00576763"/>
    <w:rsid w:val="00576D74"/>
    <w:rsid w:val="00577174"/>
    <w:rsid w:val="00577A42"/>
    <w:rsid w:val="00577E49"/>
    <w:rsid w:val="00580012"/>
    <w:rsid w:val="005801B7"/>
    <w:rsid w:val="00581323"/>
    <w:rsid w:val="00583F72"/>
    <w:rsid w:val="00584073"/>
    <w:rsid w:val="0058430D"/>
    <w:rsid w:val="00584AA2"/>
    <w:rsid w:val="005851AA"/>
    <w:rsid w:val="00585582"/>
    <w:rsid w:val="0058568A"/>
    <w:rsid w:val="0058574B"/>
    <w:rsid w:val="005857A9"/>
    <w:rsid w:val="00585A48"/>
    <w:rsid w:val="005867EC"/>
    <w:rsid w:val="005868CF"/>
    <w:rsid w:val="00586E9A"/>
    <w:rsid w:val="00591147"/>
    <w:rsid w:val="00591EDE"/>
    <w:rsid w:val="005923D3"/>
    <w:rsid w:val="00592582"/>
    <w:rsid w:val="005928FA"/>
    <w:rsid w:val="00592E6E"/>
    <w:rsid w:val="00593CC9"/>
    <w:rsid w:val="00594255"/>
    <w:rsid w:val="00594501"/>
    <w:rsid w:val="00595AF5"/>
    <w:rsid w:val="00595E65"/>
    <w:rsid w:val="00596759"/>
    <w:rsid w:val="005968EB"/>
    <w:rsid w:val="0059704A"/>
    <w:rsid w:val="00597218"/>
    <w:rsid w:val="005975D4"/>
    <w:rsid w:val="00597E8D"/>
    <w:rsid w:val="005A0966"/>
    <w:rsid w:val="005A0DDC"/>
    <w:rsid w:val="005A1265"/>
    <w:rsid w:val="005A2044"/>
    <w:rsid w:val="005A2188"/>
    <w:rsid w:val="005A2599"/>
    <w:rsid w:val="005A483A"/>
    <w:rsid w:val="005A5401"/>
    <w:rsid w:val="005B1F4D"/>
    <w:rsid w:val="005B272A"/>
    <w:rsid w:val="005B2831"/>
    <w:rsid w:val="005B28FA"/>
    <w:rsid w:val="005B41C8"/>
    <w:rsid w:val="005B4D86"/>
    <w:rsid w:val="005B501D"/>
    <w:rsid w:val="005B559A"/>
    <w:rsid w:val="005B588B"/>
    <w:rsid w:val="005B5A76"/>
    <w:rsid w:val="005B5C04"/>
    <w:rsid w:val="005B6F66"/>
    <w:rsid w:val="005B7359"/>
    <w:rsid w:val="005C0585"/>
    <w:rsid w:val="005C0605"/>
    <w:rsid w:val="005C061C"/>
    <w:rsid w:val="005C0EB3"/>
    <w:rsid w:val="005C0FEC"/>
    <w:rsid w:val="005C299D"/>
    <w:rsid w:val="005C2B44"/>
    <w:rsid w:val="005C2F5C"/>
    <w:rsid w:val="005C35E4"/>
    <w:rsid w:val="005C40C4"/>
    <w:rsid w:val="005C51F1"/>
    <w:rsid w:val="005C59AF"/>
    <w:rsid w:val="005C5A28"/>
    <w:rsid w:val="005C601C"/>
    <w:rsid w:val="005C638F"/>
    <w:rsid w:val="005C6953"/>
    <w:rsid w:val="005C6DC8"/>
    <w:rsid w:val="005C7157"/>
    <w:rsid w:val="005C7239"/>
    <w:rsid w:val="005C7D5F"/>
    <w:rsid w:val="005D03C4"/>
    <w:rsid w:val="005D065A"/>
    <w:rsid w:val="005D099F"/>
    <w:rsid w:val="005D0AC4"/>
    <w:rsid w:val="005D0C2F"/>
    <w:rsid w:val="005D1B4C"/>
    <w:rsid w:val="005D2062"/>
    <w:rsid w:val="005D22F8"/>
    <w:rsid w:val="005D4367"/>
    <w:rsid w:val="005D4A94"/>
    <w:rsid w:val="005D4FFC"/>
    <w:rsid w:val="005D544A"/>
    <w:rsid w:val="005D5CB5"/>
    <w:rsid w:val="005D5E14"/>
    <w:rsid w:val="005D6244"/>
    <w:rsid w:val="005D64BB"/>
    <w:rsid w:val="005D74CC"/>
    <w:rsid w:val="005E0BE6"/>
    <w:rsid w:val="005E15C4"/>
    <w:rsid w:val="005E208E"/>
    <w:rsid w:val="005E2606"/>
    <w:rsid w:val="005E2D85"/>
    <w:rsid w:val="005E2EF6"/>
    <w:rsid w:val="005E313A"/>
    <w:rsid w:val="005E3B8C"/>
    <w:rsid w:val="005E3CA9"/>
    <w:rsid w:val="005E5A82"/>
    <w:rsid w:val="005E5BD1"/>
    <w:rsid w:val="005E69C9"/>
    <w:rsid w:val="005E7956"/>
    <w:rsid w:val="005E7AC5"/>
    <w:rsid w:val="005E7F3E"/>
    <w:rsid w:val="005F01E3"/>
    <w:rsid w:val="005F068D"/>
    <w:rsid w:val="005F074E"/>
    <w:rsid w:val="005F0907"/>
    <w:rsid w:val="005F0BFB"/>
    <w:rsid w:val="005F10A4"/>
    <w:rsid w:val="005F12BC"/>
    <w:rsid w:val="005F156B"/>
    <w:rsid w:val="005F17AF"/>
    <w:rsid w:val="005F2BBA"/>
    <w:rsid w:val="005F375E"/>
    <w:rsid w:val="005F3D49"/>
    <w:rsid w:val="005F3E99"/>
    <w:rsid w:val="005F6089"/>
    <w:rsid w:val="005F6A67"/>
    <w:rsid w:val="005F7C66"/>
    <w:rsid w:val="005F7CBA"/>
    <w:rsid w:val="00600926"/>
    <w:rsid w:val="00601776"/>
    <w:rsid w:val="00601FFC"/>
    <w:rsid w:val="00604DCB"/>
    <w:rsid w:val="0060563F"/>
    <w:rsid w:val="0060587D"/>
    <w:rsid w:val="00605D7F"/>
    <w:rsid w:val="00605E40"/>
    <w:rsid w:val="00606577"/>
    <w:rsid w:val="006065E6"/>
    <w:rsid w:val="00606601"/>
    <w:rsid w:val="0060744A"/>
    <w:rsid w:val="00607BA7"/>
    <w:rsid w:val="00607C0F"/>
    <w:rsid w:val="00607F71"/>
    <w:rsid w:val="00610434"/>
    <w:rsid w:val="00610C3F"/>
    <w:rsid w:val="00610F2F"/>
    <w:rsid w:val="006113F1"/>
    <w:rsid w:val="0061146A"/>
    <w:rsid w:val="00611682"/>
    <w:rsid w:val="00611C99"/>
    <w:rsid w:val="00611E56"/>
    <w:rsid w:val="00612391"/>
    <w:rsid w:val="00614000"/>
    <w:rsid w:val="00614354"/>
    <w:rsid w:val="006146A3"/>
    <w:rsid w:val="00614A6D"/>
    <w:rsid w:val="0061507D"/>
    <w:rsid w:val="006152C6"/>
    <w:rsid w:val="006155BD"/>
    <w:rsid w:val="006159AE"/>
    <w:rsid w:val="006161E0"/>
    <w:rsid w:val="006162B8"/>
    <w:rsid w:val="00616E28"/>
    <w:rsid w:val="00617627"/>
    <w:rsid w:val="00617ADC"/>
    <w:rsid w:val="00617ED7"/>
    <w:rsid w:val="00620991"/>
    <w:rsid w:val="0062188D"/>
    <w:rsid w:val="00622080"/>
    <w:rsid w:val="00623273"/>
    <w:rsid w:val="0062346A"/>
    <w:rsid w:val="00623706"/>
    <w:rsid w:val="00623F46"/>
    <w:rsid w:val="00623FA5"/>
    <w:rsid w:val="00624C98"/>
    <w:rsid w:val="00624D19"/>
    <w:rsid w:val="0062669E"/>
    <w:rsid w:val="00626814"/>
    <w:rsid w:val="006270CB"/>
    <w:rsid w:val="00627168"/>
    <w:rsid w:val="00627F3F"/>
    <w:rsid w:val="00630E28"/>
    <w:rsid w:val="00633463"/>
    <w:rsid w:val="0063398B"/>
    <w:rsid w:val="00633C75"/>
    <w:rsid w:val="00633CC2"/>
    <w:rsid w:val="006341AD"/>
    <w:rsid w:val="00634A1C"/>
    <w:rsid w:val="00635199"/>
    <w:rsid w:val="006357D4"/>
    <w:rsid w:val="0063585F"/>
    <w:rsid w:val="00635EBE"/>
    <w:rsid w:val="00636C5B"/>
    <w:rsid w:val="00637350"/>
    <w:rsid w:val="006379B5"/>
    <w:rsid w:val="00637D9A"/>
    <w:rsid w:val="00637EE0"/>
    <w:rsid w:val="0064110C"/>
    <w:rsid w:val="0064152F"/>
    <w:rsid w:val="0064209D"/>
    <w:rsid w:val="00642513"/>
    <w:rsid w:val="006434A0"/>
    <w:rsid w:val="00643935"/>
    <w:rsid w:val="00643E10"/>
    <w:rsid w:val="00644D75"/>
    <w:rsid w:val="00645B8F"/>
    <w:rsid w:val="00647998"/>
    <w:rsid w:val="006519F7"/>
    <w:rsid w:val="00651A42"/>
    <w:rsid w:val="006524A3"/>
    <w:rsid w:val="00652D1B"/>
    <w:rsid w:val="00652E45"/>
    <w:rsid w:val="006536B2"/>
    <w:rsid w:val="00653E71"/>
    <w:rsid w:val="00654656"/>
    <w:rsid w:val="00654663"/>
    <w:rsid w:val="00655A3E"/>
    <w:rsid w:val="00656510"/>
    <w:rsid w:val="00657A3A"/>
    <w:rsid w:val="00660296"/>
    <w:rsid w:val="00660E55"/>
    <w:rsid w:val="00661180"/>
    <w:rsid w:val="00661CA5"/>
    <w:rsid w:val="00662221"/>
    <w:rsid w:val="006627F9"/>
    <w:rsid w:val="00662D1B"/>
    <w:rsid w:val="00663899"/>
    <w:rsid w:val="00664357"/>
    <w:rsid w:val="00665883"/>
    <w:rsid w:val="006665FD"/>
    <w:rsid w:val="0066696B"/>
    <w:rsid w:val="00667C98"/>
    <w:rsid w:val="006708E9"/>
    <w:rsid w:val="00671221"/>
    <w:rsid w:val="006715C9"/>
    <w:rsid w:val="00671B8F"/>
    <w:rsid w:val="006722FA"/>
    <w:rsid w:val="00672DAB"/>
    <w:rsid w:val="00672EEE"/>
    <w:rsid w:val="0067305F"/>
    <w:rsid w:val="00673475"/>
    <w:rsid w:val="006734AD"/>
    <w:rsid w:val="00673511"/>
    <w:rsid w:val="00673581"/>
    <w:rsid w:val="00673829"/>
    <w:rsid w:val="00673D3F"/>
    <w:rsid w:val="00673D8E"/>
    <w:rsid w:val="00673FC5"/>
    <w:rsid w:val="006741CE"/>
    <w:rsid w:val="006756A7"/>
    <w:rsid w:val="00675BCC"/>
    <w:rsid w:val="00675C7C"/>
    <w:rsid w:val="00677274"/>
    <w:rsid w:val="00677293"/>
    <w:rsid w:val="0067783E"/>
    <w:rsid w:val="00677C94"/>
    <w:rsid w:val="00680926"/>
    <w:rsid w:val="00680B23"/>
    <w:rsid w:val="00680B4D"/>
    <w:rsid w:val="00680E06"/>
    <w:rsid w:val="0068167B"/>
    <w:rsid w:val="00681976"/>
    <w:rsid w:val="0068278C"/>
    <w:rsid w:val="00682D1C"/>
    <w:rsid w:val="00682EC9"/>
    <w:rsid w:val="0068311D"/>
    <w:rsid w:val="00683684"/>
    <w:rsid w:val="00683881"/>
    <w:rsid w:val="006842A7"/>
    <w:rsid w:val="00684714"/>
    <w:rsid w:val="00684A60"/>
    <w:rsid w:val="00685ABF"/>
    <w:rsid w:val="00685B0E"/>
    <w:rsid w:val="00686027"/>
    <w:rsid w:val="00686EF8"/>
    <w:rsid w:val="0068789E"/>
    <w:rsid w:val="00687E46"/>
    <w:rsid w:val="006902EC"/>
    <w:rsid w:val="00690D0C"/>
    <w:rsid w:val="00691854"/>
    <w:rsid w:val="00691D16"/>
    <w:rsid w:val="00692548"/>
    <w:rsid w:val="006925AE"/>
    <w:rsid w:val="00692CCC"/>
    <w:rsid w:val="00692F0C"/>
    <w:rsid w:val="006932CD"/>
    <w:rsid w:val="00693493"/>
    <w:rsid w:val="00693C11"/>
    <w:rsid w:val="00693D4C"/>
    <w:rsid w:val="00694578"/>
    <w:rsid w:val="00694D60"/>
    <w:rsid w:val="00695EE9"/>
    <w:rsid w:val="00696175"/>
    <w:rsid w:val="006969DF"/>
    <w:rsid w:val="00697A2D"/>
    <w:rsid w:val="006A07C3"/>
    <w:rsid w:val="006A135B"/>
    <w:rsid w:val="006A16BA"/>
    <w:rsid w:val="006A1FA3"/>
    <w:rsid w:val="006A2150"/>
    <w:rsid w:val="006A24F2"/>
    <w:rsid w:val="006A2AA6"/>
    <w:rsid w:val="006A3CC0"/>
    <w:rsid w:val="006A40CA"/>
    <w:rsid w:val="006A485A"/>
    <w:rsid w:val="006A4959"/>
    <w:rsid w:val="006A4EAE"/>
    <w:rsid w:val="006A698E"/>
    <w:rsid w:val="006A6E45"/>
    <w:rsid w:val="006B0E8F"/>
    <w:rsid w:val="006B151D"/>
    <w:rsid w:val="006B1EDC"/>
    <w:rsid w:val="006B2591"/>
    <w:rsid w:val="006B3D00"/>
    <w:rsid w:val="006B527D"/>
    <w:rsid w:val="006B5525"/>
    <w:rsid w:val="006B5626"/>
    <w:rsid w:val="006B5A74"/>
    <w:rsid w:val="006B5B83"/>
    <w:rsid w:val="006B5D87"/>
    <w:rsid w:val="006B62A7"/>
    <w:rsid w:val="006B662A"/>
    <w:rsid w:val="006C0116"/>
    <w:rsid w:val="006C054D"/>
    <w:rsid w:val="006C0911"/>
    <w:rsid w:val="006C0B5E"/>
    <w:rsid w:val="006C1576"/>
    <w:rsid w:val="006C1D39"/>
    <w:rsid w:val="006C1F2F"/>
    <w:rsid w:val="006C2505"/>
    <w:rsid w:val="006C460E"/>
    <w:rsid w:val="006C4B16"/>
    <w:rsid w:val="006C5517"/>
    <w:rsid w:val="006C620E"/>
    <w:rsid w:val="006C66AF"/>
    <w:rsid w:val="006C6E4A"/>
    <w:rsid w:val="006C77E2"/>
    <w:rsid w:val="006C7825"/>
    <w:rsid w:val="006D010B"/>
    <w:rsid w:val="006D0A95"/>
    <w:rsid w:val="006D1141"/>
    <w:rsid w:val="006D12E5"/>
    <w:rsid w:val="006D1B82"/>
    <w:rsid w:val="006D24F3"/>
    <w:rsid w:val="006D2693"/>
    <w:rsid w:val="006D2F02"/>
    <w:rsid w:val="006D40F3"/>
    <w:rsid w:val="006D4179"/>
    <w:rsid w:val="006D4483"/>
    <w:rsid w:val="006D4A41"/>
    <w:rsid w:val="006D5081"/>
    <w:rsid w:val="006D59E1"/>
    <w:rsid w:val="006D5EA8"/>
    <w:rsid w:val="006D75F2"/>
    <w:rsid w:val="006E043B"/>
    <w:rsid w:val="006E0977"/>
    <w:rsid w:val="006E0B7E"/>
    <w:rsid w:val="006E1280"/>
    <w:rsid w:val="006E291E"/>
    <w:rsid w:val="006E2FEC"/>
    <w:rsid w:val="006E3B3F"/>
    <w:rsid w:val="006E3FA9"/>
    <w:rsid w:val="006E454E"/>
    <w:rsid w:val="006E46D0"/>
    <w:rsid w:val="006E4B32"/>
    <w:rsid w:val="006E50E4"/>
    <w:rsid w:val="006E52E3"/>
    <w:rsid w:val="006E5DF5"/>
    <w:rsid w:val="006E6A2F"/>
    <w:rsid w:val="006E73AE"/>
    <w:rsid w:val="006E7BA5"/>
    <w:rsid w:val="006F06D9"/>
    <w:rsid w:val="006F1030"/>
    <w:rsid w:val="006F1126"/>
    <w:rsid w:val="006F1C87"/>
    <w:rsid w:val="006F1E85"/>
    <w:rsid w:val="006F2563"/>
    <w:rsid w:val="006F341C"/>
    <w:rsid w:val="006F34E1"/>
    <w:rsid w:val="006F4716"/>
    <w:rsid w:val="006F666A"/>
    <w:rsid w:val="006F6997"/>
    <w:rsid w:val="006F7980"/>
    <w:rsid w:val="007005AE"/>
    <w:rsid w:val="00701000"/>
    <w:rsid w:val="007014F0"/>
    <w:rsid w:val="0070170D"/>
    <w:rsid w:val="007019FA"/>
    <w:rsid w:val="0070291A"/>
    <w:rsid w:val="00702DC0"/>
    <w:rsid w:val="00703344"/>
    <w:rsid w:val="00704223"/>
    <w:rsid w:val="00704313"/>
    <w:rsid w:val="00704D9C"/>
    <w:rsid w:val="00704E5D"/>
    <w:rsid w:val="00705779"/>
    <w:rsid w:val="00705D8A"/>
    <w:rsid w:val="00707269"/>
    <w:rsid w:val="00707860"/>
    <w:rsid w:val="007109F7"/>
    <w:rsid w:val="007110DC"/>
    <w:rsid w:val="00711815"/>
    <w:rsid w:val="00711A42"/>
    <w:rsid w:val="007125F7"/>
    <w:rsid w:val="007136C0"/>
    <w:rsid w:val="007150E4"/>
    <w:rsid w:val="007155B2"/>
    <w:rsid w:val="007156C9"/>
    <w:rsid w:val="00715B69"/>
    <w:rsid w:val="00715C65"/>
    <w:rsid w:val="0071644D"/>
    <w:rsid w:val="00716808"/>
    <w:rsid w:val="0072192B"/>
    <w:rsid w:val="00721CA3"/>
    <w:rsid w:val="007223E3"/>
    <w:rsid w:val="0072259C"/>
    <w:rsid w:val="00722EB1"/>
    <w:rsid w:val="007246D4"/>
    <w:rsid w:val="007257F9"/>
    <w:rsid w:val="007259BF"/>
    <w:rsid w:val="00725FDB"/>
    <w:rsid w:val="007265EF"/>
    <w:rsid w:val="00726639"/>
    <w:rsid w:val="00726AD0"/>
    <w:rsid w:val="00726DF4"/>
    <w:rsid w:val="007304A1"/>
    <w:rsid w:val="0073097F"/>
    <w:rsid w:val="00730E25"/>
    <w:rsid w:val="00731669"/>
    <w:rsid w:val="00732517"/>
    <w:rsid w:val="00732CDC"/>
    <w:rsid w:val="00733083"/>
    <w:rsid w:val="0073317D"/>
    <w:rsid w:val="0073335C"/>
    <w:rsid w:val="007337E7"/>
    <w:rsid w:val="007347E5"/>
    <w:rsid w:val="00734DB5"/>
    <w:rsid w:val="00735368"/>
    <w:rsid w:val="0073620A"/>
    <w:rsid w:val="00736584"/>
    <w:rsid w:val="0073680F"/>
    <w:rsid w:val="00737D73"/>
    <w:rsid w:val="00742030"/>
    <w:rsid w:val="00743DF2"/>
    <w:rsid w:val="00744E62"/>
    <w:rsid w:val="007462BF"/>
    <w:rsid w:val="00747218"/>
    <w:rsid w:val="007476EE"/>
    <w:rsid w:val="00747B6E"/>
    <w:rsid w:val="00752382"/>
    <w:rsid w:val="00752424"/>
    <w:rsid w:val="00752730"/>
    <w:rsid w:val="00752976"/>
    <w:rsid w:val="00753527"/>
    <w:rsid w:val="0075478E"/>
    <w:rsid w:val="00754795"/>
    <w:rsid w:val="00754B34"/>
    <w:rsid w:val="00755B76"/>
    <w:rsid w:val="00761047"/>
    <w:rsid w:val="007619B6"/>
    <w:rsid w:val="0076238C"/>
    <w:rsid w:val="007625AC"/>
    <w:rsid w:val="0076350B"/>
    <w:rsid w:val="007642DF"/>
    <w:rsid w:val="00764C0C"/>
    <w:rsid w:val="00765C85"/>
    <w:rsid w:val="00765DA8"/>
    <w:rsid w:val="00765EA8"/>
    <w:rsid w:val="00766665"/>
    <w:rsid w:val="0076670C"/>
    <w:rsid w:val="00767740"/>
    <w:rsid w:val="00767845"/>
    <w:rsid w:val="00770149"/>
    <w:rsid w:val="007702C8"/>
    <w:rsid w:val="00770417"/>
    <w:rsid w:val="00770556"/>
    <w:rsid w:val="00770FEC"/>
    <w:rsid w:val="007716B1"/>
    <w:rsid w:val="00771CE5"/>
    <w:rsid w:val="00771E0B"/>
    <w:rsid w:val="00772715"/>
    <w:rsid w:val="0077344D"/>
    <w:rsid w:val="00773C2A"/>
    <w:rsid w:val="00774073"/>
    <w:rsid w:val="00774368"/>
    <w:rsid w:val="0077451D"/>
    <w:rsid w:val="00774BAE"/>
    <w:rsid w:val="00774C01"/>
    <w:rsid w:val="00774CA1"/>
    <w:rsid w:val="00776435"/>
    <w:rsid w:val="007765DA"/>
    <w:rsid w:val="0077694A"/>
    <w:rsid w:val="00777363"/>
    <w:rsid w:val="00777B76"/>
    <w:rsid w:val="00777FB4"/>
    <w:rsid w:val="0078016E"/>
    <w:rsid w:val="007804B9"/>
    <w:rsid w:val="007804C9"/>
    <w:rsid w:val="00780D45"/>
    <w:rsid w:val="00781010"/>
    <w:rsid w:val="00781084"/>
    <w:rsid w:val="007812B4"/>
    <w:rsid w:val="00781B55"/>
    <w:rsid w:val="00782926"/>
    <w:rsid w:val="00782945"/>
    <w:rsid w:val="00782C7B"/>
    <w:rsid w:val="00783294"/>
    <w:rsid w:val="007832E2"/>
    <w:rsid w:val="007835FC"/>
    <w:rsid w:val="00784263"/>
    <w:rsid w:val="00785E3E"/>
    <w:rsid w:val="00786C87"/>
    <w:rsid w:val="00787996"/>
    <w:rsid w:val="00787B04"/>
    <w:rsid w:val="00787B9B"/>
    <w:rsid w:val="00787D50"/>
    <w:rsid w:val="00790594"/>
    <w:rsid w:val="00790ABA"/>
    <w:rsid w:val="007910ED"/>
    <w:rsid w:val="00792FE3"/>
    <w:rsid w:val="007944FB"/>
    <w:rsid w:val="0079550D"/>
    <w:rsid w:val="00795604"/>
    <w:rsid w:val="00796230"/>
    <w:rsid w:val="007964ED"/>
    <w:rsid w:val="00796834"/>
    <w:rsid w:val="007A08BF"/>
    <w:rsid w:val="007A1B71"/>
    <w:rsid w:val="007A1DD7"/>
    <w:rsid w:val="007A24E0"/>
    <w:rsid w:val="007A2E0B"/>
    <w:rsid w:val="007A3E03"/>
    <w:rsid w:val="007A5622"/>
    <w:rsid w:val="007A593C"/>
    <w:rsid w:val="007A5CCA"/>
    <w:rsid w:val="007A5D4D"/>
    <w:rsid w:val="007A5EE1"/>
    <w:rsid w:val="007A6D31"/>
    <w:rsid w:val="007A6D78"/>
    <w:rsid w:val="007A7774"/>
    <w:rsid w:val="007B00EA"/>
    <w:rsid w:val="007B07AE"/>
    <w:rsid w:val="007B0ED4"/>
    <w:rsid w:val="007B2474"/>
    <w:rsid w:val="007B2A2C"/>
    <w:rsid w:val="007B2C9B"/>
    <w:rsid w:val="007B30DB"/>
    <w:rsid w:val="007B34ED"/>
    <w:rsid w:val="007B4B78"/>
    <w:rsid w:val="007B4B87"/>
    <w:rsid w:val="007B4F37"/>
    <w:rsid w:val="007B5CDE"/>
    <w:rsid w:val="007B5EFE"/>
    <w:rsid w:val="007B5F4A"/>
    <w:rsid w:val="007B651D"/>
    <w:rsid w:val="007B68D7"/>
    <w:rsid w:val="007B77A7"/>
    <w:rsid w:val="007B77C7"/>
    <w:rsid w:val="007B7A97"/>
    <w:rsid w:val="007C0078"/>
    <w:rsid w:val="007C048D"/>
    <w:rsid w:val="007C05A9"/>
    <w:rsid w:val="007C0613"/>
    <w:rsid w:val="007C0ADA"/>
    <w:rsid w:val="007C1292"/>
    <w:rsid w:val="007C1983"/>
    <w:rsid w:val="007C1AC4"/>
    <w:rsid w:val="007C21BD"/>
    <w:rsid w:val="007C2EA7"/>
    <w:rsid w:val="007C40FD"/>
    <w:rsid w:val="007C4455"/>
    <w:rsid w:val="007C459A"/>
    <w:rsid w:val="007C68D6"/>
    <w:rsid w:val="007C7038"/>
    <w:rsid w:val="007C790C"/>
    <w:rsid w:val="007D132E"/>
    <w:rsid w:val="007D156A"/>
    <w:rsid w:val="007D1732"/>
    <w:rsid w:val="007D22FF"/>
    <w:rsid w:val="007D29D8"/>
    <w:rsid w:val="007D3E78"/>
    <w:rsid w:val="007D3E93"/>
    <w:rsid w:val="007D4221"/>
    <w:rsid w:val="007D43C9"/>
    <w:rsid w:val="007D56EB"/>
    <w:rsid w:val="007D5872"/>
    <w:rsid w:val="007D5CDA"/>
    <w:rsid w:val="007D6F20"/>
    <w:rsid w:val="007E0105"/>
    <w:rsid w:val="007E0266"/>
    <w:rsid w:val="007E1269"/>
    <w:rsid w:val="007E282A"/>
    <w:rsid w:val="007E37CC"/>
    <w:rsid w:val="007E3F14"/>
    <w:rsid w:val="007E418A"/>
    <w:rsid w:val="007E4962"/>
    <w:rsid w:val="007E5461"/>
    <w:rsid w:val="007E7727"/>
    <w:rsid w:val="007E7DB0"/>
    <w:rsid w:val="007F0276"/>
    <w:rsid w:val="007F0C3D"/>
    <w:rsid w:val="007F27BB"/>
    <w:rsid w:val="007F2F44"/>
    <w:rsid w:val="007F3377"/>
    <w:rsid w:val="007F34A9"/>
    <w:rsid w:val="007F3D92"/>
    <w:rsid w:val="007F3FE6"/>
    <w:rsid w:val="007F41A2"/>
    <w:rsid w:val="007F49B0"/>
    <w:rsid w:val="007F4EE2"/>
    <w:rsid w:val="007F6436"/>
    <w:rsid w:val="007F6BD5"/>
    <w:rsid w:val="007F79FE"/>
    <w:rsid w:val="00804046"/>
    <w:rsid w:val="008041CD"/>
    <w:rsid w:val="008041F1"/>
    <w:rsid w:val="00804913"/>
    <w:rsid w:val="00804FA3"/>
    <w:rsid w:val="0080528B"/>
    <w:rsid w:val="008053A3"/>
    <w:rsid w:val="008053FD"/>
    <w:rsid w:val="008062DB"/>
    <w:rsid w:val="00807286"/>
    <w:rsid w:val="0080752B"/>
    <w:rsid w:val="008078FC"/>
    <w:rsid w:val="0080795D"/>
    <w:rsid w:val="00807BFA"/>
    <w:rsid w:val="00807C36"/>
    <w:rsid w:val="0081003D"/>
    <w:rsid w:val="00812549"/>
    <w:rsid w:val="00812643"/>
    <w:rsid w:val="00812A07"/>
    <w:rsid w:val="00812E0D"/>
    <w:rsid w:val="008135EB"/>
    <w:rsid w:val="00813656"/>
    <w:rsid w:val="00813FC9"/>
    <w:rsid w:val="008145BA"/>
    <w:rsid w:val="00815753"/>
    <w:rsid w:val="00815CD5"/>
    <w:rsid w:val="008164DE"/>
    <w:rsid w:val="00817042"/>
    <w:rsid w:val="008174A4"/>
    <w:rsid w:val="00821824"/>
    <w:rsid w:val="00821A2D"/>
    <w:rsid w:val="008221EF"/>
    <w:rsid w:val="00822663"/>
    <w:rsid w:val="00822ADC"/>
    <w:rsid w:val="00822F15"/>
    <w:rsid w:val="00823A9F"/>
    <w:rsid w:val="00823D73"/>
    <w:rsid w:val="008253DF"/>
    <w:rsid w:val="008271B8"/>
    <w:rsid w:val="008279F8"/>
    <w:rsid w:val="00827B1F"/>
    <w:rsid w:val="00827D22"/>
    <w:rsid w:val="00830432"/>
    <w:rsid w:val="00830472"/>
    <w:rsid w:val="00830CA5"/>
    <w:rsid w:val="00831053"/>
    <w:rsid w:val="00831096"/>
    <w:rsid w:val="00831165"/>
    <w:rsid w:val="0083121A"/>
    <w:rsid w:val="0083125C"/>
    <w:rsid w:val="008312C0"/>
    <w:rsid w:val="0083154C"/>
    <w:rsid w:val="00832320"/>
    <w:rsid w:val="00832F23"/>
    <w:rsid w:val="00833215"/>
    <w:rsid w:val="00834BF3"/>
    <w:rsid w:val="0083500E"/>
    <w:rsid w:val="0083545F"/>
    <w:rsid w:val="0083582D"/>
    <w:rsid w:val="00835B0A"/>
    <w:rsid w:val="00835DCD"/>
    <w:rsid w:val="00836117"/>
    <w:rsid w:val="00836411"/>
    <w:rsid w:val="00840AE1"/>
    <w:rsid w:val="00840F96"/>
    <w:rsid w:val="008413A0"/>
    <w:rsid w:val="008414C4"/>
    <w:rsid w:val="00843015"/>
    <w:rsid w:val="00843406"/>
    <w:rsid w:val="008438FF"/>
    <w:rsid w:val="008440F7"/>
    <w:rsid w:val="00846057"/>
    <w:rsid w:val="00846426"/>
    <w:rsid w:val="00846616"/>
    <w:rsid w:val="00846CB9"/>
    <w:rsid w:val="0084752D"/>
    <w:rsid w:val="008507CF"/>
    <w:rsid w:val="00850E85"/>
    <w:rsid w:val="0085157B"/>
    <w:rsid w:val="00851FE0"/>
    <w:rsid w:val="008524D6"/>
    <w:rsid w:val="00852623"/>
    <w:rsid w:val="008526EC"/>
    <w:rsid w:val="00852CBF"/>
    <w:rsid w:val="0085308E"/>
    <w:rsid w:val="00853A0E"/>
    <w:rsid w:val="008561D3"/>
    <w:rsid w:val="00857059"/>
    <w:rsid w:val="0085720F"/>
    <w:rsid w:val="008573BE"/>
    <w:rsid w:val="00860090"/>
    <w:rsid w:val="00860AFA"/>
    <w:rsid w:val="00861FEC"/>
    <w:rsid w:val="00863156"/>
    <w:rsid w:val="0086376D"/>
    <w:rsid w:val="0086405D"/>
    <w:rsid w:val="00864146"/>
    <w:rsid w:val="00864C0F"/>
    <w:rsid w:val="00864CF5"/>
    <w:rsid w:val="00867AAE"/>
    <w:rsid w:val="00867B7D"/>
    <w:rsid w:val="00867D3C"/>
    <w:rsid w:val="0087035B"/>
    <w:rsid w:val="008716CE"/>
    <w:rsid w:val="00871922"/>
    <w:rsid w:val="00871B8A"/>
    <w:rsid w:val="00871CD9"/>
    <w:rsid w:val="00872036"/>
    <w:rsid w:val="00872682"/>
    <w:rsid w:val="008729B5"/>
    <w:rsid w:val="00873545"/>
    <w:rsid w:val="0087399A"/>
    <w:rsid w:val="00874868"/>
    <w:rsid w:val="0087490E"/>
    <w:rsid w:val="00874A71"/>
    <w:rsid w:val="00874E71"/>
    <w:rsid w:val="008755B1"/>
    <w:rsid w:val="008761C7"/>
    <w:rsid w:val="008774E5"/>
    <w:rsid w:val="00877891"/>
    <w:rsid w:val="00877C5C"/>
    <w:rsid w:val="008804E2"/>
    <w:rsid w:val="00880596"/>
    <w:rsid w:val="00880CA2"/>
    <w:rsid w:val="00881D39"/>
    <w:rsid w:val="008822D7"/>
    <w:rsid w:val="00882C43"/>
    <w:rsid w:val="008835A9"/>
    <w:rsid w:val="0088389E"/>
    <w:rsid w:val="00883D81"/>
    <w:rsid w:val="00884019"/>
    <w:rsid w:val="008861F3"/>
    <w:rsid w:val="008865DD"/>
    <w:rsid w:val="00886DBD"/>
    <w:rsid w:val="00887377"/>
    <w:rsid w:val="00887502"/>
    <w:rsid w:val="00887E02"/>
    <w:rsid w:val="00891785"/>
    <w:rsid w:val="008939FD"/>
    <w:rsid w:val="008940CA"/>
    <w:rsid w:val="0089477A"/>
    <w:rsid w:val="00894ABB"/>
    <w:rsid w:val="00895658"/>
    <w:rsid w:val="00895748"/>
    <w:rsid w:val="008968F4"/>
    <w:rsid w:val="00897417"/>
    <w:rsid w:val="00897D19"/>
    <w:rsid w:val="00897E26"/>
    <w:rsid w:val="008A0064"/>
    <w:rsid w:val="008A01B3"/>
    <w:rsid w:val="008A0B8F"/>
    <w:rsid w:val="008A0DA3"/>
    <w:rsid w:val="008A157C"/>
    <w:rsid w:val="008A2AEE"/>
    <w:rsid w:val="008A2E96"/>
    <w:rsid w:val="008A3420"/>
    <w:rsid w:val="008A560A"/>
    <w:rsid w:val="008A599B"/>
    <w:rsid w:val="008A652F"/>
    <w:rsid w:val="008A6AA4"/>
    <w:rsid w:val="008A7A65"/>
    <w:rsid w:val="008A7F42"/>
    <w:rsid w:val="008A7F6F"/>
    <w:rsid w:val="008B0005"/>
    <w:rsid w:val="008B02EF"/>
    <w:rsid w:val="008B08EC"/>
    <w:rsid w:val="008B0913"/>
    <w:rsid w:val="008B0AAE"/>
    <w:rsid w:val="008B0B9B"/>
    <w:rsid w:val="008B0ED6"/>
    <w:rsid w:val="008B0F9D"/>
    <w:rsid w:val="008B23AE"/>
    <w:rsid w:val="008B2E04"/>
    <w:rsid w:val="008B4306"/>
    <w:rsid w:val="008B5EA6"/>
    <w:rsid w:val="008B61D5"/>
    <w:rsid w:val="008B6ABD"/>
    <w:rsid w:val="008B7A36"/>
    <w:rsid w:val="008B7B8D"/>
    <w:rsid w:val="008B7BF0"/>
    <w:rsid w:val="008C0120"/>
    <w:rsid w:val="008C09AD"/>
    <w:rsid w:val="008C0FB9"/>
    <w:rsid w:val="008C1042"/>
    <w:rsid w:val="008C162B"/>
    <w:rsid w:val="008C1714"/>
    <w:rsid w:val="008C1B76"/>
    <w:rsid w:val="008C2391"/>
    <w:rsid w:val="008C2482"/>
    <w:rsid w:val="008C27EC"/>
    <w:rsid w:val="008C2ED5"/>
    <w:rsid w:val="008C3135"/>
    <w:rsid w:val="008C3E2C"/>
    <w:rsid w:val="008C46AD"/>
    <w:rsid w:val="008C5AC7"/>
    <w:rsid w:val="008C5EDB"/>
    <w:rsid w:val="008C615C"/>
    <w:rsid w:val="008C6215"/>
    <w:rsid w:val="008C65F0"/>
    <w:rsid w:val="008C696E"/>
    <w:rsid w:val="008C733D"/>
    <w:rsid w:val="008D0DB4"/>
    <w:rsid w:val="008D11F8"/>
    <w:rsid w:val="008D1A52"/>
    <w:rsid w:val="008D2E91"/>
    <w:rsid w:val="008D38E9"/>
    <w:rsid w:val="008D41B8"/>
    <w:rsid w:val="008D4434"/>
    <w:rsid w:val="008D48C6"/>
    <w:rsid w:val="008D4D47"/>
    <w:rsid w:val="008D51E4"/>
    <w:rsid w:val="008D557B"/>
    <w:rsid w:val="008D5DDA"/>
    <w:rsid w:val="008D666B"/>
    <w:rsid w:val="008D6F21"/>
    <w:rsid w:val="008D71AC"/>
    <w:rsid w:val="008D7448"/>
    <w:rsid w:val="008D74AC"/>
    <w:rsid w:val="008D7AE7"/>
    <w:rsid w:val="008E0326"/>
    <w:rsid w:val="008E0593"/>
    <w:rsid w:val="008E15EC"/>
    <w:rsid w:val="008E1B94"/>
    <w:rsid w:val="008E2E9E"/>
    <w:rsid w:val="008E31EF"/>
    <w:rsid w:val="008E36C0"/>
    <w:rsid w:val="008E36F2"/>
    <w:rsid w:val="008E450B"/>
    <w:rsid w:val="008E4C23"/>
    <w:rsid w:val="008E52CF"/>
    <w:rsid w:val="008E5959"/>
    <w:rsid w:val="008E667F"/>
    <w:rsid w:val="008E676F"/>
    <w:rsid w:val="008E6785"/>
    <w:rsid w:val="008E68F7"/>
    <w:rsid w:val="008E7251"/>
    <w:rsid w:val="008E76EF"/>
    <w:rsid w:val="008E790C"/>
    <w:rsid w:val="008E7D6B"/>
    <w:rsid w:val="008E7D7C"/>
    <w:rsid w:val="008F0097"/>
    <w:rsid w:val="008F1594"/>
    <w:rsid w:val="008F2449"/>
    <w:rsid w:val="008F2EC0"/>
    <w:rsid w:val="008F44DB"/>
    <w:rsid w:val="008F4615"/>
    <w:rsid w:val="008F4ABC"/>
    <w:rsid w:val="008F4D7A"/>
    <w:rsid w:val="008F591D"/>
    <w:rsid w:val="008F60F8"/>
    <w:rsid w:val="008F649F"/>
    <w:rsid w:val="008F7199"/>
    <w:rsid w:val="008F74BB"/>
    <w:rsid w:val="008F7728"/>
    <w:rsid w:val="008F7CB6"/>
    <w:rsid w:val="00900066"/>
    <w:rsid w:val="00900593"/>
    <w:rsid w:val="009007FB"/>
    <w:rsid w:val="00900807"/>
    <w:rsid w:val="009008A9"/>
    <w:rsid w:val="00901452"/>
    <w:rsid w:val="00901D78"/>
    <w:rsid w:val="00903003"/>
    <w:rsid w:val="009041B8"/>
    <w:rsid w:val="009048D8"/>
    <w:rsid w:val="00905040"/>
    <w:rsid w:val="00905A05"/>
    <w:rsid w:val="009065A2"/>
    <w:rsid w:val="00906A2B"/>
    <w:rsid w:val="00906A75"/>
    <w:rsid w:val="00907267"/>
    <w:rsid w:val="009106BC"/>
    <w:rsid w:val="009115CA"/>
    <w:rsid w:val="0091177E"/>
    <w:rsid w:val="0091193A"/>
    <w:rsid w:val="009123E5"/>
    <w:rsid w:val="00912C01"/>
    <w:rsid w:val="0091308A"/>
    <w:rsid w:val="009130AF"/>
    <w:rsid w:val="00913546"/>
    <w:rsid w:val="009141A9"/>
    <w:rsid w:val="0091425A"/>
    <w:rsid w:val="00914BDB"/>
    <w:rsid w:val="0091673E"/>
    <w:rsid w:val="00916B3F"/>
    <w:rsid w:val="00916FAA"/>
    <w:rsid w:val="009177DF"/>
    <w:rsid w:val="00917C22"/>
    <w:rsid w:val="009203E8"/>
    <w:rsid w:val="00920617"/>
    <w:rsid w:val="00921423"/>
    <w:rsid w:val="009216DB"/>
    <w:rsid w:val="00924310"/>
    <w:rsid w:val="00925750"/>
    <w:rsid w:val="00925DB8"/>
    <w:rsid w:val="009260E8"/>
    <w:rsid w:val="009265CA"/>
    <w:rsid w:val="009266AF"/>
    <w:rsid w:val="009267F8"/>
    <w:rsid w:val="00926CFF"/>
    <w:rsid w:val="00927552"/>
    <w:rsid w:val="009277E2"/>
    <w:rsid w:val="0092792E"/>
    <w:rsid w:val="009279DF"/>
    <w:rsid w:val="009308E9"/>
    <w:rsid w:val="00930A79"/>
    <w:rsid w:val="00930B49"/>
    <w:rsid w:val="00930D5E"/>
    <w:rsid w:val="00931F98"/>
    <w:rsid w:val="0093270E"/>
    <w:rsid w:val="009341F9"/>
    <w:rsid w:val="00934B9C"/>
    <w:rsid w:val="00934C79"/>
    <w:rsid w:val="0093687F"/>
    <w:rsid w:val="00936996"/>
    <w:rsid w:val="009377C8"/>
    <w:rsid w:val="00940364"/>
    <w:rsid w:val="009406FC"/>
    <w:rsid w:val="0094248A"/>
    <w:rsid w:val="00942C5A"/>
    <w:rsid w:val="00943212"/>
    <w:rsid w:val="00943761"/>
    <w:rsid w:val="00943F45"/>
    <w:rsid w:val="0094459D"/>
    <w:rsid w:val="009446CB"/>
    <w:rsid w:val="00944F89"/>
    <w:rsid w:val="00946A93"/>
    <w:rsid w:val="00946ED5"/>
    <w:rsid w:val="009470DA"/>
    <w:rsid w:val="009472AC"/>
    <w:rsid w:val="0095077D"/>
    <w:rsid w:val="009517E6"/>
    <w:rsid w:val="0095190C"/>
    <w:rsid w:val="00951EE6"/>
    <w:rsid w:val="00952919"/>
    <w:rsid w:val="00952CAA"/>
    <w:rsid w:val="00953739"/>
    <w:rsid w:val="0095373D"/>
    <w:rsid w:val="00953775"/>
    <w:rsid w:val="00954232"/>
    <w:rsid w:val="00954942"/>
    <w:rsid w:val="00955A9E"/>
    <w:rsid w:val="00956918"/>
    <w:rsid w:val="00956AFC"/>
    <w:rsid w:val="00957C2A"/>
    <w:rsid w:val="00957E4A"/>
    <w:rsid w:val="00957FF7"/>
    <w:rsid w:val="009612D6"/>
    <w:rsid w:val="00961303"/>
    <w:rsid w:val="00961EC6"/>
    <w:rsid w:val="009621B3"/>
    <w:rsid w:val="00963E11"/>
    <w:rsid w:val="00963E43"/>
    <w:rsid w:val="009656FC"/>
    <w:rsid w:val="00965718"/>
    <w:rsid w:val="00965777"/>
    <w:rsid w:val="009660E9"/>
    <w:rsid w:val="009666E7"/>
    <w:rsid w:val="00966F48"/>
    <w:rsid w:val="00967770"/>
    <w:rsid w:val="009677CB"/>
    <w:rsid w:val="0097039F"/>
    <w:rsid w:val="009703A9"/>
    <w:rsid w:val="009708AE"/>
    <w:rsid w:val="00971220"/>
    <w:rsid w:val="00971DC1"/>
    <w:rsid w:val="00972D21"/>
    <w:rsid w:val="00973572"/>
    <w:rsid w:val="00974D6F"/>
    <w:rsid w:val="009757C2"/>
    <w:rsid w:val="00976456"/>
    <w:rsid w:val="00976475"/>
    <w:rsid w:val="00977598"/>
    <w:rsid w:val="0097769C"/>
    <w:rsid w:val="00977A83"/>
    <w:rsid w:val="00980207"/>
    <w:rsid w:val="009811FF"/>
    <w:rsid w:val="00981B7C"/>
    <w:rsid w:val="00982191"/>
    <w:rsid w:val="0098222D"/>
    <w:rsid w:val="009825E8"/>
    <w:rsid w:val="00983488"/>
    <w:rsid w:val="00983DE8"/>
    <w:rsid w:val="009848F2"/>
    <w:rsid w:val="00984B31"/>
    <w:rsid w:val="009857C8"/>
    <w:rsid w:val="00985F6A"/>
    <w:rsid w:val="009872B9"/>
    <w:rsid w:val="009908F0"/>
    <w:rsid w:val="0099101D"/>
    <w:rsid w:val="009919D2"/>
    <w:rsid w:val="00991E89"/>
    <w:rsid w:val="00992355"/>
    <w:rsid w:val="009926A8"/>
    <w:rsid w:val="009931BC"/>
    <w:rsid w:val="00993957"/>
    <w:rsid w:val="00993A1E"/>
    <w:rsid w:val="009946E6"/>
    <w:rsid w:val="0099471C"/>
    <w:rsid w:val="00994842"/>
    <w:rsid w:val="00994A8C"/>
    <w:rsid w:val="00995A2A"/>
    <w:rsid w:val="00996786"/>
    <w:rsid w:val="0099687F"/>
    <w:rsid w:val="00996DF3"/>
    <w:rsid w:val="009A0C93"/>
    <w:rsid w:val="009A1515"/>
    <w:rsid w:val="009A167F"/>
    <w:rsid w:val="009A1CED"/>
    <w:rsid w:val="009A22F9"/>
    <w:rsid w:val="009A27A1"/>
    <w:rsid w:val="009A29A6"/>
    <w:rsid w:val="009A32C6"/>
    <w:rsid w:val="009A38BC"/>
    <w:rsid w:val="009A39EF"/>
    <w:rsid w:val="009A48E0"/>
    <w:rsid w:val="009A4B03"/>
    <w:rsid w:val="009A573F"/>
    <w:rsid w:val="009A72F9"/>
    <w:rsid w:val="009A7F90"/>
    <w:rsid w:val="009B0F82"/>
    <w:rsid w:val="009B1360"/>
    <w:rsid w:val="009B2578"/>
    <w:rsid w:val="009B3712"/>
    <w:rsid w:val="009B373A"/>
    <w:rsid w:val="009B3FD1"/>
    <w:rsid w:val="009B4528"/>
    <w:rsid w:val="009B462A"/>
    <w:rsid w:val="009B56B6"/>
    <w:rsid w:val="009B6EAB"/>
    <w:rsid w:val="009B6F1F"/>
    <w:rsid w:val="009B7110"/>
    <w:rsid w:val="009B719A"/>
    <w:rsid w:val="009C0242"/>
    <w:rsid w:val="009C0486"/>
    <w:rsid w:val="009C07AD"/>
    <w:rsid w:val="009C0E0B"/>
    <w:rsid w:val="009C1263"/>
    <w:rsid w:val="009C13C1"/>
    <w:rsid w:val="009C1D1F"/>
    <w:rsid w:val="009C1F0E"/>
    <w:rsid w:val="009C2439"/>
    <w:rsid w:val="009C2E11"/>
    <w:rsid w:val="009C332D"/>
    <w:rsid w:val="009C3946"/>
    <w:rsid w:val="009C3BA8"/>
    <w:rsid w:val="009C3C8F"/>
    <w:rsid w:val="009C45A3"/>
    <w:rsid w:val="009C4DC6"/>
    <w:rsid w:val="009C4F47"/>
    <w:rsid w:val="009C5748"/>
    <w:rsid w:val="009C5C44"/>
    <w:rsid w:val="009C6082"/>
    <w:rsid w:val="009C64EA"/>
    <w:rsid w:val="009C691E"/>
    <w:rsid w:val="009C6E3D"/>
    <w:rsid w:val="009C7344"/>
    <w:rsid w:val="009C7CF0"/>
    <w:rsid w:val="009D036D"/>
    <w:rsid w:val="009D06D9"/>
    <w:rsid w:val="009D06EB"/>
    <w:rsid w:val="009D07D9"/>
    <w:rsid w:val="009D1928"/>
    <w:rsid w:val="009D2914"/>
    <w:rsid w:val="009D3B49"/>
    <w:rsid w:val="009D3DF1"/>
    <w:rsid w:val="009D47A1"/>
    <w:rsid w:val="009D47AA"/>
    <w:rsid w:val="009D48DC"/>
    <w:rsid w:val="009D4E94"/>
    <w:rsid w:val="009D4EA1"/>
    <w:rsid w:val="009D4EE0"/>
    <w:rsid w:val="009D50D3"/>
    <w:rsid w:val="009D55C7"/>
    <w:rsid w:val="009D5749"/>
    <w:rsid w:val="009D594D"/>
    <w:rsid w:val="009D5C8A"/>
    <w:rsid w:val="009D6F05"/>
    <w:rsid w:val="009D6FC5"/>
    <w:rsid w:val="009D7029"/>
    <w:rsid w:val="009D75E4"/>
    <w:rsid w:val="009D7B57"/>
    <w:rsid w:val="009D7DA3"/>
    <w:rsid w:val="009E03FE"/>
    <w:rsid w:val="009E0C69"/>
    <w:rsid w:val="009E149B"/>
    <w:rsid w:val="009E1894"/>
    <w:rsid w:val="009E2B16"/>
    <w:rsid w:val="009E2BF8"/>
    <w:rsid w:val="009E2D49"/>
    <w:rsid w:val="009E3A7B"/>
    <w:rsid w:val="009E47B3"/>
    <w:rsid w:val="009E54BC"/>
    <w:rsid w:val="009E564D"/>
    <w:rsid w:val="009E76E5"/>
    <w:rsid w:val="009E770E"/>
    <w:rsid w:val="009E7F8C"/>
    <w:rsid w:val="009F03FB"/>
    <w:rsid w:val="009F1376"/>
    <w:rsid w:val="009F2065"/>
    <w:rsid w:val="009F25A7"/>
    <w:rsid w:val="009F25AF"/>
    <w:rsid w:val="009F282C"/>
    <w:rsid w:val="009F2876"/>
    <w:rsid w:val="009F3BAC"/>
    <w:rsid w:val="009F3C10"/>
    <w:rsid w:val="009F47E8"/>
    <w:rsid w:val="009F4B15"/>
    <w:rsid w:val="009F4F1B"/>
    <w:rsid w:val="009F559A"/>
    <w:rsid w:val="009F5B0A"/>
    <w:rsid w:val="009F7D89"/>
    <w:rsid w:val="00A0071A"/>
    <w:rsid w:val="00A00A0A"/>
    <w:rsid w:val="00A00E54"/>
    <w:rsid w:val="00A01875"/>
    <w:rsid w:val="00A01B88"/>
    <w:rsid w:val="00A024F6"/>
    <w:rsid w:val="00A028CF"/>
    <w:rsid w:val="00A0350E"/>
    <w:rsid w:val="00A0377F"/>
    <w:rsid w:val="00A0485E"/>
    <w:rsid w:val="00A05175"/>
    <w:rsid w:val="00A053E2"/>
    <w:rsid w:val="00A061BA"/>
    <w:rsid w:val="00A071CE"/>
    <w:rsid w:val="00A07E6B"/>
    <w:rsid w:val="00A10875"/>
    <w:rsid w:val="00A10F56"/>
    <w:rsid w:val="00A11413"/>
    <w:rsid w:val="00A12C31"/>
    <w:rsid w:val="00A1353F"/>
    <w:rsid w:val="00A13C12"/>
    <w:rsid w:val="00A1418D"/>
    <w:rsid w:val="00A147BA"/>
    <w:rsid w:val="00A154B9"/>
    <w:rsid w:val="00A157E7"/>
    <w:rsid w:val="00A15DA7"/>
    <w:rsid w:val="00A169B3"/>
    <w:rsid w:val="00A16EE7"/>
    <w:rsid w:val="00A172BE"/>
    <w:rsid w:val="00A17BD0"/>
    <w:rsid w:val="00A2017D"/>
    <w:rsid w:val="00A203AB"/>
    <w:rsid w:val="00A20A28"/>
    <w:rsid w:val="00A20D2E"/>
    <w:rsid w:val="00A21B39"/>
    <w:rsid w:val="00A21F1C"/>
    <w:rsid w:val="00A22AFB"/>
    <w:rsid w:val="00A23425"/>
    <w:rsid w:val="00A23FD9"/>
    <w:rsid w:val="00A247F3"/>
    <w:rsid w:val="00A2507B"/>
    <w:rsid w:val="00A26AA4"/>
    <w:rsid w:val="00A26E17"/>
    <w:rsid w:val="00A27638"/>
    <w:rsid w:val="00A27D0C"/>
    <w:rsid w:val="00A27E72"/>
    <w:rsid w:val="00A30B11"/>
    <w:rsid w:val="00A319AE"/>
    <w:rsid w:val="00A33031"/>
    <w:rsid w:val="00A330E5"/>
    <w:rsid w:val="00A3321F"/>
    <w:rsid w:val="00A333C6"/>
    <w:rsid w:val="00A33B95"/>
    <w:rsid w:val="00A33D05"/>
    <w:rsid w:val="00A33E2F"/>
    <w:rsid w:val="00A33F5F"/>
    <w:rsid w:val="00A33FAC"/>
    <w:rsid w:val="00A34521"/>
    <w:rsid w:val="00A35873"/>
    <w:rsid w:val="00A37224"/>
    <w:rsid w:val="00A40274"/>
    <w:rsid w:val="00A40375"/>
    <w:rsid w:val="00A405CB"/>
    <w:rsid w:val="00A40FB6"/>
    <w:rsid w:val="00A4118B"/>
    <w:rsid w:val="00A41808"/>
    <w:rsid w:val="00A429E6"/>
    <w:rsid w:val="00A438F0"/>
    <w:rsid w:val="00A43EDA"/>
    <w:rsid w:val="00A44009"/>
    <w:rsid w:val="00A44386"/>
    <w:rsid w:val="00A44569"/>
    <w:rsid w:val="00A448CD"/>
    <w:rsid w:val="00A4552A"/>
    <w:rsid w:val="00A4591C"/>
    <w:rsid w:val="00A45E01"/>
    <w:rsid w:val="00A472AC"/>
    <w:rsid w:val="00A4746D"/>
    <w:rsid w:val="00A47BC2"/>
    <w:rsid w:val="00A47F7E"/>
    <w:rsid w:val="00A50201"/>
    <w:rsid w:val="00A50B0B"/>
    <w:rsid w:val="00A51183"/>
    <w:rsid w:val="00A51236"/>
    <w:rsid w:val="00A52B86"/>
    <w:rsid w:val="00A53446"/>
    <w:rsid w:val="00A5382A"/>
    <w:rsid w:val="00A549D6"/>
    <w:rsid w:val="00A560BA"/>
    <w:rsid w:val="00A568DD"/>
    <w:rsid w:val="00A601A1"/>
    <w:rsid w:val="00A60401"/>
    <w:rsid w:val="00A60B7C"/>
    <w:rsid w:val="00A60DE6"/>
    <w:rsid w:val="00A61912"/>
    <w:rsid w:val="00A62009"/>
    <w:rsid w:val="00A62B16"/>
    <w:rsid w:val="00A62D6C"/>
    <w:rsid w:val="00A62DEC"/>
    <w:rsid w:val="00A6319F"/>
    <w:rsid w:val="00A63636"/>
    <w:rsid w:val="00A646CD"/>
    <w:rsid w:val="00A64F2E"/>
    <w:rsid w:val="00A65101"/>
    <w:rsid w:val="00A65992"/>
    <w:rsid w:val="00A65D17"/>
    <w:rsid w:val="00A700A9"/>
    <w:rsid w:val="00A707E6"/>
    <w:rsid w:val="00A71A27"/>
    <w:rsid w:val="00A7221C"/>
    <w:rsid w:val="00A723F7"/>
    <w:rsid w:val="00A72A3A"/>
    <w:rsid w:val="00A72B12"/>
    <w:rsid w:val="00A72E2D"/>
    <w:rsid w:val="00A7340B"/>
    <w:rsid w:val="00A73FE3"/>
    <w:rsid w:val="00A7431F"/>
    <w:rsid w:val="00A75866"/>
    <w:rsid w:val="00A75A51"/>
    <w:rsid w:val="00A765FA"/>
    <w:rsid w:val="00A766E0"/>
    <w:rsid w:val="00A7696F"/>
    <w:rsid w:val="00A77568"/>
    <w:rsid w:val="00A77C9D"/>
    <w:rsid w:val="00A80AAC"/>
    <w:rsid w:val="00A81AF6"/>
    <w:rsid w:val="00A81D37"/>
    <w:rsid w:val="00A82CB1"/>
    <w:rsid w:val="00A82EA2"/>
    <w:rsid w:val="00A83621"/>
    <w:rsid w:val="00A854E8"/>
    <w:rsid w:val="00A85773"/>
    <w:rsid w:val="00A860B2"/>
    <w:rsid w:val="00A866B3"/>
    <w:rsid w:val="00A86780"/>
    <w:rsid w:val="00A86D7A"/>
    <w:rsid w:val="00A86DB3"/>
    <w:rsid w:val="00A905BA"/>
    <w:rsid w:val="00A91EF0"/>
    <w:rsid w:val="00A938E0"/>
    <w:rsid w:val="00A93B06"/>
    <w:rsid w:val="00A93DF2"/>
    <w:rsid w:val="00A9432E"/>
    <w:rsid w:val="00A9457E"/>
    <w:rsid w:val="00A94738"/>
    <w:rsid w:val="00A947E2"/>
    <w:rsid w:val="00A94C02"/>
    <w:rsid w:val="00A94D3D"/>
    <w:rsid w:val="00A94FDF"/>
    <w:rsid w:val="00A97EC7"/>
    <w:rsid w:val="00AA02E4"/>
    <w:rsid w:val="00AA0663"/>
    <w:rsid w:val="00AA0B21"/>
    <w:rsid w:val="00AA0E26"/>
    <w:rsid w:val="00AA0F4D"/>
    <w:rsid w:val="00AA114C"/>
    <w:rsid w:val="00AA21A4"/>
    <w:rsid w:val="00AA2CC4"/>
    <w:rsid w:val="00AA3975"/>
    <w:rsid w:val="00AA483D"/>
    <w:rsid w:val="00AA5679"/>
    <w:rsid w:val="00AA56FC"/>
    <w:rsid w:val="00AA5AD3"/>
    <w:rsid w:val="00AA5EC0"/>
    <w:rsid w:val="00AA6837"/>
    <w:rsid w:val="00AA683A"/>
    <w:rsid w:val="00AA69BE"/>
    <w:rsid w:val="00AA6B16"/>
    <w:rsid w:val="00AA7B0E"/>
    <w:rsid w:val="00AB0098"/>
    <w:rsid w:val="00AB0C57"/>
    <w:rsid w:val="00AB1667"/>
    <w:rsid w:val="00AB223B"/>
    <w:rsid w:val="00AB48DD"/>
    <w:rsid w:val="00AB5C93"/>
    <w:rsid w:val="00AB60A6"/>
    <w:rsid w:val="00AB64F8"/>
    <w:rsid w:val="00AB6630"/>
    <w:rsid w:val="00AB66E8"/>
    <w:rsid w:val="00AB71EC"/>
    <w:rsid w:val="00AC1338"/>
    <w:rsid w:val="00AC1EF4"/>
    <w:rsid w:val="00AC28B1"/>
    <w:rsid w:val="00AC2980"/>
    <w:rsid w:val="00AC3BA6"/>
    <w:rsid w:val="00AC404D"/>
    <w:rsid w:val="00AC48A7"/>
    <w:rsid w:val="00AC48F8"/>
    <w:rsid w:val="00AC49EE"/>
    <w:rsid w:val="00AC4F3A"/>
    <w:rsid w:val="00AC5165"/>
    <w:rsid w:val="00AC61DE"/>
    <w:rsid w:val="00AC6C7B"/>
    <w:rsid w:val="00AC78CE"/>
    <w:rsid w:val="00AC7E59"/>
    <w:rsid w:val="00AC7FDB"/>
    <w:rsid w:val="00AD0967"/>
    <w:rsid w:val="00AD0F99"/>
    <w:rsid w:val="00AD13AB"/>
    <w:rsid w:val="00AD1A32"/>
    <w:rsid w:val="00AD1FEE"/>
    <w:rsid w:val="00AD224C"/>
    <w:rsid w:val="00AD36CE"/>
    <w:rsid w:val="00AD39A2"/>
    <w:rsid w:val="00AD476D"/>
    <w:rsid w:val="00AD47E7"/>
    <w:rsid w:val="00AD53EA"/>
    <w:rsid w:val="00AD5C31"/>
    <w:rsid w:val="00AD6527"/>
    <w:rsid w:val="00AD6536"/>
    <w:rsid w:val="00AD6DB4"/>
    <w:rsid w:val="00AD7853"/>
    <w:rsid w:val="00AD7BC9"/>
    <w:rsid w:val="00AD7E9D"/>
    <w:rsid w:val="00AE08F5"/>
    <w:rsid w:val="00AE12F3"/>
    <w:rsid w:val="00AE1CE5"/>
    <w:rsid w:val="00AE1E55"/>
    <w:rsid w:val="00AE24BE"/>
    <w:rsid w:val="00AE2A58"/>
    <w:rsid w:val="00AE3161"/>
    <w:rsid w:val="00AE3436"/>
    <w:rsid w:val="00AE35B0"/>
    <w:rsid w:val="00AE3D1A"/>
    <w:rsid w:val="00AE433F"/>
    <w:rsid w:val="00AE4D29"/>
    <w:rsid w:val="00AE4E8D"/>
    <w:rsid w:val="00AE50C5"/>
    <w:rsid w:val="00AE55C3"/>
    <w:rsid w:val="00AE5935"/>
    <w:rsid w:val="00AE64A9"/>
    <w:rsid w:val="00AE6D38"/>
    <w:rsid w:val="00AE6F98"/>
    <w:rsid w:val="00AE709D"/>
    <w:rsid w:val="00AE7165"/>
    <w:rsid w:val="00AE7540"/>
    <w:rsid w:val="00AE7ACC"/>
    <w:rsid w:val="00AE7CB8"/>
    <w:rsid w:val="00AE7D8E"/>
    <w:rsid w:val="00AF65FF"/>
    <w:rsid w:val="00AF6659"/>
    <w:rsid w:val="00AF67A7"/>
    <w:rsid w:val="00AF793E"/>
    <w:rsid w:val="00B00A28"/>
    <w:rsid w:val="00B00BE0"/>
    <w:rsid w:val="00B01933"/>
    <w:rsid w:val="00B01F34"/>
    <w:rsid w:val="00B02FB2"/>
    <w:rsid w:val="00B032E2"/>
    <w:rsid w:val="00B03C1D"/>
    <w:rsid w:val="00B03FD2"/>
    <w:rsid w:val="00B05042"/>
    <w:rsid w:val="00B051E0"/>
    <w:rsid w:val="00B070CB"/>
    <w:rsid w:val="00B0776A"/>
    <w:rsid w:val="00B0782A"/>
    <w:rsid w:val="00B10588"/>
    <w:rsid w:val="00B10E8D"/>
    <w:rsid w:val="00B11584"/>
    <w:rsid w:val="00B124DF"/>
    <w:rsid w:val="00B12C95"/>
    <w:rsid w:val="00B1333B"/>
    <w:rsid w:val="00B13EC5"/>
    <w:rsid w:val="00B15020"/>
    <w:rsid w:val="00B161D2"/>
    <w:rsid w:val="00B16676"/>
    <w:rsid w:val="00B17611"/>
    <w:rsid w:val="00B17BDD"/>
    <w:rsid w:val="00B17EE6"/>
    <w:rsid w:val="00B2013C"/>
    <w:rsid w:val="00B20876"/>
    <w:rsid w:val="00B20F28"/>
    <w:rsid w:val="00B213A8"/>
    <w:rsid w:val="00B21869"/>
    <w:rsid w:val="00B21DA3"/>
    <w:rsid w:val="00B21E4F"/>
    <w:rsid w:val="00B22605"/>
    <w:rsid w:val="00B238F8"/>
    <w:rsid w:val="00B23DB8"/>
    <w:rsid w:val="00B258FC"/>
    <w:rsid w:val="00B26BB6"/>
    <w:rsid w:val="00B26BEF"/>
    <w:rsid w:val="00B26F70"/>
    <w:rsid w:val="00B271A5"/>
    <w:rsid w:val="00B311A3"/>
    <w:rsid w:val="00B31F12"/>
    <w:rsid w:val="00B31FA0"/>
    <w:rsid w:val="00B32E8E"/>
    <w:rsid w:val="00B35314"/>
    <w:rsid w:val="00B3709F"/>
    <w:rsid w:val="00B3772C"/>
    <w:rsid w:val="00B37A98"/>
    <w:rsid w:val="00B41DE8"/>
    <w:rsid w:val="00B41FEF"/>
    <w:rsid w:val="00B427E6"/>
    <w:rsid w:val="00B4343E"/>
    <w:rsid w:val="00B43790"/>
    <w:rsid w:val="00B438B1"/>
    <w:rsid w:val="00B44C15"/>
    <w:rsid w:val="00B44CF9"/>
    <w:rsid w:val="00B45BE8"/>
    <w:rsid w:val="00B45C80"/>
    <w:rsid w:val="00B46527"/>
    <w:rsid w:val="00B46AF4"/>
    <w:rsid w:val="00B46E91"/>
    <w:rsid w:val="00B4717C"/>
    <w:rsid w:val="00B4740C"/>
    <w:rsid w:val="00B47BC3"/>
    <w:rsid w:val="00B504F8"/>
    <w:rsid w:val="00B5200C"/>
    <w:rsid w:val="00B5449A"/>
    <w:rsid w:val="00B55E83"/>
    <w:rsid w:val="00B56D9C"/>
    <w:rsid w:val="00B572E6"/>
    <w:rsid w:val="00B60825"/>
    <w:rsid w:val="00B608EC"/>
    <w:rsid w:val="00B60CD2"/>
    <w:rsid w:val="00B60ECF"/>
    <w:rsid w:val="00B60F1C"/>
    <w:rsid w:val="00B61029"/>
    <w:rsid w:val="00B6118C"/>
    <w:rsid w:val="00B614C2"/>
    <w:rsid w:val="00B61527"/>
    <w:rsid w:val="00B627EE"/>
    <w:rsid w:val="00B62813"/>
    <w:rsid w:val="00B63A5E"/>
    <w:rsid w:val="00B64411"/>
    <w:rsid w:val="00B64912"/>
    <w:rsid w:val="00B64EAD"/>
    <w:rsid w:val="00B6541B"/>
    <w:rsid w:val="00B6588C"/>
    <w:rsid w:val="00B65D42"/>
    <w:rsid w:val="00B66D05"/>
    <w:rsid w:val="00B66D72"/>
    <w:rsid w:val="00B674C3"/>
    <w:rsid w:val="00B67D4D"/>
    <w:rsid w:val="00B7044F"/>
    <w:rsid w:val="00B70B42"/>
    <w:rsid w:val="00B70C4F"/>
    <w:rsid w:val="00B70E21"/>
    <w:rsid w:val="00B70F15"/>
    <w:rsid w:val="00B710C4"/>
    <w:rsid w:val="00B71CC4"/>
    <w:rsid w:val="00B725E2"/>
    <w:rsid w:val="00B72DC8"/>
    <w:rsid w:val="00B73958"/>
    <w:rsid w:val="00B739D8"/>
    <w:rsid w:val="00B73AC6"/>
    <w:rsid w:val="00B75220"/>
    <w:rsid w:val="00B758F4"/>
    <w:rsid w:val="00B75CB7"/>
    <w:rsid w:val="00B7645F"/>
    <w:rsid w:val="00B76D83"/>
    <w:rsid w:val="00B76E16"/>
    <w:rsid w:val="00B76E27"/>
    <w:rsid w:val="00B779E3"/>
    <w:rsid w:val="00B803E2"/>
    <w:rsid w:val="00B80DB3"/>
    <w:rsid w:val="00B8101E"/>
    <w:rsid w:val="00B8103D"/>
    <w:rsid w:val="00B82CAC"/>
    <w:rsid w:val="00B83124"/>
    <w:rsid w:val="00B8325B"/>
    <w:rsid w:val="00B84D9B"/>
    <w:rsid w:val="00B858D9"/>
    <w:rsid w:val="00B85CA9"/>
    <w:rsid w:val="00B876EB"/>
    <w:rsid w:val="00B87CC0"/>
    <w:rsid w:val="00B922BB"/>
    <w:rsid w:val="00B92890"/>
    <w:rsid w:val="00B92B25"/>
    <w:rsid w:val="00B92CF4"/>
    <w:rsid w:val="00B9361B"/>
    <w:rsid w:val="00B93EFC"/>
    <w:rsid w:val="00B942D8"/>
    <w:rsid w:val="00B94358"/>
    <w:rsid w:val="00B952FF"/>
    <w:rsid w:val="00B959E3"/>
    <w:rsid w:val="00B96E35"/>
    <w:rsid w:val="00B96E63"/>
    <w:rsid w:val="00B96ED6"/>
    <w:rsid w:val="00B97C36"/>
    <w:rsid w:val="00BA09A6"/>
    <w:rsid w:val="00BA129F"/>
    <w:rsid w:val="00BA12C4"/>
    <w:rsid w:val="00BA185E"/>
    <w:rsid w:val="00BA1B6A"/>
    <w:rsid w:val="00BA2ACE"/>
    <w:rsid w:val="00BA3034"/>
    <w:rsid w:val="00BA33EB"/>
    <w:rsid w:val="00BA3910"/>
    <w:rsid w:val="00BA49EA"/>
    <w:rsid w:val="00BA49F6"/>
    <w:rsid w:val="00BA580E"/>
    <w:rsid w:val="00BA65F5"/>
    <w:rsid w:val="00BA6B4A"/>
    <w:rsid w:val="00BA7269"/>
    <w:rsid w:val="00BA7277"/>
    <w:rsid w:val="00BA763C"/>
    <w:rsid w:val="00BA79A8"/>
    <w:rsid w:val="00BA7CE6"/>
    <w:rsid w:val="00BA7EBB"/>
    <w:rsid w:val="00BB1F35"/>
    <w:rsid w:val="00BB2576"/>
    <w:rsid w:val="00BB257B"/>
    <w:rsid w:val="00BB2A1A"/>
    <w:rsid w:val="00BB3ABA"/>
    <w:rsid w:val="00BB3BDA"/>
    <w:rsid w:val="00BB45F5"/>
    <w:rsid w:val="00BB652C"/>
    <w:rsid w:val="00BB69CB"/>
    <w:rsid w:val="00BB6C44"/>
    <w:rsid w:val="00BB6E17"/>
    <w:rsid w:val="00BB72EA"/>
    <w:rsid w:val="00BB745A"/>
    <w:rsid w:val="00BC01B9"/>
    <w:rsid w:val="00BC068E"/>
    <w:rsid w:val="00BC0910"/>
    <w:rsid w:val="00BC0BD3"/>
    <w:rsid w:val="00BC0BEF"/>
    <w:rsid w:val="00BC0C31"/>
    <w:rsid w:val="00BC139A"/>
    <w:rsid w:val="00BC165C"/>
    <w:rsid w:val="00BC2A9C"/>
    <w:rsid w:val="00BC33D0"/>
    <w:rsid w:val="00BC35B6"/>
    <w:rsid w:val="00BC37C3"/>
    <w:rsid w:val="00BC45D7"/>
    <w:rsid w:val="00BC4703"/>
    <w:rsid w:val="00BC5096"/>
    <w:rsid w:val="00BC5957"/>
    <w:rsid w:val="00BC5FA8"/>
    <w:rsid w:val="00BC626C"/>
    <w:rsid w:val="00BC6487"/>
    <w:rsid w:val="00BC681F"/>
    <w:rsid w:val="00BC7AF7"/>
    <w:rsid w:val="00BC7EA5"/>
    <w:rsid w:val="00BD03EC"/>
    <w:rsid w:val="00BD1863"/>
    <w:rsid w:val="00BD186A"/>
    <w:rsid w:val="00BD3C4D"/>
    <w:rsid w:val="00BD3F33"/>
    <w:rsid w:val="00BD41A0"/>
    <w:rsid w:val="00BD47DE"/>
    <w:rsid w:val="00BD4EF0"/>
    <w:rsid w:val="00BD502E"/>
    <w:rsid w:val="00BD50E5"/>
    <w:rsid w:val="00BD5F62"/>
    <w:rsid w:val="00BD63B6"/>
    <w:rsid w:val="00BD73C0"/>
    <w:rsid w:val="00BD7835"/>
    <w:rsid w:val="00BD79C3"/>
    <w:rsid w:val="00BD7D7A"/>
    <w:rsid w:val="00BE0964"/>
    <w:rsid w:val="00BE1793"/>
    <w:rsid w:val="00BE1DA8"/>
    <w:rsid w:val="00BE213D"/>
    <w:rsid w:val="00BE27AD"/>
    <w:rsid w:val="00BE289C"/>
    <w:rsid w:val="00BE2987"/>
    <w:rsid w:val="00BE318B"/>
    <w:rsid w:val="00BE34E2"/>
    <w:rsid w:val="00BE392E"/>
    <w:rsid w:val="00BE396A"/>
    <w:rsid w:val="00BE4681"/>
    <w:rsid w:val="00BE4EB5"/>
    <w:rsid w:val="00BE5E98"/>
    <w:rsid w:val="00BE646A"/>
    <w:rsid w:val="00BE646B"/>
    <w:rsid w:val="00BE6786"/>
    <w:rsid w:val="00BE6A7A"/>
    <w:rsid w:val="00BE6F82"/>
    <w:rsid w:val="00BE719D"/>
    <w:rsid w:val="00BE7B7B"/>
    <w:rsid w:val="00BE7E7A"/>
    <w:rsid w:val="00BF0492"/>
    <w:rsid w:val="00BF15F8"/>
    <w:rsid w:val="00BF2049"/>
    <w:rsid w:val="00BF2656"/>
    <w:rsid w:val="00BF3499"/>
    <w:rsid w:val="00BF38EF"/>
    <w:rsid w:val="00BF408D"/>
    <w:rsid w:val="00BF5B01"/>
    <w:rsid w:val="00BF69BC"/>
    <w:rsid w:val="00BF6A60"/>
    <w:rsid w:val="00BF6EA8"/>
    <w:rsid w:val="00BF7633"/>
    <w:rsid w:val="00BF76A5"/>
    <w:rsid w:val="00BF7A06"/>
    <w:rsid w:val="00BF7B9E"/>
    <w:rsid w:val="00BF7BCA"/>
    <w:rsid w:val="00BF7D08"/>
    <w:rsid w:val="00C00EF6"/>
    <w:rsid w:val="00C01526"/>
    <w:rsid w:val="00C017AF"/>
    <w:rsid w:val="00C01F17"/>
    <w:rsid w:val="00C02802"/>
    <w:rsid w:val="00C0319E"/>
    <w:rsid w:val="00C04355"/>
    <w:rsid w:val="00C045FE"/>
    <w:rsid w:val="00C046EB"/>
    <w:rsid w:val="00C04B1E"/>
    <w:rsid w:val="00C051DC"/>
    <w:rsid w:val="00C05647"/>
    <w:rsid w:val="00C05A53"/>
    <w:rsid w:val="00C0717F"/>
    <w:rsid w:val="00C074BC"/>
    <w:rsid w:val="00C076CA"/>
    <w:rsid w:val="00C10580"/>
    <w:rsid w:val="00C10F04"/>
    <w:rsid w:val="00C114E2"/>
    <w:rsid w:val="00C11AC4"/>
    <w:rsid w:val="00C11DBC"/>
    <w:rsid w:val="00C12532"/>
    <w:rsid w:val="00C13DF8"/>
    <w:rsid w:val="00C15BAF"/>
    <w:rsid w:val="00C15E68"/>
    <w:rsid w:val="00C15EBB"/>
    <w:rsid w:val="00C1682B"/>
    <w:rsid w:val="00C16CDA"/>
    <w:rsid w:val="00C17C66"/>
    <w:rsid w:val="00C202AE"/>
    <w:rsid w:val="00C20F60"/>
    <w:rsid w:val="00C215C5"/>
    <w:rsid w:val="00C21E41"/>
    <w:rsid w:val="00C225E9"/>
    <w:rsid w:val="00C22F1E"/>
    <w:rsid w:val="00C2361A"/>
    <w:rsid w:val="00C23A75"/>
    <w:rsid w:val="00C24477"/>
    <w:rsid w:val="00C2472D"/>
    <w:rsid w:val="00C2483D"/>
    <w:rsid w:val="00C24853"/>
    <w:rsid w:val="00C25295"/>
    <w:rsid w:val="00C25405"/>
    <w:rsid w:val="00C25AAC"/>
    <w:rsid w:val="00C27288"/>
    <w:rsid w:val="00C2792B"/>
    <w:rsid w:val="00C27BE4"/>
    <w:rsid w:val="00C30890"/>
    <w:rsid w:val="00C314A0"/>
    <w:rsid w:val="00C33A1E"/>
    <w:rsid w:val="00C347FF"/>
    <w:rsid w:val="00C351CD"/>
    <w:rsid w:val="00C35601"/>
    <w:rsid w:val="00C3569B"/>
    <w:rsid w:val="00C357BE"/>
    <w:rsid w:val="00C35C62"/>
    <w:rsid w:val="00C36031"/>
    <w:rsid w:val="00C36553"/>
    <w:rsid w:val="00C36DBB"/>
    <w:rsid w:val="00C37C7A"/>
    <w:rsid w:val="00C40D7E"/>
    <w:rsid w:val="00C419B4"/>
    <w:rsid w:val="00C422FE"/>
    <w:rsid w:val="00C432A4"/>
    <w:rsid w:val="00C438E8"/>
    <w:rsid w:val="00C446FE"/>
    <w:rsid w:val="00C44909"/>
    <w:rsid w:val="00C44B40"/>
    <w:rsid w:val="00C44B5C"/>
    <w:rsid w:val="00C457FA"/>
    <w:rsid w:val="00C4587C"/>
    <w:rsid w:val="00C4629F"/>
    <w:rsid w:val="00C4636F"/>
    <w:rsid w:val="00C46F26"/>
    <w:rsid w:val="00C47037"/>
    <w:rsid w:val="00C47698"/>
    <w:rsid w:val="00C47D85"/>
    <w:rsid w:val="00C513D8"/>
    <w:rsid w:val="00C524DB"/>
    <w:rsid w:val="00C527F3"/>
    <w:rsid w:val="00C5280A"/>
    <w:rsid w:val="00C5457E"/>
    <w:rsid w:val="00C54E9C"/>
    <w:rsid w:val="00C55E46"/>
    <w:rsid w:val="00C56851"/>
    <w:rsid w:val="00C56C27"/>
    <w:rsid w:val="00C56D72"/>
    <w:rsid w:val="00C5766D"/>
    <w:rsid w:val="00C57CA9"/>
    <w:rsid w:val="00C614E7"/>
    <w:rsid w:val="00C615B1"/>
    <w:rsid w:val="00C61F50"/>
    <w:rsid w:val="00C626F4"/>
    <w:rsid w:val="00C6271A"/>
    <w:rsid w:val="00C62D07"/>
    <w:rsid w:val="00C64C21"/>
    <w:rsid w:val="00C659CB"/>
    <w:rsid w:val="00C66B25"/>
    <w:rsid w:val="00C66C0B"/>
    <w:rsid w:val="00C67E13"/>
    <w:rsid w:val="00C701A0"/>
    <w:rsid w:val="00C70991"/>
    <w:rsid w:val="00C70D10"/>
    <w:rsid w:val="00C71243"/>
    <w:rsid w:val="00C713B1"/>
    <w:rsid w:val="00C71783"/>
    <w:rsid w:val="00C718F1"/>
    <w:rsid w:val="00C71BDD"/>
    <w:rsid w:val="00C7400B"/>
    <w:rsid w:val="00C744BD"/>
    <w:rsid w:val="00C75BE1"/>
    <w:rsid w:val="00C761AA"/>
    <w:rsid w:val="00C76752"/>
    <w:rsid w:val="00C76D7E"/>
    <w:rsid w:val="00C76DF3"/>
    <w:rsid w:val="00C8104C"/>
    <w:rsid w:val="00C81E30"/>
    <w:rsid w:val="00C82ED3"/>
    <w:rsid w:val="00C83157"/>
    <w:rsid w:val="00C83364"/>
    <w:rsid w:val="00C83DC9"/>
    <w:rsid w:val="00C85D75"/>
    <w:rsid w:val="00C86427"/>
    <w:rsid w:val="00C8675E"/>
    <w:rsid w:val="00C86919"/>
    <w:rsid w:val="00C86BDF"/>
    <w:rsid w:val="00C900FA"/>
    <w:rsid w:val="00C91080"/>
    <w:rsid w:val="00C913B8"/>
    <w:rsid w:val="00C91947"/>
    <w:rsid w:val="00C91F92"/>
    <w:rsid w:val="00C92DC7"/>
    <w:rsid w:val="00C9307D"/>
    <w:rsid w:val="00C935D0"/>
    <w:rsid w:val="00C93EA7"/>
    <w:rsid w:val="00C9410A"/>
    <w:rsid w:val="00C9437B"/>
    <w:rsid w:val="00C94E56"/>
    <w:rsid w:val="00C9518F"/>
    <w:rsid w:val="00C952C9"/>
    <w:rsid w:val="00C961F0"/>
    <w:rsid w:val="00C966BE"/>
    <w:rsid w:val="00C966D4"/>
    <w:rsid w:val="00C96A29"/>
    <w:rsid w:val="00C9711E"/>
    <w:rsid w:val="00CA2047"/>
    <w:rsid w:val="00CA305C"/>
    <w:rsid w:val="00CA332F"/>
    <w:rsid w:val="00CA461C"/>
    <w:rsid w:val="00CA4A89"/>
    <w:rsid w:val="00CA509E"/>
    <w:rsid w:val="00CA55D9"/>
    <w:rsid w:val="00CA5B94"/>
    <w:rsid w:val="00CA5CE3"/>
    <w:rsid w:val="00CA66E5"/>
    <w:rsid w:val="00CA6B41"/>
    <w:rsid w:val="00CA71D7"/>
    <w:rsid w:val="00CA7BE1"/>
    <w:rsid w:val="00CB138C"/>
    <w:rsid w:val="00CB1C65"/>
    <w:rsid w:val="00CB2737"/>
    <w:rsid w:val="00CB2A13"/>
    <w:rsid w:val="00CB303E"/>
    <w:rsid w:val="00CB33DA"/>
    <w:rsid w:val="00CB3D69"/>
    <w:rsid w:val="00CB4168"/>
    <w:rsid w:val="00CB4443"/>
    <w:rsid w:val="00CB4A17"/>
    <w:rsid w:val="00CB563D"/>
    <w:rsid w:val="00CB66D7"/>
    <w:rsid w:val="00CB7155"/>
    <w:rsid w:val="00CC0487"/>
    <w:rsid w:val="00CC258E"/>
    <w:rsid w:val="00CC2904"/>
    <w:rsid w:val="00CC2C63"/>
    <w:rsid w:val="00CC2D6F"/>
    <w:rsid w:val="00CC2F61"/>
    <w:rsid w:val="00CC3273"/>
    <w:rsid w:val="00CC3363"/>
    <w:rsid w:val="00CC338A"/>
    <w:rsid w:val="00CC3672"/>
    <w:rsid w:val="00CC5137"/>
    <w:rsid w:val="00CC54F7"/>
    <w:rsid w:val="00CC5FD6"/>
    <w:rsid w:val="00CC60C0"/>
    <w:rsid w:val="00CC615D"/>
    <w:rsid w:val="00CC62C3"/>
    <w:rsid w:val="00CC62F9"/>
    <w:rsid w:val="00CC6BFE"/>
    <w:rsid w:val="00CC7292"/>
    <w:rsid w:val="00CC758E"/>
    <w:rsid w:val="00CD00BE"/>
    <w:rsid w:val="00CD10C2"/>
    <w:rsid w:val="00CD12B3"/>
    <w:rsid w:val="00CD23BA"/>
    <w:rsid w:val="00CD240F"/>
    <w:rsid w:val="00CD2F67"/>
    <w:rsid w:val="00CD3C31"/>
    <w:rsid w:val="00CD3CDB"/>
    <w:rsid w:val="00CD3EFA"/>
    <w:rsid w:val="00CD3F90"/>
    <w:rsid w:val="00CD5187"/>
    <w:rsid w:val="00CD538A"/>
    <w:rsid w:val="00CD5528"/>
    <w:rsid w:val="00CD601A"/>
    <w:rsid w:val="00CD6151"/>
    <w:rsid w:val="00CD6EAB"/>
    <w:rsid w:val="00CD72A6"/>
    <w:rsid w:val="00CD740E"/>
    <w:rsid w:val="00CE0A7B"/>
    <w:rsid w:val="00CE0C80"/>
    <w:rsid w:val="00CE1320"/>
    <w:rsid w:val="00CE136B"/>
    <w:rsid w:val="00CE1FBF"/>
    <w:rsid w:val="00CE29C1"/>
    <w:rsid w:val="00CE2A50"/>
    <w:rsid w:val="00CE2C91"/>
    <w:rsid w:val="00CE3214"/>
    <w:rsid w:val="00CE324F"/>
    <w:rsid w:val="00CE3732"/>
    <w:rsid w:val="00CE4450"/>
    <w:rsid w:val="00CE45F9"/>
    <w:rsid w:val="00CE4E7D"/>
    <w:rsid w:val="00CE4F5E"/>
    <w:rsid w:val="00CE54EA"/>
    <w:rsid w:val="00CE5C9E"/>
    <w:rsid w:val="00CE5EEC"/>
    <w:rsid w:val="00CE62C3"/>
    <w:rsid w:val="00CE6EBB"/>
    <w:rsid w:val="00CE7091"/>
    <w:rsid w:val="00CE7247"/>
    <w:rsid w:val="00CF012D"/>
    <w:rsid w:val="00CF18DD"/>
    <w:rsid w:val="00CF19C2"/>
    <w:rsid w:val="00CF3581"/>
    <w:rsid w:val="00CF4982"/>
    <w:rsid w:val="00CF4D41"/>
    <w:rsid w:val="00CF6127"/>
    <w:rsid w:val="00CF6160"/>
    <w:rsid w:val="00CF7038"/>
    <w:rsid w:val="00CF7488"/>
    <w:rsid w:val="00CF7A47"/>
    <w:rsid w:val="00CF7B6D"/>
    <w:rsid w:val="00CF7C6F"/>
    <w:rsid w:val="00CF7DD7"/>
    <w:rsid w:val="00D004A3"/>
    <w:rsid w:val="00D00A7E"/>
    <w:rsid w:val="00D00B94"/>
    <w:rsid w:val="00D015D2"/>
    <w:rsid w:val="00D01B18"/>
    <w:rsid w:val="00D03CDC"/>
    <w:rsid w:val="00D03DA5"/>
    <w:rsid w:val="00D043F1"/>
    <w:rsid w:val="00D04844"/>
    <w:rsid w:val="00D05387"/>
    <w:rsid w:val="00D05F6D"/>
    <w:rsid w:val="00D066A8"/>
    <w:rsid w:val="00D06830"/>
    <w:rsid w:val="00D07284"/>
    <w:rsid w:val="00D074CF"/>
    <w:rsid w:val="00D07EF0"/>
    <w:rsid w:val="00D1024F"/>
    <w:rsid w:val="00D103AF"/>
    <w:rsid w:val="00D1097B"/>
    <w:rsid w:val="00D11361"/>
    <w:rsid w:val="00D11F4A"/>
    <w:rsid w:val="00D121B8"/>
    <w:rsid w:val="00D12263"/>
    <w:rsid w:val="00D12B19"/>
    <w:rsid w:val="00D137AD"/>
    <w:rsid w:val="00D14399"/>
    <w:rsid w:val="00D14649"/>
    <w:rsid w:val="00D14E32"/>
    <w:rsid w:val="00D14E6F"/>
    <w:rsid w:val="00D1557B"/>
    <w:rsid w:val="00D15B9F"/>
    <w:rsid w:val="00D1684A"/>
    <w:rsid w:val="00D16C76"/>
    <w:rsid w:val="00D16F79"/>
    <w:rsid w:val="00D1755F"/>
    <w:rsid w:val="00D17D13"/>
    <w:rsid w:val="00D20FC9"/>
    <w:rsid w:val="00D21422"/>
    <w:rsid w:val="00D21C78"/>
    <w:rsid w:val="00D21E5E"/>
    <w:rsid w:val="00D22C7A"/>
    <w:rsid w:val="00D230CD"/>
    <w:rsid w:val="00D23A3F"/>
    <w:rsid w:val="00D244FB"/>
    <w:rsid w:val="00D253AA"/>
    <w:rsid w:val="00D25E0F"/>
    <w:rsid w:val="00D25FA4"/>
    <w:rsid w:val="00D26825"/>
    <w:rsid w:val="00D26892"/>
    <w:rsid w:val="00D2725C"/>
    <w:rsid w:val="00D27ABE"/>
    <w:rsid w:val="00D3001A"/>
    <w:rsid w:val="00D30681"/>
    <w:rsid w:val="00D306FE"/>
    <w:rsid w:val="00D30B89"/>
    <w:rsid w:val="00D30CA5"/>
    <w:rsid w:val="00D315FF"/>
    <w:rsid w:val="00D317E9"/>
    <w:rsid w:val="00D318B0"/>
    <w:rsid w:val="00D31A83"/>
    <w:rsid w:val="00D31A98"/>
    <w:rsid w:val="00D32555"/>
    <w:rsid w:val="00D32C97"/>
    <w:rsid w:val="00D338A5"/>
    <w:rsid w:val="00D33B21"/>
    <w:rsid w:val="00D33C4C"/>
    <w:rsid w:val="00D3417F"/>
    <w:rsid w:val="00D341DE"/>
    <w:rsid w:val="00D3434F"/>
    <w:rsid w:val="00D35241"/>
    <w:rsid w:val="00D37367"/>
    <w:rsid w:val="00D37586"/>
    <w:rsid w:val="00D3758A"/>
    <w:rsid w:val="00D3788A"/>
    <w:rsid w:val="00D37A8E"/>
    <w:rsid w:val="00D37B13"/>
    <w:rsid w:val="00D37F31"/>
    <w:rsid w:val="00D40866"/>
    <w:rsid w:val="00D41199"/>
    <w:rsid w:val="00D41408"/>
    <w:rsid w:val="00D41AF5"/>
    <w:rsid w:val="00D421F3"/>
    <w:rsid w:val="00D4228D"/>
    <w:rsid w:val="00D42562"/>
    <w:rsid w:val="00D4310C"/>
    <w:rsid w:val="00D43447"/>
    <w:rsid w:val="00D437A5"/>
    <w:rsid w:val="00D443C7"/>
    <w:rsid w:val="00D450D0"/>
    <w:rsid w:val="00D457C9"/>
    <w:rsid w:val="00D46BBE"/>
    <w:rsid w:val="00D46DC5"/>
    <w:rsid w:val="00D46E2F"/>
    <w:rsid w:val="00D47E80"/>
    <w:rsid w:val="00D47F97"/>
    <w:rsid w:val="00D50DE8"/>
    <w:rsid w:val="00D50DF9"/>
    <w:rsid w:val="00D510DA"/>
    <w:rsid w:val="00D51790"/>
    <w:rsid w:val="00D51A52"/>
    <w:rsid w:val="00D51F02"/>
    <w:rsid w:val="00D51F05"/>
    <w:rsid w:val="00D51F23"/>
    <w:rsid w:val="00D5202B"/>
    <w:rsid w:val="00D522CD"/>
    <w:rsid w:val="00D5254C"/>
    <w:rsid w:val="00D53585"/>
    <w:rsid w:val="00D5365D"/>
    <w:rsid w:val="00D5434B"/>
    <w:rsid w:val="00D546BC"/>
    <w:rsid w:val="00D5489D"/>
    <w:rsid w:val="00D5519A"/>
    <w:rsid w:val="00D55788"/>
    <w:rsid w:val="00D56CFD"/>
    <w:rsid w:val="00D604AE"/>
    <w:rsid w:val="00D608A0"/>
    <w:rsid w:val="00D6097D"/>
    <w:rsid w:val="00D609CB"/>
    <w:rsid w:val="00D618BB"/>
    <w:rsid w:val="00D61D13"/>
    <w:rsid w:val="00D6337A"/>
    <w:rsid w:val="00D63B7D"/>
    <w:rsid w:val="00D64410"/>
    <w:rsid w:val="00D64CD1"/>
    <w:rsid w:val="00D655C1"/>
    <w:rsid w:val="00D65BE7"/>
    <w:rsid w:val="00D65DA3"/>
    <w:rsid w:val="00D67331"/>
    <w:rsid w:val="00D67524"/>
    <w:rsid w:val="00D67764"/>
    <w:rsid w:val="00D67904"/>
    <w:rsid w:val="00D67CD9"/>
    <w:rsid w:val="00D70B5E"/>
    <w:rsid w:val="00D72477"/>
    <w:rsid w:val="00D73C40"/>
    <w:rsid w:val="00D74656"/>
    <w:rsid w:val="00D75B54"/>
    <w:rsid w:val="00D76773"/>
    <w:rsid w:val="00D76F8C"/>
    <w:rsid w:val="00D77036"/>
    <w:rsid w:val="00D774AF"/>
    <w:rsid w:val="00D77857"/>
    <w:rsid w:val="00D77FA0"/>
    <w:rsid w:val="00D80A12"/>
    <w:rsid w:val="00D8160E"/>
    <w:rsid w:val="00D8182E"/>
    <w:rsid w:val="00D8251F"/>
    <w:rsid w:val="00D83191"/>
    <w:rsid w:val="00D83D15"/>
    <w:rsid w:val="00D8533F"/>
    <w:rsid w:val="00D85C0F"/>
    <w:rsid w:val="00D86039"/>
    <w:rsid w:val="00D86163"/>
    <w:rsid w:val="00D866F6"/>
    <w:rsid w:val="00D870BC"/>
    <w:rsid w:val="00D8788C"/>
    <w:rsid w:val="00D87D89"/>
    <w:rsid w:val="00D909A5"/>
    <w:rsid w:val="00D90AA7"/>
    <w:rsid w:val="00D91814"/>
    <w:rsid w:val="00D91B17"/>
    <w:rsid w:val="00D92B47"/>
    <w:rsid w:val="00D92E7E"/>
    <w:rsid w:val="00D93E58"/>
    <w:rsid w:val="00D93F83"/>
    <w:rsid w:val="00D9543D"/>
    <w:rsid w:val="00D979D3"/>
    <w:rsid w:val="00D97E7B"/>
    <w:rsid w:val="00DA018C"/>
    <w:rsid w:val="00DA0C8E"/>
    <w:rsid w:val="00DA2143"/>
    <w:rsid w:val="00DA242A"/>
    <w:rsid w:val="00DA2953"/>
    <w:rsid w:val="00DA40A8"/>
    <w:rsid w:val="00DA42EE"/>
    <w:rsid w:val="00DA4C8F"/>
    <w:rsid w:val="00DA52F9"/>
    <w:rsid w:val="00DA5C94"/>
    <w:rsid w:val="00DA5EB4"/>
    <w:rsid w:val="00DA6241"/>
    <w:rsid w:val="00DA74BD"/>
    <w:rsid w:val="00DB036F"/>
    <w:rsid w:val="00DB0AD4"/>
    <w:rsid w:val="00DB0BA2"/>
    <w:rsid w:val="00DB0FA5"/>
    <w:rsid w:val="00DB161C"/>
    <w:rsid w:val="00DB1B7E"/>
    <w:rsid w:val="00DB2657"/>
    <w:rsid w:val="00DB2A2C"/>
    <w:rsid w:val="00DB3A94"/>
    <w:rsid w:val="00DB3C8D"/>
    <w:rsid w:val="00DB3D8F"/>
    <w:rsid w:val="00DB3DBF"/>
    <w:rsid w:val="00DB4A2A"/>
    <w:rsid w:val="00DB4B0C"/>
    <w:rsid w:val="00DB5001"/>
    <w:rsid w:val="00DB54E6"/>
    <w:rsid w:val="00DB5F71"/>
    <w:rsid w:val="00DB6414"/>
    <w:rsid w:val="00DB7A1F"/>
    <w:rsid w:val="00DC0385"/>
    <w:rsid w:val="00DC0631"/>
    <w:rsid w:val="00DC097C"/>
    <w:rsid w:val="00DC19A2"/>
    <w:rsid w:val="00DC1E00"/>
    <w:rsid w:val="00DC2685"/>
    <w:rsid w:val="00DC2CCC"/>
    <w:rsid w:val="00DC38ED"/>
    <w:rsid w:val="00DC40C2"/>
    <w:rsid w:val="00DC47E5"/>
    <w:rsid w:val="00DC66F8"/>
    <w:rsid w:val="00DC6F8F"/>
    <w:rsid w:val="00DC7ACC"/>
    <w:rsid w:val="00DC7CDF"/>
    <w:rsid w:val="00DC7D20"/>
    <w:rsid w:val="00DD02FA"/>
    <w:rsid w:val="00DD0ED6"/>
    <w:rsid w:val="00DD1A45"/>
    <w:rsid w:val="00DD1F37"/>
    <w:rsid w:val="00DD22FB"/>
    <w:rsid w:val="00DD29AD"/>
    <w:rsid w:val="00DD3EFA"/>
    <w:rsid w:val="00DD4100"/>
    <w:rsid w:val="00DD4A55"/>
    <w:rsid w:val="00DD4DB9"/>
    <w:rsid w:val="00DD5404"/>
    <w:rsid w:val="00DE064E"/>
    <w:rsid w:val="00DE1BF6"/>
    <w:rsid w:val="00DE1FEF"/>
    <w:rsid w:val="00DE237E"/>
    <w:rsid w:val="00DE24F0"/>
    <w:rsid w:val="00DE2833"/>
    <w:rsid w:val="00DE2D54"/>
    <w:rsid w:val="00DE36E2"/>
    <w:rsid w:val="00DE44BF"/>
    <w:rsid w:val="00DE505B"/>
    <w:rsid w:val="00DE5BF4"/>
    <w:rsid w:val="00DE5D23"/>
    <w:rsid w:val="00DE5D84"/>
    <w:rsid w:val="00DE5F5E"/>
    <w:rsid w:val="00DE7535"/>
    <w:rsid w:val="00DF0F86"/>
    <w:rsid w:val="00DF1449"/>
    <w:rsid w:val="00DF229E"/>
    <w:rsid w:val="00DF2A90"/>
    <w:rsid w:val="00DF329A"/>
    <w:rsid w:val="00DF331D"/>
    <w:rsid w:val="00DF38A7"/>
    <w:rsid w:val="00DF3BB8"/>
    <w:rsid w:val="00DF3DB8"/>
    <w:rsid w:val="00DF3DB9"/>
    <w:rsid w:val="00DF3E55"/>
    <w:rsid w:val="00DF42DA"/>
    <w:rsid w:val="00DF45EB"/>
    <w:rsid w:val="00DF470E"/>
    <w:rsid w:val="00DF52E3"/>
    <w:rsid w:val="00DF7087"/>
    <w:rsid w:val="00E0289B"/>
    <w:rsid w:val="00E028E7"/>
    <w:rsid w:val="00E02A7B"/>
    <w:rsid w:val="00E0364A"/>
    <w:rsid w:val="00E03E25"/>
    <w:rsid w:val="00E04037"/>
    <w:rsid w:val="00E044E6"/>
    <w:rsid w:val="00E05DAC"/>
    <w:rsid w:val="00E05F95"/>
    <w:rsid w:val="00E0647C"/>
    <w:rsid w:val="00E11454"/>
    <w:rsid w:val="00E11614"/>
    <w:rsid w:val="00E1181C"/>
    <w:rsid w:val="00E11DA2"/>
    <w:rsid w:val="00E1260A"/>
    <w:rsid w:val="00E12A9E"/>
    <w:rsid w:val="00E13FFE"/>
    <w:rsid w:val="00E145EB"/>
    <w:rsid w:val="00E15C18"/>
    <w:rsid w:val="00E15D39"/>
    <w:rsid w:val="00E15FC0"/>
    <w:rsid w:val="00E17229"/>
    <w:rsid w:val="00E1741C"/>
    <w:rsid w:val="00E1785C"/>
    <w:rsid w:val="00E21E81"/>
    <w:rsid w:val="00E22ED9"/>
    <w:rsid w:val="00E24565"/>
    <w:rsid w:val="00E25A96"/>
    <w:rsid w:val="00E25E0F"/>
    <w:rsid w:val="00E3049A"/>
    <w:rsid w:val="00E310A0"/>
    <w:rsid w:val="00E31CE3"/>
    <w:rsid w:val="00E31F44"/>
    <w:rsid w:val="00E348B2"/>
    <w:rsid w:val="00E36443"/>
    <w:rsid w:val="00E366FD"/>
    <w:rsid w:val="00E36F66"/>
    <w:rsid w:val="00E374FB"/>
    <w:rsid w:val="00E37666"/>
    <w:rsid w:val="00E3770D"/>
    <w:rsid w:val="00E3795E"/>
    <w:rsid w:val="00E40100"/>
    <w:rsid w:val="00E4075B"/>
    <w:rsid w:val="00E40A34"/>
    <w:rsid w:val="00E41311"/>
    <w:rsid w:val="00E418E6"/>
    <w:rsid w:val="00E41B99"/>
    <w:rsid w:val="00E4293A"/>
    <w:rsid w:val="00E42AB7"/>
    <w:rsid w:val="00E437A7"/>
    <w:rsid w:val="00E43F8B"/>
    <w:rsid w:val="00E44416"/>
    <w:rsid w:val="00E44A07"/>
    <w:rsid w:val="00E44D93"/>
    <w:rsid w:val="00E4511B"/>
    <w:rsid w:val="00E45A5A"/>
    <w:rsid w:val="00E46232"/>
    <w:rsid w:val="00E46975"/>
    <w:rsid w:val="00E46C71"/>
    <w:rsid w:val="00E474EB"/>
    <w:rsid w:val="00E47557"/>
    <w:rsid w:val="00E47D53"/>
    <w:rsid w:val="00E503D6"/>
    <w:rsid w:val="00E50A57"/>
    <w:rsid w:val="00E50D6A"/>
    <w:rsid w:val="00E50DA2"/>
    <w:rsid w:val="00E512C7"/>
    <w:rsid w:val="00E5189B"/>
    <w:rsid w:val="00E51CB1"/>
    <w:rsid w:val="00E526D8"/>
    <w:rsid w:val="00E53F8E"/>
    <w:rsid w:val="00E5457E"/>
    <w:rsid w:val="00E54AF6"/>
    <w:rsid w:val="00E550A4"/>
    <w:rsid w:val="00E553C4"/>
    <w:rsid w:val="00E5548C"/>
    <w:rsid w:val="00E56122"/>
    <w:rsid w:val="00E56418"/>
    <w:rsid w:val="00E564B7"/>
    <w:rsid w:val="00E609B0"/>
    <w:rsid w:val="00E6141D"/>
    <w:rsid w:val="00E6194F"/>
    <w:rsid w:val="00E61DFC"/>
    <w:rsid w:val="00E62D9C"/>
    <w:rsid w:val="00E649E3"/>
    <w:rsid w:val="00E652A8"/>
    <w:rsid w:val="00E66354"/>
    <w:rsid w:val="00E67156"/>
    <w:rsid w:val="00E67F02"/>
    <w:rsid w:val="00E67F37"/>
    <w:rsid w:val="00E70643"/>
    <w:rsid w:val="00E708ED"/>
    <w:rsid w:val="00E71098"/>
    <w:rsid w:val="00E718FC"/>
    <w:rsid w:val="00E71A2E"/>
    <w:rsid w:val="00E72179"/>
    <w:rsid w:val="00E72D35"/>
    <w:rsid w:val="00E73078"/>
    <w:rsid w:val="00E73EB0"/>
    <w:rsid w:val="00E74183"/>
    <w:rsid w:val="00E74A85"/>
    <w:rsid w:val="00E74CED"/>
    <w:rsid w:val="00E75532"/>
    <w:rsid w:val="00E76C11"/>
    <w:rsid w:val="00E76FE2"/>
    <w:rsid w:val="00E77D67"/>
    <w:rsid w:val="00E8031A"/>
    <w:rsid w:val="00E816C4"/>
    <w:rsid w:val="00E81D86"/>
    <w:rsid w:val="00E83157"/>
    <w:rsid w:val="00E833C7"/>
    <w:rsid w:val="00E83C0A"/>
    <w:rsid w:val="00E83CB8"/>
    <w:rsid w:val="00E84A23"/>
    <w:rsid w:val="00E8548C"/>
    <w:rsid w:val="00E856FE"/>
    <w:rsid w:val="00E85897"/>
    <w:rsid w:val="00E8647C"/>
    <w:rsid w:val="00E865C5"/>
    <w:rsid w:val="00E87EC1"/>
    <w:rsid w:val="00E915FD"/>
    <w:rsid w:val="00E92C40"/>
    <w:rsid w:val="00E92D89"/>
    <w:rsid w:val="00E957F0"/>
    <w:rsid w:val="00E960C1"/>
    <w:rsid w:val="00E960F0"/>
    <w:rsid w:val="00E96D66"/>
    <w:rsid w:val="00E96EE7"/>
    <w:rsid w:val="00E96F15"/>
    <w:rsid w:val="00E97BC3"/>
    <w:rsid w:val="00EA044F"/>
    <w:rsid w:val="00EA079B"/>
    <w:rsid w:val="00EA116D"/>
    <w:rsid w:val="00EA1447"/>
    <w:rsid w:val="00EA28FF"/>
    <w:rsid w:val="00EA3FA8"/>
    <w:rsid w:val="00EA44CA"/>
    <w:rsid w:val="00EA4BEE"/>
    <w:rsid w:val="00EA53A5"/>
    <w:rsid w:val="00EA5412"/>
    <w:rsid w:val="00EA5CBA"/>
    <w:rsid w:val="00EA5FB1"/>
    <w:rsid w:val="00EA5FCC"/>
    <w:rsid w:val="00EA61DC"/>
    <w:rsid w:val="00EA700B"/>
    <w:rsid w:val="00EB07BF"/>
    <w:rsid w:val="00EB1241"/>
    <w:rsid w:val="00EB1B5A"/>
    <w:rsid w:val="00EB3D56"/>
    <w:rsid w:val="00EB3F9F"/>
    <w:rsid w:val="00EB401F"/>
    <w:rsid w:val="00EB42C1"/>
    <w:rsid w:val="00EB4400"/>
    <w:rsid w:val="00EB46C3"/>
    <w:rsid w:val="00EB6087"/>
    <w:rsid w:val="00EB72C4"/>
    <w:rsid w:val="00EB7AD9"/>
    <w:rsid w:val="00EB7DEB"/>
    <w:rsid w:val="00EB7FD2"/>
    <w:rsid w:val="00EC0EF3"/>
    <w:rsid w:val="00EC100A"/>
    <w:rsid w:val="00EC17F5"/>
    <w:rsid w:val="00EC1871"/>
    <w:rsid w:val="00EC1A5E"/>
    <w:rsid w:val="00EC1B71"/>
    <w:rsid w:val="00EC1E28"/>
    <w:rsid w:val="00EC2549"/>
    <w:rsid w:val="00EC2618"/>
    <w:rsid w:val="00EC38EC"/>
    <w:rsid w:val="00EC3D50"/>
    <w:rsid w:val="00EC3F08"/>
    <w:rsid w:val="00EC4F2C"/>
    <w:rsid w:val="00EC5566"/>
    <w:rsid w:val="00EC5EAE"/>
    <w:rsid w:val="00EC6254"/>
    <w:rsid w:val="00EC640E"/>
    <w:rsid w:val="00EC64EA"/>
    <w:rsid w:val="00EC6866"/>
    <w:rsid w:val="00EC7C56"/>
    <w:rsid w:val="00ED06AE"/>
    <w:rsid w:val="00ED080D"/>
    <w:rsid w:val="00ED14D9"/>
    <w:rsid w:val="00ED30F9"/>
    <w:rsid w:val="00ED3399"/>
    <w:rsid w:val="00ED3A16"/>
    <w:rsid w:val="00ED3A2C"/>
    <w:rsid w:val="00ED4056"/>
    <w:rsid w:val="00ED53AF"/>
    <w:rsid w:val="00ED5A72"/>
    <w:rsid w:val="00ED5B1B"/>
    <w:rsid w:val="00ED6FF4"/>
    <w:rsid w:val="00ED7066"/>
    <w:rsid w:val="00ED77B7"/>
    <w:rsid w:val="00EE04BA"/>
    <w:rsid w:val="00EE07E3"/>
    <w:rsid w:val="00EE0836"/>
    <w:rsid w:val="00EE0874"/>
    <w:rsid w:val="00EE116F"/>
    <w:rsid w:val="00EE1519"/>
    <w:rsid w:val="00EE1B79"/>
    <w:rsid w:val="00EE2557"/>
    <w:rsid w:val="00EE2596"/>
    <w:rsid w:val="00EE2AE3"/>
    <w:rsid w:val="00EE2EFC"/>
    <w:rsid w:val="00EE3DA5"/>
    <w:rsid w:val="00EE40B5"/>
    <w:rsid w:val="00EE4264"/>
    <w:rsid w:val="00EE429C"/>
    <w:rsid w:val="00EE4D37"/>
    <w:rsid w:val="00EE6CC5"/>
    <w:rsid w:val="00EE6CFD"/>
    <w:rsid w:val="00EE6E3C"/>
    <w:rsid w:val="00EE7B09"/>
    <w:rsid w:val="00EF0466"/>
    <w:rsid w:val="00EF0970"/>
    <w:rsid w:val="00EF171D"/>
    <w:rsid w:val="00EF1A8C"/>
    <w:rsid w:val="00EF1F7A"/>
    <w:rsid w:val="00EF2FC2"/>
    <w:rsid w:val="00EF37C3"/>
    <w:rsid w:val="00EF3BE5"/>
    <w:rsid w:val="00EF4E82"/>
    <w:rsid w:val="00EF5E58"/>
    <w:rsid w:val="00EF6654"/>
    <w:rsid w:val="00EF6AA8"/>
    <w:rsid w:val="00EF70EE"/>
    <w:rsid w:val="00EF726E"/>
    <w:rsid w:val="00EF76BC"/>
    <w:rsid w:val="00EF7CF9"/>
    <w:rsid w:val="00EF7E53"/>
    <w:rsid w:val="00F00400"/>
    <w:rsid w:val="00F00DCA"/>
    <w:rsid w:val="00F01038"/>
    <w:rsid w:val="00F024D9"/>
    <w:rsid w:val="00F0284F"/>
    <w:rsid w:val="00F03925"/>
    <w:rsid w:val="00F03A44"/>
    <w:rsid w:val="00F03BB9"/>
    <w:rsid w:val="00F047A8"/>
    <w:rsid w:val="00F05D6D"/>
    <w:rsid w:val="00F06A37"/>
    <w:rsid w:val="00F06C94"/>
    <w:rsid w:val="00F07542"/>
    <w:rsid w:val="00F075C3"/>
    <w:rsid w:val="00F07670"/>
    <w:rsid w:val="00F07B0C"/>
    <w:rsid w:val="00F10723"/>
    <w:rsid w:val="00F111B2"/>
    <w:rsid w:val="00F11336"/>
    <w:rsid w:val="00F11719"/>
    <w:rsid w:val="00F1192B"/>
    <w:rsid w:val="00F11B17"/>
    <w:rsid w:val="00F131AB"/>
    <w:rsid w:val="00F13269"/>
    <w:rsid w:val="00F13330"/>
    <w:rsid w:val="00F1421D"/>
    <w:rsid w:val="00F148E4"/>
    <w:rsid w:val="00F151AE"/>
    <w:rsid w:val="00F15AB5"/>
    <w:rsid w:val="00F1654C"/>
    <w:rsid w:val="00F17C77"/>
    <w:rsid w:val="00F17F7A"/>
    <w:rsid w:val="00F20AFE"/>
    <w:rsid w:val="00F20BE7"/>
    <w:rsid w:val="00F215C9"/>
    <w:rsid w:val="00F219BA"/>
    <w:rsid w:val="00F21BFC"/>
    <w:rsid w:val="00F21E07"/>
    <w:rsid w:val="00F21F65"/>
    <w:rsid w:val="00F22455"/>
    <w:rsid w:val="00F23557"/>
    <w:rsid w:val="00F240D4"/>
    <w:rsid w:val="00F25E06"/>
    <w:rsid w:val="00F25E9A"/>
    <w:rsid w:val="00F25FD1"/>
    <w:rsid w:val="00F2636E"/>
    <w:rsid w:val="00F26938"/>
    <w:rsid w:val="00F26BF1"/>
    <w:rsid w:val="00F271E1"/>
    <w:rsid w:val="00F27944"/>
    <w:rsid w:val="00F27966"/>
    <w:rsid w:val="00F27C5D"/>
    <w:rsid w:val="00F30E8F"/>
    <w:rsid w:val="00F31029"/>
    <w:rsid w:val="00F31F97"/>
    <w:rsid w:val="00F324B8"/>
    <w:rsid w:val="00F3261B"/>
    <w:rsid w:val="00F32697"/>
    <w:rsid w:val="00F32AEC"/>
    <w:rsid w:val="00F32DE4"/>
    <w:rsid w:val="00F33FCB"/>
    <w:rsid w:val="00F359A7"/>
    <w:rsid w:val="00F359AF"/>
    <w:rsid w:val="00F364BF"/>
    <w:rsid w:val="00F3669D"/>
    <w:rsid w:val="00F37CAF"/>
    <w:rsid w:val="00F37D2E"/>
    <w:rsid w:val="00F41EBE"/>
    <w:rsid w:val="00F4260E"/>
    <w:rsid w:val="00F4500B"/>
    <w:rsid w:val="00F4592A"/>
    <w:rsid w:val="00F45DF2"/>
    <w:rsid w:val="00F45E67"/>
    <w:rsid w:val="00F47B10"/>
    <w:rsid w:val="00F5268E"/>
    <w:rsid w:val="00F52BD7"/>
    <w:rsid w:val="00F53A36"/>
    <w:rsid w:val="00F5471E"/>
    <w:rsid w:val="00F5696E"/>
    <w:rsid w:val="00F56E2C"/>
    <w:rsid w:val="00F575B8"/>
    <w:rsid w:val="00F578AB"/>
    <w:rsid w:val="00F579D4"/>
    <w:rsid w:val="00F57EB9"/>
    <w:rsid w:val="00F601F4"/>
    <w:rsid w:val="00F6031E"/>
    <w:rsid w:val="00F613A4"/>
    <w:rsid w:val="00F617BB"/>
    <w:rsid w:val="00F61A85"/>
    <w:rsid w:val="00F628FD"/>
    <w:rsid w:val="00F638CE"/>
    <w:rsid w:val="00F64628"/>
    <w:rsid w:val="00F6521D"/>
    <w:rsid w:val="00F65AC1"/>
    <w:rsid w:val="00F66206"/>
    <w:rsid w:val="00F664B8"/>
    <w:rsid w:val="00F66A13"/>
    <w:rsid w:val="00F66C6E"/>
    <w:rsid w:val="00F66EA1"/>
    <w:rsid w:val="00F67265"/>
    <w:rsid w:val="00F67BD0"/>
    <w:rsid w:val="00F704A8"/>
    <w:rsid w:val="00F71F61"/>
    <w:rsid w:val="00F72194"/>
    <w:rsid w:val="00F7282F"/>
    <w:rsid w:val="00F72CC2"/>
    <w:rsid w:val="00F734A8"/>
    <w:rsid w:val="00F73609"/>
    <w:rsid w:val="00F74C76"/>
    <w:rsid w:val="00F7500B"/>
    <w:rsid w:val="00F75CE3"/>
    <w:rsid w:val="00F76516"/>
    <w:rsid w:val="00F76524"/>
    <w:rsid w:val="00F76E42"/>
    <w:rsid w:val="00F77400"/>
    <w:rsid w:val="00F776A8"/>
    <w:rsid w:val="00F7774D"/>
    <w:rsid w:val="00F8070D"/>
    <w:rsid w:val="00F80A49"/>
    <w:rsid w:val="00F81110"/>
    <w:rsid w:val="00F81332"/>
    <w:rsid w:val="00F813CC"/>
    <w:rsid w:val="00F81546"/>
    <w:rsid w:val="00F815DA"/>
    <w:rsid w:val="00F81A5C"/>
    <w:rsid w:val="00F81C77"/>
    <w:rsid w:val="00F822FF"/>
    <w:rsid w:val="00F8261A"/>
    <w:rsid w:val="00F8294E"/>
    <w:rsid w:val="00F82DA2"/>
    <w:rsid w:val="00F82E18"/>
    <w:rsid w:val="00F845C8"/>
    <w:rsid w:val="00F84975"/>
    <w:rsid w:val="00F849AE"/>
    <w:rsid w:val="00F8533B"/>
    <w:rsid w:val="00F86874"/>
    <w:rsid w:val="00F868C9"/>
    <w:rsid w:val="00F86AAF"/>
    <w:rsid w:val="00F9034B"/>
    <w:rsid w:val="00F9064F"/>
    <w:rsid w:val="00F90C5C"/>
    <w:rsid w:val="00F910AC"/>
    <w:rsid w:val="00F91892"/>
    <w:rsid w:val="00F92613"/>
    <w:rsid w:val="00F93EC8"/>
    <w:rsid w:val="00F944EC"/>
    <w:rsid w:val="00F94EE1"/>
    <w:rsid w:val="00F954A6"/>
    <w:rsid w:val="00F964D8"/>
    <w:rsid w:val="00F967C5"/>
    <w:rsid w:val="00F96A43"/>
    <w:rsid w:val="00F97607"/>
    <w:rsid w:val="00F97681"/>
    <w:rsid w:val="00FA00BF"/>
    <w:rsid w:val="00FA110B"/>
    <w:rsid w:val="00FA18B4"/>
    <w:rsid w:val="00FA2596"/>
    <w:rsid w:val="00FA2E4E"/>
    <w:rsid w:val="00FA4844"/>
    <w:rsid w:val="00FA4985"/>
    <w:rsid w:val="00FA5CC1"/>
    <w:rsid w:val="00FA691A"/>
    <w:rsid w:val="00FA69EA"/>
    <w:rsid w:val="00FA6E9B"/>
    <w:rsid w:val="00FA72EE"/>
    <w:rsid w:val="00FA74B2"/>
    <w:rsid w:val="00FA7FB7"/>
    <w:rsid w:val="00FB1558"/>
    <w:rsid w:val="00FB1ECC"/>
    <w:rsid w:val="00FB2E57"/>
    <w:rsid w:val="00FB33DB"/>
    <w:rsid w:val="00FB388E"/>
    <w:rsid w:val="00FB3990"/>
    <w:rsid w:val="00FB4D8C"/>
    <w:rsid w:val="00FB5E33"/>
    <w:rsid w:val="00FB6373"/>
    <w:rsid w:val="00FB67A8"/>
    <w:rsid w:val="00FB719E"/>
    <w:rsid w:val="00FB7B75"/>
    <w:rsid w:val="00FB7D29"/>
    <w:rsid w:val="00FC04BA"/>
    <w:rsid w:val="00FC0E4A"/>
    <w:rsid w:val="00FC0EEC"/>
    <w:rsid w:val="00FC1AB9"/>
    <w:rsid w:val="00FC1DF8"/>
    <w:rsid w:val="00FC28A9"/>
    <w:rsid w:val="00FC298D"/>
    <w:rsid w:val="00FC2B19"/>
    <w:rsid w:val="00FC2DA8"/>
    <w:rsid w:val="00FC34A4"/>
    <w:rsid w:val="00FC355E"/>
    <w:rsid w:val="00FC3DF4"/>
    <w:rsid w:val="00FC3FF1"/>
    <w:rsid w:val="00FC5C16"/>
    <w:rsid w:val="00FC77E3"/>
    <w:rsid w:val="00FD11AF"/>
    <w:rsid w:val="00FD16FB"/>
    <w:rsid w:val="00FD17DB"/>
    <w:rsid w:val="00FD1815"/>
    <w:rsid w:val="00FD2170"/>
    <w:rsid w:val="00FD231C"/>
    <w:rsid w:val="00FD2ABD"/>
    <w:rsid w:val="00FD3209"/>
    <w:rsid w:val="00FD3474"/>
    <w:rsid w:val="00FD463A"/>
    <w:rsid w:val="00FD4A5C"/>
    <w:rsid w:val="00FD4F22"/>
    <w:rsid w:val="00FD5317"/>
    <w:rsid w:val="00FD5737"/>
    <w:rsid w:val="00FD587A"/>
    <w:rsid w:val="00FD67D5"/>
    <w:rsid w:val="00FD6942"/>
    <w:rsid w:val="00FD6BB5"/>
    <w:rsid w:val="00FD7891"/>
    <w:rsid w:val="00FD7C04"/>
    <w:rsid w:val="00FE0079"/>
    <w:rsid w:val="00FE0A91"/>
    <w:rsid w:val="00FE161B"/>
    <w:rsid w:val="00FE16CC"/>
    <w:rsid w:val="00FE1B61"/>
    <w:rsid w:val="00FE2401"/>
    <w:rsid w:val="00FE26E3"/>
    <w:rsid w:val="00FE3644"/>
    <w:rsid w:val="00FE45CF"/>
    <w:rsid w:val="00FE5EB8"/>
    <w:rsid w:val="00FE674F"/>
    <w:rsid w:val="00FE6D61"/>
    <w:rsid w:val="00FE7FE6"/>
    <w:rsid w:val="00FF08DB"/>
    <w:rsid w:val="00FF23BB"/>
    <w:rsid w:val="00FF2556"/>
    <w:rsid w:val="00FF2A9B"/>
    <w:rsid w:val="00FF3E89"/>
    <w:rsid w:val="00FF4139"/>
    <w:rsid w:val="00FF455E"/>
    <w:rsid w:val="00FF46B2"/>
    <w:rsid w:val="00FF4963"/>
    <w:rsid w:val="00FF4B22"/>
    <w:rsid w:val="00FF4C51"/>
    <w:rsid w:val="00FF4D5E"/>
    <w:rsid w:val="00FF6D96"/>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15:docId w15:val="{93ECFFB8-2795-4197-B1DB-A69514002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75"/>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F240D4"/>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2F4FA0"/>
    <w:pPr>
      <w:tabs>
        <w:tab w:val="right" w:leader="dot" w:pos="5030"/>
      </w:tabs>
      <w:spacing w:after="0" w:line="252" w:lineRule="auto"/>
      <w:ind w:left="317"/>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customStyle="1" w:styleId="Mention1">
    <w:name w:val="Mention1"/>
    <w:basedOn w:val="DefaultParagraphFont"/>
    <w:uiPriority w:val="99"/>
    <w:semiHidden/>
    <w:unhideWhenUsed/>
    <w:rsid w:val="00871922"/>
    <w:rPr>
      <w:color w:val="2B579A"/>
      <w:shd w:val="clear" w:color="auto" w:fill="E6E6E6"/>
    </w:rPr>
  </w:style>
  <w:style w:type="character" w:customStyle="1" w:styleId="UnresolvedMention1">
    <w:name w:val="Unresolved Mention1"/>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character" w:customStyle="1" w:styleId="LogoportDoNotTranslate">
    <w:name w:val="LogoportDoNotTranslate"/>
    <w:rsid w:val="00F215C9"/>
    <w:rPr>
      <w:rFonts w:ascii="Courier New" w:hAnsi="Courier New" w:cs="Courier New"/>
      <w:noProof/>
      <w:color w:val="808080"/>
    </w:rPr>
  </w:style>
  <w:style w:type="character" w:styleId="UnresolvedMention">
    <w:name w:val="Unresolved Mention"/>
    <w:basedOn w:val="DefaultParagraphFont"/>
    <w:uiPriority w:val="99"/>
    <w:semiHidden/>
    <w:unhideWhenUsed/>
    <w:rsid w:val="004A27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microsoftvolumelicensing.com/" TargetMode="External"/><Relationship Id="rId26"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3" Type="http://schemas.openxmlformats.org/officeDocument/2006/relationships/customXml" Target="../customXml/item3.xml"/><Relationship Id="rId21"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ka.ms/CSLA" TargetMode="External"/><Relationship Id="rId25" Type="http://schemas.openxmlformats.org/officeDocument/2006/relationships/hyperlink" Target="https://docs.microsoft.com/en-us/azure/virtual-machines/capacity-reservation-overview"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learn.microsoft.com/en-us/azure/virtual-machines/capacity-reservation-overview?tabs=cli1"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28" Type="http://schemas.openxmlformats.org/officeDocument/2006/relationships/hyperlink" Target="https://aka.ms/DSLARegionLink"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27" Type="http://schemas.openxmlformats.org/officeDocument/2006/relationships/hyperlink" Target="https://docs.vmware.com/en/VMware-vSphere/6.7/vsan-671-administration-guide.pdf"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B4F30-C967-4BF9-AC94-1E5409526ADB}">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customXml/itemProps2.xml><?xml version="1.0" encoding="utf-8"?>
<ds:datastoreItem xmlns:ds="http://schemas.openxmlformats.org/officeDocument/2006/customXml" ds:itemID="{7AE0BF63-3A41-4B59-B6D0-DD591F76EFF7}">
  <ds:schemaRefs>
    <ds:schemaRef ds:uri="http://schemas.microsoft.com/sharepoint/v3/contenttype/forms"/>
  </ds:schemaRefs>
</ds:datastoreItem>
</file>

<file path=customXml/itemProps3.xml><?xml version="1.0" encoding="utf-8"?>
<ds:datastoreItem xmlns:ds="http://schemas.openxmlformats.org/officeDocument/2006/customXml" ds:itemID="{4EE4478B-7F8C-473E-8161-8B02093D5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D99F3E-1787-49A0-B45F-E107EB86F314}">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120</Pages>
  <Words>70137</Words>
  <Characters>399784</Characters>
  <Application>Microsoft Office Word</Application>
  <DocSecurity>8</DocSecurity>
  <Lines>3331</Lines>
  <Paragraphs>937</Paragraphs>
  <ScaleCrop>false</ScaleCrop>
  <Company/>
  <LinksUpToDate>false</LinksUpToDate>
  <CharactersWithSpaces>468984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Klatt (Wimmer Solutions Corporation)</dc:creator>
  <cp:keywords/>
  <dc:description/>
  <cp:lastModifiedBy>Tammy Klatt (WIMMER SOLUTIONS CORPORATION)</cp:lastModifiedBy>
  <cp:revision>381</cp:revision>
  <dcterms:created xsi:type="dcterms:W3CDTF">2024-03-08T22:34:00Z</dcterms:created>
  <dcterms:modified xsi:type="dcterms:W3CDTF">2026-08-13T22:52:00Z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2024-12-18T21:58:17Z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dafdeada-aac0-417d-9526-39d08913098f</vt:lpwstr>
  </property>
  <property fmtid="{D5CDD505-2E9C-101B-9397-08002B2CF9AE}" pid="10" name="MSIP_Label_4f1eb69c-1f4c-4df4-a01b-922f0787bf11_ContentBits">
    <vt:lpwstr>0</vt:lpwstr>
  </property>
  <property fmtid="{D5CDD505-2E9C-101B-9397-08002B2CF9AE}" pid="11" name="docLang">
    <vt:lpwstr>es</vt:lpwstr>
  </property>
</Properties>
</file>