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385D" w14:textId="1AB4562B" w:rsidR="00807C36" w:rsidRPr="00B64EAD" w:rsidRDefault="00000000" w:rsidP="0042628E">
      <w:pPr>
        <w:pStyle w:val="ProductList-Body"/>
        <w:tabs>
          <w:tab w:val="clear" w:pos="360"/>
          <w:tab w:val="clear" w:pos="720"/>
          <w:tab w:val="clear" w:pos="1080"/>
        </w:tabs>
        <w:ind w:left="360"/>
        <w:rPr>
          <w:rFonts w:asciiTheme="majorHAnsi" w:hAnsiTheme="majorHAnsi"/>
          <w:color w:val="FFFFFF" w:themeColor="background1"/>
          <w:sz w:val="6"/>
          <w:szCs w:val="6"/>
        </w:rPr>
      </w:pPr>
      <w:permStart w:id="75172313" w:edGrp="everyone"/>
      <w:r>
        <w:rPr>
          <w:noProof/>
        </w:rPr>
        <w:pict w14:anchorId="06CAF230">
          <v:group id="Group 3" o:spid="_x0000_s2050" style="position:absolute;left:0;text-align:left;margin-left:-3pt;margin-top:-1.5pt;width:575pt;height:360.5pt;z-index:-251658240;mso-width-relative:margin;mso-height-relative:margin" coordsize="91102,457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1" type="#_x0000_t75" style="position:absolute;width:91102;height:12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">
              <v:imagedata r:id="rId11" o:title="1" croptop="5751f" cropbottom="51469f" cropleft="3534f" cropright="13011f"/>
            </v:shape>
            <v:shape id="Picture 2" o:spid="_x0000_s2052" type="#_x0000_t75" style="position:absolute;top:12700;width:72644;height:33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">
              <v:imagedata r:id="rId11" o:title="1" croptop="14191f" cropbottom="29789f" cropleft="3534f" cropright="13011f"/>
            </v:shape>
          </v:group>
        </w:pict>
      </w:r>
      <w:permEnd w:id="75172313"/>
    </w:p>
    <w:p w14:paraId="245C5C1C" w14:textId="4A188589" w:rsidR="00807C36" w:rsidRPr="00EF7CF9" w:rsidRDefault="00807C36" w:rsidP="0042628E">
      <w:pPr>
        <w:pStyle w:val="ProductList-Body"/>
        <w:tabs>
          <w:tab w:val="clear" w:pos="360"/>
          <w:tab w:val="clear" w:pos="720"/>
          <w:tab w:val="clear" w:pos="1080"/>
        </w:tabs>
        <w:ind w:left="360" w:right="8100"/>
        <w:jc w:val="both"/>
        <w:rPr>
          <w:rFonts w:asciiTheme="majorHAnsi" w:hAnsiTheme="majorHAnsi"/>
          <w:color w:val="FFFFFF" w:themeColor="background1"/>
          <w:sz w:val="32"/>
          <w:szCs w:val="32"/>
        </w:rPr>
      </w:pPr>
      <w:bookmarkStart w:id="0" w:name="CoverPage"/>
      <w:r>
        <w:rPr>
          <w:rFonts w:asciiTheme="majorHAnsi" w:hAnsiTheme="majorHAnsi"/>
          <w:color w:val="FFFFFF" w:themeColor="background1"/>
          <w:sz w:val="32"/>
          <w:szCs w:val="32"/>
        </w:rPr>
        <w:t xml:space="preserve">Корпоративное </w:t>
      </w:r>
      <w:bookmarkEnd w:id="0"/>
      <w:r>
        <w:rPr>
          <w:rFonts w:asciiTheme="majorHAnsi" w:hAnsiTheme="majorHAnsi"/>
          <w:color w:val="FFFFFF" w:themeColor="background1"/>
          <w:sz w:val="32"/>
          <w:szCs w:val="32"/>
        </w:rPr>
        <w:t>лицензирование</w:t>
      </w:r>
    </w:p>
    <w:p w14:paraId="06465CAA" w14:textId="04719F15" w:rsidR="00807C36" w:rsidRPr="00EF7CF9" w:rsidRDefault="00807C36" w:rsidP="0042628E">
      <w:pPr>
        <w:pStyle w:val="ProductList-Body"/>
        <w:tabs>
          <w:tab w:val="clear" w:pos="360"/>
          <w:tab w:val="clear" w:pos="720"/>
          <w:tab w:val="clear" w:pos="1080"/>
        </w:tabs>
        <w:ind w:left="360"/>
        <w:rPr>
          <w:color w:val="FFFFFF" w:themeColor="background1"/>
        </w:rPr>
      </w:pPr>
    </w:p>
    <w:p w14:paraId="545DABF7" w14:textId="460865C6" w:rsidR="00807C36" w:rsidRPr="00EF7CF9" w:rsidRDefault="00807C36" w:rsidP="0042628E">
      <w:pPr>
        <w:pStyle w:val="ProductList-Body"/>
        <w:tabs>
          <w:tab w:val="clear" w:pos="360"/>
          <w:tab w:val="clear" w:pos="720"/>
          <w:tab w:val="clear" w:pos="1080"/>
        </w:tabs>
        <w:ind w:left="360"/>
        <w:rPr>
          <w:rFonts w:asciiTheme="majorHAnsi" w:hAnsiTheme="majorHAnsi"/>
          <w:color w:val="FFFFFF" w:themeColor="background1"/>
          <w:sz w:val="72"/>
          <w:szCs w:val="72"/>
        </w:rPr>
      </w:pPr>
    </w:p>
    <w:p w14:paraId="289B0424" w14:textId="3FC933A9" w:rsidR="00807C36" w:rsidRPr="00EF7CF9" w:rsidRDefault="00807C36" w:rsidP="0042628E">
      <w:pPr>
        <w:pStyle w:val="ProductList-Body"/>
        <w:tabs>
          <w:tab w:val="clear" w:pos="360"/>
          <w:tab w:val="clear" w:pos="720"/>
          <w:tab w:val="clear" w:pos="1080"/>
        </w:tabs>
        <w:ind w:left="360"/>
        <w:rPr>
          <w:rFonts w:asciiTheme="majorHAnsi" w:hAnsiTheme="majorHAnsi"/>
          <w:color w:val="FFFFFF" w:themeColor="background1"/>
          <w:sz w:val="72"/>
          <w:szCs w:val="72"/>
        </w:rPr>
      </w:pPr>
    </w:p>
    <w:p w14:paraId="5DFA91A6" w14:textId="482E9579" w:rsidR="00807C36" w:rsidRPr="00EF7CF9" w:rsidRDefault="00FD4A5C" w:rsidP="0042628E">
      <w:pPr>
        <w:pStyle w:val="ProductList-Body"/>
        <w:tabs>
          <w:tab w:val="clear" w:pos="360"/>
          <w:tab w:val="clear" w:pos="720"/>
          <w:tab w:val="clear" w:pos="1080"/>
        </w:tabs>
        <w:ind w:left="360" w:right="1980"/>
        <w:rPr>
          <w:rFonts w:asciiTheme="majorHAnsi" w:hAnsiTheme="majorHAnsi"/>
          <w:color w:val="FFFFFF" w:themeColor="background1"/>
          <w:sz w:val="72"/>
          <w:szCs w:val="72"/>
        </w:rPr>
      </w:pPr>
      <w:r>
        <w:rPr>
          <w:rFonts w:asciiTheme="majorHAnsi" w:hAnsiTheme="majorHAnsi"/>
          <w:color w:val="FFFFFF" w:themeColor="background1"/>
          <w:sz w:val="72"/>
          <w:szCs w:val="72"/>
        </w:rPr>
        <w:t>Соглашение об уровне обслуживания для Веб</w:t>
      </w:r>
      <w:r w:rsidR="0042628E">
        <w:rPr>
          <w:rFonts w:asciiTheme="majorHAnsi" w:hAnsiTheme="majorHAnsi"/>
          <w:color w:val="FFFFFF" w:themeColor="background1"/>
          <w:sz w:val="72"/>
          <w:szCs w:val="72"/>
        </w:rPr>
        <w:noBreakHyphen/>
      </w:r>
      <w:r>
        <w:rPr>
          <w:rFonts w:asciiTheme="majorHAnsi" w:hAnsiTheme="majorHAnsi"/>
          <w:color w:val="FFFFFF" w:themeColor="background1"/>
          <w:sz w:val="72"/>
          <w:szCs w:val="72"/>
        </w:rPr>
        <w:t>служб Microsoft</w:t>
      </w:r>
    </w:p>
    <w:p w14:paraId="791F7AAF" w14:textId="314AC4CC" w:rsidR="002A586E" w:rsidRPr="00EF7CF9" w:rsidRDefault="00647799" w:rsidP="0042628E">
      <w:pPr>
        <w:pStyle w:val="ProductList-Body"/>
        <w:tabs>
          <w:tab w:val="clear" w:pos="360"/>
          <w:tab w:val="clear" w:pos="720"/>
          <w:tab w:val="clear" w:pos="1080"/>
        </w:tabs>
        <w:ind w:left="360"/>
        <w:jc w:val="both"/>
        <w:rPr>
          <w:rFonts w:asciiTheme="majorHAnsi" w:hAnsiTheme="majorHAnsi"/>
          <w:color w:val="FFFFFF" w:themeColor="background1"/>
          <w:sz w:val="72"/>
          <w:szCs w:val="72"/>
        </w:rPr>
      </w:pPr>
      <w:r>
        <w:rPr>
          <w:rFonts w:ascii="Calibri Light" w:hAnsi="Calibri Light" w:cs="Calibri Light"/>
          <w:color w:val="FFFFFF" w:themeColor="background1"/>
          <w:sz w:val="72"/>
          <w:szCs w:val="72"/>
        </w:rPr>
        <w:t xml:space="preserve">1 сентября </w:t>
      </w:r>
      <w:r w:rsidR="00A144E8" w:rsidRPr="4B70E620">
        <w:rPr>
          <w:rFonts w:ascii="Calibri Light" w:eastAsia="Calibri Light" w:hAnsi="Calibri Light" w:cs="Calibri Light"/>
          <w:color w:val="FFFFFF" w:themeColor="background1"/>
          <w:sz w:val="72"/>
          <w:szCs w:val="72"/>
        </w:rPr>
        <w:t>202</w:t>
      </w:r>
      <w:r w:rsidR="00556516">
        <w:rPr>
          <w:rFonts w:ascii="Calibri Light" w:eastAsia="Calibri Light" w:hAnsi="Calibri Light" w:cs="Calibri Light"/>
          <w:color w:val="FFFFFF" w:themeColor="background1"/>
          <w:sz w:val="72"/>
          <w:szCs w:val="72"/>
          <w:lang w:val="en-US"/>
        </w:rPr>
        <w:t>6</w:t>
      </w:r>
      <w:r w:rsidR="00A144E8" w:rsidRPr="4B70E620">
        <w:rPr>
          <w:rFonts w:ascii="Calibri" w:hAnsi="Calibri" w:cs="Calibri"/>
          <w:color w:val="FFFFFF" w:themeColor="background1"/>
          <w:sz w:val="72"/>
          <w:szCs w:val="72"/>
        </w:rPr>
        <w:t> </w:t>
      </w:r>
      <w:r w:rsidR="00126DC2">
        <w:rPr>
          <w:rFonts w:asciiTheme="majorHAnsi" w:hAnsiTheme="majorHAnsi"/>
          <w:color w:val="FFFFFF" w:themeColor="background1"/>
          <w:sz w:val="72"/>
          <w:szCs w:val="72"/>
        </w:rPr>
        <w:t>г.</w:t>
      </w:r>
    </w:p>
    <w:p w14:paraId="07F7DEEF" w14:textId="3FEB413B" w:rsidR="00807C36" w:rsidRPr="00EF7CF9" w:rsidRDefault="00807C36" w:rsidP="0042628E">
      <w:pPr>
        <w:pStyle w:val="ProductList-Body"/>
        <w:tabs>
          <w:tab w:val="clear" w:pos="360"/>
          <w:tab w:val="clear" w:pos="720"/>
          <w:tab w:val="clear" w:pos="1080"/>
        </w:tabs>
        <w:ind w:left="360"/>
        <w:rPr>
          <w:rFonts w:asciiTheme="majorHAnsi" w:hAnsiTheme="majorHAnsi"/>
          <w:color w:val="FFFFFF" w:themeColor="background1"/>
          <w:sz w:val="48"/>
          <w:szCs w:val="48"/>
        </w:rPr>
      </w:pPr>
    </w:p>
    <w:p w14:paraId="4B30383C" w14:textId="6E849DF6" w:rsidR="00807C36" w:rsidRPr="00EF7CF9" w:rsidRDefault="00807C36" w:rsidP="0042628E">
      <w:pPr>
        <w:pStyle w:val="ProductList-Body"/>
        <w:tabs>
          <w:tab w:val="clear" w:pos="360"/>
          <w:tab w:val="clear" w:pos="720"/>
          <w:tab w:val="clear" w:pos="1080"/>
        </w:tabs>
        <w:ind w:left="360"/>
      </w:pPr>
    </w:p>
    <w:p w14:paraId="60B096E1" w14:textId="6F3E18F8" w:rsidR="004D0EF2" w:rsidRPr="004D0EF2" w:rsidRDefault="004D0EF2" w:rsidP="0042628E">
      <w:pPr>
        <w:tabs>
          <w:tab w:val="left" w:pos="3840"/>
        </w:tabs>
        <w:ind w:left="360"/>
        <w:rPr>
          <w:sz w:val="18"/>
          <w:szCs w:val="18"/>
        </w:rPr>
        <w:sectPr w:rsidR="004D0EF2" w:rsidRPr="004D0EF2" w:rsidSect="005C2E08">
          <w:headerReference w:type="default" r:id="rId12"/>
          <w:footerReference w:type="first" r:id="rId13"/>
          <w:type w:val="continuous"/>
          <w:pgSz w:w="12240" w:h="15840"/>
          <w:pgMar w:top="1440" w:right="720" w:bottom="1440" w:left="720" w:header="720" w:footer="720" w:gutter="0"/>
          <w:cols w:space="720"/>
          <w:titlePg/>
          <w:docGrid w:linePitch="360"/>
        </w:sectPr>
      </w:pPr>
    </w:p>
    <w:p w14:paraId="517A1A8C" w14:textId="77777777" w:rsidR="00E03E25" w:rsidRPr="00EF7CF9" w:rsidRDefault="00E03E25" w:rsidP="005C601C">
      <w:pPr>
        <w:pStyle w:val="ProductList-SectionHeading"/>
        <w:tabs>
          <w:tab w:val="clear" w:pos="360"/>
          <w:tab w:val="clear" w:pos="720"/>
          <w:tab w:val="clear" w:pos="1080"/>
        </w:tabs>
        <w:spacing w:after="60"/>
        <w:outlineLvl w:val="0"/>
        <w:sectPr w:rsidR="00E03E25" w:rsidRPr="00EF7CF9" w:rsidSect="005C2E08">
          <w:headerReference w:type="first" r:id="rId14"/>
          <w:footerReference w:type="first" r:id="rId15"/>
          <w:pgSz w:w="12240" w:h="15840"/>
          <w:pgMar w:top="1440" w:right="720" w:bottom="1440" w:left="720" w:header="720" w:footer="720" w:gutter="0"/>
          <w:cols w:space="720"/>
          <w:titlePg/>
          <w:docGrid w:linePitch="360"/>
        </w:sectPr>
      </w:pPr>
      <w:bookmarkStart w:id="1" w:name="TOC"/>
      <w:bookmarkStart w:id="2" w:name="_Toc457821499"/>
      <w:bookmarkStart w:id="3" w:name="_Toc464226260"/>
      <w:bookmarkStart w:id="4" w:name="_Toc465333681"/>
      <w:bookmarkStart w:id="5" w:name="_Toc239176935"/>
      <w:r>
        <w:lastRenderedPageBreak/>
        <w:t>Оглавление</w:t>
      </w:r>
      <w:bookmarkEnd w:id="1"/>
      <w:bookmarkEnd w:id="2"/>
      <w:bookmarkEnd w:id="3"/>
      <w:bookmarkEnd w:id="4"/>
      <w:bookmarkEnd w:id="5"/>
    </w:p>
    <w:p w14:paraId="18CCEBFB" w14:textId="78319201" w:rsidR="00640B8F" w:rsidRDefault="00AD5C31">
      <w:pPr>
        <w:pStyle w:val="TOC1"/>
        <w:rPr>
          <w:rFonts w:eastAsiaTheme="minorEastAsia"/>
          <w:b w:val="0"/>
          <w:caps w:val="0"/>
          <w:noProof/>
          <w:kern w:val="2"/>
          <w:sz w:val="24"/>
          <w:szCs w:val="24"/>
          <w:lang w:val="en-US" w:eastAsia="zh-CN" w:bidi="he-IL"/>
          <w14:ligatures w14:val="standardContextual"/>
        </w:rPr>
      </w:pPr>
      <w:r>
        <w:fldChar w:fldCharType="begin"/>
      </w:r>
      <w:r w:rsidRPr="00544654">
        <w:instrText xml:space="preserve"> TOC \h \z \t "Product List - Section Heading,1,Product List - Offering Group Heading,2,Product List - Offering 1,5,Product List - Offering 1 Heading,3,Product List - Offering 2 Heading,4,Product List - Offering 2,6,Product List - SubSubSection Heading,5" </w:instrText>
      </w:r>
      <w:r>
        <w:fldChar w:fldCharType="separate"/>
      </w:r>
      <w:hyperlink w:anchor="_Toc239176935" w:history="1">
        <w:r w:rsidR="00640B8F" w:rsidRPr="006708F1">
          <w:rPr>
            <w:rStyle w:val="Hyperlink"/>
            <w:noProof/>
          </w:rPr>
          <w:t>Оглавление</w:t>
        </w:r>
        <w:r w:rsidR="00640B8F">
          <w:rPr>
            <w:noProof/>
            <w:webHidden/>
          </w:rPr>
          <w:tab/>
        </w:r>
        <w:r w:rsidR="00640B8F">
          <w:rPr>
            <w:noProof/>
            <w:webHidden/>
          </w:rPr>
          <w:fldChar w:fldCharType="begin"/>
        </w:r>
        <w:r w:rsidR="00640B8F">
          <w:rPr>
            <w:noProof/>
            <w:webHidden/>
          </w:rPr>
          <w:instrText xml:space="preserve"> PAGEREF _Toc239176935 \h </w:instrText>
        </w:r>
        <w:r w:rsidR="00640B8F">
          <w:rPr>
            <w:noProof/>
            <w:webHidden/>
          </w:rPr>
        </w:r>
        <w:r w:rsidR="00640B8F">
          <w:rPr>
            <w:noProof/>
            <w:webHidden/>
          </w:rPr>
          <w:fldChar w:fldCharType="separate"/>
        </w:r>
        <w:r w:rsidR="00640B8F">
          <w:rPr>
            <w:noProof/>
            <w:webHidden/>
          </w:rPr>
          <w:t>2</w:t>
        </w:r>
        <w:r w:rsidR="00640B8F">
          <w:rPr>
            <w:noProof/>
            <w:webHidden/>
          </w:rPr>
          <w:fldChar w:fldCharType="end"/>
        </w:r>
      </w:hyperlink>
    </w:p>
    <w:p w14:paraId="0885B283" w14:textId="46601226" w:rsidR="00640B8F" w:rsidRDefault="00640B8F">
      <w:pPr>
        <w:pStyle w:val="TOC1"/>
        <w:rPr>
          <w:rFonts w:eastAsiaTheme="minorEastAsia"/>
          <w:b w:val="0"/>
          <w:caps w:val="0"/>
          <w:noProof/>
          <w:kern w:val="2"/>
          <w:sz w:val="24"/>
          <w:szCs w:val="24"/>
          <w:lang w:val="en-US" w:eastAsia="zh-CN" w:bidi="he-IL"/>
          <w14:ligatures w14:val="standardContextual"/>
        </w:rPr>
      </w:pPr>
      <w:hyperlink w:anchor="_Toc239176936" w:history="1">
        <w:r w:rsidRPr="006708F1">
          <w:rPr>
            <w:rStyle w:val="Hyperlink"/>
            <w:noProof/>
          </w:rPr>
          <w:t>Введение</w:t>
        </w:r>
        <w:r>
          <w:rPr>
            <w:noProof/>
            <w:webHidden/>
          </w:rPr>
          <w:tab/>
        </w:r>
        <w:r>
          <w:rPr>
            <w:noProof/>
            <w:webHidden/>
          </w:rPr>
          <w:fldChar w:fldCharType="begin"/>
        </w:r>
        <w:r>
          <w:rPr>
            <w:noProof/>
            <w:webHidden/>
          </w:rPr>
          <w:instrText xml:space="preserve"> PAGEREF _Toc239176936 \h </w:instrText>
        </w:r>
        <w:r>
          <w:rPr>
            <w:noProof/>
            <w:webHidden/>
          </w:rPr>
        </w:r>
        <w:r>
          <w:rPr>
            <w:noProof/>
            <w:webHidden/>
          </w:rPr>
          <w:fldChar w:fldCharType="separate"/>
        </w:r>
        <w:r>
          <w:rPr>
            <w:noProof/>
            <w:webHidden/>
          </w:rPr>
          <w:t>4</w:t>
        </w:r>
        <w:r>
          <w:rPr>
            <w:noProof/>
            <w:webHidden/>
          </w:rPr>
          <w:fldChar w:fldCharType="end"/>
        </w:r>
      </w:hyperlink>
    </w:p>
    <w:p w14:paraId="0C1DF328" w14:textId="4F7B3E42" w:rsidR="00640B8F" w:rsidRDefault="00640B8F">
      <w:pPr>
        <w:pStyle w:val="TOC1"/>
        <w:rPr>
          <w:rFonts w:eastAsiaTheme="minorEastAsia"/>
          <w:b w:val="0"/>
          <w:caps w:val="0"/>
          <w:noProof/>
          <w:kern w:val="2"/>
          <w:sz w:val="24"/>
          <w:szCs w:val="24"/>
          <w:lang w:val="en-US" w:eastAsia="zh-CN" w:bidi="he-IL"/>
          <w14:ligatures w14:val="standardContextual"/>
        </w:rPr>
      </w:pPr>
      <w:hyperlink w:anchor="_Toc239176937" w:history="1">
        <w:r w:rsidRPr="006708F1">
          <w:rPr>
            <w:rStyle w:val="Hyperlink"/>
            <w:noProof/>
          </w:rPr>
          <w:t>Общие условия</w:t>
        </w:r>
        <w:r>
          <w:rPr>
            <w:noProof/>
            <w:webHidden/>
          </w:rPr>
          <w:tab/>
        </w:r>
        <w:r>
          <w:rPr>
            <w:noProof/>
            <w:webHidden/>
          </w:rPr>
          <w:fldChar w:fldCharType="begin"/>
        </w:r>
        <w:r>
          <w:rPr>
            <w:noProof/>
            <w:webHidden/>
          </w:rPr>
          <w:instrText xml:space="preserve"> PAGEREF _Toc239176937 \h </w:instrText>
        </w:r>
        <w:r>
          <w:rPr>
            <w:noProof/>
            <w:webHidden/>
          </w:rPr>
        </w:r>
        <w:r>
          <w:rPr>
            <w:noProof/>
            <w:webHidden/>
          </w:rPr>
          <w:fldChar w:fldCharType="separate"/>
        </w:r>
        <w:r>
          <w:rPr>
            <w:noProof/>
            <w:webHidden/>
          </w:rPr>
          <w:t>5</w:t>
        </w:r>
        <w:r>
          <w:rPr>
            <w:noProof/>
            <w:webHidden/>
          </w:rPr>
          <w:fldChar w:fldCharType="end"/>
        </w:r>
      </w:hyperlink>
    </w:p>
    <w:p w14:paraId="7405F568" w14:textId="79683633" w:rsidR="00640B8F" w:rsidRDefault="00640B8F">
      <w:pPr>
        <w:pStyle w:val="TOC1"/>
        <w:rPr>
          <w:rFonts w:eastAsiaTheme="minorEastAsia"/>
          <w:b w:val="0"/>
          <w:caps w:val="0"/>
          <w:noProof/>
          <w:kern w:val="2"/>
          <w:sz w:val="24"/>
          <w:szCs w:val="24"/>
          <w:lang w:val="en-US" w:eastAsia="zh-CN" w:bidi="he-IL"/>
          <w14:ligatures w14:val="standardContextual"/>
        </w:rPr>
      </w:pPr>
      <w:hyperlink w:anchor="_Toc239176938" w:history="1">
        <w:r w:rsidRPr="006708F1">
          <w:rPr>
            <w:rStyle w:val="Hyperlink"/>
            <w:noProof/>
          </w:rPr>
          <w:t>Условия для конкретных Служб</w:t>
        </w:r>
        <w:r>
          <w:rPr>
            <w:noProof/>
            <w:webHidden/>
          </w:rPr>
          <w:tab/>
        </w:r>
        <w:r>
          <w:rPr>
            <w:noProof/>
            <w:webHidden/>
          </w:rPr>
          <w:fldChar w:fldCharType="begin"/>
        </w:r>
        <w:r>
          <w:rPr>
            <w:noProof/>
            <w:webHidden/>
          </w:rPr>
          <w:instrText xml:space="preserve"> PAGEREF _Toc239176938 \h </w:instrText>
        </w:r>
        <w:r>
          <w:rPr>
            <w:noProof/>
            <w:webHidden/>
          </w:rPr>
        </w:r>
        <w:r>
          <w:rPr>
            <w:noProof/>
            <w:webHidden/>
          </w:rPr>
          <w:fldChar w:fldCharType="separate"/>
        </w:r>
        <w:r>
          <w:rPr>
            <w:noProof/>
            <w:webHidden/>
          </w:rPr>
          <w:t>7</w:t>
        </w:r>
        <w:r>
          <w:rPr>
            <w:noProof/>
            <w:webHidden/>
          </w:rPr>
          <w:fldChar w:fldCharType="end"/>
        </w:r>
      </w:hyperlink>
    </w:p>
    <w:p w14:paraId="23A4999C" w14:textId="0ADF7DA8" w:rsidR="00640B8F" w:rsidRDefault="00640B8F">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6939" w:history="1">
        <w:r w:rsidRPr="006708F1">
          <w:rPr>
            <w:rStyle w:val="Hyperlink"/>
            <w:noProof/>
          </w:rPr>
          <w:t>Microsoft Dynamics 365</w:t>
        </w:r>
        <w:r>
          <w:rPr>
            <w:noProof/>
            <w:webHidden/>
          </w:rPr>
          <w:tab/>
        </w:r>
        <w:r>
          <w:rPr>
            <w:noProof/>
            <w:webHidden/>
          </w:rPr>
          <w:fldChar w:fldCharType="begin"/>
        </w:r>
        <w:r>
          <w:rPr>
            <w:noProof/>
            <w:webHidden/>
          </w:rPr>
          <w:instrText xml:space="preserve"> PAGEREF _Toc239176939 \h </w:instrText>
        </w:r>
        <w:r>
          <w:rPr>
            <w:noProof/>
            <w:webHidden/>
          </w:rPr>
        </w:r>
        <w:r>
          <w:rPr>
            <w:noProof/>
            <w:webHidden/>
          </w:rPr>
          <w:fldChar w:fldCharType="separate"/>
        </w:r>
        <w:r>
          <w:rPr>
            <w:noProof/>
            <w:webHidden/>
          </w:rPr>
          <w:t>7</w:t>
        </w:r>
        <w:r>
          <w:rPr>
            <w:noProof/>
            <w:webHidden/>
          </w:rPr>
          <w:fldChar w:fldCharType="end"/>
        </w:r>
      </w:hyperlink>
    </w:p>
    <w:p w14:paraId="7CA5AED7" w14:textId="61218633" w:rsidR="00640B8F" w:rsidRDefault="00640B8F">
      <w:pPr>
        <w:pStyle w:val="TOC4"/>
        <w:rPr>
          <w:rFonts w:eastAsiaTheme="minorEastAsia"/>
          <w:smallCaps w:val="0"/>
          <w:noProof/>
          <w:kern w:val="2"/>
          <w:sz w:val="24"/>
          <w:szCs w:val="24"/>
          <w:lang w:val="en-US" w:eastAsia="zh-CN" w:bidi="he-IL"/>
          <w14:ligatures w14:val="standardContextual"/>
        </w:rPr>
      </w:pPr>
      <w:hyperlink w:anchor="_Toc239176940" w:history="1">
        <w:r w:rsidRPr="006708F1">
          <w:rPr>
            <w:rStyle w:val="Hyperlink"/>
            <w:noProof/>
          </w:rPr>
          <w:t>Dynamics 365 Business Central</w:t>
        </w:r>
        <w:r>
          <w:rPr>
            <w:noProof/>
            <w:webHidden/>
          </w:rPr>
          <w:tab/>
        </w:r>
        <w:r>
          <w:rPr>
            <w:noProof/>
            <w:webHidden/>
          </w:rPr>
          <w:fldChar w:fldCharType="begin"/>
        </w:r>
        <w:r>
          <w:rPr>
            <w:noProof/>
            <w:webHidden/>
          </w:rPr>
          <w:instrText xml:space="preserve"> PAGEREF _Toc239176940 \h </w:instrText>
        </w:r>
        <w:r>
          <w:rPr>
            <w:noProof/>
            <w:webHidden/>
          </w:rPr>
        </w:r>
        <w:r>
          <w:rPr>
            <w:noProof/>
            <w:webHidden/>
          </w:rPr>
          <w:fldChar w:fldCharType="separate"/>
        </w:r>
        <w:r>
          <w:rPr>
            <w:noProof/>
            <w:webHidden/>
          </w:rPr>
          <w:t>7</w:t>
        </w:r>
        <w:r>
          <w:rPr>
            <w:noProof/>
            <w:webHidden/>
          </w:rPr>
          <w:fldChar w:fldCharType="end"/>
        </w:r>
      </w:hyperlink>
    </w:p>
    <w:p w14:paraId="7B315EA5" w14:textId="7E690B4D" w:rsidR="00640B8F" w:rsidRDefault="00640B8F">
      <w:pPr>
        <w:pStyle w:val="TOC4"/>
        <w:rPr>
          <w:rFonts w:eastAsiaTheme="minorEastAsia"/>
          <w:smallCaps w:val="0"/>
          <w:noProof/>
          <w:kern w:val="2"/>
          <w:sz w:val="24"/>
          <w:szCs w:val="24"/>
          <w:lang w:val="en-US" w:eastAsia="zh-CN" w:bidi="he-IL"/>
          <w14:ligatures w14:val="standardContextual"/>
        </w:rPr>
      </w:pPr>
      <w:hyperlink w:anchor="_Toc239176941" w:history="1">
        <w:r w:rsidRPr="006708F1">
          <w:rPr>
            <w:rStyle w:val="Hyperlink"/>
            <w:noProof/>
          </w:rPr>
          <w:t>Dynamics 365 Commerce</w:t>
        </w:r>
        <w:r>
          <w:rPr>
            <w:noProof/>
            <w:webHidden/>
          </w:rPr>
          <w:tab/>
        </w:r>
        <w:r>
          <w:rPr>
            <w:noProof/>
            <w:webHidden/>
          </w:rPr>
          <w:fldChar w:fldCharType="begin"/>
        </w:r>
        <w:r>
          <w:rPr>
            <w:noProof/>
            <w:webHidden/>
          </w:rPr>
          <w:instrText xml:space="preserve"> PAGEREF _Toc239176941 \h </w:instrText>
        </w:r>
        <w:r>
          <w:rPr>
            <w:noProof/>
            <w:webHidden/>
          </w:rPr>
        </w:r>
        <w:r>
          <w:rPr>
            <w:noProof/>
            <w:webHidden/>
          </w:rPr>
          <w:fldChar w:fldCharType="separate"/>
        </w:r>
        <w:r>
          <w:rPr>
            <w:noProof/>
            <w:webHidden/>
          </w:rPr>
          <w:t>7</w:t>
        </w:r>
        <w:r>
          <w:rPr>
            <w:noProof/>
            <w:webHidden/>
          </w:rPr>
          <w:fldChar w:fldCharType="end"/>
        </w:r>
      </w:hyperlink>
    </w:p>
    <w:p w14:paraId="3008D98D" w14:textId="1A547233" w:rsidR="00640B8F" w:rsidRDefault="00640B8F">
      <w:pPr>
        <w:pStyle w:val="TOC4"/>
        <w:rPr>
          <w:rFonts w:eastAsiaTheme="minorEastAsia"/>
          <w:smallCaps w:val="0"/>
          <w:noProof/>
          <w:kern w:val="2"/>
          <w:sz w:val="24"/>
          <w:szCs w:val="24"/>
          <w:lang w:val="en-US" w:eastAsia="zh-CN" w:bidi="he-IL"/>
          <w14:ligatures w14:val="standardContextual"/>
        </w:rPr>
      </w:pPr>
      <w:hyperlink w:anchor="_Toc239176942" w:history="1">
        <w:r w:rsidRPr="006708F1">
          <w:rPr>
            <w:rStyle w:val="Hyperlink"/>
            <w:noProof/>
          </w:rPr>
          <w:t>Dynamics 365 Contact Center</w:t>
        </w:r>
        <w:r>
          <w:rPr>
            <w:noProof/>
            <w:webHidden/>
          </w:rPr>
          <w:tab/>
        </w:r>
        <w:r>
          <w:rPr>
            <w:noProof/>
            <w:webHidden/>
          </w:rPr>
          <w:fldChar w:fldCharType="begin"/>
        </w:r>
        <w:r>
          <w:rPr>
            <w:noProof/>
            <w:webHidden/>
          </w:rPr>
          <w:instrText xml:space="preserve"> PAGEREF _Toc239176942 \h </w:instrText>
        </w:r>
        <w:r>
          <w:rPr>
            <w:noProof/>
            <w:webHidden/>
          </w:rPr>
        </w:r>
        <w:r>
          <w:rPr>
            <w:noProof/>
            <w:webHidden/>
          </w:rPr>
          <w:fldChar w:fldCharType="separate"/>
        </w:r>
        <w:r>
          <w:rPr>
            <w:noProof/>
            <w:webHidden/>
          </w:rPr>
          <w:t>8</w:t>
        </w:r>
        <w:r>
          <w:rPr>
            <w:noProof/>
            <w:webHidden/>
          </w:rPr>
          <w:fldChar w:fldCharType="end"/>
        </w:r>
      </w:hyperlink>
    </w:p>
    <w:p w14:paraId="5E8EC891" w14:textId="084919ED" w:rsidR="00640B8F" w:rsidRDefault="00640B8F">
      <w:pPr>
        <w:pStyle w:val="TOC4"/>
        <w:rPr>
          <w:rFonts w:eastAsiaTheme="minorEastAsia"/>
          <w:smallCaps w:val="0"/>
          <w:noProof/>
          <w:kern w:val="2"/>
          <w:sz w:val="24"/>
          <w:szCs w:val="24"/>
          <w:lang w:val="en-US" w:eastAsia="zh-CN" w:bidi="he-IL"/>
          <w14:ligatures w14:val="standardContextual"/>
        </w:rPr>
      </w:pPr>
      <w:hyperlink w:anchor="_Toc239176943" w:history="1">
        <w:r w:rsidRPr="006708F1">
          <w:rPr>
            <w:rStyle w:val="Hyperlink"/>
            <w:noProof/>
          </w:rPr>
          <w:t>Dynamics 365 Customer Insights</w:t>
        </w:r>
        <w:r>
          <w:rPr>
            <w:noProof/>
            <w:webHidden/>
          </w:rPr>
          <w:tab/>
        </w:r>
        <w:r>
          <w:rPr>
            <w:noProof/>
            <w:webHidden/>
          </w:rPr>
          <w:fldChar w:fldCharType="begin"/>
        </w:r>
        <w:r>
          <w:rPr>
            <w:noProof/>
            <w:webHidden/>
          </w:rPr>
          <w:instrText xml:space="preserve"> PAGEREF _Toc239176943 \h </w:instrText>
        </w:r>
        <w:r>
          <w:rPr>
            <w:noProof/>
            <w:webHidden/>
          </w:rPr>
        </w:r>
        <w:r>
          <w:rPr>
            <w:noProof/>
            <w:webHidden/>
          </w:rPr>
          <w:fldChar w:fldCharType="separate"/>
        </w:r>
        <w:r>
          <w:rPr>
            <w:noProof/>
            <w:webHidden/>
          </w:rPr>
          <w:t>9</w:t>
        </w:r>
        <w:r>
          <w:rPr>
            <w:noProof/>
            <w:webHidden/>
          </w:rPr>
          <w:fldChar w:fldCharType="end"/>
        </w:r>
      </w:hyperlink>
    </w:p>
    <w:p w14:paraId="26B1546B" w14:textId="46C6B140" w:rsidR="00640B8F" w:rsidRDefault="00640B8F">
      <w:pPr>
        <w:pStyle w:val="TOC4"/>
        <w:rPr>
          <w:rFonts w:eastAsiaTheme="minorEastAsia"/>
          <w:smallCaps w:val="0"/>
          <w:noProof/>
          <w:kern w:val="2"/>
          <w:sz w:val="24"/>
          <w:szCs w:val="24"/>
          <w:lang w:val="en-US" w:eastAsia="zh-CN" w:bidi="he-IL"/>
          <w14:ligatures w14:val="standardContextual"/>
        </w:rPr>
      </w:pPr>
      <w:hyperlink w:anchor="_Toc239176944" w:history="1">
        <w:r w:rsidRPr="006708F1">
          <w:rPr>
            <w:rStyle w:val="Hyperlink"/>
            <w:noProof/>
            <w:spacing w:val="-2"/>
            <w:lang w:val="en-US"/>
          </w:rPr>
          <w:t>Dynamics 365 Customer Service Enterprise; Dynamics 365 Customer Service Professional; Dynamics 365 Customer Service Insights; Dynamics 365 Field Service; Dynamics 365 Marketing</w:t>
        </w:r>
        <w:r>
          <w:rPr>
            <w:noProof/>
            <w:webHidden/>
          </w:rPr>
          <w:tab/>
        </w:r>
        <w:r>
          <w:rPr>
            <w:noProof/>
            <w:webHidden/>
          </w:rPr>
          <w:fldChar w:fldCharType="begin"/>
        </w:r>
        <w:r>
          <w:rPr>
            <w:noProof/>
            <w:webHidden/>
          </w:rPr>
          <w:instrText xml:space="preserve"> PAGEREF _Toc239176944 \h </w:instrText>
        </w:r>
        <w:r>
          <w:rPr>
            <w:noProof/>
            <w:webHidden/>
          </w:rPr>
        </w:r>
        <w:r>
          <w:rPr>
            <w:noProof/>
            <w:webHidden/>
          </w:rPr>
          <w:fldChar w:fldCharType="separate"/>
        </w:r>
        <w:r>
          <w:rPr>
            <w:noProof/>
            <w:webHidden/>
          </w:rPr>
          <w:t>9</w:t>
        </w:r>
        <w:r>
          <w:rPr>
            <w:noProof/>
            <w:webHidden/>
          </w:rPr>
          <w:fldChar w:fldCharType="end"/>
        </w:r>
      </w:hyperlink>
    </w:p>
    <w:p w14:paraId="7C005C5E" w14:textId="1A043A83" w:rsidR="00640B8F" w:rsidRDefault="00640B8F">
      <w:pPr>
        <w:pStyle w:val="TOC4"/>
        <w:rPr>
          <w:rFonts w:eastAsiaTheme="minorEastAsia"/>
          <w:smallCaps w:val="0"/>
          <w:noProof/>
          <w:kern w:val="2"/>
          <w:sz w:val="24"/>
          <w:szCs w:val="24"/>
          <w:lang w:val="en-US" w:eastAsia="zh-CN" w:bidi="he-IL"/>
          <w14:ligatures w14:val="standardContextual"/>
        </w:rPr>
      </w:pPr>
      <w:hyperlink w:anchor="_Toc239176945" w:history="1">
        <w:r w:rsidRPr="006708F1">
          <w:rPr>
            <w:rStyle w:val="Hyperlink"/>
            <w:noProof/>
          </w:rPr>
          <w:t>Руководства Dynamics 365</w:t>
        </w:r>
        <w:r>
          <w:rPr>
            <w:noProof/>
            <w:webHidden/>
          </w:rPr>
          <w:tab/>
        </w:r>
        <w:r>
          <w:rPr>
            <w:noProof/>
            <w:webHidden/>
          </w:rPr>
          <w:fldChar w:fldCharType="begin"/>
        </w:r>
        <w:r>
          <w:rPr>
            <w:noProof/>
            <w:webHidden/>
          </w:rPr>
          <w:instrText xml:space="preserve"> PAGEREF _Toc239176945 \h </w:instrText>
        </w:r>
        <w:r>
          <w:rPr>
            <w:noProof/>
            <w:webHidden/>
          </w:rPr>
        </w:r>
        <w:r>
          <w:rPr>
            <w:noProof/>
            <w:webHidden/>
          </w:rPr>
          <w:fldChar w:fldCharType="separate"/>
        </w:r>
        <w:r>
          <w:rPr>
            <w:noProof/>
            <w:webHidden/>
          </w:rPr>
          <w:t>9</w:t>
        </w:r>
        <w:r>
          <w:rPr>
            <w:noProof/>
            <w:webHidden/>
          </w:rPr>
          <w:fldChar w:fldCharType="end"/>
        </w:r>
      </w:hyperlink>
    </w:p>
    <w:p w14:paraId="34E477A3" w14:textId="151F8262" w:rsidR="00640B8F" w:rsidRDefault="00640B8F">
      <w:pPr>
        <w:pStyle w:val="TOC4"/>
        <w:rPr>
          <w:rFonts w:eastAsiaTheme="minorEastAsia"/>
          <w:smallCaps w:val="0"/>
          <w:noProof/>
          <w:kern w:val="2"/>
          <w:sz w:val="24"/>
          <w:szCs w:val="24"/>
          <w:lang w:val="en-US" w:eastAsia="zh-CN" w:bidi="he-IL"/>
          <w14:ligatures w14:val="standardContextual"/>
        </w:rPr>
      </w:pPr>
      <w:hyperlink w:anchor="_Toc239176946" w:history="1">
        <w:r w:rsidRPr="006708F1">
          <w:rPr>
            <w:rStyle w:val="Hyperlink"/>
            <w:noProof/>
          </w:rPr>
          <w:t>Dynamics 365 Human Resources</w:t>
        </w:r>
        <w:r>
          <w:rPr>
            <w:noProof/>
            <w:webHidden/>
          </w:rPr>
          <w:tab/>
        </w:r>
        <w:r>
          <w:rPr>
            <w:noProof/>
            <w:webHidden/>
          </w:rPr>
          <w:fldChar w:fldCharType="begin"/>
        </w:r>
        <w:r>
          <w:rPr>
            <w:noProof/>
            <w:webHidden/>
          </w:rPr>
          <w:instrText xml:space="preserve"> PAGEREF _Toc239176946 \h </w:instrText>
        </w:r>
        <w:r>
          <w:rPr>
            <w:noProof/>
            <w:webHidden/>
          </w:rPr>
        </w:r>
        <w:r>
          <w:rPr>
            <w:noProof/>
            <w:webHidden/>
          </w:rPr>
          <w:fldChar w:fldCharType="separate"/>
        </w:r>
        <w:r>
          <w:rPr>
            <w:noProof/>
            <w:webHidden/>
          </w:rPr>
          <w:t>10</w:t>
        </w:r>
        <w:r>
          <w:rPr>
            <w:noProof/>
            <w:webHidden/>
          </w:rPr>
          <w:fldChar w:fldCharType="end"/>
        </w:r>
      </w:hyperlink>
    </w:p>
    <w:p w14:paraId="3BCE7ADD" w14:textId="5EF83112" w:rsidR="00640B8F" w:rsidRDefault="00640B8F">
      <w:pPr>
        <w:pStyle w:val="TOC4"/>
        <w:rPr>
          <w:rFonts w:eastAsiaTheme="minorEastAsia"/>
          <w:smallCaps w:val="0"/>
          <w:noProof/>
          <w:kern w:val="2"/>
          <w:sz w:val="24"/>
          <w:szCs w:val="24"/>
          <w:lang w:val="en-US" w:eastAsia="zh-CN" w:bidi="he-IL"/>
          <w14:ligatures w14:val="standardContextual"/>
        </w:rPr>
      </w:pPr>
      <w:hyperlink w:anchor="_Toc239176947" w:history="1">
        <w:r w:rsidRPr="006708F1">
          <w:rPr>
            <w:rStyle w:val="Hyperlink"/>
            <w:noProof/>
          </w:rPr>
          <w:t>Интеллектуальное управление заказами Dynamics 365</w:t>
        </w:r>
        <w:r>
          <w:rPr>
            <w:noProof/>
            <w:webHidden/>
          </w:rPr>
          <w:tab/>
        </w:r>
        <w:r>
          <w:rPr>
            <w:noProof/>
            <w:webHidden/>
          </w:rPr>
          <w:fldChar w:fldCharType="begin"/>
        </w:r>
        <w:r>
          <w:rPr>
            <w:noProof/>
            <w:webHidden/>
          </w:rPr>
          <w:instrText xml:space="preserve"> PAGEREF _Toc239176947 \h </w:instrText>
        </w:r>
        <w:r>
          <w:rPr>
            <w:noProof/>
            <w:webHidden/>
          </w:rPr>
        </w:r>
        <w:r>
          <w:rPr>
            <w:noProof/>
            <w:webHidden/>
          </w:rPr>
          <w:fldChar w:fldCharType="separate"/>
        </w:r>
        <w:r>
          <w:rPr>
            <w:noProof/>
            <w:webHidden/>
          </w:rPr>
          <w:t>10</w:t>
        </w:r>
        <w:r>
          <w:rPr>
            <w:noProof/>
            <w:webHidden/>
          </w:rPr>
          <w:fldChar w:fldCharType="end"/>
        </w:r>
      </w:hyperlink>
    </w:p>
    <w:p w14:paraId="7B4C312B" w14:textId="1AD9ACCF" w:rsidR="00640B8F" w:rsidRDefault="00640B8F">
      <w:pPr>
        <w:pStyle w:val="TOC4"/>
        <w:rPr>
          <w:rFonts w:eastAsiaTheme="minorEastAsia"/>
          <w:smallCaps w:val="0"/>
          <w:noProof/>
          <w:kern w:val="2"/>
          <w:sz w:val="24"/>
          <w:szCs w:val="24"/>
          <w:lang w:val="en-US" w:eastAsia="zh-CN" w:bidi="he-IL"/>
          <w14:ligatures w14:val="standardContextual"/>
        </w:rPr>
      </w:pPr>
      <w:hyperlink w:anchor="_Toc239176948" w:history="1">
        <w:r w:rsidRPr="006708F1">
          <w:rPr>
            <w:rStyle w:val="Hyperlink"/>
            <w:noProof/>
          </w:rPr>
          <w:t>Dynamics 365 Remote Assist</w:t>
        </w:r>
        <w:r>
          <w:rPr>
            <w:noProof/>
            <w:webHidden/>
          </w:rPr>
          <w:tab/>
        </w:r>
        <w:r>
          <w:rPr>
            <w:noProof/>
            <w:webHidden/>
          </w:rPr>
          <w:fldChar w:fldCharType="begin"/>
        </w:r>
        <w:r>
          <w:rPr>
            <w:noProof/>
            <w:webHidden/>
          </w:rPr>
          <w:instrText xml:space="preserve"> PAGEREF _Toc239176948 \h </w:instrText>
        </w:r>
        <w:r>
          <w:rPr>
            <w:noProof/>
            <w:webHidden/>
          </w:rPr>
        </w:r>
        <w:r>
          <w:rPr>
            <w:noProof/>
            <w:webHidden/>
          </w:rPr>
          <w:fldChar w:fldCharType="separate"/>
        </w:r>
        <w:r>
          <w:rPr>
            <w:noProof/>
            <w:webHidden/>
          </w:rPr>
          <w:t>11</w:t>
        </w:r>
        <w:r>
          <w:rPr>
            <w:noProof/>
            <w:webHidden/>
          </w:rPr>
          <w:fldChar w:fldCharType="end"/>
        </w:r>
      </w:hyperlink>
    </w:p>
    <w:p w14:paraId="35074A5D" w14:textId="169E071B" w:rsidR="00640B8F" w:rsidRDefault="00640B8F">
      <w:pPr>
        <w:pStyle w:val="TOC4"/>
        <w:rPr>
          <w:rFonts w:eastAsiaTheme="minorEastAsia"/>
          <w:smallCaps w:val="0"/>
          <w:noProof/>
          <w:kern w:val="2"/>
          <w:sz w:val="24"/>
          <w:szCs w:val="24"/>
          <w:lang w:val="en-US" w:eastAsia="zh-CN" w:bidi="he-IL"/>
          <w14:ligatures w14:val="standardContextual"/>
        </w:rPr>
      </w:pPr>
      <w:hyperlink w:anchor="_Toc239176949" w:history="1">
        <w:r w:rsidRPr="006708F1">
          <w:rPr>
            <w:rStyle w:val="Hyperlink"/>
            <w:noProof/>
          </w:rPr>
          <w:t>Dynamics 365 Sales Enterprise; Dynamics 365 Sales Professional</w:t>
        </w:r>
        <w:r>
          <w:rPr>
            <w:noProof/>
            <w:webHidden/>
          </w:rPr>
          <w:tab/>
        </w:r>
        <w:r>
          <w:rPr>
            <w:noProof/>
            <w:webHidden/>
          </w:rPr>
          <w:fldChar w:fldCharType="begin"/>
        </w:r>
        <w:r>
          <w:rPr>
            <w:noProof/>
            <w:webHidden/>
          </w:rPr>
          <w:instrText xml:space="preserve"> PAGEREF _Toc239176949 \h </w:instrText>
        </w:r>
        <w:r>
          <w:rPr>
            <w:noProof/>
            <w:webHidden/>
          </w:rPr>
        </w:r>
        <w:r>
          <w:rPr>
            <w:noProof/>
            <w:webHidden/>
          </w:rPr>
          <w:fldChar w:fldCharType="separate"/>
        </w:r>
        <w:r>
          <w:rPr>
            <w:noProof/>
            <w:webHidden/>
          </w:rPr>
          <w:t>11</w:t>
        </w:r>
        <w:r>
          <w:rPr>
            <w:noProof/>
            <w:webHidden/>
          </w:rPr>
          <w:fldChar w:fldCharType="end"/>
        </w:r>
      </w:hyperlink>
    </w:p>
    <w:p w14:paraId="73BCA27B" w14:textId="1401D5F8" w:rsidR="00640B8F" w:rsidRDefault="00640B8F">
      <w:pPr>
        <w:pStyle w:val="TOC4"/>
        <w:rPr>
          <w:rFonts w:eastAsiaTheme="minorEastAsia"/>
          <w:smallCaps w:val="0"/>
          <w:noProof/>
          <w:kern w:val="2"/>
          <w:sz w:val="24"/>
          <w:szCs w:val="24"/>
          <w:lang w:val="en-US" w:eastAsia="zh-CN" w:bidi="he-IL"/>
          <w14:ligatures w14:val="standardContextual"/>
        </w:rPr>
      </w:pPr>
      <w:hyperlink w:anchor="_Toc239176950" w:history="1">
        <w:r w:rsidRPr="006708F1">
          <w:rPr>
            <w:rStyle w:val="Hyperlink"/>
            <w:noProof/>
          </w:rPr>
          <w:t>Dynamics 365 Supply Chain Management; Dynamics 365 Finance; Dynamics 365 Project Operations</w:t>
        </w:r>
        <w:r>
          <w:rPr>
            <w:noProof/>
            <w:webHidden/>
          </w:rPr>
          <w:tab/>
        </w:r>
        <w:r>
          <w:rPr>
            <w:noProof/>
            <w:webHidden/>
          </w:rPr>
          <w:fldChar w:fldCharType="begin"/>
        </w:r>
        <w:r>
          <w:rPr>
            <w:noProof/>
            <w:webHidden/>
          </w:rPr>
          <w:instrText xml:space="preserve"> PAGEREF _Toc239176950 \h </w:instrText>
        </w:r>
        <w:r>
          <w:rPr>
            <w:noProof/>
            <w:webHidden/>
          </w:rPr>
        </w:r>
        <w:r>
          <w:rPr>
            <w:noProof/>
            <w:webHidden/>
          </w:rPr>
          <w:fldChar w:fldCharType="separate"/>
        </w:r>
        <w:r>
          <w:rPr>
            <w:noProof/>
            <w:webHidden/>
          </w:rPr>
          <w:t>11</w:t>
        </w:r>
        <w:r>
          <w:rPr>
            <w:noProof/>
            <w:webHidden/>
          </w:rPr>
          <w:fldChar w:fldCharType="end"/>
        </w:r>
      </w:hyperlink>
    </w:p>
    <w:p w14:paraId="26B23A94" w14:textId="5EBC2D54" w:rsidR="00640B8F" w:rsidRDefault="00640B8F">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6951" w:history="1">
        <w:r w:rsidRPr="006708F1">
          <w:rPr>
            <w:rStyle w:val="Hyperlink"/>
            <w:noProof/>
          </w:rPr>
          <w:t>Службы Office 365</w:t>
        </w:r>
        <w:r>
          <w:rPr>
            <w:noProof/>
            <w:webHidden/>
          </w:rPr>
          <w:tab/>
        </w:r>
        <w:r>
          <w:rPr>
            <w:noProof/>
            <w:webHidden/>
          </w:rPr>
          <w:fldChar w:fldCharType="begin"/>
        </w:r>
        <w:r>
          <w:rPr>
            <w:noProof/>
            <w:webHidden/>
          </w:rPr>
          <w:instrText xml:space="preserve"> PAGEREF _Toc239176951 \h </w:instrText>
        </w:r>
        <w:r>
          <w:rPr>
            <w:noProof/>
            <w:webHidden/>
          </w:rPr>
        </w:r>
        <w:r>
          <w:rPr>
            <w:noProof/>
            <w:webHidden/>
          </w:rPr>
          <w:fldChar w:fldCharType="separate"/>
        </w:r>
        <w:r>
          <w:rPr>
            <w:noProof/>
            <w:webHidden/>
          </w:rPr>
          <w:t>12</w:t>
        </w:r>
        <w:r>
          <w:rPr>
            <w:noProof/>
            <w:webHidden/>
          </w:rPr>
          <w:fldChar w:fldCharType="end"/>
        </w:r>
      </w:hyperlink>
    </w:p>
    <w:p w14:paraId="1E7DF6D7" w14:textId="1F04164C" w:rsidR="00640B8F" w:rsidRDefault="00640B8F">
      <w:pPr>
        <w:pStyle w:val="TOC4"/>
        <w:rPr>
          <w:rFonts w:eastAsiaTheme="minorEastAsia"/>
          <w:smallCaps w:val="0"/>
          <w:noProof/>
          <w:kern w:val="2"/>
          <w:sz w:val="24"/>
          <w:szCs w:val="24"/>
          <w:lang w:val="en-US" w:eastAsia="zh-CN" w:bidi="he-IL"/>
          <w14:ligatures w14:val="standardContextual"/>
        </w:rPr>
      </w:pPr>
      <w:hyperlink w:anchor="_Toc239176952" w:history="1">
        <w:r w:rsidRPr="006708F1">
          <w:rPr>
            <w:rStyle w:val="Hyperlink"/>
            <w:noProof/>
          </w:rPr>
          <w:t>Duet Enterprise Online</w:t>
        </w:r>
        <w:r>
          <w:rPr>
            <w:noProof/>
            <w:webHidden/>
          </w:rPr>
          <w:tab/>
        </w:r>
        <w:r>
          <w:rPr>
            <w:noProof/>
            <w:webHidden/>
          </w:rPr>
          <w:fldChar w:fldCharType="begin"/>
        </w:r>
        <w:r>
          <w:rPr>
            <w:noProof/>
            <w:webHidden/>
          </w:rPr>
          <w:instrText xml:space="preserve"> PAGEREF _Toc239176952 \h </w:instrText>
        </w:r>
        <w:r>
          <w:rPr>
            <w:noProof/>
            <w:webHidden/>
          </w:rPr>
        </w:r>
        <w:r>
          <w:rPr>
            <w:noProof/>
            <w:webHidden/>
          </w:rPr>
          <w:fldChar w:fldCharType="separate"/>
        </w:r>
        <w:r>
          <w:rPr>
            <w:noProof/>
            <w:webHidden/>
          </w:rPr>
          <w:t>12</w:t>
        </w:r>
        <w:r>
          <w:rPr>
            <w:noProof/>
            <w:webHidden/>
          </w:rPr>
          <w:fldChar w:fldCharType="end"/>
        </w:r>
      </w:hyperlink>
    </w:p>
    <w:p w14:paraId="61735CFC" w14:textId="51DE19EF" w:rsidR="00640B8F" w:rsidRDefault="00640B8F">
      <w:pPr>
        <w:pStyle w:val="TOC4"/>
        <w:rPr>
          <w:rFonts w:eastAsiaTheme="minorEastAsia"/>
          <w:smallCaps w:val="0"/>
          <w:noProof/>
          <w:kern w:val="2"/>
          <w:sz w:val="24"/>
          <w:szCs w:val="24"/>
          <w:lang w:val="en-US" w:eastAsia="zh-CN" w:bidi="he-IL"/>
          <w14:ligatures w14:val="standardContextual"/>
        </w:rPr>
      </w:pPr>
      <w:hyperlink w:anchor="_Toc239176953" w:history="1">
        <w:r w:rsidRPr="006708F1">
          <w:rPr>
            <w:rStyle w:val="Hyperlink"/>
            <w:noProof/>
          </w:rPr>
          <w:t>Exchange Online</w:t>
        </w:r>
        <w:r>
          <w:rPr>
            <w:noProof/>
            <w:webHidden/>
          </w:rPr>
          <w:tab/>
        </w:r>
        <w:r>
          <w:rPr>
            <w:noProof/>
            <w:webHidden/>
          </w:rPr>
          <w:fldChar w:fldCharType="begin"/>
        </w:r>
        <w:r>
          <w:rPr>
            <w:noProof/>
            <w:webHidden/>
          </w:rPr>
          <w:instrText xml:space="preserve"> PAGEREF _Toc239176953 \h </w:instrText>
        </w:r>
        <w:r>
          <w:rPr>
            <w:noProof/>
            <w:webHidden/>
          </w:rPr>
        </w:r>
        <w:r>
          <w:rPr>
            <w:noProof/>
            <w:webHidden/>
          </w:rPr>
          <w:fldChar w:fldCharType="separate"/>
        </w:r>
        <w:r>
          <w:rPr>
            <w:noProof/>
            <w:webHidden/>
          </w:rPr>
          <w:t>13</w:t>
        </w:r>
        <w:r>
          <w:rPr>
            <w:noProof/>
            <w:webHidden/>
          </w:rPr>
          <w:fldChar w:fldCharType="end"/>
        </w:r>
      </w:hyperlink>
    </w:p>
    <w:p w14:paraId="21C3294F" w14:textId="1EAF8E5C" w:rsidR="00640B8F" w:rsidRDefault="00640B8F">
      <w:pPr>
        <w:pStyle w:val="TOC4"/>
        <w:rPr>
          <w:rFonts w:eastAsiaTheme="minorEastAsia"/>
          <w:smallCaps w:val="0"/>
          <w:noProof/>
          <w:kern w:val="2"/>
          <w:sz w:val="24"/>
          <w:szCs w:val="24"/>
          <w:lang w:val="en-US" w:eastAsia="zh-CN" w:bidi="he-IL"/>
          <w14:ligatures w14:val="standardContextual"/>
        </w:rPr>
      </w:pPr>
      <w:hyperlink w:anchor="_Toc239176954" w:history="1">
        <w:r w:rsidRPr="006708F1">
          <w:rPr>
            <w:rStyle w:val="Hyperlink"/>
            <w:noProof/>
          </w:rPr>
          <w:t>Exchange Online Archiving</w:t>
        </w:r>
        <w:r>
          <w:rPr>
            <w:noProof/>
            <w:webHidden/>
          </w:rPr>
          <w:tab/>
        </w:r>
        <w:r>
          <w:rPr>
            <w:noProof/>
            <w:webHidden/>
          </w:rPr>
          <w:fldChar w:fldCharType="begin"/>
        </w:r>
        <w:r>
          <w:rPr>
            <w:noProof/>
            <w:webHidden/>
          </w:rPr>
          <w:instrText xml:space="preserve"> PAGEREF _Toc239176954 \h </w:instrText>
        </w:r>
        <w:r>
          <w:rPr>
            <w:noProof/>
            <w:webHidden/>
          </w:rPr>
        </w:r>
        <w:r>
          <w:rPr>
            <w:noProof/>
            <w:webHidden/>
          </w:rPr>
          <w:fldChar w:fldCharType="separate"/>
        </w:r>
        <w:r>
          <w:rPr>
            <w:noProof/>
            <w:webHidden/>
          </w:rPr>
          <w:t>15</w:t>
        </w:r>
        <w:r>
          <w:rPr>
            <w:noProof/>
            <w:webHidden/>
          </w:rPr>
          <w:fldChar w:fldCharType="end"/>
        </w:r>
      </w:hyperlink>
    </w:p>
    <w:p w14:paraId="5714758B" w14:textId="09E27C36" w:rsidR="00640B8F" w:rsidRDefault="00640B8F">
      <w:pPr>
        <w:pStyle w:val="TOC4"/>
        <w:rPr>
          <w:rFonts w:eastAsiaTheme="minorEastAsia"/>
          <w:smallCaps w:val="0"/>
          <w:noProof/>
          <w:kern w:val="2"/>
          <w:sz w:val="24"/>
          <w:szCs w:val="24"/>
          <w:lang w:val="en-US" w:eastAsia="zh-CN" w:bidi="he-IL"/>
          <w14:ligatures w14:val="standardContextual"/>
        </w:rPr>
      </w:pPr>
      <w:hyperlink w:anchor="_Toc239176955" w:history="1">
        <w:r w:rsidRPr="006708F1">
          <w:rPr>
            <w:rStyle w:val="Hyperlink"/>
            <w:noProof/>
          </w:rPr>
          <w:t>Защита Exchange Online</w:t>
        </w:r>
        <w:r>
          <w:rPr>
            <w:noProof/>
            <w:webHidden/>
          </w:rPr>
          <w:tab/>
        </w:r>
        <w:r>
          <w:rPr>
            <w:noProof/>
            <w:webHidden/>
          </w:rPr>
          <w:fldChar w:fldCharType="begin"/>
        </w:r>
        <w:r>
          <w:rPr>
            <w:noProof/>
            <w:webHidden/>
          </w:rPr>
          <w:instrText xml:space="preserve"> PAGEREF _Toc239176955 \h </w:instrText>
        </w:r>
        <w:r>
          <w:rPr>
            <w:noProof/>
            <w:webHidden/>
          </w:rPr>
        </w:r>
        <w:r>
          <w:rPr>
            <w:noProof/>
            <w:webHidden/>
          </w:rPr>
          <w:fldChar w:fldCharType="separate"/>
        </w:r>
        <w:r>
          <w:rPr>
            <w:noProof/>
            <w:webHidden/>
          </w:rPr>
          <w:t>15</w:t>
        </w:r>
        <w:r>
          <w:rPr>
            <w:noProof/>
            <w:webHidden/>
          </w:rPr>
          <w:fldChar w:fldCharType="end"/>
        </w:r>
      </w:hyperlink>
    </w:p>
    <w:p w14:paraId="46EE3807" w14:textId="035C0E30" w:rsidR="00640B8F" w:rsidRDefault="00640B8F">
      <w:pPr>
        <w:pStyle w:val="TOC4"/>
        <w:rPr>
          <w:rFonts w:eastAsiaTheme="minorEastAsia"/>
          <w:smallCaps w:val="0"/>
          <w:noProof/>
          <w:kern w:val="2"/>
          <w:sz w:val="24"/>
          <w:szCs w:val="24"/>
          <w:lang w:val="en-US" w:eastAsia="zh-CN" w:bidi="he-IL"/>
          <w14:ligatures w14:val="standardContextual"/>
        </w:rPr>
      </w:pPr>
      <w:hyperlink w:anchor="_Toc239176956" w:history="1">
        <w:r w:rsidRPr="006708F1">
          <w:rPr>
            <w:rStyle w:val="Hyperlink"/>
            <w:noProof/>
          </w:rPr>
          <w:t>Microsoft MyAnalytics</w:t>
        </w:r>
        <w:r>
          <w:rPr>
            <w:noProof/>
            <w:webHidden/>
          </w:rPr>
          <w:tab/>
        </w:r>
        <w:r>
          <w:rPr>
            <w:noProof/>
            <w:webHidden/>
          </w:rPr>
          <w:fldChar w:fldCharType="begin"/>
        </w:r>
        <w:r>
          <w:rPr>
            <w:noProof/>
            <w:webHidden/>
          </w:rPr>
          <w:instrText xml:space="preserve"> PAGEREF _Toc239176956 \h </w:instrText>
        </w:r>
        <w:r>
          <w:rPr>
            <w:noProof/>
            <w:webHidden/>
          </w:rPr>
        </w:r>
        <w:r>
          <w:rPr>
            <w:noProof/>
            <w:webHidden/>
          </w:rPr>
          <w:fldChar w:fldCharType="separate"/>
        </w:r>
        <w:r>
          <w:rPr>
            <w:noProof/>
            <w:webHidden/>
          </w:rPr>
          <w:t>16</w:t>
        </w:r>
        <w:r>
          <w:rPr>
            <w:noProof/>
            <w:webHidden/>
          </w:rPr>
          <w:fldChar w:fldCharType="end"/>
        </w:r>
      </w:hyperlink>
    </w:p>
    <w:p w14:paraId="3BE838EA" w14:textId="728DE147" w:rsidR="00640B8F" w:rsidRDefault="00640B8F">
      <w:pPr>
        <w:pStyle w:val="TOC4"/>
        <w:rPr>
          <w:rFonts w:eastAsiaTheme="minorEastAsia"/>
          <w:smallCaps w:val="0"/>
          <w:noProof/>
          <w:kern w:val="2"/>
          <w:sz w:val="24"/>
          <w:szCs w:val="24"/>
          <w:lang w:val="en-US" w:eastAsia="zh-CN" w:bidi="he-IL"/>
          <w14:ligatures w14:val="standardContextual"/>
        </w:rPr>
      </w:pPr>
      <w:hyperlink w:anchor="_Toc239176957" w:history="1">
        <w:r w:rsidRPr="006708F1">
          <w:rPr>
            <w:rStyle w:val="Hyperlink"/>
            <w:noProof/>
          </w:rPr>
          <w:t>Microsoft Stream (Classic)</w:t>
        </w:r>
        <w:r>
          <w:rPr>
            <w:noProof/>
            <w:webHidden/>
          </w:rPr>
          <w:tab/>
        </w:r>
        <w:r>
          <w:rPr>
            <w:noProof/>
            <w:webHidden/>
          </w:rPr>
          <w:fldChar w:fldCharType="begin"/>
        </w:r>
        <w:r>
          <w:rPr>
            <w:noProof/>
            <w:webHidden/>
          </w:rPr>
          <w:instrText xml:space="preserve"> PAGEREF _Toc239176957 \h </w:instrText>
        </w:r>
        <w:r>
          <w:rPr>
            <w:noProof/>
            <w:webHidden/>
          </w:rPr>
        </w:r>
        <w:r>
          <w:rPr>
            <w:noProof/>
            <w:webHidden/>
          </w:rPr>
          <w:fldChar w:fldCharType="separate"/>
        </w:r>
        <w:r>
          <w:rPr>
            <w:noProof/>
            <w:webHidden/>
          </w:rPr>
          <w:t>17</w:t>
        </w:r>
        <w:r>
          <w:rPr>
            <w:noProof/>
            <w:webHidden/>
          </w:rPr>
          <w:fldChar w:fldCharType="end"/>
        </w:r>
      </w:hyperlink>
    </w:p>
    <w:p w14:paraId="56DC30B7" w14:textId="03C5F0AA" w:rsidR="00640B8F" w:rsidRDefault="00640B8F">
      <w:pPr>
        <w:pStyle w:val="TOC4"/>
        <w:rPr>
          <w:rFonts w:eastAsiaTheme="minorEastAsia"/>
          <w:smallCaps w:val="0"/>
          <w:noProof/>
          <w:kern w:val="2"/>
          <w:sz w:val="24"/>
          <w:szCs w:val="24"/>
          <w:lang w:val="en-US" w:eastAsia="zh-CN" w:bidi="he-IL"/>
          <w14:ligatures w14:val="standardContextual"/>
        </w:rPr>
      </w:pPr>
      <w:hyperlink w:anchor="_Toc239176958" w:history="1">
        <w:r w:rsidRPr="006708F1">
          <w:rPr>
            <w:rStyle w:val="Hyperlink"/>
            <w:noProof/>
          </w:rPr>
          <w:t>Microsoft Teams</w:t>
        </w:r>
        <w:r>
          <w:rPr>
            <w:noProof/>
            <w:webHidden/>
          </w:rPr>
          <w:tab/>
        </w:r>
        <w:r>
          <w:rPr>
            <w:noProof/>
            <w:webHidden/>
          </w:rPr>
          <w:fldChar w:fldCharType="begin"/>
        </w:r>
        <w:r>
          <w:rPr>
            <w:noProof/>
            <w:webHidden/>
          </w:rPr>
          <w:instrText xml:space="preserve"> PAGEREF _Toc239176958 \h </w:instrText>
        </w:r>
        <w:r>
          <w:rPr>
            <w:noProof/>
            <w:webHidden/>
          </w:rPr>
        </w:r>
        <w:r>
          <w:rPr>
            <w:noProof/>
            <w:webHidden/>
          </w:rPr>
          <w:fldChar w:fldCharType="separate"/>
        </w:r>
        <w:r>
          <w:rPr>
            <w:noProof/>
            <w:webHidden/>
          </w:rPr>
          <w:t>17</w:t>
        </w:r>
        <w:r>
          <w:rPr>
            <w:noProof/>
            <w:webHidden/>
          </w:rPr>
          <w:fldChar w:fldCharType="end"/>
        </w:r>
      </w:hyperlink>
    </w:p>
    <w:p w14:paraId="5845AFCD" w14:textId="4B7DB57E" w:rsidR="00640B8F" w:rsidRDefault="00640B8F">
      <w:pPr>
        <w:pStyle w:val="TOC4"/>
        <w:rPr>
          <w:rFonts w:eastAsiaTheme="minorEastAsia"/>
          <w:smallCaps w:val="0"/>
          <w:noProof/>
          <w:kern w:val="2"/>
          <w:sz w:val="24"/>
          <w:szCs w:val="24"/>
          <w:lang w:val="en-US" w:eastAsia="zh-CN" w:bidi="he-IL"/>
          <w14:ligatures w14:val="standardContextual"/>
        </w:rPr>
      </w:pPr>
      <w:hyperlink w:anchor="_Toc239176959" w:history="1">
        <w:r w:rsidRPr="006708F1">
          <w:rPr>
            <w:rStyle w:val="Hyperlink"/>
            <w:noProof/>
          </w:rPr>
          <w:t>Приложения Microsoft 365 для бизнеса</w:t>
        </w:r>
        <w:r>
          <w:rPr>
            <w:noProof/>
            <w:webHidden/>
          </w:rPr>
          <w:tab/>
        </w:r>
        <w:r>
          <w:rPr>
            <w:noProof/>
            <w:webHidden/>
          </w:rPr>
          <w:fldChar w:fldCharType="begin"/>
        </w:r>
        <w:r>
          <w:rPr>
            <w:noProof/>
            <w:webHidden/>
          </w:rPr>
          <w:instrText xml:space="preserve"> PAGEREF _Toc239176959 \h </w:instrText>
        </w:r>
        <w:r>
          <w:rPr>
            <w:noProof/>
            <w:webHidden/>
          </w:rPr>
        </w:r>
        <w:r>
          <w:rPr>
            <w:noProof/>
            <w:webHidden/>
          </w:rPr>
          <w:fldChar w:fldCharType="separate"/>
        </w:r>
        <w:r>
          <w:rPr>
            <w:noProof/>
            <w:webHidden/>
          </w:rPr>
          <w:t>17</w:t>
        </w:r>
        <w:r>
          <w:rPr>
            <w:noProof/>
            <w:webHidden/>
          </w:rPr>
          <w:fldChar w:fldCharType="end"/>
        </w:r>
      </w:hyperlink>
    </w:p>
    <w:p w14:paraId="047624B7" w14:textId="4DBB226F" w:rsidR="00640B8F" w:rsidRDefault="00640B8F">
      <w:pPr>
        <w:pStyle w:val="TOC4"/>
        <w:rPr>
          <w:rFonts w:eastAsiaTheme="minorEastAsia"/>
          <w:smallCaps w:val="0"/>
          <w:noProof/>
          <w:kern w:val="2"/>
          <w:sz w:val="24"/>
          <w:szCs w:val="24"/>
          <w:lang w:val="en-US" w:eastAsia="zh-CN" w:bidi="he-IL"/>
          <w14:ligatures w14:val="standardContextual"/>
        </w:rPr>
      </w:pPr>
      <w:hyperlink w:anchor="_Toc239176960" w:history="1">
        <w:r w:rsidRPr="006708F1">
          <w:rPr>
            <w:rStyle w:val="Hyperlink"/>
            <w:noProof/>
          </w:rPr>
          <w:t>Приложения Microsoft 365 для предприятий</w:t>
        </w:r>
        <w:r>
          <w:rPr>
            <w:noProof/>
            <w:webHidden/>
          </w:rPr>
          <w:tab/>
        </w:r>
        <w:r>
          <w:rPr>
            <w:noProof/>
            <w:webHidden/>
          </w:rPr>
          <w:fldChar w:fldCharType="begin"/>
        </w:r>
        <w:r>
          <w:rPr>
            <w:noProof/>
            <w:webHidden/>
          </w:rPr>
          <w:instrText xml:space="preserve"> PAGEREF _Toc239176960 \h </w:instrText>
        </w:r>
        <w:r>
          <w:rPr>
            <w:noProof/>
            <w:webHidden/>
          </w:rPr>
        </w:r>
        <w:r>
          <w:rPr>
            <w:noProof/>
            <w:webHidden/>
          </w:rPr>
          <w:fldChar w:fldCharType="separate"/>
        </w:r>
        <w:r>
          <w:rPr>
            <w:noProof/>
            <w:webHidden/>
          </w:rPr>
          <w:t>18</w:t>
        </w:r>
        <w:r>
          <w:rPr>
            <w:noProof/>
            <w:webHidden/>
          </w:rPr>
          <w:fldChar w:fldCharType="end"/>
        </w:r>
      </w:hyperlink>
    </w:p>
    <w:p w14:paraId="436B40C5" w14:textId="66385866" w:rsidR="00640B8F" w:rsidRDefault="00640B8F">
      <w:pPr>
        <w:pStyle w:val="TOC4"/>
        <w:rPr>
          <w:rFonts w:eastAsiaTheme="minorEastAsia"/>
          <w:smallCaps w:val="0"/>
          <w:noProof/>
          <w:kern w:val="2"/>
          <w:sz w:val="24"/>
          <w:szCs w:val="24"/>
          <w:lang w:val="en-US" w:eastAsia="zh-CN" w:bidi="he-IL"/>
          <w14:ligatures w14:val="standardContextual"/>
        </w:rPr>
      </w:pPr>
      <w:hyperlink w:anchor="_Toc239176961" w:history="1">
        <w:r w:rsidRPr="006708F1">
          <w:rPr>
            <w:rStyle w:val="Hyperlink"/>
            <w:rFonts w:ascii="Calibri Light" w:hAnsi="Calibri Light" w:cs="Calibri Light"/>
            <w:noProof/>
          </w:rPr>
          <w:t>Microsoft 365 Copilot</w:t>
        </w:r>
        <w:r>
          <w:rPr>
            <w:noProof/>
            <w:webHidden/>
          </w:rPr>
          <w:tab/>
        </w:r>
        <w:r>
          <w:rPr>
            <w:noProof/>
            <w:webHidden/>
          </w:rPr>
          <w:fldChar w:fldCharType="begin"/>
        </w:r>
        <w:r>
          <w:rPr>
            <w:noProof/>
            <w:webHidden/>
          </w:rPr>
          <w:instrText xml:space="preserve"> PAGEREF _Toc239176961 \h </w:instrText>
        </w:r>
        <w:r>
          <w:rPr>
            <w:noProof/>
            <w:webHidden/>
          </w:rPr>
        </w:r>
        <w:r>
          <w:rPr>
            <w:noProof/>
            <w:webHidden/>
          </w:rPr>
          <w:fldChar w:fldCharType="separate"/>
        </w:r>
        <w:r>
          <w:rPr>
            <w:noProof/>
            <w:webHidden/>
          </w:rPr>
          <w:t>18</w:t>
        </w:r>
        <w:r>
          <w:rPr>
            <w:noProof/>
            <w:webHidden/>
          </w:rPr>
          <w:fldChar w:fldCharType="end"/>
        </w:r>
      </w:hyperlink>
    </w:p>
    <w:p w14:paraId="04A09991" w14:textId="266BE090" w:rsidR="00640B8F" w:rsidRDefault="00640B8F">
      <w:pPr>
        <w:pStyle w:val="TOC4"/>
        <w:rPr>
          <w:rFonts w:eastAsiaTheme="minorEastAsia"/>
          <w:smallCaps w:val="0"/>
          <w:noProof/>
          <w:kern w:val="2"/>
          <w:sz w:val="24"/>
          <w:szCs w:val="24"/>
          <w:lang w:val="en-US" w:eastAsia="zh-CN" w:bidi="he-IL"/>
          <w14:ligatures w14:val="standardContextual"/>
        </w:rPr>
      </w:pPr>
      <w:hyperlink w:anchor="_Toc239176962" w:history="1">
        <w:r w:rsidRPr="006708F1">
          <w:rPr>
            <w:rStyle w:val="Hyperlink"/>
            <w:noProof/>
          </w:rPr>
          <w:t>Office 365 Advanced Compliance</w:t>
        </w:r>
        <w:r>
          <w:rPr>
            <w:noProof/>
            <w:webHidden/>
          </w:rPr>
          <w:tab/>
        </w:r>
        <w:r>
          <w:rPr>
            <w:noProof/>
            <w:webHidden/>
          </w:rPr>
          <w:fldChar w:fldCharType="begin"/>
        </w:r>
        <w:r>
          <w:rPr>
            <w:noProof/>
            <w:webHidden/>
          </w:rPr>
          <w:instrText xml:space="preserve"> PAGEREF _Toc239176962 \h </w:instrText>
        </w:r>
        <w:r>
          <w:rPr>
            <w:noProof/>
            <w:webHidden/>
          </w:rPr>
        </w:r>
        <w:r>
          <w:rPr>
            <w:noProof/>
            <w:webHidden/>
          </w:rPr>
          <w:fldChar w:fldCharType="separate"/>
        </w:r>
        <w:r>
          <w:rPr>
            <w:noProof/>
            <w:webHidden/>
          </w:rPr>
          <w:t>18</w:t>
        </w:r>
        <w:r>
          <w:rPr>
            <w:noProof/>
            <w:webHidden/>
          </w:rPr>
          <w:fldChar w:fldCharType="end"/>
        </w:r>
      </w:hyperlink>
    </w:p>
    <w:p w14:paraId="202FF48B" w14:textId="7CF0D9E7" w:rsidR="00640B8F" w:rsidRDefault="00640B8F">
      <w:pPr>
        <w:pStyle w:val="TOC4"/>
        <w:rPr>
          <w:rFonts w:eastAsiaTheme="minorEastAsia"/>
          <w:smallCaps w:val="0"/>
          <w:noProof/>
          <w:kern w:val="2"/>
          <w:sz w:val="24"/>
          <w:szCs w:val="24"/>
          <w:lang w:val="en-US" w:eastAsia="zh-CN" w:bidi="he-IL"/>
          <w14:ligatures w14:val="standardContextual"/>
        </w:rPr>
      </w:pPr>
      <w:hyperlink w:anchor="_Toc239176963" w:history="1">
        <w:r w:rsidRPr="006708F1">
          <w:rPr>
            <w:rStyle w:val="Hyperlink"/>
            <w:noProof/>
          </w:rPr>
          <w:t>Office Online</w:t>
        </w:r>
        <w:r>
          <w:rPr>
            <w:noProof/>
            <w:webHidden/>
          </w:rPr>
          <w:tab/>
        </w:r>
        <w:r>
          <w:rPr>
            <w:noProof/>
            <w:webHidden/>
          </w:rPr>
          <w:fldChar w:fldCharType="begin"/>
        </w:r>
        <w:r>
          <w:rPr>
            <w:noProof/>
            <w:webHidden/>
          </w:rPr>
          <w:instrText xml:space="preserve"> PAGEREF _Toc239176963 \h </w:instrText>
        </w:r>
        <w:r>
          <w:rPr>
            <w:noProof/>
            <w:webHidden/>
          </w:rPr>
        </w:r>
        <w:r>
          <w:rPr>
            <w:noProof/>
            <w:webHidden/>
          </w:rPr>
          <w:fldChar w:fldCharType="separate"/>
        </w:r>
        <w:r>
          <w:rPr>
            <w:noProof/>
            <w:webHidden/>
          </w:rPr>
          <w:t>19</w:t>
        </w:r>
        <w:r>
          <w:rPr>
            <w:noProof/>
            <w:webHidden/>
          </w:rPr>
          <w:fldChar w:fldCharType="end"/>
        </w:r>
      </w:hyperlink>
    </w:p>
    <w:p w14:paraId="6AC53A0E" w14:textId="5E660F51" w:rsidR="00640B8F" w:rsidRDefault="00640B8F">
      <w:pPr>
        <w:pStyle w:val="TOC4"/>
        <w:rPr>
          <w:rFonts w:eastAsiaTheme="minorEastAsia"/>
          <w:smallCaps w:val="0"/>
          <w:noProof/>
          <w:kern w:val="2"/>
          <w:sz w:val="24"/>
          <w:szCs w:val="24"/>
          <w:lang w:val="en-US" w:eastAsia="zh-CN" w:bidi="he-IL"/>
          <w14:ligatures w14:val="standardContextual"/>
        </w:rPr>
      </w:pPr>
      <w:hyperlink w:anchor="_Toc239176964" w:history="1">
        <w:r w:rsidRPr="006708F1">
          <w:rPr>
            <w:rStyle w:val="Hyperlink"/>
            <w:noProof/>
          </w:rPr>
          <w:t>Office 365 Video</w:t>
        </w:r>
        <w:r>
          <w:rPr>
            <w:noProof/>
            <w:webHidden/>
          </w:rPr>
          <w:tab/>
        </w:r>
        <w:r>
          <w:rPr>
            <w:noProof/>
            <w:webHidden/>
          </w:rPr>
          <w:fldChar w:fldCharType="begin"/>
        </w:r>
        <w:r>
          <w:rPr>
            <w:noProof/>
            <w:webHidden/>
          </w:rPr>
          <w:instrText xml:space="preserve"> PAGEREF _Toc239176964 \h </w:instrText>
        </w:r>
        <w:r>
          <w:rPr>
            <w:noProof/>
            <w:webHidden/>
          </w:rPr>
        </w:r>
        <w:r>
          <w:rPr>
            <w:noProof/>
            <w:webHidden/>
          </w:rPr>
          <w:fldChar w:fldCharType="separate"/>
        </w:r>
        <w:r>
          <w:rPr>
            <w:noProof/>
            <w:webHidden/>
          </w:rPr>
          <w:t>19</w:t>
        </w:r>
        <w:r>
          <w:rPr>
            <w:noProof/>
            <w:webHidden/>
          </w:rPr>
          <w:fldChar w:fldCharType="end"/>
        </w:r>
      </w:hyperlink>
    </w:p>
    <w:p w14:paraId="2B5128D1" w14:textId="55D01A1E" w:rsidR="00640B8F" w:rsidRDefault="00640B8F">
      <w:pPr>
        <w:pStyle w:val="TOC4"/>
        <w:rPr>
          <w:rFonts w:eastAsiaTheme="minorEastAsia"/>
          <w:smallCaps w:val="0"/>
          <w:noProof/>
          <w:kern w:val="2"/>
          <w:sz w:val="24"/>
          <w:szCs w:val="24"/>
          <w:lang w:val="en-US" w:eastAsia="zh-CN" w:bidi="he-IL"/>
          <w14:ligatures w14:val="standardContextual"/>
        </w:rPr>
      </w:pPr>
      <w:hyperlink w:anchor="_Toc239176965" w:history="1">
        <w:r w:rsidRPr="006708F1">
          <w:rPr>
            <w:rStyle w:val="Hyperlink"/>
            <w:noProof/>
          </w:rPr>
          <w:t>OneDrive работа или школа</w:t>
        </w:r>
        <w:r>
          <w:rPr>
            <w:noProof/>
            <w:webHidden/>
          </w:rPr>
          <w:tab/>
        </w:r>
        <w:r>
          <w:rPr>
            <w:noProof/>
            <w:webHidden/>
          </w:rPr>
          <w:fldChar w:fldCharType="begin"/>
        </w:r>
        <w:r>
          <w:rPr>
            <w:noProof/>
            <w:webHidden/>
          </w:rPr>
          <w:instrText xml:space="preserve"> PAGEREF _Toc239176965 \h </w:instrText>
        </w:r>
        <w:r>
          <w:rPr>
            <w:noProof/>
            <w:webHidden/>
          </w:rPr>
        </w:r>
        <w:r>
          <w:rPr>
            <w:noProof/>
            <w:webHidden/>
          </w:rPr>
          <w:fldChar w:fldCharType="separate"/>
        </w:r>
        <w:r>
          <w:rPr>
            <w:noProof/>
            <w:webHidden/>
          </w:rPr>
          <w:t>19</w:t>
        </w:r>
        <w:r>
          <w:rPr>
            <w:noProof/>
            <w:webHidden/>
          </w:rPr>
          <w:fldChar w:fldCharType="end"/>
        </w:r>
      </w:hyperlink>
    </w:p>
    <w:p w14:paraId="6397ABF8" w14:textId="6E9AD521" w:rsidR="00640B8F" w:rsidRDefault="00640B8F">
      <w:pPr>
        <w:pStyle w:val="TOC4"/>
        <w:rPr>
          <w:rFonts w:eastAsiaTheme="minorEastAsia"/>
          <w:smallCaps w:val="0"/>
          <w:noProof/>
          <w:kern w:val="2"/>
          <w:sz w:val="24"/>
          <w:szCs w:val="24"/>
          <w:lang w:val="en-US" w:eastAsia="zh-CN" w:bidi="he-IL"/>
          <w14:ligatures w14:val="standardContextual"/>
        </w:rPr>
      </w:pPr>
      <w:hyperlink w:anchor="_Toc239176966" w:history="1">
        <w:r w:rsidRPr="006708F1">
          <w:rPr>
            <w:rStyle w:val="Hyperlink"/>
            <w:noProof/>
          </w:rPr>
          <w:t>Project</w:t>
        </w:r>
        <w:r>
          <w:rPr>
            <w:noProof/>
            <w:webHidden/>
          </w:rPr>
          <w:tab/>
        </w:r>
        <w:r>
          <w:rPr>
            <w:noProof/>
            <w:webHidden/>
          </w:rPr>
          <w:fldChar w:fldCharType="begin"/>
        </w:r>
        <w:r>
          <w:rPr>
            <w:noProof/>
            <w:webHidden/>
          </w:rPr>
          <w:instrText xml:space="preserve"> PAGEREF _Toc239176966 \h </w:instrText>
        </w:r>
        <w:r>
          <w:rPr>
            <w:noProof/>
            <w:webHidden/>
          </w:rPr>
        </w:r>
        <w:r>
          <w:rPr>
            <w:noProof/>
            <w:webHidden/>
          </w:rPr>
          <w:fldChar w:fldCharType="separate"/>
        </w:r>
        <w:r>
          <w:rPr>
            <w:noProof/>
            <w:webHidden/>
          </w:rPr>
          <w:t>20</w:t>
        </w:r>
        <w:r>
          <w:rPr>
            <w:noProof/>
            <w:webHidden/>
          </w:rPr>
          <w:fldChar w:fldCharType="end"/>
        </w:r>
      </w:hyperlink>
    </w:p>
    <w:p w14:paraId="4CAD4553" w14:textId="2A9F8469" w:rsidR="00640B8F" w:rsidRDefault="00640B8F">
      <w:pPr>
        <w:pStyle w:val="TOC4"/>
        <w:rPr>
          <w:rFonts w:eastAsiaTheme="minorEastAsia"/>
          <w:smallCaps w:val="0"/>
          <w:noProof/>
          <w:kern w:val="2"/>
          <w:sz w:val="24"/>
          <w:szCs w:val="24"/>
          <w:lang w:val="en-US" w:eastAsia="zh-CN" w:bidi="he-IL"/>
          <w14:ligatures w14:val="standardContextual"/>
        </w:rPr>
      </w:pPr>
      <w:hyperlink w:anchor="_Toc239176967" w:history="1">
        <w:r w:rsidRPr="006708F1">
          <w:rPr>
            <w:rStyle w:val="Hyperlink"/>
            <w:noProof/>
          </w:rPr>
          <w:t>SharePoint Online</w:t>
        </w:r>
        <w:r>
          <w:rPr>
            <w:noProof/>
            <w:webHidden/>
          </w:rPr>
          <w:tab/>
        </w:r>
        <w:r>
          <w:rPr>
            <w:noProof/>
            <w:webHidden/>
          </w:rPr>
          <w:fldChar w:fldCharType="begin"/>
        </w:r>
        <w:r>
          <w:rPr>
            <w:noProof/>
            <w:webHidden/>
          </w:rPr>
          <w:instrText xml:space="preserve"> PAGEREF _Toc239176967 \h </w:instrText>
        </w:r>
        <w:r>
          <w:rPr>
            <w:noProof/>
            <w:webHidden/>
          </w:rPr>
        </w:r>
        <w:r>
          <w:rPr>
            <w:noProof/>
            <w:webHidden/>
          </w:rPr>
          <w:fldChar w:fldCharType="separate"/>
        </w:r>
        <w:r>
          <w:rPr>
            <w:noProof/>
            <w:webHidden/>
          </w:rPr>
          <w:t>20</w:t>
        </w:r>
        <w:r>
          <w:rPr>
            <w:noProof/>
            <w:webHidden/>
          </w:rPr>
          <w:fldChar w:fldCharType="end"/>
        </w:r>
      </w:hyperlink>
    </w:p>
    <w:p w14:paraId="2E496123" w14:textId="692C0850" w:rsidR="00640B8F" w:rsidRDefault="00640B8F">
      <w:pPr>
        <w:pStyle w:val="TOC4"/>
        <w:rPr>
          <w:rFonts w:eastAsiaTheme="minorEastAsia"/>
          <w:smallCaps w:val="0"/>
          <w:noProof/>
          <w:kern w:val="2"/>
          <w:sz w:val="24"/>
          <w:szCs w:val="24"/>
          <w:lang w:val="en-US" w:eastAsia="zh-CN" w:bidi="he-IL"/>
          <w14:ligatures w14:val="standardContextual"/>
        </w:rPr>
      </w:pPr>
      <w:hyperlink w:anchor="_Toc239176968" w:history="1">
        <w:r w:rsidRPr="006708F1">
          <w:rPr>
            <w:rStyle w:val="Hyperlink"/>
            <w:noProof/>
          </w:rPr>
          <w:t>Microsoft Teams: тарифные планы, телефонная система Teams и аудио конференции</w:t>
        </w:r>
        <w:r>
          <w:rPr>
            <w:noProof/>
            <w:webHidden/>
          </w:rPr>
          <w:tab/>
        </w:r>
        <w:r>
          <w:rPr>
            <w:noProof/>
            <w:webHidden/>
          </w:rPr>
          <w:fldChar w:fldCharType="begin"/>
        </w:r>
        <w:r>
          <w:rPr>
            <w:noProof/>
            <w:webHidden/>
          </w:rPr>
          <w:instrText xml:space="preserve"> PAGEREF _Toc239176968 \h </w:instrText>
        </w:r>
        <w:r>
          <w:rPr>
            <w:noProof/>
            <w:webHidden/>
          </w:rPr>
        </w:r>
        <w:r>
          <w:rPr>
            <w:noProof/>
            <w:webHidden/>
          </w:rPr>
          <w:fldChar w:fldCharType="separate"/>
        </w:r>
        <w:r>
          <w:rPr>
            <w:noProof/>
            <w:webHidden/>
          </w:rPr>
          <w:t>21</w:t>
        </w:r>
        <w:r>
          <w:rPr>
            <w:noProof/>
            <w:webHidden/>
          </w:rPr>
          <w:fldChar w:fldCharType="end"/>
        </w:r>
      </w:hyperlink>
    </w:p>
    <w:p w14:paraId="50204957" w14:textId="3475A76C" w:rsidR="00640B8F" w:rsidRDefault="00640B8F">
      <w:pPr>
        <w:pStyle w:val="TOC4"/>
        <w:rPr>
          <w:rFonts w:eastAsiaTheme="minorEastAsia"/>
          <w:smallCaps w:val="0"/>
          <w:noProof/>
          <w:kern w:val="2"/>
          <w:sz w:val="24"/>
          <w:szCs w:val="24"/>
          <w:lang w:val="en-US" w:eastAsia="zh-CN" w:bidi="he-IL"/>
          <w14:ligatures w14:val="standardContextual"/>
        </w:rPr>
      </w:pPr>
      <w:hyperlink w:anchor="_Toc239176969" w:history="1">
        <w:r w:rsidRPr="006708F1">
          <w:rPr>
            <w:rStyle w:val="Hyperlink"/>
            <w:noProof/>
          </w:rPr>
          <w:t>Microsoft Teams: качество голосовой связи</w:t>
        </w:r>
        <w:r>
          <w:rPr>
            <w:noProof/>
            <w:webHidden/>
          </w:rPr>
          <w:tab/>
        </w:r>
        <w:r>
          <w:rPr>
            <w:noProof/>
            <w:webHidden/>
          </w:rPr>
          <w:fldChar w:fldCharType="begin"/>
        </w:r>
        <w:r>
          <w:rPr>
            <w:noProof/>
            <w:webHidden/>
          </w:rPr>
          <w:instrText xml:space="preserve"> PAGEREF _Toc239176969 \h </w:instrText>
        </w:r>
        <w:r>
          <w:rPr>
            <w:noProof/>
            <w:webHidden/>
          </w:rPr>
        </w:r>
        <w:r>
          <w:rPr>
            <w:noProof/>
            <w:webHidden/>
          </w:rPr>
          <w:fldChar w:fldCharType="separate"/>
        </w:r>
        <w:r>
          <w:rPr>
            <w:noProof/>
            <w:webHidden/>
          </w:rPr>
          <w:t>21</w:t>
        </w:r>
        <w:r>
          <w:rPr>
            <w:noProof/>
            <w:webHidden/>
          </w:rPr>
          <w:fldChar w:fldCharType="end"/>
        </w:r>
      </w:hyperlink>
    </w:p>
    <w:p w14:paraId="01AA6F58" w14:textId="6789467F" w:rsidR="00640B8F" w:rsidRDefault="00640B8F">
      <w:pPr>
        <w:pStyle w:val="TOC4"/>
        <w:rPr>
          <w:rFonts w:eastAsiaTheme="minorEastAsia"/>
          <w:smallCaps w:val="0"/>
          <w:noProof/>
          <w:kern w:val="2"/>
          <w:sz w:val="24"/>
          <w:szCs w:val="24"/>
          <w:lang w:val="en-US" w:eastAsia="zh-CN" w:bidi="he-IL"/>
          <w14:ligatures w14:val="standardContextual"/>
        </w:rPr>
      </w:pPr>
      <w:hyperlink w:anchor="_Toc239176970" w:history="1">
        <w:r w:rsidRPr="006708F1">
          <w:rPr>
            <w:rStyle w:val="Hyperlink"/>
            <w:noProof/>
          </w:rPr>
          <w:t>Workplace Analytics</w:t>
        </w:r>
        <w:r>
          <w:rPr>
            <w:noProof/>
            <w:webHidden/>
          </w:rPr>
          <w:tab/>
        </w:r>
        <w:r>
          <w:rPr>
            <w:noProof/>
            <w:webHidden/>
          </w:rPr>
          <w:fldChar w:fldCharType="begin"/>
        </w:r>
        <w:r>
          <w:rPr>
            <w:noProof/>
            <w:webHidden/>
          </w:rPr>
          <w:instrText xml:space="preserve"> PAGEREF _Toc239176970 \h </w:instrText>
        </w:r>
        <w:r>
          <w:rPr>
            <w:noProof/>
            <w:webHidden/>
          </w:rPr>
        </w:r>
        <w:r>
          <w:rPr>
            <w:noProof/>
            <w:webHidden/>
          </w:rPr>
          <w:fldChar w:fldCharType="separate"/>
        </w:r>
        <w:r>
          <w:rPr>
            <w:noProof/>
            <w:webHidden/>
          </w:rPr>
          <w:t>21</w:t>
        </w:r>
        <w:r>
          <w:rPr>
            <w:noProof/>
            <w:webHidden/>
          </w:rPr>
          <w:fldChar w:fldCharType="end"/>
        </w:r>
      </w:hyperlink>
    </w:p>
    <w:p w14:paraId="027E2331" w14:textId="1396A276" w:rsidR="00640B8F" w:rsidRDefault="00640B8F">
      <w:pPr>
        <w:pStyle w:val="TOC4"/>
        <w:rPr>
          <w:rFonts w:eastAsiaTheme="minorEastAsia"/>
          <w:smallCaps w:val="0"/>
          <w:noProof/>
          <w:kern w:val="2"/>
          <w:sz w:val="24"/>
          <w:szCs w:val="24"/>
          <w:lang w:val="en-US" w:eastAsia="zh-CN" w:bidi="he-IL"/>
          <w14:ligatures w14:val="standardContextual"/>
        </w:rPr>
      </w:pPr>
      <w:hyperlink w:anchor="_Toc239176971" w:history="1">
        <w:r w:rsidRPr="006708F1">
          <w:rPr>
            <w:rStyle w:val="Hyperlink"/>
            <w:noProof/>
            <w:lang w:val="en-US"/>
          </w:rPr>
          <w:t>Viva Engage</w:t>
        </w:r>
        <w:r>
          <w:rPr>
            <w:noProof/>
            <w:webHidden/>
          </w:rPr>
          <w:tab/>
        </w:r>
        <w:r>
          <w:rPr>
            <w:noProof/>
            <w:webHidden/>
          </w:rPr>
          <w:fldChar w:fldCharType="begin"/>
        </w:r>
        <w:r>
          <w:rPr>
            <w:noProof/>
            <w:webHidden/>
          </w:rPr>
          <w:instrText xml:space="preserve"> PAGEREF _Toc239176971 \h </w:instrText>
        </w:r>
        <w:r>
          <w:rPr>
            <w:noProof/>
            <w:webHidden/>
          </w:rPr>
        </w:r>
        <w:r>
          <w:rPr>
            <w:noProof/>
            <w:webHidden/>
          </w:rPr>
          <w:fldChar w:fldCharType="separate"/>
        </w:r>
        <w:r>
          <w:rPr>
            <w:noProof/>
            <w:webHidden/>
          </w:rPr>
          <w:t>22</w:t>
        </w:r>
        <w:r>
          <w:rPr>
            <w:noProof/>
            <w:webHidden/>
          </w:rPr>
          <w:fldChar w:fldCharType="end"/>
        </w:r>
      </w:hyperlink>
    </w:p>
    <w:p w14:paraId="3C18C653" w14:textId="701844E6" w:rsidR="00640B8F" w:rsidRDefault="00640B8F">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6972" w:history="1">
        <w:r w:rsidRPr="006708F1">
          <w:rPr>
            <w:rStyle w:val="Hyperlink"/>
            <w:noProof/>
          </w:rPr>
          <w:t>Microsoft Azure Службы и планы</w:t>
        </w:r>
        <w:r>
          <w:rPr>
            <w:noProof/>
            <w:webHidden/>
          </w:rPr>
          <w:tab/>
        </w:r>
        <w:r>
          <w:rPr>
            <w:noProof/>
            <w:webHidden/>
          </w:rPr>
          <w:fldChar w:fldCharType="begin"/>
        </w:r>
        <w:r>
          <w:rPr>
            <w:noProof/>
            <w:webHidden/>
          </w:rPr>
          <w:instrText xml:space="preserve"> PAGEREF _Toc239176972 \h </w:instrText>
        </w:r>
        <w:r>
          <w:rPr>
            <w:noProof/>
            <w:webHidden/>
          </w:rPr>
        </w:r>
        <w:r>
          <w:rPr>
            <w:noProof/>
            <w:webHidden/>
          </w:rPr>
          <w:fldChar w:fldCharType="separate"/>
        </w:r>
        <w:r>
          <w:rPr>
            <w:noProof/>
            <w:webHidden/>
          </w:rPr>
          <w:t>22</w:t>
        </w:r>
        <w:r>
          <w:rPr>
            <w:noProof/>
            <w:webHidden/>
          </w:rPr>
          <w:fldChar w:fldCharType="end"/>
        </w:r>
      </w:hyperlink>
    </w:p>
    <w:p w14:paraId="1D7D3F7B" w14:textId="3130D931" w:rsidR="00640B8F" w:rsidRDefault="00640B8F">
      <w:pPr>
        <w:pStyle w:val="TOC4"/>
        <w:rPr>
          <w:rFonts w:eastAsiaTheme="minorEastAsia"/>
          <w:smallCaps w:val="0"/>
          <w:noProof/>
          <w:kern w:val="2"/>
          <w:sz w:val="24"/>
          <w:szCs w:val="24"/>
          <w:lang w:val="en-US" w:eastAsia="zh-CN" w:bidi="he-IL"/>
          <w14:ligatures w14:val="standardContextual"/>
        </w:rPr>
      </w:pPr>
      <w:hyperlink w:anchor="_Toc239176973" w:history="1">
        <w:r w:rsidRPr="006708F1">
          <w:rPr>
            <w:rStyle w:val="Hyperlink"/>
            <w:noProof/>
            <w:lang w:val="en-US"/>
          </w:rPr>
          <w:t>Microsoft Entra ID</w:t>
        </w:r>
        <w:r>
          <w:rPr>
            <w:noProof/>
            <w:webHidden/>
          </w:rPr>
          <w:tab/>
        </w:r>
        <w:r>
          <w:rPr>
            <w:noProof/>
            <w:webHidden/>
          </w:rPr>
          <w:fldChar w:fldCharType="begin"/>
        </w:r>
        <w:r>
          <w:rPr>
            <w:noProof/>
            <w:webHidden/>
          </w:rPr>
          <w:instrText xml:space="preserve"> PAGEREF _Toc239176973 \h </w:instrText>
        </w:r>
        <w:r>
          <w:rPr>
            <w:noProof/>
            <w:webHidden/>
          </w:rPr>
        </w:r>
        <w:r>
          <w:rPr>
            <w:noProof/>
            <w:webHidden/>
          </w:rPr>
          <w:fldChar w:fldCharType="separate"/>
        </w:r>
        <w:r>
          <w:rPr>
            <w:noProof/>
            <w:webHidden/>
          </w:rPr>
          <w:t>22</w:t>
        </w:r>
        <w:r>
          <w:rPr>
            <w:noProof/>
            <w:webHidden/>
          </w:rPr>
          <w:fldChar w:fldCharType="end"/>
        </w:r>
      </w:hyperlink>
    </w:p>
    <w:p w14:paraId="68F92201" w14:textId="05B2A5E0" w:rsidR="00640B8F" w:rsidRDefault="00640B8F">
      <w:pPr>
        <w:pStyle w:val="TOC4"/>
        <w:rPr>
          <w:rFonts w:eastAsiaTheme="minorEastAsia"/>
          <w:smallCaps w:val="0"/>
          <w:noProof/>
          <w:kern w:val="2"/>
          <w:sz w:val="24"/>
          <w:szCs w:val="24"/>
          <w:lang w:val="en-US" w:eastAsia="zh-CN" w:bidi="he-IL"/>
          <w14:ligatures w14:val="standardContextual"/>
        </w:rPr>
      </w:pPr>
      <w:hyperlink w:anchor="_Toc239176974" w:history="1">
        <w:r w:rsidRPr="006708F1">
          <w:rPr>
            <w:rStyle w:val="Hyperlink"/>
            <w:noProof/>
          </w:rPr>
          <w:t>Azure Active Directory B2C</w:t>
        </w:r>
        <w:r>
          <w:rPr>
            <w:noProof/>
            <w:webHidden/>
          </w:rPr>
          <w:tab/>
        </w:r>
        <w:r>
          <w:rPr>
            <w:noProof/>
            <w:webHidden/>
          </w:rPr>
          <w:fldChar w:fldCharType="begin"/>
        </w:r>
        <w:r>
          <w:rPr>
            <w:noProof/>
            <w:webHidden/>
          </w:rPr>
          <w:instrText xml:space="preserve"> PAGEREF _Toc239176974 \h </w:instrText>
        </w:r>
        <w:r>
          <w:rPr>
            <w:noProof/>
            <w:webHidden/>
          </w:rPr>
        </w:r>
        <w:r>
          <w:rPr>
            <w:noProof/>
            <w:webHidden/>
          </w:rPr>
          <w:fldChar w:fldCharType="separate"/>
        </w:r>
        <w:r>
          <w:rPr>
            <w:noProof/>
            <w:webHidden/>
          </w:rPr>
          <w:t>23</w:t>
        </w:r>
        <w:r>
          <w:rPr>
            <w:noProof/>
            <w:webHidden/>
          </w:rPr>
          <w:fldChar w:fldCharType="end"/>
        </w:r>
      </w:hyperlink>
    </w:p>
    <w:p w14:paraId="389A75C7" w14:textId="53C95F9B" w:rsidR="00640B8F" w:rsidRDefault="00640B8F">
      <w:pPr>
        <w:pStyle w:val="TOC4"/>
        <w:rPr>
          <w:rFonts w:eastAsiaTheme="minorEastAsia"/>
          <w:smallCaps w:val="0"/>
          <w:noProof/>
          <w:kern w:val="2"/>
          <w:sz w:val="24"/>
          <w:szCs w:val="24"/>
          <w:lang w:val="en-US" w:eastAsia="zh-CN" w:bidi="he-IL"/>
          <w14:ligatures w14:val="standardContextual"/>
        </w:rPr>
      </w:pPr>
      <w:hyperlink w:anchor="_Toc239176975" w:history="1">
        <w:r w:rsidRPr="006708F1">
          <w:rPr>
            <w:rStyle w:val="Hyperlink"/>
            <w:noProof/>
          </w:rPr>
          <w:t xml:space="preserve">Доменные службы </w:t>
        </w:r>
        <w:r w:rsidRPr="006708F1">
          <w:rPr>
            <w:rStyle w:val="Hyperlink"/>
            <w:noProof/>
            <w:lang w:val="en-US"/>
          </w:rPr>
          <w:t>Microsoft Entra</w:t>
        </w:r>
        <w:r>
          <w:rPr>
            <w:noProof/>
            <w:webHidden/>
          </w:rPr>
          <w:tab/>
        </w:r>
        <w:r>
          <w:rPr>
            <w:noProof/>
            <w:webHidden/>
          </w:rPr>
          <w:fldChar w:fldCharType="begin"/>
        </w:r>
        <w:r>
          <w:rPr>
            <w:noProof/>
            <w:webHidden/>
          </w:rPr>
          <w:instrText xml:space="preserve"> PAGEREF _Toc239176975 \h </w:instrText>
        </w:r>
        <w:r>
          <w:rPr>
            <w:noProof/>
            <w:webHidden/>
          </w:rPr>
        </w:r>
        <w:r>
          <w:rPr>
            <w:noProof/>
            <w:webHidden/>
          </w:rPr>
          <w:fldChar w:fldCharType="separate"/>
        </w:r>
        <w:r>
          <w:rPr>
            <w:noProof/>
            <w:webHidden/>
          </w:rPr>
          <w:t>23</w:t>
        </w:r>
        <w:r>
          <w:rPr>
            <w:noProof/>
            <w:webHidden/>
          </w:rPr>
          <w:fldChar w:fldCharType="end"/>
        </w:r>
      </w:hyperlink>
    </w:p>
    <w:p w14:paraId="18A51EF9" w14:textId="2689E84F" w:rsidR="00640B8F" w:rsidRDefault="00640B8F">
      <w:pPr>
        <w:pStyle w:val="TOC4"/>
        <w:rPr>
          <w:rFonts w:eastAsiaTheme="minorEastAsia"/>
          <w:smallCaps w:val="0"/>
          <w:noProof/>
          <w:kern w:val="2"/>
          <w:sz w:val="24"/>
          <w:szCs w:val="24"/>
          <w:lang w:val="en-US" w:eastAsia="zh-CN" w:bidi="he-IL"/>
          <w14:ligatures w14:val="standardContextual"/>
        </w:rPr>
      </w:pPr>
      <w:hyperlink w:anchor="_Toc239176976" w:history="1">
        <w:r w:rsidRPr="006708F1">
          <w:rPr>
            <w:rStyle w:val="Hyperlink"/>
            <w:noProof/>
          </w:rPr>
          <w:t>Службы Analysis Services</w:t>
        </w:r>
        <w:r>
          <w:rPr>
            <w:noProof/>
            <w:webHidden/>
          </w:rPr>
          <w:tab/>
        </w:r>
        <w:r>
          <w:rPr>
            <w:noProof/>
            <w:webHidden/>
          </w:rPr>
          <w:fldChar w:fldCharType="begin"/>
        </w:r>
        <w:r>
          <w:rPr>
            <w:noProof/>
            <w:webHidden/>
          </w:rPr>
          <w:instrText xml:space="preserve"> PAGEREF _Toc239176976 \h </w:instrText>
        </w:r>
        <w:r>
          <w:rPr>
            <w:noProof/>
            <w:webHidden/>
          </w:rPr>
        </w:r>
        <w:r>
          <w:rPr>
            <w:noProof/>
            <w:webHidden/>
          </w:rPr>
          <w:fldChar w:fldCharType="separate"/>
        </w:r>
        <w:r>
          <w:rPr>
            <w:noProof/>
            <w:webHidden/>
          </w:rPr>
          <w:t>23</w:t>
        </w:r>
        <w:r>
          <w:rPr>
            <w:noProof/>
            <w:webHidden/>
          </w:rPr>
          <w:fldChar w:fldCharType="end"/>
        </w:r>
      </w:hyperlink>
    </w:p>
    <w:p w14:paraId="11A1FB78" w14:textId="42EECFAC" w:rsidR="00640B8F" w:rsidRDefault="00640B8F">
      <w:pPr>
        <w:pStyle w:val="TOC4"/>
        <w:rPr>
          <w:rFonts w:eastAsiaTheme="minorEastAsia"/>
          <w:smallCaps w:val="0"/>
          <w:noProof/>
          <w:kern w:val="2"/>
          <w:sz w:val="24"/>
          <w:szCs w:val="24"/>
          <w:lang w:val="en-US" w:eastAsia="zh-CN" w:bidi="he-IL"/>
          <w14:ligatures w14:val="standardContextual"/>
        </w:rPr>
      </w:pPr>
      <w:hyperlink w:anchor="_Toc239176977" w:history="1">
        <w:r w:rsidRPr="006708F1">
          <w:rPr>
            <w:rStyle w:val="Hyperlink"/>
            <w:noProof/>
          </w:rPr>
          <w:t>Azure API для FHIR</w:t>
        </w:r>
        <w:r>
          <w:rPr>
            <w:noProof/>
            <w:webHidden/>
          </w:rPr>
          <w:tab/>
        </w:r>
        <w:r>
          <w:rPr>
            <w:noProof/>
            <w:webHidden/>
          </w:rPr>
          <w:fldChar w:fldCharType="begin"/>
        </w:r>
        <w:r>
          <w:rPr>
            <w:noProof/>
            <w:webHidden/>
          </w:rPr>
          <w:instrText xml:space="preserve"> PAGEREF _Toc239176977 \h </w:instrText>
        </w:r>
        <w:r>
          <w:rPr>
            <w:noProof/>
            <w:webHidden/>
          </w:rPr>
        </w:r>
        <w:r>
          <w:rPr>
            <w:noProof/>
            <w:webHidden/>
          </w:rPr>
          <w:fldChar w:fldCharType="separate"/>
        </w:r>
        <w:r>
          <w:rPr>
            <w:noProof/>
            <w:webHidden/>
          </w:rPr>
          <w:t>24</w:t>
        </w:r>
        <w:r>
          <w:rPr>
            <w:noProof/>
            <w:webHidden/>
          </w:rPr>
          <w:fldChar w:fldCharType="end"/>
        </w:r>
      </w:hyperlink>
    </w:p>
    <w:p w14:paraId="0E38E93D" w14:textId="03798EB4" w:rsidR="00640B8F" w:rsidRDefault="00640B8F">
      <w:pPr>
        <w:pStyle w:val="TOC4"/>
        <w:rPr>
          <w:rFonts w:eastAsiaTheme="minorEastAsia"/>
          <w:smallCaps w:val="0"/>
          <w:noProof/>
          <w:kern w:val="2"/>
          <w:sz w:val="24"/>
          <w:szCs w:val="24"/>
          <w:lang w:val="en-US" w:eastAsia="zh-CN" w:bidi="he-IL"/>
          <w14:ligatures w14:val="standardContextual"/>
        </w:rPr>
      </w:pPr>
      <w:hyperlink w:anchor="_Toc239176978" w:history="1">
        <w:r w:rsidRPr="006708F1">
          <w:rPr>
            <w:rStyle w:val="Hyperlink"/>
            <w:noProof/>
            <w:lang w:val="en-US"/>
          </w:rPr>
          <w:t>API Center Services</w:t>
        </w:r>
        <w:r>
          <w:rPr>
            <w:noProof/>
            <w:webHidden/>
          </w:rPr>
          <w:tab/>
        </w:r>
        <w:r>
          <w:rPr>
            <w:noProof/>
            <w:webHidden/>
          </w:rPr>
          <w:fldChar w:fldCharType="begin"/>
        </w:r>
        <w:r>
          <w:rPr>
            <w:noProof/>
            <w:webHidden/>
          </w:rPr>
          <w:instrText xml:space="preserve"> PAGEREF _Toc239176978 \h </w:instrText>
        </w:r>
        <w:r>
          <w:rPr>
            <w:noProof/>
            <w:webHidden/>
          </w:rPr>
        </w:r>
        <w:r>
          <w:rPr>
            <w:noProof/>
            <w:webHidden/>
          </w:rPr>
          <w:fldChar w:fldCharType="separate"/>
        </w:r>
        <w:r>
          <w:rPr>
            <w:noProof/>
            <w:webHidden/>
          </w:rPr>
          <w:t>24</w:t>
        </w:r>
        <w:r>
          <w:rPr>
            <w:noProof/>
            <w:webHidden/>
          </w:rPr>
          <w:fldChar w:fldCharType="end"/>
        </w:r>
      </w:hyperlink>
    </w:p>
    <w:p w14:paraId="385876F1" w14:textId="480F7D2E" w:rsidR="00640B8F" w:rsidRDefault="00640B8F">
      <w:pPr>
        <w:pStyle w:val="TOC4"/>
        <w:rPr>
          <w:rFonts w:eastAsiaTheme="minorEastAsia"/>
          <w:smallCaps w:val="0"/>
          <w:noProof/>
          <w:kern w:val="2"/>
          <w:sz w:val="24"/>
          <w:szCs w:val="24"/>
          <w:lang w:val="en-US" w:eastAsia="zh-CN" w:bidi="he-IL"/>
          <w14:ligatures w14:val="standardContextual"/>
        </w:rPr>
      </w:pPr>
      <w:hyperlink w:anchor="_Toc239176979" w:history="1">
        <w:r w:rsidRPr="006708F1">
          <w:rPr>
            <w:rStyle w:val="Hyperlink"/>
            <w:noProof/>
          </w:rPr>
          <w:t>API Management Services</w:t>
        </w:r>
        <w:r>
          <w:rPr>
            <w:noProof/>
            <w:webHidden/>
          </w:rPr>
          <w:tab/>
        </w:r>
        <w:r>
          <w:rPr>
            <w:noProof/>
            <w:webHidden/>
          </w:rPr>
          <w:fldChar w:fldCharType="begin"/>
        </w:r>
        <w:r>
          <w:rPr>
            <w:noProof/>
            <w:webHidden/>
          </w:rPr>
          <w:instrText xml:space="preserve"> PAGEREF _Toc239176979 \h </w:instrText>
        </w:r>
        <w:r>
          <w:rPr>
            <w:noProof/>
            <w:webHidden/>
          </w:rPr>
        </w:r>
        <w:r>
          <w:rPr>
            <w:noProof/>
            <w:webHidden/>
          </w:rPr>
          <w:fldChar w:fldCharType="separate"/>
        </w:r>
        <w:r>
          <w:rPr>
            <w:noProof/>
            <w:webHidden/>
          </w:rPr>
          <w:t>25</w:t>
        </w:r>
        <w:r>
          <w:rPr>
            <w:noProof/>
            <w:webHidden/>
          </w:rPr>
          <w:fldChar w:fldCharType="end"/>
        </w:r>
      </w:hyperlink>
    </w:p>
    <w:p w14:paraId="34D7D4B7" w14:textId="267857F3" w:rsidR="00640B8F" w:rsidRDefault="00640B8F">
      <w:pPr>
        <w:pStyle w:val="TOC4"/>
        <w:rPr>
          <w:rFonts w:eastAsiaTheme="minorEastAsia"/>
          <w:smallCaps w:val="0"/>
          <w:noProof/>
          <w:kern w:val="2"/>
          <w:sz w:val="24"/>
          <w:szCs w:val="24"/>
          <w:lang w:val="en-US" w:eastAsia="zh-CN" w:bidi="he-IL"/>
          <w14:ligatures w14:val="standardContextual"/>
        </w:rPr>
      </w:pPr>
      <w:hyperlink w:anchor="_Toc239176980" w:history="1">
        <w:r w:rsidRPr="006708F1">
          <w:rPr>
            <w:rStyle w:val="Hyperlink"/>
            <w:noProof/>
          </w:rPr>
          <w:t>Центр приложений</w:t>
        </w:r>
        <w:r>
          <w:rPr>
            <w:noProof/>
            <w:webHidden/>
          </w:rPr>
          <w:tab/>
        </w:r>
        <w:r>
          <w:rPr>
            <w:noProof/>
            <w:webHidden/>
          </w:rPr>
          <w:fldChar w:fldCharType="begin"/>
        </w:r>
        <w:r>
          <w:rPr>
            <w:noProof/>
            <w:webHidden/>
          </w:rPr>
          <w:instrText xml:space="preserve"> PAGEREF _Toc239176980 \h </w:instrText>
        </w:r>
        <w:r>
          <w:rPr>
            <w:noProof/>
            <w:webHidden/>
          </w:rPr>
        </w:r>
        <w:r>
          <w:rPr>
            <w:noProof/>
            <w:webHidden/>
          </w:rPr>
          <w:fldChar w:fldCharType="separate"/>
        </w:r>
        <w:r>
          <w:rPr>
            <w:noProof/>
            <w:webHidden/>
          </w:rPr>
          <w:t>25</w:t>
        </w:r>
        <w:r>
          <w:rPr>
            <w:noProof/>
            <w:webHidden/>
          </w:rPr>
          <w:fldChar w:fldCharType="end"/>
        </w:r>
      </w:hyperlink>
    </w:p>
    <w:p w14:paraId="5708502A" w14:textId="3C4B92AF" w:rsidR="00640B8F" w:rsidRDefault="00640B8F">
      <w:pPr>
        <w:pStyle w:val="TOC4"/>
        <w:rPr>
          <w:rFonts w:eastAsiaTheme="minorEastAsia"/>
          <w:smallCaps w:val="0"/>
          <w:noProof/>
          <w:kern w:val="2"/>
          <w:sz w:val="24"/>
          <w:szCs w:val="24"/>
          <w:lang w:val="en-US" w:eastAsia="zh-CN" w:bidi="he-IL"/>
          <w14:ligatures w14:val="standardContextual"/>
        </w:rPr>
      </w:pPr>
      <w:hyperlink w:anchor="_Toc239176981" w:history="1">
        <w:r w:rsidRPr="006708F1">
          <w:rPr>
            <w:rStyle w:val="Hyperlink"/>
            <w:noProof/>
          </w:rPr>
          <w:t>Конфигурация приложений</w:t>
        </w:r>
        <w:r>
          <w:rPr>
            <w:noProof/>
            <w:webHidden/>
          </w:rPr>
          <w:tab/>
        </w:r>
        <w:r>
          <w:rPr>
            <w:noProof/>
            <w:webHidden/>
          </w:rPr>
          <w:fldChar w:fldCharType="begin"/>
        </w:r>
        <w:r>
          <w:rPr>
            <w:noProof/>
            <w:webHidden/>
          </w:rPr>
          <w:instrText xml:space="preserve"> PAGEREF _Toc239176981 \h </w:instrText>
        </w:r>
        <w:r>
          <w:rPr>
            <w:noProof/>
            <w:webHidden/>
          </w:rPr>
        </w:r>
        <w:r>
          <w:rPr>
            <w:noProof/>
            <w:webHidden/>
          </w:rPr>
          <w:fldChar w:fldCharType="separate"/>
        </w:r>
        <w:r>
          <w:rPr>
            <w:noProof/>
            <w:webHidden/>
          </w:rPr>
          <w:t>26</w:t>
        </w:r>
        <w:r>
          <w:rPr>
            <w:noProof/>
            <w:webHidden/>
          </w:rPr>
          <w:fldChar w:fldCharType="end"/>
        </w:r>
      </w:hyperlink>
    </w:p>
    <w:p w14:paraId="74F8335F" w14:textId="51E1E3FA" w:rsidR="00640B8F" w:rsidRDefault="00640B8F">
      <w:pPr>
        <w:pStyle w:val="TOC4"/>
        <w:rPr>
          <w:rFonts w:eastAsiaTheme="minorEastAsia"/>
          <w:smallCaps w:val="0"/>
          <w:noProof/>
          <w:kern w:val="2"/>
          <w:sz w:val="24"/>
          <w:szCs w:val="24"/>
          <w:lang w:val="en-US" w:eastAsia="zh-CN" w:bidi="he-IL"/>
          <w14:ligatures w14:val="standardContextual"/>
        </w:rPr>
      </w:pPr>
      <w:hyperlink w:anchor="_Toc239176982" w:history="1">
        <w:r w:rsidRPr="006708F1">
          <w:rPr>
            <w:rStyle w:val="Hyperlink"/>
            <w:noProof/>
          </w:rPr>
          <w:t>Служба приложений</w:t>
        </w:r>
        <w:r>
          <w:rPr>
            <w:noProof/>
            <w:webHidden/>
          </w:rPr>
          <w:tab/>
        </w:r>
        <w:r>
          <w:rPr>
            <w:noProof/>
            <w:webHidden/>
          </w:rPr>
          <w:fldChar w:fldCharType="begin"/>
        </w:r>
        <w:r>
          <w:rPr>
            <w:noProof/>
            <w:webHidden/>
          </w:rPr>
          <w:instrText xml:space="preserve"> PAGEREF _Toc239176982 \h </w:instrText>
        </w:r>
        <w:r>
          <w:rPr>
            <w:noProof/>
            <w:webHidden/>
          </w:rPr>
        </w:r>
        <w:r>
          <w:rPr>
            <w:noProof/>
            <w:webHidden/>
          </w:rPr>
          <w:fldChar w:fldCharType="separate"/>
        </w:r>
        <w:r>
          <w:rPr>
            <w:noProof/>
            <w:webHidden/>
          </w:rPr>
          <w:t>27</w:t>
        </w:r>
        <w:r>
          <w:rPr>
            <w:noProof/>
            <w:webHidden/>
          </w:rPr>
          <w:fldChar w:fldCharType="end"/>
        </w:r>
      </w:hyperlink>
    </w:p>
    <w:p w14:paraId="70D7B4BA" w14:textId="617BA1D7" w:rsidR="00640B8F" w:rsidRDefault="00640B8F">
      <w:pPr>
        <w:pStyle w:val="TOC4"/>
        <w:rPr>
          <w:rFonts w:eastAsiaTheme="minorEastAsia"/>
          <w:smallCaps w:val="0"/>
          <w:noProof/>
          <w:kern w:val="2"/>
          <w:sz w:val="24"/>
          <w:szCs w:val="24"/>
          <w:lang w:val="en-US" w:eastAsia="zh-CN" w:bidi="he-IL"/>
          <w14:ligatures w14:val="standardContextual"/>
        </w:rPr>
      </w:pPr>
      <w:hyperlink w:anchor="_Toc239176983" w:history="1">
        <w:r w:rsidRPr="006708F1">
          <w:rPr>
            <w:rStyle w:val="Hyperlink"/>
            <w:noProof/>
          </w:rPr>
          <w:t>Шлюз приложений</w:t>
        </w:r>
        <w:r>
          <w:rPr>
            <w:noProof/>
            <w:webHidden/>
          </w:rPr>
          <w:tab/>
        </w:r>
        <w:r>
          <w:rPr>
            <w:noProof/>
            <w:webHidden/>
          </w:rPr>
          <w:fldChar w:fldCharType="begin"/>
        </w:r>
        <w:r>
          <w:rPr>
            <w:noProof/>
            <w:webHidden/>
          </w:rPr>
          <w:instrText xml:space="preserve"> PAGEREF _Toc239176983 \h </w:instrText>
        </w:r>
        <w:r>
          <w:rPr>
            <w:noProof/>
            <w:webHidden/>
          </w:rPr>
        </w:r>
        <w:r>
          <w:rPr>
            <w:noProof/>
            <w:webHidden/>
          </w:rPr>
          <w:fldChar w:fldCharType="separate"/>
        </w:r>
        <w:r>
          <w:rPr>
            <w:noProof/>
            <w:webHidden/>
          </w:rPr>
          <w:t>28</w:t>
        </w:r>
        <w:r>
          <w:rPr>
            <w:noProof/>
            <w:webHidden/>
          </w:rPr>
          <w:fldChar w:fldCharType="end"/>
        </w:r>
      </w:hyperlink>
    </w:p>
    <w:p w14:paraId="1E3D2F18" w14:textId="1B01A035" w:rsidR="00640B8F" w:rsidRDefault="00640B8F">
      <w:pPr>
        <w:pStyle w:val="TOC4"/>
        <w:rPr>
          <w:rFonts w:eastAsiaTheme="minorEastAsia"/>
          <w:smallCaps w:val="0"/>
          <w:noProof/>
          <w:kern w:val="2"/>
          <w:sz w:val="24"/>
          <w:szCs w:val="24"/>
          <w:lang w:val="en-US" w:eastAsia="zh-CN" w:bidi="he-IL"/>
          <w14:ligatures w14:val="standardContextual"/>
        </w:rPr>
      </w:pPr>
      <w:hyperlink w:anchor="_Toc239176984" w:history="1">
        <w:r w:rsidRPr="006708F1">
          <w:rPr>
            <w:rStyle w:val="Hyperlink"/>
            <w:noProof/>
          </w:rPr>
          <w:t>Шлюз приложений</w:t>
        </w:r>
        <w:r w:rsidRPr="006708F1">
          <w:rPr>
            <w:rStyle w:val="Hyperlink"/>
            <w:noProof/>
            <w:lang w:val="en-US"/>
          </w:rPr>
          <w:t xml:space="preserve"> </w:t>
        </w:r>
        <w:r w:rsidRPr="006708F1">
          <w:rPr>
            <w:rStyle w:val="Hyperlink"/>
            <w:rFonts w:ascii="Calibri Light" w:hAnsi="Calibri Light" w:cs="Calibri Light"/>
            <w:noProof/>
          </w:rPr>
          <w:t>для контейнеров</w:t>
        </w:r>
        <w:r>
          <w:rPr>
            <w:noProof/>
            <w:webHidden/>
          </w:rPr>
          <w:tab/>
        </w:r>
        <w:r>
          <w:rPr>
            <w:noProof/>
            <w:webHidden/>
          </w:rPr>
          <w:fldChar w:fldCharType="begin"/>
        </w:r>
        <w:r>
          <w:rPr>
            <w:noProof/>
            <w:webHidden/>
          </w:rPr>
          <w:instrText xml:space="preserve"> PAGEREF _Toc239176984 \h </w:instrText>
        </w:r>
        <w:r>
          <w:rPr>
            <w:noProof/>
            <w:webHidden/>
          </w:rPr>
        </w:r>
        <w:r>
          <w:rPr>
            <w:noProof/>
            <w:webHidden/>
          </w:rPr>
          <w:fldChar w:fldCharType="separate"/>
        </w:r>
        <w:r>
          <w:rPr>
            <w:noProof/>
            <w:webHidden/>
          </w:rPr>
          <w:t>28</w:t>
        </w:r>
        <w:r>
          <w:rPr>
            <w:noProof/>
            <w:webHidden/>
          </w:rPr>
          <w:fldChar w:fldCharType="end"/>
        </w:r>
      </w:hyperlink>
    </w:p>
    <w:p w14:paraId="2C44785F" w14:textId="4C7AA82B" w:rsidR="00640B8F" w:rsidRDefault="00640B8F">
      <w:pPr>
        <w:pStyle w:val="TOC4"/>
        <w:rPr>
          <w:rFonts w:eastAsiaTheme="minorEastAsia"/>
          <w:smallCaps w:val="0"/>
          <w:noProof/>
          <w:kern w:val="2"/>
          <w:sz w:val="24"/>
          <w:szCs w:val="24"/>
          <w:lang w:val="en-US" w:eastAsia="zh-CN" w:bidi="he-IL"/>
          <w14:ligatures w14:val="standardContextual"/>
        </w:rPr>
      </w:pPr>
      <w:hyperlink w:anchor="_Toc239176985" w:history="1">
        <w:r w:rsidRPr="006708F1">
          <w:rPr>
            <w:rStyle w:val="Hyperlink"/>
            <w:noProof/>
          </w:rPr>
          <w:t>Application Insights</w:t>
        </w:r>
        <w:r>
          <w:rPr>
            <w:noProof/>
            <w:webHidden/>
          </w:rPr>
          <w:tab/>
        </w:r>
        <w:r>
          <w:rPr>
            <w:noProof/>
            <w:webHidden/>
          </w:rPr>
          <w:fldChar w:fldCharType="begin"/>
        </w:r>
        <w:r>
          <w:rPr>
            <w:noProof/>
            <w:webHidden/>
          </w:rPr>
          <w:instrText xml:space="preserve"> PAGEREF _Toc239176985 \h </w:instrText>
        </w:r>
        <w:r>
          <w:rPr>
            <w:noProof/>
            <w:webHidden/>
          </w:rPr>
        </w:r>
        <w:r>
          <w:rPr>
            <w:noProof/>
            <w:webHidden/>
          </w:rPr>
          <w:fldChar w:fldCharType="separate"/>
        </w:r>
        <w:r>
          <w:rPr>
            <w:noProof/>
            <w:webHidden/>
          </w:rPr>
          <w:t>29</w:t>
        </w:r>
        <w:r>
          <w:rPr>
            <w:noProof/>
            <w:webHidden/>
          </w:rPr>
          <w:fldChar w:fldCharType="end"/>
        </w:r>
      </w:hyperlink>
    </w:p>
    <w:p w14:paraId="59CAA762" w14:textId="43C902D0" w:rsidR="00640B8F" w:rsidRDefault="00640B8F">
      <w:pPr>
        <w:pStyle w:val="TOC4"/>
        <w:rPr>
          <w:rFonts w:eastAsiaTheme="minorEastAsia"/>
          <w:smallCaps w:val="0"/>
          <w:noProof/>
          <w:kern w:val="2"/>
          <w:sz w:val="24"/>
          <w:szCs w:val="24"/>
          <w:lang w:val="en-US" w:eastAsia="zh-CN" w:bidi="he-IL"/>
          <w14:ligatures w14:val="standardContextual"/>
        </w:rPr>
      </w:pPr>
      <w:hyperlink w:anchor="_Toc239176986" w:history="1">
        <w:r w:rsidRPr="006708F1">
          <w:rPr>
            <w:rStyle w:val="Hyperlink"/>
            <w:noProof/>
          </w:rPr>
          <w:t>Azure Arc</w:t>
        </w:r>
        <w:r>
          <w:rPr>
            <w:noProof/>
            <w:webHidden/>
          </w:rPr>
          <w:tab/>
        </w:r>
        <w:r>
          <w:rPr>
            <w:noProof/>
            <w:webHidden/>
          </w:rPr>
          <w:fldChar w:fldCharType="begin"/>
        </w:r>
        <w:r>
          <w:rPr>
            <w:noProof/>
            <w:webHidden/>
          </w:rPr>
          <w:instrText xml:space="preserve"> PAGEREF _Toc239176986 \h </w:instrText>
        </w:r>
        <w:r>
          <w:rPr>
            <w:noProof/>
            <w:webHidden/>
          </w:rPr>
        </w:r>
        <w:r>
          <w:rPr>
            <w:noProof/>
            <w:webHidden/>
          </w:rPr>
          <w:fldChar w:fldCharType="separate"/>
        </w:r>
        <w:r>
          <w:rPr>
            <w:noProof/>
            <w:webHidden/>
          </w:rPr>
          <w:t>29</w:t>
        </w:r>
        <w:r>
          <w:rPr>
            <w:noProof/>
            <w:webHidden/>
          </w:rPr>
          <w:fldChar w:fldCharType="end"/>
        </w:r>
      </w:hyperlink>
    </w:p>
    <w:p w14:paraId="4E843065" w14:textId="1D28067E" w:rsidR="00640B8F" w:rsidRDefault="00640B8F">
      <w:pPr>
        <w:pStyle w:val="TOC4"/>
        <w:rPr>
          <w:rFonts w:eastAsiaTheme="minorEastAsia"/>
          <w:smallCaps w:val="0"/>
          <w:noProof/>
          <w:kern w:val="2"/>
          <w:sz w:val="24"/>
          <w:szCs w:val="24"/>
          <w:lang w:val="en-US" w:eastAsia="zh-CN" w:bidi="he-IL"/>
          <w14:ligatures w14:val="standardContextual"/>
        </w:rPr>
      </w:pPr>
      <w:hyperlink w:anchor="_Toc239176987" w:history="1">
        <w:r w:rsidRPr="006708F1">
          <w:rPr>
            <w:rStyle w:val="Hyperlink"/>
            <w:noProof/>
          </w:rPr>
          <w:t>Служба автоматизации</w:t>
        </w:r>
        <w:r>
          <w:rPr>
            <w:noProof/>
            <w:webHidden/>
          </w:rPr>
          <w:tab/>
        </w:r>
        <w:r>
          <w:rPr>
            <w:noProof/>
            <w:webHidden/>
          </w:rPr>
          <w:fldChar w:fldCharType="begin"/>
        </w:r>
        <w:r>
          <w:rPr>
            <w:noProof/>
            <w:webHidden/>
          </w:rPr>
          <w:instrText xml:space="preserve"> PAGEREF _Toc239176987 \h </w:instrText>
        </w:r>
        <w:r>
          <w:rPr>
            <w:noProof/>
            <w:webHidden/>
          </w:rPr>
        </w:r>
        <w:r>
          <w:rPr>
            <w:noProof/>
            <w:webHidden/>
          </w:rPr>
          <w:fldChar w:fldCharType="separate"/>
        </w:r>
        <w:r>
          <w:rPr>
            <w:noProof/>
            <w:webHidden/>
          </w:rPr>
          <w:t>30</w:t>
        </w:r>
        <w:r>
          <w:rPr>
            <w:noProof/>
            <w:webHidden/>
          </w:rPr>
          <w:fldChar w:fldCharType="end"/>
        </w:r>
      </w:hyperlink>
    </w:p>
    <w:p w14:paraId="40416BB5" w14:textId="13C41AAE" w:rsidR="00640B8F" w:rsidRDefault="00640B8F">
      <w:pPr>
        <w:pStyle w:val="TOC4"/>
        <w:rPr>
          <w:rFonts w:eastAsiaTheme="minorEastAsia"/>
          <w:smallCaps w:val="0"/>
          <w:noProof/>
          <w:kern w:val="2"/>
          <w:sz w:val="24"/>
          <w:szCs w:val="24"/>
          <w:lang w:val="en-US" w:eastAsia="zh-CN" w:bidi="he-IL"/>
          <w14:ligatures w14:val="standardContextual"/>
        </w:rPr>
      </w:pPr>
      <w:hyperlink w:anchor="_Toc239176988" w:history="1">
        <w:r w:rsidRPr="006708F1">
          <w:rPr>
            <w:rStyle w:val="Hyperlink"/>
            <w:noProof/>
          </w:rPr>
          <w:t>Резервное копирование Azure</w:t>
        </w:r>
        <w:r>
          <w:rPr>
            <w:noProof/>
            <w:webHidden/>
          </w:rPr>
          <w:tab/>
        </w:r>
        <w:r>
          <w:rPr>
            <w:noProof/>
            <w:webHidden/>
          </w:rPr>
          <w:fldChar w:fldCharType="begin"/>
        </w:r>
        <w:r>
          <w:rPr>
            <w:noProof/>
            <w:webHidden/>
          </w:rPr>
          <w:instrText xml:space="preserve"> PAGEREF _Toc239176988 \h </w:instrText>
        </w:r>
        <w:r>
          <w:rPr>
            <w:noProof/>
            <w:webHidden/>
          </w:rPr>
        </w:r>
        <w:r>
          <w:rPr>
            <w:noProof/>
            <w:webHidden/>
          </w:rPr>
          <w:fldChar w:fldCharType="separate"/>
        </w:r>
        <w:r>
          <w:rPr>
            <w:noProof/>
            <w:webHidden/>
          </w:rPr>
          <w:t>30</w:t>
        </w:r>
        <w:r>
          <w:rPr>
            <w:noProof/>
            <w:webHidden/>
          </w:rPr>
          <w:fldChar w:fldCharType="end"/>
        </w:r>
      </w:hyperlink>
    </w:p>
    <w:p w14:paraId="28CDD081" w14:textId="6C16463F" w:rsidR="00640B8F" w:rsidRDefault="00640B8F">
      <w:pPr>
        <w:pStyle w:val="TOC4"/>
        <w:rPr>
          <w:rFonts w:eastAsiaTheme="minorEastAsia"/>
          <w:smallCaps w:val="0"/>
          <w:noProof/>
          <w:kern w:val="2"/>
          <w:sz w:val="24"/>
          <w:szCs w:val="24"/>
          <w:lang w:val="en-US" w:eastAsia="zh-CN" w:bidi="he-IL"/>
          <w14:ligatures w14:val="standardContextual"/>
        </w:rPr>
      </w:pPr>
      <w:hyperlink w:anchor="_Toc239176989" w:history="1">
        <w:r w:rsidRPr="006708F1">
          <w:rPr>
            <w:rStyle w:val="Hyperlink"/>
            <w:noProof/>
          </w:rPr>
          <w:t>Бастион Azure</w:t>
        </w:r>
        <w:r>
          <w:rPr>
            <w:noProof/>
            <w:webHidden/>
          </w:rPr>
          <w:tab/>
        </w:r>
        <w:r>
          <w:rPr>
            <w:noProof/>
            <w:webHidden/>
          </w:rPr>
          <w:fldChar w:fldCharType="begin"/>
        </w:r>
        <w:r>
          <w:rPr>
            <w:noProof/>
            <w:webHidden/>
          </w:rPr>
          <w:instrText xml:space="preserve"> PAGEREF _Toc239176989 \h </w:instrText>
        </w:r>
        <w:r>
          <w:rPr>
            <w:noProof/>
            <w:webHidden/>
          </w:rPr>
        </w:r>
        <w:r>
          <w:rPr>
            <w:noProof/>
            <w:webHidden/>
          </w:rPr>
          <w:fldChar w:fldCharType="separate"/>
        </w:r>
        <w:r>
          <w:rPr>
            <w:noProof/>
            <w:webHidden/>
          </w:rPr>
          <w:t>31</w:t>
        </w:r>
        <w:r>
          <w:rPr>
            <w:noProof/>
            <w:webHidden/>
          </w:rPr>
          <w:fldChar w:fldCharType="end"/>
        </w:r>
      </w:hyperlink>
    </w:p>
    <w:p w14:paraId="7AC49EDB" w14:textId="4B87FC62" w:rsidR="00640B8F" w:rsidRDefault="00640B8F">
      <w:pPr>
        <w:pStyle w:val="TOC4"/>
        <w:rPr>
          <w:rFonts w:eastAsiaTheme="minorEastAsia"/>
          <w:smallCaps w:val="0"/>
          <w:noProof/>
          <w:kern w:val="2"/>
          <w:sz w:val="24"/>
          <w:szCs w:val="24"/>
          <w:lang w:val="en-US" w:eastAsia="zh-CN" w:bidi="he-IL"/>
          <w14:ligatures w14:val="standardContextual"/>
        </w:rPr>
      </w:pPr>
      <w:hyperlink w:anchor="_Toc239176990" w:history="1">
        <w:r w:rsidRPr="006708F1">
          <w:rPr>
            <w:rStyle w:val="Hyperlink"/>
            <w:noProof/>
          </w:rPr>
          <w:t>Пакет</w:t>
        </w:r>
        <w:r>
          <w:rPr>
            <w:noProof/>
            <w:webHidden/>
          </w:rPr>
          <w:tab/>
        </w:r>
        <w:r>
          <w:rPr>
            <w:noProof/>
            <w:webHidden/>
          </w:rPr>
          <w:fldChar w:fldCharType="begin"/>
        </w:r>
        <w:r>
          <w:rPr>
            <w:noProof/>
            <w:webHidden/>
          </w:rPr>
          <w:instrText xml:space="preserve"> PAGEREF _Toc239176990 \h </w:instrText>
        </w:r>
        <w:r>
          <w:rPr>
            <w:noProof/>
            <w:webHidden/>
          </w:rPr>
        </w:r>
        <w:r>
          <w:rPr>
            <w:noProof/>
            <w:webHidden/>
          </w:rPr>
          <w:fldChar w:fldCharType="separate"/>
        </w:r>
        <w:r>
          <w:rPr>
            <w:noProof/>
            <w:webHidden/>
          </w:rPr>
          <w:t>31</w:t>
        </w:r>
        <w:r>
          <w:rPr>
            <w:noProof/>
            <w:webHidden/>
          </w:rPr>
          <w:fldChar w:fldCharType="end"/>
        </w:r>
      </w:hyperlink>
    </w:p>
    <w:p w14:paraId="640F2806" w14:textId="43BAE566" w:rsidR="00640B8F" w:rsidRDefault="00640B8F">
      <w:pPr>
        <w:pStyle w:val="TOC4"/>
        <w:rPr>
          <w:rFonts w:eastAsiaTheme="minorEastAsia"/>
          <w:smallCaps w:val="0"/>
          <w:noProof/>
          <w:kern w:val="2"/>
          <w:sz w:val="24"/>
          <w:szCs w:val="24"/>
          <w:lang w:val="en-US" w:eastAsia="zh-CN" w:bidi="he-IL"/>
          <w14:ligatures w14:val="standardContextual"/>
        </w:rPr>
      </w:pPr>
      <w:hyperlink w:anchor="_Toc239176991" w:history="1">
        <w:r w:rsidRPr="006708F1">
          <w:rPr>
            <w:rStyle w:val="Hyperlink"/>
            <w:noProof/>
          </w:rPr>
          <w:t>Службы BizTalk</w:t>
        </w:r>
        <w:r>
          <w:rPr>
            <w:noProof/>
            <w:webHidden/>
          </w:rPr>
          <w:tab/>
        </w:r>
        <w:r>
          <w:rPr>
            <w:noProof/>
            <w:webHidden/>
          </w:rPr>
          <w:fldChar w:fldCharType="begin"/>
        </w:r>
        <w:r>
          <w:rPr>
            <w:noProof/>
            <w:webHidden/>
          </w:rPr>
          <w:instrText xml:space="preserve"> PAGEREF _Toc239176991 \h </w:instrText>
        </w:r>
        <w:r>
          <w:rPr>
            <w:noProof/>
            <w:webHidden/>
          </w:rPr>
        </w:r>
        <w:r>
          <w:rPr>
            <w:noProof/>
            <w:webHidden/>
          </w:rPr>
          <w:fldChar w:fldCharType="separate"/>
        </w:r>
        <w:r>
          <w:rPr>
            <w:noProof/>
            <w:webHidden/>
          </w:rPr>
          <w:t>32</w:t>
        </w:r>
        <w:r>
          <w:rPr>
            <w:noProof/>
            <w:webHidden/>
          </w:rPr>
          <w:fldChar w:fldCharType="end"/>
        </w:r>
      </w:hyperlink>
    </w:p>
    <w:p w14:paraId="347F60BF" w14:textId="27EB8B37" w:rsidR="00640B8F" w:rsidRDefault="00640B8F">
      <w:pPr>
        <w:pStyle w:val="TOC4"/>
        <w:rPr>
          <w:rFonts w:eastAsiaTheme="minorEastAsia"/>
          <w:smallCaps w:val="0"/>
          <w:noProof/>
          <w:kern w:val="2"/>
          <w:sz w:val="24"/>
          <w:szCs w:val="24"/>
          <w:lang w:val="en-US" w:eastAsia="zh-CN" w:bidi="he-IL"/>
          <w14:ligatures w14:val="standardContextual"/>
        </w:rPr>
      </w:pPr>
      <w:hyperlink w:anchor="_Toc239176992" w:history="1">
        <w:r w:rsidRPr="006708F1">
          <w:rPr>
            <w:rStyle w:val="Hyperlink"/>
            <w:noProof/>
          </w:rPr>
          <w:t>Служба Azure Bot</w:t>
        </w:r>
        <w:r>
          <w:rPr>
            <w:noProof/>
            <w:webHidden/>
          </w:rPr>
          <w:tab/>
        </w:r>
        <w:r>
          <w:rPr>
            <w:noProof/>
            <w:webHidden/>
          </w:rPr>
          <w:fldChar w:fldCharType="begin"/>
        </w:r>
        <w:r>
          <w:rPr>
            <w:noProof/>
            <w:webHidden/>
          </w:rPr>
          <w:instrText xml:space="preserve"> PAGEREF _Toc239176992 \h </w:instrText>
        </w:r>
        <w:r>
          <w:rPr>
            <w:noProof/>
            <w:webHidden/>
          </w:rPr>
        </w:r>
        <w:r>
          <w:rPr>
            <w:noProof/>
            <w:webHidden/>
          </w:rPr>
          <w:fldChar w:fldCharType="separate"/>
        </w:r>
        <w:r>
          <w:rPr>
            <w:noProof/>
            <w:webHidden/>
          </w:rPr>
          <w:t>32</w:t>
        </w:r>
        <w:r>
          <w:rPr>
            <w:noProof/>
            <w:webHidden/>
          </w:rPr>
          <w:fldChar w:fldCharType="end"/>
        </w:r>
      </w:hyperlink>
    </w:p>
    <w:p w14:paraId="15AF4ED0" w14:textId="031CE701" w:rsidR="00640B8F" w:rsidRDefault="00640B8F">
      <w:pPr>
        <w:pStyle w:val="TOC4"/>
        <w:rPr>
          <w:rFonts w:eastAsiaTheme="minorEastAsia"/>
          <w:smallCaps w:val="0"/>
          <w:noProof/>
          <w:kern w:val="2"/>
          <w:sz w:val="24"/>
          <w:szCs w:val="24"/>
          <w:lang w:val="en-US" w:eastAsia="zh-CN" w:bidi="he-IL"/>
          <w14:ligatures w14:val="standardContextual"/>
        </w:rPr>
      </w:pPr>
      <w:hyperlink w:anchor="_Toc239176993" w:history="1">
        <w:r w:rsidRPr="006708F1">
          <w:rPr>
            <w:rStyle w:val="Hyperlink"/>
            <w:noProof/>
          </w:rPr>
          <w:t>Кэш Azure для Redis</w:t>
        </w:r>
        <w:r>
          <w:rPr>
            <w:noProof/>
            <w:webHidden/>
          </w:rPr>
          <w:tab/>
        </w:r>
        <w:r>
          <w:rPr>
            <w:noProof/>
            <w:webHidden/>
          </w:rPr>
          <w:fldChar w:fldCharType="begin"/>
        </w:r>
        <w:r>
          <w:rPr>
            <w:noProof/>
            <w:webHidden/>
          </w:rPr>
          <w:instrText xml:space="preserve"> PAGEREF _Toc239176993 \h </w:instrText>
        </w:r>
        <w:r>
          <w:rPr>
            <w:noProof/>
            <w:webHidden/>
          </w:rPr>
        </w:r>
        <w:r>
          <w:rPr>
            <w:noProof/>
            <w:webHidden/>
          </w:rPr>
          <w:fldChar w:fldCharType="separate"/>
        </w:r>
        <w:r>
          <w:rPr>
            <w:noProof/>
            <w:webHidden/>
          </w:rPr>
          <w:t>33</w:t>
        </w:r>
        <w:r>
          <w:rPr>
            <w:noProof/>
            <w:webHidden/>
          </w:rPr>
          <w:fldChar w:fldCharType="end"/>
        </w:r>
      </w:hyperlink>
    </w:p>
    <w:p w14:paraId="016F49B9" w14:textId="76F70D09" w:rsidR="00640B8F" w:rsidRDefault="00640B8F">
      <w:pPr>
        <w:pStyle w:val="TOC4"/>
        <w:rPr>
          <w:rFonts w:eastAsiaTheme="minorEastAsia"/>
          <w:smallCaps w:val="0"/>
          <w:noProof/>
          <w:kern w:val="2"/>
          <w:sz w:val="24"/>
          <w:szCs w:val="24"/>
          <w:lang w:val="en-US" w:eastAsia="zh-CN" w:bidi="he-IL"/>
          <w14:ligatures w14:val="standardContextual"/>
        </w:rPr>
      </w:pPr>
      <w:hyperlink w:anchor="_Toc239176994" w:history="1">
        <w:r w:rsidRPr="006708F1">
          <w:rPr>
            <w:rStyle w:val="Hyperlink"/>
            <w:rFonts w:ascii="Calibri Light" w:hAnsi="Calibri Light" w:cs="Calibri Light"/>
            <w:noProof/>
          </w:rPr>
          <w:t>Блоки ресурсов</w:t>
        </w:r>
        <w:r>
          <w:rPr>
            <w:noProof/>
            <w:webHidden/>
          </w:rPr>
          <w:tab/>
        </w:r>
        <w:r>
          <w:rPr>
            <w:noProof/>
            <w:webHidden/>
          </w:rPr>
          <w:fldChar w:fldCharType="begin"/>
        </w:r>
        <w:r>
          <w:rPr>
            <w:noProof/>
            <w:webHidden/>
          </w:rPr>
          <w:instrText xml:space="preserve"> PAGEREF _Toc239176994 \h </w:instrText>
        </w:r>
        <w:r>
          <w:rPr>
            <w:noProof/>
            <w:webHidden/>
          </w:rPr>
        </w:r>
        <w:r>
          <w:rPr>
            <w:noProof/>
            <w:webHidden/>
          </w:rPr>
          <w:fldChar w:fldCharType="separate"/>
        </w:r>
        <w:r>
          <w:rPr>
            <w:noProof/>
            <w:webHidden/>
          </w:rPr>
          <w:t>34</w:t>
        </w:r>
        <w:r>
          <w:rPr>
            <w:noProof/>
            <w:webHidden/>
          </w:rPr>
          <w:fldChar w:fldCharType="end"/>
        </w:r>
      </w:hyperlink>
    </w:p>
    <w:p w14:paraId="256BEE9D" w14:textId="11A13050" w:rsidR="00640B8F" w:rsidRDefault="00640B8F">
      <w:pPr>
        <w:pStyle w:val="TOC4"/>
        <w:rPr>
          <w:rFonts w:eastAsiaTheme="minorEastAsia"/>
          <w:smallCaps w:val="0"/>
          <w:noProof/>
          <w:kern w:val="2"/>
          <w:sz w:val="24"/>
          <w:szCs w:val="24"/>
          <w:lang w:val="en-US" w:eastAsia="zh-CN" w:bidi="he-IL"/>
          <w14:ligatures w14:val="standardContextual"/>
        </w:rPr>
      </w:pPr>
      <w:hyperlink w:anchor="_Toc239176995" w:history="1">
        <w:r w:rsidRPr="006708F1">
          <w:rPr>
            <w:rStyle w:val="Hyperlink"/>
            <w:noProof/>
          </w:rPr>
          <w:t>Azure Managed Redis</w:t>
        </w:r>
        <w:r>
          <w:rPr>
            <w:noProof/>
            <w:webHidden/>
          </w:rPr>
          <w:tab/>
        </w:r>
        <w:r>
          <w:rPr>
            <w:noProof/>
            <w:webHidden/>
          </w:rPr>
          <w:fldChar w:fldCharType="begin"/>
        </w:r>
        <w:r>
          <w:rPr>
            <w:noProof/>
            <w:webHidden/>
          </w:rPr>
          <w:instrText xml:space="preserve"> PAGEREF _Toc239176995 \h </w:instrText>
        </w:r>
        <w:r>
          <w:rPr>
            <w:noProof/>
            <w:webHidden/>
          </w:rPr>
        </w:r>
        <w:r>
          <w:rPr>
            <w:noProof/>
            <w:webHidden/>
          </w:rPr>
          <w:fldChar w:fldCharType="separate"/>
        </w:r>
        <w:r>
          <w:rPr>
            <w:noProof/>
            <w:webHidden/>
          </w:rPr>
          <w:t>35</w:t>
        </w:r>
        <w:r>
          <w:rPr>
            <w:noProof/>
            <w:webHidden/>
          </w:rPr>
          <w:fldChar w:fldCharType="end"/>
        </w:r>
      </w:hyperlink>
    </w:p>
    <w:p w14:paraId="38ADBD8D" w14:textId="440D2D41" w:rsidR="00640B8F" w:rsidRDefault="00640B8F">
      <w:pPr>
        <w:pStyle w:val="TOC4"/>
        <w:rPr>
          <w:rFonts w:eastAsiaTheme="minorEastAsia"/>
          <w:smallCaps w:val="0"/>
          <w:noProof/>
          <w:kern w:val="2"/>
          <w:sz w:val="24"/>
          <w:szCs w:val="24"/>
          <w:lang w:val="en-US" w:eastAsia="zh-CN" w:bidi="he-IL"/>
          <w14:ligatures w14:val="standardContextual"/>
        </w:rPr>
      </w:pPr>
      <w:hyperlink w:anchor="_Toc239176996" w:history="1">
        <w:r w:rsidRPr="006708F1">
          <w:rPr>
            <w:rStyle w:val="Hyperlink"/>
            <w:noProof/>
            <w:lang w:val="en-US"/>
          </w:rPr>
          <w:t>Azure Chaos Studio</w:t>
        </w:r>
        <w:r>
          <w:rPr>
            <w:noProof/>
            <w:webHidden/>
          </w:rPr>
          <w:tab/>
        </w:r>
        <w:r>
          <w:rPr>
            <w:noProof/>
            <w:webHidden/>
          </w:rPr>
          <w:fldChar w:fldCharType="begin"/>
        </w:r>
        <w:r>
          <w:rPr>
            <w:noProof/>
            <w:webHidden/>
          </w:rPr>
          <w:instrText xml:space="preserve"> PAGEREF _Toc239176996 \h </w:instrText>
        </w:r>
        <w:r>
          <w:rPr>
            <w:noProof/>
            <w:webHidden/>
          </w:rPr>
        </w:r>
        <w:r>
          <w:rPr>
            <w:noProof/>
            <w:webHidden/>
          </w:rPr>
          <w:fldChar w:fldCharType="separate"/>
        </w:r>
        <w:r>
          <w:rPr>
            <w:noProof/>
            <w:webHidden/>
          </w:rPr>
          <w:t>36</w:t>
        </w:r>
        <w:r>
          <w:rPr>
            <w:noProof/>
            <w:webHidden/>
          </w:rPr>
          <w:fldChar w:fldCharType="end"/>
        </w:r>
      </w:hyperlink>
    </w:p>
    <w:p w14:paraId="7C4D9842" w14:textId="093FD8F4" w:rsidR="00640B8F" w:rsidRDefault="00640B8F">
      <w:pPr>
        <w:pStyle w:val="TOC4"/>
        <w:rPr>
          <w:rFonts w:eastAsiaTheme="minorEastAsia"/>
          <w:smallCaps w:val="0"/>
          <w:noProof/>
          <w:kern w:val="2"/>
          <w:sz w:val="24"/>
          <w:szCs w:val="24"/>
          <w:lang w:val="en-US" w:eastAsia="zh-CN" w:bidi="he-IL"/>
          <w14:ligatures w14:val="standardContextual"/>
        </w:rPr>
      </w:pPr>
      <w:hyperlink w:anchor="_Toc239176997" w:history="1">
        <w:r w:rsidRPr="006708F1">
          <w:rPr>
            <w:rStyle w:val="Hyperlink"/>
            <w:noProof/>
          </w:rPr>
          <w:t>Azure Cloud HSM</w:t>
        </w:r>
        <w:r>
          <w:rPr>
            <w:noProof/>
            <w:webHidden/>
          </w:rPr>
          <w:tab/>
        </w:r>
        <w:r>
          <w:rPr>
            <w:noProof/>
            <w:webHidden/>
          </w:rPr>
          <w:fldChar w:fldCharType="begin"/>
        </w:r>
        <w:r>
          <w:rPr>
            <w:noProof/>
            <w:webHidden/>
          </w:rPr>
          <w:instrText xml:space="preserve"> PAGEREF _Toc239176997 \h </w:instrText>
        </w:r>
        <w:r>
          <w:rPr>
            <w:noProof/>
            <w:webHidden/>
          </w:rPr>
        </w:r>
        <w:r>
          <w:rPr>
            <w:noProof/>
            <w:webHidden/>
          </w:rPr>
          <w:fldChar w:fldCharType="separate"/>
        </w:r>
        <w:r>
          <w:rPr>
            <w:noProof/>
            <w:webHidden/>
          </w:rPr>
          <w:t>37</w:t>
        </w:r>
        <w:r>
          <w:rPr>
            <w:noProof/>
            <w:webHidden/>
          </w:rPr>
          <w:fldChar w:fldCharType="end"/>
        </w:r>
      </w:hyperlink>
    </w:p>
    <w:p w14:paraId="47D70FD1" w14:textId="5973DEE6" w:rsidR="00640B8F" w:rsidRDefault="00640B8F">
      <w:pPr>
        <w:pStyle w:val="TOC4"/>
        <w:rPr>
          <w:rFonts w:eastAsiaTheme="minorEastAsia"/>
          <w:smallCaps w:val="0"/>
          <w:noProof/>
          <w:kern w:val="2"/>
          <w:sz w:val="24"/>
          <w:szCs w:val="24"/>
          <w:lang w:val="en-US" w:eastAsia="zh-CN" w:bidi="he-IL"/>
          <w14:ligatures w14:val="standardContextual"/>
        </w:rPr>
      </w:pPr>
      <w:hyperlink w:anchor="_Toc239176998" w:history="1">
        <w:r w:rsidRPr="006708F1">
          <w:rPr>
            <w:rStyle w:val="Hyperlink"/>
            <w:noProof/>
          </w:rPr>
          <w:t>Облачные службы</w:t>
        </w:r>
        <w:r>
          <w:rPr>
            <w:noProof/>
            <w:webHidden/>
          </w:rPr>
          <w:tab/>
        </w:r>
        <w:r>
          <w:rPr>
            <w:noProof/>
            <w:webHidden/>
          </w:rPr>
          <w:fldChar w:fldCharType="begin"/>
        </w:r>
        <w:r>
          <w:rPr>
            <w:noProof/>
            <w:webHidden/>
          </w:rPr>
          <w:instrText xml:space="preserve"> PAGEREF _Toc239176998 \h </w:instrText>
        </w:r>
        <w:r>
          <w:rPr>
            <w:noProof/>
            <w:webHidden/>
          </w:rPr>
        </w:r>
        <w:r>
          <w:rPr>
            <w:noProof/>
            <w:webHidden/>
          </w:rPr>
          <w:fldChar w:fldCharType="separate"/>
        </w:r>
        <w:r>
          <w:rPr>
            <w:noProof/>
            <w:webHidden/>
          </w:rPr>
          <w:t>37</w:t>
        </w:r>
        <w:r>
          <w:rPr>
            <w:noProof/>
            <w:webHidden/>
          </w:rPr>
          <w:fldChar w:fldCharType="end"/>
        </w:r>
      </w:hyperlink>
    </w:p>
    <w:p w14:paraId="208697E0" w14:textId="69BEB489" w:rsidR="00640B8F" w:rsidRDefault="00640B8F">
      <w:pPr>
        <w:pStyle w:val="TOC4"/>
        <w:rPr>
          <w:rFonts w:eastAsiaTheme="minorEastAsia"/>
          <w:smallCaps w:val="0"/>
          <w:noProof/>
          <w:kern w:val="2"/>
          <w:sz w:val="24"/>
          <w:szCs w:val="24"/>
          <w:lang w:val="en-US" w:eastAsia="zh-CN" w:bidi="he-IL"/>
          <w14:ligatures w14:val="standardContextual"/>
        </w:rPr>
      </w:pPr>
      <w:hyperlink w:anchor="_Toc239176999" w:history="1">
        <w:r w:rsidRPr="006708F1">
          <w:rPr>
            <w:rStyle w:val="Hyperlink"/>
            <w:noProof/>
            <w:lang w:val="en-US"/>
          </w:rPr>
          <w:t>AI</w:t>
        </w:r>
        <w:r w:rsidRPr="006708F1">
          <w:rPr>
            <w:rStyle w:val="Hyperlink"/>
            <w:noProof/>
          </w:rPr>
          <w:t xml:space="preserve"> поиск в Azure</w:t>
        </w:r>
        <w:r>
          <w:rPr>
            <w:noProof/>
            <w:webHidden/>
          </w:rPr>
          <w:tab/>
        </w:r>
        <w:r>
          <w:rPr>
            <w:noProof/>
            <w:webHidden/>
          </w:rPr>
          <w:fldChar w:fldCharType="begin"/>
        </w:r>
        <w:r>
          <w:rPr>
            <w:noProof/>
            <w:webHidden/>
          </w:rPr>
          <w:instrText xml:space="preserve"> PAGEREF _Toc239176999 \h </w:instrText>
        </w:r>
        <w:r>
          <w:rPr>
            <w:noProof/>
            <w:webHidden/>
          </w:rPr>
        </w:r>
        <w:r>
          <w:rPr>
            <w:noProof/>
            <w:webHidden/>
          </w:rPr>
          <w:fldChar w:fldCharType="separate"/>
        </w:r>
        <w:r>
          <w:rPr>
            <w:noProof/>
            <w:webHidden/>
          </w:rPr>
          <w:t>38</w:t>
        </w:r>
        <w:r>
          <w:rPr>
            <w:noProof/>
            <w:webHidden/>
          </w:rPr>
          <w:fldChar w:fldCharType="end"/>
        </w:r>
      </w:hyperlink>
    </w:p>
    <w:p w14:paraId="667D22C5" w14:textId="09ED7077" w:rsidR="00640B8F" w:rsidRDefault="00640B8F">
      <w:pPr>
        <w:pStyle w:val="TOC4"/>
        <w:rPr>
          <w:rFonts w:eastAsiaTheme="minorEastAsia"/>
          <w:smallCaps w:val="0"/>
          <w:noProof/>
          <w:kern w:val="2"/>
          <w:sz w:val="24"/>
          <w:szCs w:val="24"/>
          <w:lang w:val="en-US" w:eastAsia="zh-CN" w:bidi="he-IL"/>
          <w14:ligatures w14:val="standardContextual"/>
        </w:rPr>
      </w:pPr>
      <w:hyperlink w:anchor="_Toc239177000" w:history="1">
        <w:r w:rsidRPr="006708F1">
          <w:rPr>
            <w:rStyle w:val="Hyperlink"/>
            <w:noProof/>
          </w:rPr>
          <w:t>Службы ИИ Azure</w:t>
        </w:r>
        <w:r>
          <w:rPr>
            <w:noProof/>
            <w:webHidden/>
          </w:rPr>
          <w:tab/>
        </w:r>
        <w:r>
          <w:rPr>
            <w:noProof/>
            <w:webHidden/>
          </w:rPr>
          <w:fldChar w:fldCharType="begin"/>
        </w:r>
        <w:r>
          <w:rPr>
            <w:noProof/>
            <w:webHidden/>
          </w:rPr>
          <w:instrText xml:space="preserve"> PAGEREF _Toc239177000 \h </w:instrText>
        </w:r>
        <w:r>
          <w:rPr>
            <w:noProof/>
            <w:webHidden/>
          </w:rPr>
        </w:r>
        <w:r>
          <w:rPr>
            <w:noProof/>
            <w:webHidden/>
          </w:rPr>
          <w:fldChar w:fldCharType="separate"/>
        </w:r>
        <w:r>
          <w:rPr>
            <w:noProof/>
            <w:webHidden/>
          </w:rPr>
          <w:t>38</w:t>
        </w:r>
        <w:r>
          <w:rPr>
            <w:noProof/>
            <w:webHidden/>
          </w:rPr>
          <w:fldChar w:fldCharType="end"/>
        </w:r>
      </w:hyperlink>
    </w:p>
    <w:p w14:paraId="69ABDAD2" w14:textId="264CB541" w:rsidR="00640B8F" w:rsidRDefault="00640B8F">
      <w:pPr>
        <w:pStyle w:val="TOC4"/>
        <w:rPr>
          <w:rFonts w:eastAsiaTheme="minorEastAsia"/>
          <w:smallCaps w:val="0"/>
          <w:noProof/>
          <w:kern w:val="2"/>
          <w:sz w:val="24"/>
          <w:szCs w:val="24"/>
          <w:lang w:val="en-US" w:eastAsia="zh-CN" w:bidi="he-IL"/>
          <w14:ligatures w14:val="standardContextual"/>
        </w:rPr>
      </w:pPr>
      <w:hyperlink w:anchor="_Toc239177001" w:history="1">
        <w:r w:rsidRPr="006708F1">
          <w:rPr>
            <w:rStyle w:val="Hyperlink"/>
            <w:noProof/>
          </w:rPr>
          <w:t>Коммуникационный шлюз Azure</w:t>
        </w:r>
        <w:r>
          <w:rPr>
            <w:noProof/>
            <w:webHidden/>
          </w:rPr>
          <w:tab/>
        </w:r>
        <w:r>
          <w:rPr>
            <w:noProof/>
            <w:webHidden/>
          </w:rPr>
          <w:fldChar w:fldCharType="begin"/>
        </w:r>
        <w:r>
          <w:rPr>
            <w:noProof/>
            <w:webHidden/>
          </w:rPr>
          <w:instrText xml:space="preserve"> PAGEREF _Toc239177001 \h </w:instrText>
        </w:r>
        <w:r>
          <w:rPr>
            <w:noProof/>
            <w:webHidden/>
          </w:rPr>
        </w:r>
        <w:r>
          <w:rPr>
            <w:noProof/>
            <w:webHidden/>
          </w:rPr>
          <w:fldChar w:fldCharType="separate"/>
        </w:r>
        <w:r>
          <w:rPr>
            <w:noProof/>
            <w:webHidden/>
          </w:rPr>
          <w:t>39</w:t>
        </w:r>
        <w:r>
          <w:rPr>
            <w:noProof/>
            <w:webHidden/>
          </w:rPr>
          <w:fldChar w:fldCharType="end"/>
        </w:r>
      </w:hyperlink>
    </w:p>
    <w:p w14:paraId="00F6A2C7" w14:textId="07315E83" w:rsidR="00640B8F" w:rsidRDefault="00640B8F">
      <w:pPr>
        <w:pStyle w:val="TOC4"/>
        <w:rPr>
          <w:rFonts w:eastAsiaTheme="minorEastAsia"/>
          <w:smallCaps w:val="0"/>
          <w:noProof/>
          <w:kern w:val="2"/>
          <w:sz w:val="24"/>
          <w:szCs w:val="24"/>
          <w:lang w:val="en-US" w:eastAsia="zh-CN" w:bidi="he-IL"/>
          <w14:ligatures w14:val="standardContextual"/>
        </w:rPr>
      </w:pPr>
      <w:hyperlink w:anchor="_Toc239177002" w:history="1">
        <w:r w:rsidRPr="006708F1">
          <w:rPr>
            <w:rStyle w:val="Hyperlink"/>
            <w:noProof/>
          </w:rPr>
          <w:t>Службы коммуникации Azure</w:t>
        </w:r>
        <w:r>
          <w:rPr>
            <w:noProof/>
            <w:webHidden/>
          </w:rPr>
          <w:tab/>
        </w:r>
        <w:r>
          <w:rPr>
            <w:noProof/>
            <w:webHidden/>
          </w:rPr>
          <w:fldChar w:fldCharType="begin"/>
        </w:r>
        <w:r>
          <w:rPr>
            <w:noProof/>
            <w:webHidden/>
          </w:rPr>
          <w:instrText xml:space="preserve"> PAGEREF _Toc239177002 \h </w:instrText>
        </w:r>
        <w:r>
          <w:rPr>
            <w:noProof/>
            <w:webHidden/>
          </w:rPr>
        </w:r>
        <w:r>
          <w:rPr>
            <w:noProof/>
            <w:webHidden/>
          </w:rPr>
          <w:fldChar w:fldCharType="separate"/>
        </w:r>
        <w:r>
          <w:rPr>
            <w:noProof/>
            <w:webHidden/>
          </w:rPr>
          <w:t>39</w:t>
        </w:r>
        <w:r>
          <w:rPr>
            <w:noProof/>
            <w:webHidden/>
          </w:rPr>
          <w:fldChar w:fldCharType="end"/>
        </w:r>
      </w:hyperlink>
    </w:p>
    <w:p w14:paraId="10CF62C5" w14:textId="7D24C661" w:rsidR="00640B8F" w:rsidRDefault="00640B8F">
      <w:pPr>
        <w:pStyle w:val="TOC4"/>
        <w:rPr>
          <w:rFonts w:eastAsiaTheme="minorEastAsia"/>
          <w:smallCaps w:val="0"/>
          <w:noProof/>
          <w:kern w:val="2"/>
          <w:sz w:val="24"/>
          <w:szCs w:val="24"/>
          <w:lang w:val="en-US" w:eastAsia="zh-CN" w:bidi="he-IL"/>
          <w14:ligatures w14:val="standardContextual"/>
        </w:rPr>
      </w:pPr>
      <w:hyperlink w:anchor="_Toc239177003" w:history="1">
        <w:r w:rsidRPr="006708F1">
          <w:rPr>
            <w:rStyle w:val="Hyperlink"/>
            <w:noProof/>
          </w:rPr>
          <w:t>Конфиденциальная бухгалтерия Azure</w:t>
        </w:r>
        <w:r>
          <w:rPr>
            <w:noProof/>
            <w:webHidden/>
          </w:rPr>
          <w:tab/>
        </w:r>
        <w:r>
          <w:rPr>
            <w:noProof/>
            <w:webHidden/>
          </w:rPr>
          <w:fldChar w:fldCharType="begin"/>
        </w:r>
        <w:r>
          <w:rPr>
            <w:noProof/>
            <w:webHidden/>
          </w:rPr>
          <w:instrText xml:space="preserve"> PAGEREF _Toc239177003 \h </w:instrText>
        </w:r>
        <w:r>
          <w:rPr>
            <w:noProof/>
            <w:webHidden/>
          </w:rPr>
        </w:r>
        <w:r>
          <w:rPr>
            <w:noProof/>
            <w:webHidden/>
          </w:rPr>
          <w:fldChar w:fldCharType="separate"/>
        </w:r>
        <w:r>
          <w:rPr>
            <w:noProof/>
            <w:webHidden/>
          </w:rPr>
          <w:t>40</w:t>
        </w:r>
        <w:r>
          <w:rPr>
            <w:noProof/>
            <w:webHidden/>
          </w:rPr>
          <w:fldChar w:fldCharType="end"/>
        </w:r>
      </w:hyperlink>
    </w:p>
    <w:p w14:paraId="7F0CD510" w14:textId="2A4E9526" w:rsidR="00640B8F" w:rsidRDefault="00640B8F">
      <w:pPr>
        <w:pStyle w:val="TOC4"/>
        <w:rPr>
          <w:rFonts w:eastAsiaTheme="minorEastAsia"/>
          <w:smallCaps w:val="0"/>
          <w:noProof/>
          <w:kern w:val="2"/>
          <w:sz w:val="24"/>
          <w:szCs w:val="24"/>
          <w:lang w:val="en-US" w:eastAsia="zh-CN" w:bidi="he-IL"/>
          <w14:ligatures w14:val="standardContextual"/>
        </w:rPr>
      </w:pPr>
      <w:hyperlink w:anchor="_Toc239177004" w:history="1">
        <w:r w:rsidRPr="006708F1">
          <w:rPr>
            <w:rStyle w:val="Hyperlink"/>
            <w:noProof/>
          </w:rPr>
          <w:t>Приложения для контейнеров Azure</w:t>
        </w:r>
        <w:r>
          <w:rPr>
            <w:noProof/>
            <w:webHidden/>
          </w:rPr>
          <w:tab/>
        </w:r>
        <w:r>
          <w:rPr>
            <w:noProof/>
            <w:webHidden/>
          </w:rPr>
          <w:fldChar w:fldCharType="begin"/>
        </w:r>
        <w:r>
          <w:rPr>
            <w:noProof/>
            <w:webHidden/>
          </w:rPr>
          <w:instrText xml:space="preserve"> PAGEREF _Toc239177004 \h </w:instrText>
        </w:r>
        <w:r>
          <w:rPr>
            <w:noProof/>
            <w:webHidden/>
          </w:rPr>
        </w:r>
        <w:r>
          <w:rPr>
            <w:noProof/>
            <w:webHidden/>
          </w:rPr>
          <w:fldChar w:fldCharType="separate"/>
        </w:r>
        <w:r>
          <w:rPr>
            <w:noProof/>
            <w:webHidden/>
          </w:rPr>
          <w:t>40</w:t>
        </w:r>
        <w:r>
          <w:rPr>
            <w:noProof/>
            <w:webHidden/>
          </w:rPr>
          <w:fldChar w:fldCharType="end"/>
        </w:r>
      </w:hyperlink>
    </w:p>
    <w:p w14:paraId="2A56C6AE" w14:textId="13C2DAF5" w:rsidR="00640B8F" w:rsidRDefault="00640B8F">
      <w:pPr>
        <w:pStyle w:val="TOC4"/>
        <w:rPr>
          <w:rFonts w:eastAsiaTheme="minorEastAsia"/>
          <w:smallCaps w:val="0"/>
          <w:noProof/>
          <w:kern w:val="2"/>
          <w:sz w:val="24"/>
          <w:szCs w:val="24"/>
          <w:lang w:val="en-US" w:eastAsia="zh-CN" w:bidi="he-IL"/>
          <w14:ligatures w14:val="standardContextual"/>
        </w:rPr>
      </w:pPr>
      <w:hyperlink w:anchor="_Toc239177005" w:history="1">
        <w:r w:rsidRPr="006708F1">
          <w:rPr>
            <w:rStyle w:val="Hyperlink"/>
            <w:noProof/>
          </w:rPr>
          <w:t>Экземпляры контейнеров Azure</w:t>
        </w:r>
        <w:r>
          <w:rPr>
            <w:noProof/>
            <w:webHidden/>
          </w:rPr>
          <w:tab/>
        </w:r>
        <w:r>
          <w:rPr>
            <w:noProof/>
            <w:webHidden/>
          </w:rPr>
          <w:fldChar w:fldCharType="begin"/>
        </w:r>
        <w:r>
          <w:rPr>
            <w:noProof/>
            <w:webHidden/>
          </w:rPr>
          <w:instrText xml:space="preserve"> PAGEREF _Toc239177005 \h </w:instrText>
        </w:r>
        <w:r>
          <w:rPr>
            <w:noProof/>
            <w:webHidden/>
          </w:rPr>
        </w:r>
        <w:r>
          <w:rPr>
            <w:noProof/>
            <w:webHidden/>
          </w:rPr>
          <w:fldChar w:fldCharType="separate"/>
        </w:r>
        <w:r>
          <w:rPr>
            <w:noProof/>
            <w:webHidden/>
          </w:rPr>
          <w:t>41</w:t>
        </w:r>
        <w:r>
          <w:rPr>
            <w:noProof/>
            <w:webHidden/>
          </w:rPr>
          <w:fldChar w:fldCharType="end"/>
        </w:r>
      </w:hyperlink>
    </w:p>
    <w:p w14:paraId="5E10C6D1" w14:textId="5A642253" w:rsidR="00640B8F" w:rsidRDefault="00640B8F">
      <w:pPr>
        <w:pStyle w:val="TOC4"/>
        <w:rPr>
          <w:rFonts w:eastAsiaTheme="minorEastAsia"/>
          <w:smallCaps w:val="0"/>
          <w:noProof/>
          <w:kern w:val="2"/>
          <w:sz w:val="24"/>
          <w:szCs w:val="24"/>
          <w:lang w:val="en-US" w:eastAsia="zh-CN" w:bidi="he-IL"/>
          <w14:ligatures w14:val="standardContextual"/>
        </w:rPr>
      </w:pPr>
      <w:hyperlink w:anchor="_Toc239177006" w:history="1">
        <w:r w:rsidRPr="006708F1">
          <w:rPr>
            <w:rStyle w:val="Hyperlink"/>
            <w:noProof/>
          </w:rPr>
          <w:t>Реестр контейнеров Azure</w:t>
        </w:r>
        <w:r>
          <w:rPr>
            <w:noProof/>
            <w:webHidden/>
          </w:rPr>
          <w:tab/>
        </w:r>
        <w:r>
          <w:rPr>
            <w:noProof/>
            <w:webHidden/>
          </w:rPr>
          <w:fldChar w:fldCharType="begin"/>
        </w:r>
        <w:r>
          <w:rPr>
            <w:noProof/>
            <w:webHidden/>
          </w:rPr>
          <w:instrText xml:space="preserve"> PAGEREF _Toc239177006 \h </w:instrText>
        </w:r>
        <w:r>
          <w:rPr>
            <w:noProof/>
            <w:webHidden/>
          </w:rPr>
        </w:r>
        <w:r>
          <w:rPr>
            <w:noProof/>
            <w:webHidden/>
          </w:rPr>
          <w:fldChar w:fldCharType="separate"/>
        </w:r>
        <w:r>
          <w:rPr>
            <w:noProof/>
            <w:webHidden/>
          </w:rPr>
          <w:t>41</w:t>
        </w:r>
        <w:r>
          <w:rPr>
            <w:noProof/>
            <w:webHidden/>
          </w:rPr>
          <w:fldChar w:fldCharType="end"/>
        </w:r>
      </w:hyperlink>
    </w:p>
    <w:p w14:paraId="44A83650" w14:textId="786133E6" w:rsidR="00640B8F" w:rsidRDefault="00640B8F">
      <w:pPr>
        <w:pStyle w:val="TOC4"/>
        <w:rPr>
          <w:rFonts w:eastAsiaTheme="minorEastAsia"/>
          <w:smallCaps w:val="0"/>
          <w:noProof/>
          <w:kern w:val="2"/>
          <w:sz w:val="24"/>
          <w:szCs w:val="24"/>
          <w:lang w:val="en-US" w:eastAsia="zh-CN" w:bidi="he-IL"/>
          <w14:ligatures w14:val="standardContextual"/>
        </w:rPr>
      </w:pPr>
      <w:hyperlink w:anchor="_Toc239177007" w:history="1">
        <w:r w:rsidRPr="006708F1">
          <w:rPr>
            <w:rStyle w:val="Hyperlink"/>
            <w:noProof/>
          </w:rPr>
          <w:t>Сеть доставки содержимого (CDN)</w:t>
        </w:r>
        <w:r>
          <w:rPr>
            <w:noProof/>
            <w:webHidden/>
          </w:rPr>
          <w:tab/>
        </w:r>
        <w:r>
          <w:rPr>
            <w:noProof/>
            <w:webHidden/>
          </w:rPr>
          <w:fldChar w:fldCharType="begin"/>
        </w:r>
        <w:r>
          <w:rPr>
            <w:noProof/>
            <w:webHidden/>
          </w:rPr>
          <w:instrText xml:space="preserve"> PAGEREF _Toc239177007 \h </w:instrText>
        </w:r>
        <w:r>
          <w:rPr>
            <w:noProof/>
            <w:webHidden/>
          </w:rPr>
        </w:r>
        <w:r>
          <w:rPr>
            <w:noProof/>
            <w:webHidden/>
          </w:rPr>
          <w:fldChar w:fldCharType="separate"/>
        </w:r>
        <w:r>
          <w:rPr>
            <w:noProof/>
            <w:webHidden/>
          </w:rPr>
          <w:t>41</w:t>
        </w:r>
        <w:r>
          <w:rPr>
            <w:noProof/>
            <w:webHidden/>
          </w:rPr>
          <w:fldChar w:fldCharType="end"/>
        </w:r>
      </w:hyperlink>
    </w:p>
    <w:p w14:paraId="0438749B" w14:textId="59E21778" w:rsidR="00640B8F" w:rsidRDefault="00640B8F">
      <w:pPr>
        <w:pStyle w:val="TOC4"/>
        <w:rPr>
          <w:rFonts w:eastAsiaTheme="minorEastAsia"/>
          <w:smallCaps w:val="0"/>
          <w:noProof/>
          <w:kern w:val="2"/>
          <w:sz w:val="24"/>
          <w:szCs w:val="24"/>
          <w:lang w:val="en-US" w:eastAsia="zh-CN" w:bidi="he-IL"/>
          <w14:ligatures w14:val="standardContextual"/>
        </w:rPr>
      </w:pPr>
      <w:hyperlink w:anchor="_Toc239177008" w:history="1">
        <w:r w:rsidRPr="006708F1">
          <w:rPr>
            <w:rStyle w:val="Hyperlink"/>
            <w:noProof/>
          </w:rPr>
          <w:t>Azure Cosmos DB</w:t>
        </w:r>
        <w:r>
          <w:rPr>
            <w:noProof/>
            <w:webHidden/>
          </w:rPr>
          <w:tab/>
        </w:r>
        <w:r>
          <w:rPr>
            <w:noProof/>
            <w:webHidden/>
          </w:rPr>
          <w:fldChar w:fldCharType="begin"/>
        </w:r>
        <w:r>
          <w:rPr>
            <w:noProof/>
            <w:webHidden/>
          </w:rPr>
          <w:instrText xml:space="preserve"> PAGEREF _Toc239177008 \h </w:instrText>
        </w:r>
        <w:r>
          <w:rPr>
            <w:noProof/>
            <w:webHidden/>
          </w:rPr>
        </w:r>
        <w:r>
          <w:rPr>
            <w:noProof/>
            <w:webHidden/>
          </w:rPr>
          <w:fldChar w:fldCharType="separate"/>
        </w:r>
        <w:r>
          <w:rPr>
            <w:noProof/>
            <w:webHidden/>
          </w:rPr>
          <w:t>42</w:t>
        </w:r>
        <w:r>
          <w:rPr>
            <w:noProof/>
            <w:webHidden/>
          </w:rPr>
          <w:fldChar w:fldCharType="end"/>
        </w:r>
      </w:hyperlink>
    </w:p>
    <w:p w14:paraId="04DE141C" w14:textId="2FBB8081" w:rsidR="00640B8F" w:rsidRDefault="00640B8F">
      <w:pPr>
        <w:pStyle w:val="TOC4"/>
        <w:rPr>
          <w:rFonts w:eastAsiaTheme="minorEastAsia"/>
          <w:smallCaps w:val="0"/>
          <w:noProof/>
          <w:kern w:val="2"/>
          <w:sz w:val="24"/>
          <w:szCs w:val="24"/>
          <w:lang w:val="en-US" w:eastAsia="zh-CN" w:bidi="he-IL"/>
          <w14:ligatures w14:val="standardContextual"/>
        </w:rPr>
      </w:pPr>
      <w:hyperlink w:anchor="_Toc239177009" w:history="1">
        <w:r w:rsidRPr="006708F1">
          <w:rPr>
            <w:rStyle w:val="Hyperlink"/>
            <w:noProof/>
          </w:rPr>
          <w:t>Каталог данных</w:t>
        </w:r>
        <w:r>
          <w:rPr>
            <w:noProof/>
            <w:webHidden/>
          </w:rPr>
          <w:tab/>
        </w:r>
        <w:r>
          <w:rPr>
            <w:noProof/>
            <w:webHidden/>
          </w:rPr>
          <w:fldChar w:fldCharType="begin"/>
        </w:r>
        <w:r>
          <w:rPr>
            <w:noProof/>
            <w:webHidden/>
          </w:rPr>
          <w:instrText xml:space="preserve"> PAGEREF _Toc239177009 \h </w:instrText>
        </w:r>
        <w:r>
          <w:rPr>
            <w:noProof/>
            <w:webHidden/>
          </w:rPr>
        </w:r>
        <w:r>
          <w:rPr>
            <w:noProof/>
            <w:webHidden/>
          </w:rPr>
          <w:fldChar w:fldCharType="separate"/>
        </w:r>
        <w:r>
          <w:rPr>
            <w:noProof/>
            <w:webHidden/>
          </w:rPr>
          <w:t>46</w:t>
        </w:r>
        <w:r>
          <w:rPr>
            <w:noProof/>
            <w:webHidden/>
          </w:rPr>
          <w:fldChar w:fldCharType="end"/>
        </w:r>
      </w:hyperlink>
    </w:p>
    <w:p w14:paraId="56B639AE" w14:textId="24E55B3F" w:rsidR="00640B8F" w:rsidRDefault="00640B8F">
      <w:pPr>
        <w:pStyle w:val="TOC4"/>
        <w:rPr>
          <w:rFonts w:eastAsiaTheme="minorEastAsia"/>
          <w:smallCaps w:val="0"/>
          <w:noProof/>
          <w:kern w:val="2"/>
          <w:sz w:val="24"/>
          <w:szCs w:val="24"/>
          <w:lang w:val="en-US" w:eastAsia="zh-CN" w:bidi="he-IL"/>
          <w14:ligatures w14:val="standardContextual"/>
        </w:rPr>
      </w:pPr>
      <w:hyperlink w:anchor="_Toc239177010" w:history="1">
        <w:r w:rsidRPr="006708F1">
          <w:rPr>
            <w:rStyle w:val="Hyperlink"/>
            <w:noProof/>
          </w:rPr>
          <w:t>Обозреватель данных Azure (Kusto)</w:t>
        </w:r>
        <w:r>
          <w:rPr>
            <w:noProof/>
            <w:webHidden/>
          </w:rPr>
          <w:tab/>
        </w:r>
        <w:r>
          <w:rPr>
            <w:noProof/>
            <w:webHidden/>
          </w:rPr>
          <w:fldChar w:fldCharType="begin"/>
        </w:r>
        <w:r>
          <w:rPr>
            <w:noProof/>
            <w:webHidden/>
          </w:rPr>
          <w:instrText xml:space="preserve"> PAGEREF _Toc239177010 \h </w:instrText>
        </w:r>
        <w:r>
          <w:rPr>
            <w:noProof/>
            <w:webHidden/>
          </w:rPr>
        </w:r>
        <w:r>
          <w:rPr>
            <w:noProof/>
            <w:webHidden/>
          </w:rPr>
          <w:fldChar w:fldCharType="separate"/>
        </w:r>
        <w:r>
          <w:rPr>
            <w:noProof/>
            <w:webHidden/>
          </w:rPr>
          <w:t>46</w:t>
        </w:r>
        <w:r>
          <w:rPr>
            <w:noProof/>
            <w:webHidden/>
          </w:rPr>
          <w:fldChar w:fldCharType="end"/>
        </w:r>
      </w:hyperlink>
    </w:p>
    <w:p w14:paraId="27CFBB4D" w14:textId="6DA45E3D" w:rsidR="00640B8F" w:rsidRDefault="00640B8F">
      <w:pPr>
        <w:pStyle w:val="TOC4"/>
        <w:rPr>
          <w:rFonts w:eastAsiaTheme="minorEastAsia"/>
          <w:smallCaps w:val="0"/>
          <w:noProof/>
          <w:kern w:val="2"/>
          <w:sz w:val="24"/>
          <w:szCs w:val="24"/>
          <w:lang w:val="en-US" w:eastAsia="zh-CN" w:bidi="he-IL"/>
          <w14:ligatures w14:val="standardContextual"/>
        </w:rPr>
      </w:pPr>
      <w:hyperlink w:anchor="_Toc239177011" w:history="1">
        <w:r w:rsidRPr="006708F1">
          <w:rPr>
            <w:rStyle w:val="Hyperlink"/>
            <w:noProof/>
          </w:rPr>
          <w:t>Фабрика данных Azure</w:t>
        </w:r>
        <w:r>
          <w:rPr>
            <w:noProof/>
            <w:webHidden/>
          </w:rPr>
          <w:tab/>
        </w:r>
        <w:r>
          <w:rPr>
            <w:noProof/>
            <w:webHidden/>
          </w:rPr>
          <w:fldChar w:fldCharType="begin"/>
        </w:r>
        <w:r>
          <w:rPr>
            <w:noProof/>
            <w:webHidden/>
          </w:rPr>
          <w:instrText xml:space="preserve"> PAGEREF _Toc239177011 \h </w:instrText>
        </w:r>
        <w:r>
          <w:rPr>
            <w:noProof/>
            <w:webHidden/>
          </w:rPr>
        </w:r>
        <w:r>
          <w:rPr>
            <w:noProof/>
            <w:webHidden/>
          </w:rPr>
          <w:fldChar w:fldCharType="separate"/>
        </w:r>
        <w:r>
          <w:rPr>
            <w:noProof/>
            <w:webHidden/>
          </w:rPr>
          <w:t>47</w:t>
        </w:r>
        <w:r>
          <w:rPr>
            <w:noProof/>
            <w:webHidden/>
          </w:rPr>
          <w:fldChar w:fldCharType="end"/>
        </w:r>
      </w:hyperlink>
    </w:p>
    <w:p w14:paraId="675152CF" w14:textId="4A14A46F" w:rsidR="00640B8F" w:rsidRDefault="00640B8F">
      <w:pPr>
        <w:pStyle w:val="TOC4"/>
        <w:rPr>
          <w:rFonts w:eastAsiaTheme="minorEastAsia"/>
          <w:smallCaps w:val="0"/>
          <w:noProof/>
          <w:kern w:val="2"/>
          <w:sz w:val="24"/>
          <w:szCs w:val="24"/>
          <w:lang w:val="en-US" w:eastAsia="zh-CN" w:bidi="he-IL"/>
          <w14:ligatures w14:val="standardContextual"/>
        </w:rPr>
      </w:pPr>
      <w:hyperlink w:anchor="_Toc239177012" w:history="1">
        <w:r w:rsidRPr="006708F1">
          <w:rPr>
            <w:rStyle w:val="Hyperlink"/>
            <w:noProof/>
          </w:rPr>
          <w:t>Data Lake Analytics</w:t>
        </w:r>
        <w:r>
          <w:rPr>
            <w:noProof/>
            <w:webHidden/>
          </w:rPr>
          <w:tab/>
        </w:r>
        <w:r>
          <w:rPr>
            <w:noProof/>
            <w:webHidden/>
          </w:rPr>
          <w:fldChar w:fldCharType="begin"/>
        </w:r>
        <w:r>
          <w:rPr>
            <w:noProof/>
            <w:webHidden/>
          </w:rPr>
          <w:instrText xml:space="preserve"> PAGEREF _Toc239177012 \h </w:instrText>
        </w:r>
        <w:r>
          <w:rPr>
            <w:noProof/>
            <w:webHidden/>
          </w:rPr>
        </w:r>
        <w:r>
          <w:rPr>
            <w:noProof/>
            <w:webHidden/>
          </w:rPr>
          <w:fldChar w:fldCharType="separate"/>
        </w:r>
        <w:r>
          <w:rPr>
            <w:noProof/>
            <w:webHidden/>
          </w:rPr>
          <w:t>48</w:t>
        </w:r>
        <w:r>
          <w:rPr>
            <w:noProof/>
            <w:webHidden/>
          </w:rPr>
          <w:fldChar w:fldCharType="end"/>
        </w:r>
      </w:hyperlink>
    </w:p>
    <w:p w14:paraId="35E2C73C" w14:textId="1AAA73B7" w:rsidR="00640B8F" w:rsidRDefault="00640B8F">
      <w:pPr>
        <w:pStyle w:val="TOC4"/>
        <w:rPr>
          <w:rFonts w:eastAsiaTheme="minorEastAsia"/>
          <w:smallCaps w:val="0"/>
          <w:noProof/>
          <w:kern w:val="2"/>
          <w:sz w:val="24"/>
          <w:szCs w:val="24"/>
          <w:lang w:val="en-US" w:eastAsia="zh-CN" w:bidi="he-IL"/>
          <w14:ligatures w14:val="standardContextual"/>
        </w:rPr>
      </w:pPr>
      <w:hyperlink w:anchor="_Toc239177013" w:history="1">
        <w:r w:rsidRPr="006708F1">
          <w:rPr>
            <w:rStyle w:val="Hyperlink"/>
            <w:noProof/>
          </w:rPr>
          <w:t>Хранилище озера данных 1-го поколения</w:t>
        </w:r>
        <w:r>
          <w:rPr>
            <w:noProof/>
            <w:webHidden/>
          </w:rPr>
          <w:tab/>
        </w:r>
        <w:r>
          <w:rPr>
            <w:noProof/>
            <w:webHidden/>
          </w:rPr>
          <w:fldChar w:fldCharType="begin"/>
        </w:r>
        <w:r>
          <w:rPr>
            <w:noProof/>
            <w:webHidden/>
          </w:rPr>
          <w:instrText xml:space="preserve"> PAGEREF _Toc239177013 \h </w:instrText>
        </w:r>
        <w:r>
          <w:rPr>
            <w:noProof/>
            <w:webHidden/>
          </w:rPr>
        </w:r>
        <w:r>
          <w:rPr>
            <w:noProof/>
            <w:webHidden/>
          </w:rPr>
          <w:fldChar w:fldCharType="separate"/>
        </w:r>
        <w:r>
          <w:rPr>
            <w:noProof/>
            <w:webHidden/>
          </w:rPr>
          <w:t>48</w:t>
        </w:r>
        <w:r>
          <w:rPr>
            <w:noProof/>
            <w:webHidden/>
          </w:rPr>
          <w:fldChar w:fldCharType="end"/>
        </w:r>
      </w:hyperlink>
    </w:p>
    <w:p w14:paraId="5802222F" w14:textId="015673F7" w:rsidR="00640B8F" w:rsidRDefault="00640B8F">
      <w:pPr>
        <w:pStyle w:val="TOC4"/>
        <w:rPr>
          <w:rFonts w:eastAsiaTheme="minorEastAsia"/>
          <w:smallCaps w:val="0"/>
          <w:noProof/>
          <w:kern w:val="2"/>
          <w:sz w:val="24"/>
          <w:szCs w:val="24"/>
          <w:lang w:val="en-US" w:eastAsia="zh-CN" w:bidi="he-IL"/>
          <w14:ligatures w14:val="standardContextual"/>
        </w:rPr>
      </w:pPr>
      <w:hyperlink w:anchor="_Toc239177014" w:history="1">
        <w:r w:rsidRPr="006708F1">
          <w:rPr>
            <w:rStyle w:val="Hyperlink"/>
            <w:noProof/>
          </w:rPr>
          <w:t>База данных Azure для MariaDB</w:t>
        </w:r>
        <w:r>
          <w:rPr>
            <w:noProof/>
            <w:webHidden/>
          </w:rPr>
          <w:tab/>
        </w:r>
        <w:r>
          <w:rPr>
            <w:noProof/>
            <w:webHidden/>
          </w:rPr>
          <w:fldChar w:fldCharType="begin"/>
        </w:r>
        <w:r>
          <w:rPr>
            <w:noProof/>
            <w:webHidden/>
          </w:rPr>
          <w:instrText xml:space="preserve"> PAGEREF _Toc239177014 \h </w:instrText>
        </w:r>
        <w:r>
          <w:rPr>
            <w:noProof/>
            <w:webHidden/>
          </w:rPr>
        </w:r>
        <w:r>
          <w:rPr>
            <w:noProof/>
            <w:webHidden/>
          </w:rPr>
          <w:fldChar w:fldCharType="separate"/>
        </w:r>
        <w:r>
          <w:rPr>
            <w:noProof/>
            <w:webHidden/>
          </w:rPr>
          <w:t>48</w:t>
        </w:r>
        <w:r>
          <w:rPr>
            <w:noProof/>
            <w:webHidden/>
          </w:rPr>
          <w:fldChar w:fldCharType="end"/>
        </w:r>
      </w:hyperlink>
    </w:p>
    <w:p w14:paraId="64E659A9" w14:textId="088BBAA6" w:rsidR="00640B8F" w:rsidRDefault="00640B8F">
      <w:pPr>
        <w:pStyle w:val="TOC4"/>
        <w:rPr>
          <w:rFonts w:eastAsiaTheme="minorEastAsia"/>
          <w:smallCaps w:val="0"/>
          <w:noProof/>
          <w:kern w:val="2"/>
          <w:sz w:val="24"/>
          <w:szCs w:val="24"/>
          <w:lang w:val="en-US" w:eastAsia="zh-CN" w:bidi="he-IL"/>
          <w14:ligatures w14:val="standardContextual"/>
        </w:rPr>
      </w:pPr>
      <w:hyperlink w:anchor="_Toc239177015" w:history="1">
        <w:r w:rsidRPr="006708F1">
          <w:rPr>
            <w:rStyle w:val="Hyperlink"/>
            <w:noProof/>
          </w:rPr>
          <w:t>База данных Azure для MySQL</w:t>
        </w:r>
        <w:r>
          <w:rPr>
            <w:noProof/>
            <w:webHidden/>
          </w:rPr>
          <w:tab/>
        </w:r>
        <w:r>
          <w:rPr>
            <w:noProof/>
            <w:webHidden/>
          </w:rPr>
          <w:fldChar w:fldCharType="begin"/>
        </w:r>
        <w:r>
          <w:rPr>
            <w:noProof/>
            <w:webHidden/>
          </w:rPr>
          <w:instrText xml:space="preserve"> PAGEREF _Toc239177015 \h </w:instrText>
        </w:r>
        <w:r>
          <w:rPr>
            <w:noProof/>
            <w:webHidden/>
          </w:rPr>
        </w:r>
        <w:r>
          <w:rPr>
            <w:noProof/>
            <w:webHidden/>
          </w:rPr>
          <w:fldChar w:fldCharType="separate"/>
        </w:r>
        <w:r>
          <w:rPr>
            <w:noProof/>
            <w:webHidden/>
          </w:rPr>
          <w:t>49</w:t>
        </w:r>
        <w:r>
          <w:rPr>
            <w:noProof/>
            <w:webHidden/>
          </w:rPr>
          <w:fldChar w:fldCharType="end"/>
        </w:r>
      </w:hyperlink>
    </w:p>
    <w:p w14:paraId="740A9A82" w14:textId="2FB5BAD0" w:rsidR="00640B8F" w:rsidRDefault="00640B8F">
      <w:pPr>
        <w:pStyle w:val="TOC4"/>
        <w:rPr>
          <w:rFonts w:eastAsiaTheme="minorEastAsia"/>
          <w:smallCaps w:val="0"/>
          <w:noProof/>
          <w:kern w:val="2"/>
          <w:sz w:val="24"/>
          <w:szCs w:val="24"/>
          <w:lang w:val="en-US" w:eastAsia="zh-CN" w:bidi="he-IL"/>
          <w14:ligatures w14:val="standardContextual"/>
        </w:rPr>
      </w:pPr>
      <w:hyperlink w:anchor="_Toc239177016" w:history="1">
        <w:r w:rsidRPr="006708F1">
          <w:rPr>
            <w:rStyle w:val="Hyperlink"/>
            <w:noProof/>
          </w:rPr>
          <w:t>База данных Azure для PostgreSQL</w:t>
        </w:r>
        <w:r>
          <w:rPr>
            <w:noProof/>
            <w:webHidden/>
          </w:rPr>
          <w:tab/>
        </w:r>
        <w:r>
          <w:rPr>
            <w:noProof/>
            <w:webHidden/>
          </w:rPr>
          <w:fldChar w:fldCharType="begin"/>
        </w:r>
        <w:r>
          <w:rPr>
            <w:noProof/>
            <w:webHidden/>
          </w:rPr>
          <w:instrText xml:space="preserve"> PAGEREF _Toc239177016 \h </w:instrText>
        </w:r>
        <w:r>
          <w:rPr>
            <w:noProof/>
            <w:webHidden/>
          </w:rPr>
        </w:r>
        <w:r>
          <w:rPr>
            <w:noProof/>
            <w:webHidden/>
          </w:rPr>
          <w:fldChar w:fldCharType="separate"/>
        </w:r>
        <w:r>
          <w:rPr>
            <w:noProof/>
            <w:webHidden/>
          </w:rPr>
          <w:t>50</w:t>
        </w:r>
        <w:r>
          <w:rPr>
            <w:noProof/>
            <w:webHidden/>
          </w:rPr>
          <w:fldChar w:fldCharType="end"/>
        </w:r>
      </w:hyperlink>
    </w:p>
    <w:p w14:paraId="55D65F91" w14:textId="6655390F" w:rsidR="00640B8F" w:rsidRDefault="00640B8F">
      <w:pPr>
        <w:pStyle w:val="TOC4"/>
        <w:rPr>
          <w:rFonts w:eastAsiaTheme="minorEastAsia"/>
          <w:smallCaps w:val="0"/>
          <w:noProof/>
          <w:kern w:val="2"/>
          <w:sz w:val="24"/>
          <w:szCs w:val="24"/>
          <w:lang w:val="en-US" w:eastAsia="zh-CN" w:bidi="he-IL"/>
          <w14:ligatures w14:val="standardContextual"/>
        </w:rPr>
      </w:pPr>
      <w:hyperlink w:anchor="_Toc239177017" w:history="1">
        <w:r w:rsidRPr="006708F1">
          <w:rPr>
            <w:rStyle w:val="Hyperlink"/>
            <w:noProof/>
          </w:rPr>
          <w:t>Azure Databricks</w:t>
        </w:r>
        <w:r>
          <w:rPr>
            <w:noProof/>
            <w:webHidden/>
          </w:rPr>
          <w:tab/>
        </w:r>
        <w:r>
          <w:rPr>
            <w:noProof/>
            <w:webHidden/>
          </w:rPr>
          <w:fldChar w:fldCharType="begin"/>
        </w:r>
        <w:r>
          <w:rPr>
            <w:noProof/>
            <w:webHidden/>
          </w:rPr>
          <w:instrText xml:space="preserve"> PAGEREF _Toc239177017 \h </w:instrText>
        </w:r>
        <w:r>
          <w:rPr>
            <w:noProof/>
            <w:webHidden/>
          </w:rPr>
        </w:r>
        <w:r>
          <w:rPr>
            <w:noProof/>
            <w:webHidden/>
          </w:rPr>
          <w:fldChar w:fldCharType="separate"/>
        </w:r>
        <w:r>
          <w:rPr>
            <w:noProof/>
            <w:webHidden/>
          </w:rPr>
          <w:t>51</w:t>
        </w:r>
        <w:r>
          <w:rPr>
            <w:noProof/>
            <w:webHidden/>
          </w:rPr>
          <w:fldChar w:fldCharType="end"/>
        </w:r>
      </w:hyperlink>
    </w:p>
    <w:p w14:paraId="1C1D1EB6" w14:textId="78937B30" w:rsidR="00640B8F" w:rsidRDefault="00640B8F">
      <w:pPr>
        <w:pStyle w:val="TOC4"/>
        <w:rPr>
          <w:rFonts w:eastAsiaTheme="minorEastAsia"/>
          <w:smallCaps w:val="0"/>
          <w:noProof/>
          <w:kern w:val="2"/>
          <w:sz w:val="24"/>
          <w:szCs w:val="24"/>
          <w:lang w:val="en-US" w:eastAsia="zh-CN" w:bidi="he-IL"/>
          <w14:ligatures w14:val="standardContextual"/>
        </w:rPr>
      </w:pPr>
      <w:hyperlink w:anchor="_Toc239177018" w:history="1">
        <w:r w:rsidRPr="006708F1">
          <w:rPr>
            <w:rStyle w:val="Hyperlink"/>
            <w:noProof/>
          </w:rPr>
          <w:t>Azure Databricks Lakebase</w:t>
        </w:r>
        <w:r>
          <w:rPr>
            <w:noProof/>
            <w:webHidden/>
          </w:rPr>
          <w:tab/>
        </w:r>
        <w:r>
          <w:rPr>
            <w:noProof/>
            <w:webHidden/>
          </w:rPr>
          <w:fldChar w:fldCharType="begin"/>
        </w:r>
        <w:r>
          <w:rPr>
            <w:noProof/>
            <w:webHidden/>
          </w:rPr>
          <w:instrText xml:space="preserve"> PAGEREF _Toc239177018 \h </w:instrText>
        </w:r>
        <w:r>
          <w:rPr>
            <w:noProof/>
            <w:webHidden/>
          </w:rPr>
        </w:r>
        <w:r>
          <w:rPr>
            <w:noProof/>
            <w:webHidden/>
          </w:rPr>
          <w:fldChar w:fldCharType="separate"/>
        </w:r>
        <w:r>
          <w:rPr>
            <w:noProof/>
            <w:webHidden/>
          </w:rPr>
          <w:t>51</w:t>
        </w:r>
        <w:r>
          <w:rPr>
            <w:noProof/>
            <w:webHidden/>
          </w:rPr>
          <w:fldChar w:fldCharType="end"/>
        </w:r>
      </w:hyperlink>
    </w:p>
    <w:p w14:paraId="242FE836" w14:textId="447B3864" w:rsidR="00640B8F" w:rsidRDefault="00640B8F">
      <w:pPr>
        <w:pStyle w:val="TOC4"/>
        <w:rPr>
          <w:rFonts w:eastAsiaTheme="minorEastAsia"/>
          <w:smallCaps w:val="0"/>
          <w:noProof/>
          <w:kern w:val="2"/>
          <w:sz w:val="24"/>
          <w:szCs w:val="24"/>
          <w:lang w:val="en-US" w:eastAsia="zh-CN" w:bidi="he-IL"/>
          <w14:ligatures w14:val="standardContextual"/>
        </w:rPr>
      </w:pPr>
      <w:hyperlink w:anchor="_Toc239177019" w:history="1">
        <w:r w:rsidRPr="006708F1">
          <w:rPr>
            <w:rStyle w:val="Hyperlink"/>
            <w:noProof/>
          </w:rPr>
          <w:t>Диспетчер данных Microsoft Azure for Energy</w:t>
        </w:r>
        <w:r>
          <w:rPr>
            <w:noProof/>
            <w:webHidden/>
          </w:rPr>
          <w:tab/>
        </w:r>
        <w:r>
          <w:rPr>
            <w:noProof/>
            <w:webHidden/>
          </w:rPr>
          <w:fldChar w:fldCharType="begin"/>
        </w:r>
        <w:r>
          <w:rPr>
            <w:noProof/>
            <w:webHidden/>
          </w:rPr>
          <w:instrText xml:space="preserve"> PAGEREF _Toc239177019 \h </w:instrText>
        </w:r>
        <w:r>
          <w:rPr>
            <w:noProof/>
            <w:webHidden/>
          </w:rPr>
        </w:r>
        <w:r>
          <w:rPr>
            <w:noProof/>
            <w:webHidden/>
          </w:rPr>
          <w:fldChar w:fldCharType="separate"/>
        </w:r>
        <w:r>
          <w:rPr>
            <w:noProof/>
            <w:webHidden/>
          </w:rPr>
          <w:t>53</w:t>
        </w:r>
        <w:r>
          <w:rPr>
            <w:noProof/>
            <w:webHidden/>
          </w:rPr>
          <w:fldChar w:fldCharType="end"/>
        </w:r>
      </w:hyperlink>
    </w:p>
    <w:p w14:paraId="5CEC2D04" w14:textId="1D807CF9" w:rsidR="00640B8F" w:rsidRDefault="00640B8F">
      <w:pPr>
        <w:pStyle w:val="TOC4"/>
        <w:rPr>
          <w:rFonts w:eastAsiaTheme="minorEastAsia"/>
          <w:smallCaps w:val="0"/>
          <w:noProof/>
          <w:kern w:val="2"/>
          <w:sz w:val="24"/>
          <w:szCs w:val="24"/>
          <w:lang w:val="en-US" w:eastAsia="zh-CN" w:bidi="he-IL"/>
          <w14:ligatures w14:val="standardContextual"/>
        </w:rPr>
      </w:pPr>
      <w:hyperlink w:anchor="_Toc239177020" w:history="1">
        <w:r w:rsidRPr="006708F1">
          <w:rPr>
            <w:rStyle w:val="Hyperlink"/>
            <w:noProof/>
          </w:rPr>
          <w:t>Защита Azure от DDoS-атак</w:t>
        </w:r>
        <w:r>
          <w:rPr>
            <w:noProof/>
            <w:webHidden/>
          </w:rPr>
          <w:tab/>
        </w:r>
        <w:r>
          <w:rPr>
            <w:noProof/>
            <w:webHidden/>
          </w:rPr>
          <w:fldChar w:fldCharType="begin"/>
        </w:r>
        <w:r>
          <w:rPr>
            <w:noProof/>
            <w:webHidden/>
          </w:rPr>
          <w:instrText xml:space="preserve"> PAGEREF _Toc239177020 \h </w:instrText>
        </w:r>
        <w:r>
          <w:rPr>
            <w:noProof/>
            <w:webHidden/>
          </w:rPr>
        </w:r>
        <w:r>
          <w:rPr>
            <w:noProof/>
            <w:webHidden/>
          </w:rPr>
          <w:fldChar w:fldCharType="separate"/>
        </w:r>
        <w:r>
          <w:rPr>
            <w:noProof/>
            <w:webHidden/>
          </w:rPr>
          <w:t>53</w:t>
        </w:r>
        <w:r>
          <w:rPr>
            <w:noProof/>
            <w:webHidden/>
          </w:rPr>
          <w:fldChar w:fldCharType="end"/>
        </w:r>
      </w:hyperlink>
    </w:p>
    <w:p w14:paraId="6B87E4A4" w14:textId="74E456D8" w:rsidR="00640B8F" w:rsidRDefault="00640B8F">
      <w:pPr>
        <w:pStyle w:val="TOC4"/>
        <w:rPr>
          <w:rFonts w:eastAsiaTheme="minorEastAsia"/>
          <w:smallCaps w:val="0"/>
          <w:noProof/>
          <w:kern w:val="2"/>
          <w:sz w:val="24"/>
          <w:szCs w:val="24"/>
          <w:lang w:val="en-US" w:eastAsia="zh-CN" w:bidi="he-IL"/>
          <w14:ligatures w14:val="standardContextual"/>
        </w:rPr>
      </w:pPr>
      <w:hyperlink w:anchor="_Toc239177021" w:history="1">
        <w:r w:rsidRPr="006708F1">
          <w:rPr>
            <w:rStyle w:val="Hyperlink"/>
            <w:noProof/>
          </w:rPr>
          <w:t>Azure Defender</w:t>
        </w:r>
        <w:r>
          <w:rPr>
            <w:noProof/>
            <w:webHidden/>
          </w:rPr>
          <w:tab/>
        </w:r>
        <w:r>
          <w:rPr>
            <w:noProof/>
            <w:webHidden/>
          </w:rPr>
          <w:fldChar w:fldCharType="begin"/>
        </w:r>
        <w:r>
          <w:rPr>
            <w:noProof/>
            <w:webHidden/>
          </w:rPr>
          <w:instrText xml:space="preserve"> PAGEREF _Toc239177021 \h </w:instrText>
        </w:r>
        <w:r>
          <w:rPr>
            <w:noProof/>
            <w:webHidden/>
          </w:rPr>
        </w:r>
        <w:r>
          <w:rPr>
            <w:noProof/>
            <w:webHidden/>
          </w:rPr>
          <w:fldChar w:fldCharType="separate"/>
        </w:r>
        <w:r>
          <w:rPr>
            <w:noProof/>
            <w:webHidden/>
          </w:rPr>
          <w:t>53</w:t>
        </w:r>
        <w:r>
          <w:rPr>
            <w:noProof/>
            <w:webHidden/>
          </w:rPr>
          <w:fldChar w:fldCharType="end"/>
        </w:r>
      </w:hyperlink>
    </w:p>
    <w:p w14:paraId="575B60E3" w14:textId="38A68379" w:rsidR="00640B8F" w:rsidRDefault="00640B8F">
      <w:pPr>
        <w:pStyle w:val="TOC4"/>
        <w:rPr>
          <w:rFonts w:eastAsiaTheme="minorEastAsia"/>
          <w:smallCaps w:val="0"/>
          <w:noProof/>
          <w:kern w:val="2"/>
          <w:sz w:val="24"/>
          <w:szCs w:val="24"/>
          <w:lang w:val="en-US" w:eastAsia="zh-CN" w:bidi="he-IL"/>
          <w14:ligatures w14:val="standardContextual"/>
        </w:rPr>
      </w:pPr>
      <w:hyperlink w:anchor="_Toc239177022" w:history="1">
        <w:r w:rsidRPr="006708F1">
          <w:rPr>
            <w:rStyle w:val="Hyperlink"/>
            <w:noProof/>
          </w:rPr>
          <w:t>Управление внешней поверхностью атак Defender</w:t>
        </w:r>
        <w:r>
          <w:rPr>
            <w:noProof/>
            <w:webHidden/>
          </w:rPr>
          <w:tab/>
        </w:r>
        <w:r>
          <w:rPr>
            <w:noProof/>
            <w:webHidden/>
          </w:rPr>
          <w:fldChar w:fldCharType="begin"/>
        </w:r>
        <w:r>
          <w:rPr>
            <w:noProof/>
            <w:webHidden/>
          </w:rPr>
          <w:instrText xml:space="preserve"> PAGEREF _Toc239177022 \h </w:instrText>
        </w:r>
        <w:r>
          <w:rPr>
            <w:noProof/>
            <w:webHidden/>
          </w:rPr>
        </w:r>
        <w:r>
          <w:rPr>
            <w:noProof/>
            <w:webHidden/>
          </w:rPr>
          <w:fldChar w:fldCharType="separate"/>
        </w:r>
        <w:r>
          <w:rPr>
            <w:noProof/>
            <w:webHidden/>
          </w:rPr>
          <w:t>54</w:t>
        </w:r>
        <w:r>
          <w:rPr>
            <w:noProof/>
            <w:webHidden/>
          </w:rPr>
          <w:fldChar w:fldCharType="end"/>
        </w:r>
      </w:hyperlink>
    </w:p>
    <w:p w14:paraId="67A0C14D" w14:textId="3686DDBF" w:rsidR="00640B8F" w:rsidRDefault="00640B8F">
      <w:pPr>
        <w:pStyle w:val="TOC4"/>
        <w:rPr>
          <w:rFonts w:eastAsiaTheme="minorEastAsia"/>
          <w:smallCaps w:val="0"/>
          <w:noProof/>
          <w:kern w:val="2"/>
          <w:sz w:val="24"/>
          <w:szCs w:val="24"/>
          <w:lang w:val="en-US" w:eastAsia="zh-CN" w:bidi="he-IL"/>
          <w14:ligatures w14:val="standardContextual"/>
        </w:rPr>
      </w:pPr>
      <w:hyperlink w:anchor="_Toc239177023" w:history="1">
        <w:r w:rsidRPr="006708F1">
          <w:rPr>
            <w:rStyle w:val="Hyperlink"/>
            <w:noProof/>
          </w:rPr>
          <w:t>Azure Dev Ops</w:t>
        </w:r>
        <w:r>
          <w:rPr>
            <w:noProof/>
            <w:webHidden/>
          </w:rPr>
          <w:tab/>
        </w:r>
        <w:r>
          <w:rPr>
            <w:noProof/>
            <w:webHidden/>
          </w:rPr>
          <w:fldChar w:fldCharType="begin"/>
        </w:r>
        <w:r>
          <w:rPr>
            <w:noProof/>
            <w:webHidden/>
          </w:rPr>
          <w:instrText xml:space="preserve"> PAGEREF _Toc239177023 \h </w:instrText>
        </w:r>
        <w:r>
          <w:rPr>
            <w:noProof/>
            <w:webHidden/>
          </w:rPr>
        </w:r>
        <w:r>
          <w:rPr>
            <w:noProof/>
            <w:webHidden/>
          </w:rPr>
          <w:fldChar w:fldCharType="separate"/>
        </w:r>
        <w:r>
          <w:rPr>
            <w:noProof/>
            <w:webHidden/>
          </w:rPr>
          <w:t>54</w:t>
        </w:r>
        <w:r>
          <w:rPr>
            <w:noProof/>
            <w:webHidden/>
          </w:rPr>
          <w:fldChar w:fldCharType="end"/>
        </w:r>
      </w:hyperlink>
    </w:p>
    <w:p w14:paraId="1D2482D6" w14:textId="634052BA" w:rsidR="00640B8F" w:rsidRDefault="00640B8F">
      <w:pPr>
        <w:pStyle w:val="TOC4"/>
        <w:rPr>
          <w:rFonts w:eastAsiaTheme="minorEastAsia"/>
          <w:smallCaps w:val="0"/>
          <w:noProof/>
          <w:kern w:val="2"/>
          <w:sz w:val="24"/>
          <w:szCs w:val="24"/>
          <w:lang w:val="en-US" w:eastAsia="zh-CN" w:bidi="he-IL"/>
          <w14:ligatures w14:val="standardContextual"/>
        </w:rPr>
      </w:pPr>
      <w:hyperlink w:anchor="_Toc239177024" w:history="1">
        <w:r w:rsidRPr="006708F1">
          <w:rPr>
            <w:rStyle w:val="Hyperlink"/>
            <w:noProof/>
          </w:rPr>
          <w:t>Microsoft Dev Box</w:t>
        </w:r>
        <w:r>
          <w:rPr>
            <w:noProof/>
            <w:webHidden/>
          </w:rPr>
          <w:tab/>
        </w:r>
        <w:r>
          <w:rPr>
            <w:noProof/>
            <w:webHidden/>
          </w:rPr>
          <w:fldChar w:fldCharType="begin"/>
        </w:r>
        <w:r>
          <w:rPr>
            <w:noProof/>
            <w:webHidden/>
          </w:rPr>
          <w:instrText xml:space="preserve"> PAGEREF _Toc239177024 \h </w:instrText>
        </w:r>
        <w:r>
          <w:rPr>
            <w:noProof/>
            <w:webHidden/>
          </w:rPr>
        </w:r>
        <w:r>
          <w:rPr>
            <w:noProof/>
            <w:webHidden/>
          </w:rPr>
          <w:fldChar w:fldCharType="separate"/>
        </w:r>
        <w:r>
          <w:rPr>
            <w:noProof/>
            <w:webHidden/>
          </w:rPr>
          <w:t>55</w:t>
        </w:r>
        <w:r>
          <w:rPr>
            <w:noProof/>
            <w:webHidden/>
          </w:rPr>
          <w:fldChar w:fldCharType="end"/>
        </w:r>
      </w:hyperlink>
    </w:p>
    <w:p w14:paraId="1CBC19BF" w14:textId="1DD81444" w:rsidR="00640B8F" w:rsidRDefault="00640B8F">
      <w:pPr>
        <w:pStyle w:val="TOC4"/>
        <w:rPr>
          <w:rFonts w:eastAsiaTheme="minorEastAsia"/>
          <w:smallCaps w:val="0"/>
          <w:noProof/>
          <w:kern w:val="2"/>
          <w:sz w:val="24"/>
          <w:szCs w:val="24"/>
          <w:lang w:val="en-US" w:eastAsia="zh-CN" w:bidi="he-IL"/>
          <w14:ligatures w14:val="standardContextual"/>
        </w:rPr>
      </w:pPr>
      <w:hyperlink w:anchor="_Toc239177025" w:history="1">
        <w:r w:rsidRPr="006708F1">
          <w:rPr>
            <w:rStyle w:val="Hyperlink"/>
            <w:noProof/>
          </w:rPr>
          <w:t>Azure Digital Twins</w:t>
        </w:r>
        <w:r>
          <w:rPr>
            <w:noProof/>
            <w:webHidden/>
          </w:rPr>
          <w:tab/>
        </w:r>
        <w:r>
          <w:rPr>
            <w:noProof/>
            <w:webHidden/>
          </w:rPr>
          <w:fldChar w:fldCharType="begin"/>
        </w:r>
        <w:r>
          <w:rPr>
            <w:noProof/>
            <w:webHidden/>
          </w:rPr>
          <w:instrText xml:space="preserve"> PAGEREF _Toc239177025 \h </w:instrText>
        </w:r>
        <w:r>
          <w:rPr>
            <w:noProof/>
            <w:webHidden/>
          </w:rPr>
        </w:r>
        <w:r>
          <w:rPr>
            <w:noProof/>
            <w:webHidden/>
          </w:rPr>
          <w:fldChar w:fldCharType="separate"/>
        </w:r>
        <w:r>
          <w:rPr>
            <w:noProof/>
            <w:webHidden/>
          </w:rPr>
          <w:t>56</w:t>
        </w:r>
        <w:r>
          <w:rPr>
            <w:noProof/>
            <w:webHidden/>
          </w:rPr>
          <w:fldChar w:fldCharType="end"/>
        </w:r>
      </w:hyperlink>
    </w:p>
    <w:p w14:paraId="77346B3B" w14:textId="3B06EE9B" w:rsidR="00640B8F" w:rsidRDefault="00640B8F">
      <w:pPr>
        <w:pStyle w:val="TOC4"/>
        <w:rPr>
          <w:rFonts w:eastAsiaTheme="minorEastAsia"/>
          <w:smallCaps w:val="0"/>
          <w:noProof/>
          <w:kern w:val="2"/>
          <w:sz w:val="24"/>
          <w:szCs w:val="24"/>
          <w:lang w:val="en-US" w:eastAsia="zh-CN" w:bidi="he-IL"/>
          <w14:ligatures w14:val="standardContextual"/>
        </w:rPr>
      </w:pPr>
      <w:hyperlink w:anchor="_Toc239177026" w:history="1">
        <w:r w:rsidRPr="006708F1">
          <w:rPr>
            <w:rStyle w:val="Hyperlink"/>
            <w:noProof/>
          </w:rPr>
          <w:t>Azure DNS</w:t>
        </w:r>
        <w:r>
          <w:rPr>
            <w:noProof/>
            <w:webHidden/>
          </w:rPr>
          <w:tab/>
        </w:r>
        <w:r>
          <w:rPr>
            <w:noProof/>
            <w:webHidden/>
          </w:rPr>
          <w:fldChar w:fldCharType="begin"/>
        </w:r>
        <w:r>
          <w:rPr>
            <w:noProof/>
            <w:webHidden/>
          </w:rPr>
          <w:instrText xml:space="preserve"> PAGEREF _Toc239177026 \h </w:instrText>
        </w:r>
        <w:r>
          <w:rPr>
            <w:noProof/>
            <w:webHidden/>
          </w:rPr>
        </w:r>
        <w:r>
          <w:rPr>
            <w:noProof/>
            <w:webHidden/>
          </w:rPr>
          <w:fldChar w:fldCharType="separate"/>
        </w:r>
        <w:r>
          <w:rPr>
            <w:noProof/>
            <w:webHidden/>
          </w:rPr>
          <w:t>56</w:t>
        </w:r>
        <w:r>
          <w:rPr>
            <w:noProof/>
            <w:webHidden/>
          </w:rPr>
          <w:fldChar w:fldCharType="end"/>
        </w:r>
      </w:hyperlink>
    </w:p>
    <w:p w14:paraId="3102B523" w14:textId="59A02D3C" w:rsidR="00640B8F" w:rsidRDefault="00640B8F">
      <w:pPr>
        <w:pStyle w:val="TOC4"/>
        <w:rPr>
          <w:rFonts w:eastAsiaTheme="minorEastAsia"/>
          <w:smallCaps w:val="0"/>
          <w:noProof/>
          <w:kern w:val="2"/>
          <w:sz w:val="24"/>
          <w:szCs w:val="24"/>
          <w:lang w:val="en-US" w:eastAsia="zh-CN" w:bidi="he-IL"/>
          <w14:ligatures w14:val="standardContextual"/>
        </w:rPr>
      </w:pPr>
      <w:hyperlink w:anchor="_Toc239177027" w:history="1">
        <w:r w:rsidRPr="006708F1">
          <w:rPr>
            <w:rStyle w:val="Hyperlink"/>
            <w:rFonts w:cstheme="majorHAnsi"/>
            <w:noProof/>
          </w:rPr>
          <w:t>Частный сопоставитель DNS Azure</w:t>
        </w:r>
        <w:r>
          <w:rPr>
            <w:noProof/>
            <w:webHidden/>
          </w:rPr>
          <w:tab/>
        </w:r>
        <w:r>
          <w:rPr>
            <w:noProof/>
            <w:webHidden/>
          </w:rPr>
          <w:fldChar w:fldCharType="begin"/>
        </w:r>
        <w:r>
          <w:rPr>
            <w:noProof/>
            <w:webHidden/>
          </w:rPr>
          <w:instrText xml:space="preserve"> PAGEREF _Toc239177027 \h </w:instrText>
        </w:r>
        <w:r>
          <w:rPr>
            <w:noProof/>
            <w:webHidden/>
          </w:rPr>
        </w:r>
        <w:r>
          <w:rPr>
            <w:noProof/>
            <w:webHidden/>
          </w:rPr>
          <w:fldChar w:fldCharType="separate"/>
        </w:r>
        <w:r>
          <w:rPr>
            <w:noProof/>
            <w:webHidden/>
          </w:rPr>
          <w:t>57</w:t>
        </w:r>
        <w:r>
          <w:rPr>
            <w:noProof/>
            <w:webHidden/>
          </w:rPr>
          <w:fldChar w:fldCharType="end"/>
        </w:r>
      </w:hyperlink>
    </w:p>
    <w:p w14:paraId="4FEBDF8C" w14:textId="6578D22D" w:rsidR="00640B8F" w:rsidRDefault="00640B8F">
      <w:pPr>
        <w:pStyle w:val="TOC4"/>
        <w:rPr>
          <w:rFonts w:eastAsiaTheme="minorEastAsia"/>
          <w:smallCaps w:val="0"/>
          <w:noProof/>
          <w:kern w:val="2"/>
          <w:sz w:val="24"/>
          <w:szCs w:val="24"/>
          <w:lang w:val="en-US" w:eastAsia="zh-CN" w:bidi="he-IL"/>
          <w14:ligatures w14:val="standardContextual"/>
        </w:rPr>
      </w:pPr>
      <w:hyperlink w:anchor="_Toc239177028" w:history="1">
        <w:r w:rsidRPr="006708F1">
          <w:rPr>
            <w:rStyle w:val="Hyperlink"/>
            <w:noProof/>
            <w:lang w:val="en-US"/>
          </w:rPr>
          <w:t>Azure DocumentDB (с совместимостью с MongoDB)</w:t>
        </w:r>
        <w:r>
          <w:rPr>
            <w:noProof/>
            <w:webHidden/>
          </w:rPr>
          <w:tab/>
        </w:r>
        <w:r>
          <w:rPr>
            <w:noProof/>
            <w:webHidden/>
          </w:rPr>
          <w:fldChar w:fldCharType="begin"/>
        </w:r>
        <w:r>
          <w:rPr>
            <w:noProof/>
            <w:webHidden/>
          </w:rPr>
          <w:instrText xml:space="preserve"> PAGEREF _Toc239177028 \h </w:instrText>
        </w:r>
        <w:r>
          <w:rPr>
            <w:noProof/>
            <w:webHidden/>
          </w:rPr>
        </w:r>
        <w:r>
          <w:rPr>
            <w:noProof/>
            <w:webHidden/>
          </w:rPr>
          <w:fldChar w:fldCharType="separate"/>
        </w:r>
        <w:r>
          <w:rPr>
            <w:noProof/>
            <w:webHidden/>
          </w:rPr>
          <w:t>57</w:t>
        </w:r>
        <w:r>
          <w:rPr>
            <w:noProof/>
            <w:webHidden/>
          </w:rPr>
          <w:fldChar w:fldCharType="end"/>
        </w:r>
      </w:hyperlink>
    </w:p>
    <w:p w14:paraId="26EBE3EA" w14:textId="677813CC" w:rsidR="00640B8F" w:rsidRDefault="00640B8F">
      <w:pPr>
        <w:pStyle w:val="TOC4"/>
        <w:rPr>
          <w:rFonts w:eastAsiaTheme="minorEastAsia"/>
          <w:smallCaps w:val="0"/>
          <w:noProof/>
          <w:kern w:val="2"/>
          <w:sz w:val="24"/>
          <w:szCs w:val="24"/>
          <w:lang w:val="en-US" w:eastAsia="zh-CN" w:bidi="he-IL"/>
          <w14:ligatures w14:val="standardContextual"/>
        </w:rPr>
      </w:pPr>
      <w:hyperlink w:anchor="_Toc239177029" w:history="1">
        <w:r w:rsidRPr="006708F1">
          <w:rPr>
            <w:rStyle w:val="Hyperlink"/>
            <w:noProof/>
            <w:lang w:val="en-US"/>
          </w:rPr>
          <w:t>Cor</w:t>
        </w:r>
        <w:r w:rsidRPr="006708F1">
          <w:rPr>
            <w:rStyle w:val="Hyperlink"/>
            <w:rFonts w:ascii="Calibri Light" w:hAnsi="Calibri Light" w:cs="Calibri Light"/>
            <w:noProof/>
          </w:rPr>
          <w:t>лашение об уровне обслуживания</w:t>
        </w:r>
        <w:r w:rsidRPr="006708F1">
          <w:rPr>
            <w:rStyle w:val="Hyperlink"/>
            <w:noProof/>
          </w:rPr>
          <w:t xml:space="preserve"> </w:t>
        </w:r>
        <w:r w:rsidRPr="006708F1">
          <w:rPr>
            <w:rStyle w:val="Hyperlink"/>
            <w:noProof/>
            <w:lang w:val="en-US"/>
          </w:rPr>
          <w:t>Elastic</w:t>
        </w:r>
        <w:r w:rsidRPr="006708F1">
          <w:rPr>
            <w:rStyle w:val="Hyperlink"/>
            <w:noProof/>
          </w:rPr>
          <w:t xml:space="preserve"> </w:t>
        </w:r>
        <w:r w:rsidRPr="006708F1">
          <w:rPr>
            <w:rStyle w:val="Hyperlink"/>
            <w:noProof/>
            <w:lang w:val="en-US"/>
          </w:rPr>
          <w:t>SAN</w:t>
        </w:r>
        <w:r>
          <w:rPr>
            <w:noProof/>
            <w:webHidden/>
          </w:rPr>
          <w:tab/>
        </w:r>
        <w:r>
          <w:rPr>
            <w:noProof/>
            <w:webHidden/>
          </w:rPr>
          <w:fldChar w:fldCharType="begin"/>
        </w:r>
        <w:r>
          <w:rPr>
            <w:noProof/>
            <w:webHidden/>
          </w:rPr>
          <w:instrText xml:space="preserve"> PAGEREF _Toc239177029 \h </w:instrText>
        </w:r>
        <w:r>
          <w:rPr>
            <w:noProof/>
            <w:webHidden/>
          </w:rPr>
        </w:r>
        <w:r>
          <w:rPr>
            <w:noProof/>
            <w:webHidden/>
          </w:rPr>
          <w:fldChar w:fldCharType="separate"/>
        </w:r>
        <w:r>
          <w:rPr>
            <w:noProof/>
            <w:webHidden/>
          </w:rPr>
          <w:t>58</w:t>
        </w:r>
        <w:r>
          <w:rPr>
            <w:noProof/>
            <w:webHidden/>
          </w:rPr>
          <w:fldChar w:fldCharType="end"/>
        </w:r>
      </w:hyperlink>
    </w:p>
    <w:p w14:paraId="42934A9F" w14:textId="7D9CB522" w:rsidR="00640B8F" w:rsidRDefault="00640B8F">
      <w:pPr>
        <w:pStyle w:val="TOC4"/>
        <w:rPr>
          <w:rFonts w:eastAsiaTheme="minorEastAsia"/>
          <w:smallCaps w:val="0"/>
          <w:noProof/>
          <w:kern w:val="2"/>
          <w:sz w:val="24"/>
          <w:szCs w:val="24"/>
          <w:lang w:val="en-US" w:eastAsia="zh-CN" w:bidi="he-IL"/>
          <w14:ligatures w14:val="standardContextual"/>
        </w:rPr>
      </w:pPr>
      <w:hyperlink w:anchor="_Toc239177030" w:history="1">
        <w:r w:rsidRPr="006708F1">
          <w:rPr>
            <w:rStyle w:val="Hyperlink"/>
            <w:noProof/>
          </w:rPr>
          <w:t>Сетка событий</w:t>
        </w:r>
        <w:r>
          <w:rPr>
            <w:noProof/>
            <w:webHidden/>
          </w:rPr>
          <w:tab/>
        </w:r>
        <w:r>
          <w:rPr>
            <w:noProof/>
            <w:webHidden/>
          </w:rPr>
          <w:fldChar w:fldCharType="begin"/>
        </w:r>
        <w:r>
          <w:rPr>
            <w:noProof/>
            <w:webHidden/>
          </w:rPr>
          <w:instrText xml:space="preserve"> PAGEREF _Toc239177030 \h </w:instrText>
        </w:r>
        <w:r>
          <w:rPr>
            <w:noProof/>
            <w:webHidden/>
          </w:rPr>
        </w:r>
        <w:r>
          <w:rPr>
            <w:noProof/>
            <w:webHidden/>
          </w:rPr>
          <w:fldChar w:fldCharType="separate"/>
        </w:r>
        <w:r>
          <w:rPr>
            <w:noProof/>
            <w:webHidden/>
          </w:rPr>
          <w:t>58</w:t>
        </w:r>
        <w:r>
          <w:rPr>
            <w:noProof/>
            <w:webHidden/>
          </w:rPr>
          <w:fldChar w:fldCharType="end"/>
        </w:r>
      </w:hyperlink>
    </w:p>
    <w:p w14:paraId="27A27B99" w14:textId="7D126CC7" w:rsidR="00640B8F" w:rsidRDefault="00640B8F">
      <w:pPr>
        <w:pStyle w:val="TOC4"/>
        <w:rPr>
          <w:rFonts w:eastAsiaTheme="minorEastAsia"/>
          <w:smallCaps w:val="0"/>
          <w:noProof/>
          <w:kern w:val="2"/>
          <w:sz w:val="24"/>
          <w:szCs w:val="24"/>
          <w:lang w:val="en-US" w:eastAsia="zh-CN" w:bidi="he-IL"/>
          <w14:ligatures w14:val="standardContextual"/>
        </w:rPr>
      </w:pPr>
      <w:hyperlink w:anchor="_Toc239177031" w:history="1">
        <w:r w:rsidRPr="006708F1">
          <w:rPr>
            <w:rStyle w:val="Hyperlink"/>
            <w:noProof/>
            <w:lang w:val="en-US"/>
          </w:rPr>
          <w:t>Геоизбыточное хранилище (GRS) — приоритетная репликация</w:t>
        </w:r>
        <w:r>
          <w:rPr>
            <w:noProof/>
            <w:webHidden/>
          </w:rPr>
          <w:tab/>
        </w:r>
        <w:r>
          <w:rPr>
            <w:noProof/>
            <w:webHidden/>
          </w:rPr>
          <w:fldChar w:fldCharType="begin"/>
        </w:r>
        <w:r>
          <w:rPr>
            <w:noProof/>
            <w:webHidden/>
          </w:rPr>
          <w:instrText xml:space="preserve"> PAGEREF _Toc239177031 \h </w:instrText>
        </w:r>
        <w:r>
          <w:rPr>
            <w:noProof/>
            <w:webHidden/>
          </w:rPr>
        </w:r>
        <w:r>
          <w:rPr>
            <w:noProof/>
            <w:webHidden/>
          </w:rPr>
          <w:fldChar w:fldCharType="separate"/>
        </w:r>
        <w:r>
          <w:rPr>
            <w:noProof/>
            <w:webHidden/>
          </w:rPr>
          <w:t>59</w:t>
        </w:r>
        <w:r>
          <w:rPr>
            <w:noProof/>
            <w:webHidden/>
          </w:rPr>
          <w:fldChar w:fldCharType="end"/>
        </w:r>
      </w:hyperlink>
    </w:p>
    <w:p w14:paraId="1F6C5B26" w14:textId="356077A5" w:rsidR="00640B8F" w:rsidRDefault="00640B8F">
      <w:pPr>
        <w:pStyle w:val="TOC4"/>
        <w:rPr>
          <w:rFonts w:eastAsiaTheme="minorEastAsia"/>
          <w:smallCaps w:val="0"/>
          <w:noProof/>
          <w:kern w:val="2"/>
          <w:sz w:val="24"/>
          <w:szCs w:val="24"/>
          <w:lang w:val="en-US" w:eastAsia="zh-CN" w:bidi="he-IL"/>
          <w14:ligatures w14:val="standardContextual"/>
        </w:rPr>
      </w:pPr>
      <w:hyperlink w:anchor="_Toc239177032" w:history="1">
        <w:r w:rsidRPr="006708F1">
          <w:rPr>
            <w:rStyle w:val="Hyperlink"/>
            <w:noProof/>
          </w:rPr>
          <w:t>Концентраторы событий</w:t>
        </w:r>
        <w:r>
          <w:rPr>
            <w:noProof/>
            <w:webHidden/>
          </w:rPr>
          <w:tab/>
        </w:r>
        <w:r>
          <w:rPr>
            <w:noProof/>
            <w:webHidden/>
          </w:rPr>
          <w:fldChar w:fldCharType="begin"/>
        </w:r>
        <w:r>
          <w:rPr>
            <w:noProof/>
            <w:webHidden/>
          </w:rPr>
          <w:instrText xml:space="preserve"> PAGEREF _Toc239177032 \h </w:instrText>
        </w:r>
        <w:r>
          <w:rPr>
            <w:noProof/>
            <w:webHidden/>
          </w:rPr>
        </w:r>
        <w:r>
          <w:rPr>
            <w:noProof/>
            <w:webHidden/>
          </w:rPr>
          <w:fldChar w:fldCharType="separate"/>
        </w:r>
        <w:r>
          <w:rPr>
            <w:noProof/>
            <w:webHidden/>
          </w:rPr>
          <w:t>60</w:t>
        </w:r>
        <w:r>
          <w:rPr>
            <w:noProof/>
            <w:webHidden/>
          </w:rPr>
          <w:fldChar w:fldCharType="end"/>
        </w:r>
      </w:hyperlink>
    </w:p>
    <w:p w14:paraId="1AF18DFC" w14:textId="730559CD" w:rsidR="00640B8F" w:rsidRDefault="00640B8F">
      <w:pPr>
        <w:pStyle w:val="TOC4"/>
        <w:rPr>
          <w:rFonts w:eastAsiaTheme="minorEastAsia"/>
          <w:smallCaps w:val="0"/>
          <w:noProof/>
          <w:kern w:val="2"/>
          <w:sz w:val="24"/>
          <w:szCs w:val="24"/>
          <w:lang w:val="en-US" w:eastAsia="zh-CN" w:bidi="he-IL"/>
          <w14:ligatures w14:val="standardContextual"/>
        </w:rPr>
      </w:pPr>
      <w:hyperlink w:anchor="_Toc239177033" w:history="1">
        <w:r w:rsidRPr="006708F1">
          <w:rPr>
            <w:rStyle w:val="Hyperlink"/>
            <w:noProof/>
          </w:rPr>
          <w:t>Azure ExpressRoute</w:t>
        </w:r>
        <w:r>
          <w:rPr>
            <w:noProof/>
            <w:webHidden/>
          </w:rPr>
          <w:tab/>
        </w:r>
        <w:r>
          <w:rPr>
            <w:noProof/>
            <w:webHidden/>
          </w:rPr>
          <w:fldChar w:fldCharType="begin"/>
        </w:r>
        <w:r>
          <w:rPr>
            <w:noProof/>
            <w:webHidden/>
          </w:rPr>
          <w:instrText xml:space="preserve"> PAGEREF _Toc239177033 \h </w:instrText>
        </w:r>
        <w:r>
          <w:rPr>
            <w:noProof/>
            <w:webHidden/>
          </w:rPr>
        </w:r>
        <w:r>
          <w:rPr>
            <w:noProof/>
            <w:webHidden/>
          </w:rPr>
          <w:fldChar w:fldCharType="separate"/>
        </w:r>
        <w:r>
          <w:rPr>
            <w:noProof/>
            <w:webHidden/>
          </w:rPr>
          <w:t>61</w:t>
        </w:r>
        <w:r>
          <w:rPr>
            <w:noProof/>
            <w:webHidden/>
          </w:rPr>
          <w:fldChar w:fldCharType="end"/>
        </w:r>
      </w:hyperlink>
    </w:p>
    <w:p w14:paraId="3FE0B378" w14:textId="211DCD90" w:rsidR="00640B8F" w:rsidRDefault="00640B8F">
      <w:pPr>
        <w:pStyle w:val="TOC4"/>
        <w:rPr>
          <w:rFonts w:eastAsiaTheme="minorEastAsia"/>
          <w:smallCaps w:val="0"/>
          <w:noProof/>
          <w:kern w:val="2"/>
          <w:sz w:val="24"/>
          <w:szCs w:val="24"/>
          <w:lang w:val="en-US" w:eastAsia="zh-CN" w:bidi="he-IL"/>
          <w14:ligatures w14:val="standardContextual"/>
        </w:rPr>
      </w:pPr>
      <w:hyperlink w:anchor="_Toc239177034" w:history="1">
        <w:r w:rsidRPr="006708F1">
          <w:rPr>
            <w:rStyle w:val="Hyperlink"/>
            <w:rFonts w:cstheme="majorHAnsi"/>
            <w:noProof/>
          </w:rPr>
          <w:t>Служба сбора данных трафика</w:t>
        </w:r>
        <w:r w:rsidRPr="006708F1">
          <w:rPr>
            <w:rStyle w:val="Hyperlink"/>
            <w:rFonts w:ascii="Calibri" w:hAnsi="Calibri" w:cs="Calibri"/>
            <w:noProof/>
          </w:rPr>
          <w:t xml:space="preserve"> </w:t>
        </w:r>
        <w:r w:rsidRPr="006708F1">
          <w:rPr>
            <w:rStyle w:val="Hyperlink"/>
            <w:noProof/>
          </w:rPr>
          <w:t>Azure ExpressRoute</w:t>
        </w:r>
        <w:r>
          <w:rPr>
            <w:noProof/>
            <w:webHidden/>
          </w:rPr>
          <w:tab/>
        </w:r>
        <w:r>
          <w:rPr>
            <w:noProof/>
            <w:webHidden/>
          </w:rPr>
          <w:fldChar w:fldCharType="begin"/>
        </w:r>
        <w:r>
          <w:rPr>
            <w:noProof/>
            <w:webHidden/>
          </w:rPr>
          <w:instrText xml:space="preserve"> PAGEREF _Toc239177034 \h </w:instrText>
        </w:r>
        <w:r>
          <w:rPr>
            <w:noProof/>
            <w:webHidden/>
          </w:rPr>
        </w:r>
        <w:r>
          <w:rPr>
            <w:noProof/>
            <w:webHidden/>
          </w:rPr>
          <w:fldChar w:fldCharType="separate"/>
        </w:r>
        <w:r>
          <w:rPr>
            <w:noProof/>
            <w:webHidden/>
          </w:rPr>
          <w:t>62</w:t>
        </w:r>
        <w:r>
          <w:rPr>
            <w:noProof/>
            <w:webHidden/>
          </w:rPr>
          <w:fldChar w:fldCharType="end"/>
        </w:r>
      </w:hyperlink>
    </w:p>
    <w:p w14:paraId="2A51E1E7" w14:textId="0506C799" w:rsidR="00640B8F" w:rsidRDefault="00640B8F">
      <w:pPr>
        <w:pStyle w:val="TOC4"/>
        <w:rPr>
          <w:rFonts w:eastAsiaTheme="minorEastAsia"/>
          <w:smallCaps w:val="0"/>
          <w:noProof/>
          <w:kern w:val="2"/>
          <w:sz w:val="24"/>
          <w:szCs w:val="24"/>
          <w:lang w:val="en-US" w:eastAsia="zh-CN" w:bidi="he-IL"/>
          <w14:ligatures w14:val="standardContextual"/>
        </w:rPr>
      </w:pPr>
      <w:hyperlink w:anchor="_Toc239177035" w:history="1">
        <w:r w:rsidRPr="006708F1">
          <w:rPr>
            <w:rStyle w:val="Hyperlink"/>
            <w:noProof/>
          </w:rPr>
          <w:t xml:space="preserve">Уровень Premium </w:t>
        </w:r>
        <w:r w:rsidRPr="006708F1">
          <w:rPr>
            <w:rStyle w:val="Hyperlink"/>
            <w:noProof/>
            <w:lang w:val="en-US"/>
          </w:rPr>
          <w:t>Azure files</w:t>
        </w:r>
        <w:r>
          <w:rPr>
            <w:noProof/>
            <w:webHidden/>
          </w:rPr>
          <w:tab/>
        </w:r>
        <w:r>
          <w:rPr>
            <w:noProof/>
            <w:webHidden/>
          </w:rPr>
          <w:fldChar w:fldCharType="begin"/>
        </w:r>
        <w:r>
          <w:rPr>
            <w:noProof/>
            <w:webHidden/>
          </w:rPr>
          <w:instrText xml:space="preserve"> PAGEREF _Toc239177035 \h </w:instrText>
        </w:r>
        <w:r>
          <w:rPr>
            <w:noProof/>
            <w:webHidden/>
          </w:rPr>
        </w:r>
        <w:r>
          <w:rPr>
            <w:noProof/>
            <w:webHidden/>
          </w:rPr>
          <w:fldChar w:fldCharType="separate"/>
        </w:r>
        <w:r>
          <w:rPr>
            <w:noProof/>
            <w:webHidden/>
          </w:rPr>
          <w:t>62</w:t>
        </w:r>
        <w:r>
          <w:rPr>
            <w:noProof/>
            <w:webHidden/>
          </w:rPr>
          <w:fldChar w:fldCharType="end"/>
        </w:r>
      </w:hyperlink>
    </w:p>
    <w:p w14:paraId="2254368F" w14:textId="2AA2C9F6" w:rsidR="00640B8F" w:rsidRDefault="00640B8F">
      <w:pPr>
        <w:pStyle w:val="TOC4"/>
        <w:rPr>
          <w:rFonts w:eastAsiaTheme="minorEastAsia"/>
          <w:smallCaps w:val="0"/>
          <w:noProof/>
          <w:kern w:val="2"/>
          <w:sz w:val="24"/>
          <w:szCs w:val="24"/>
          <w:lang w:val="en-US" w:eastAsia="zh-CN" w:bidi="he-IL"/>
          <w14:ligatures w14:val="standardContextual"/>
        </w:rPr>
      </w:pPr>
      <w:hyperlink w:anchor="_Toc239177036" w:history="1">
        <w:r w:rsidRPr="006708F1">
          <w:rPr>
            <w:rStyle w:val="Hyperlink"/>
            <w:noProof/>
          </w:rPr>
          <w:t>Брандмауэр Azure</w:t>
        </w:r>
        <w:r>
          <w:rPr>
            <w:noProof/>
            <w:webHidden/>
          </w:rPr>
          <w:tab/>
        </w:r>
        <w:r>
          <w:rPr>
            <w:noProof/>
            <w:webHidden/>
          </w:rPr>
          <w:fldChar w:fldCharType="begin"/>
        </w:r>
        <w:r>
          <w:rPr>
            <w:noProof/>
            <w:webHidden/>
          </w:rPr>
          <w:instrText xml:space="preserve"> PAGEREF _Toc239177036 \h </w:instrText>
        </w:r>
        <w:r>
          <w:rPr>
            <w:noProof/>
            <w:webHidden/>
          </w:rPr>
        </w:r>
        <w:r>
          <w:rPr>
            <w:noProof/>
            <w:webHidden/>
          </w:rPr>
          <w:fldChar w:fldCharType="separate"/>
        </w:r>
        <w:r>
          <w:rPr>
            <w:noProof/>
            <w:webHidden/>
          </w:rPr>
          <w:t>63</w:t>
        </w:r>
        <w:r>
          <w:rPr>
            <w:noProof/>
            <w:webHidden/>
          </w:rPr>
          <w:fldChar w:fldCharType="end"/>
        </w:r>
      </w:hyperlink>
    </w:p>
    <w:p w14:paraId="13BDC50C" w14:textId="7C32928B" w:rsidR="00640B8F" w:rsidRDefault="00640B8F">
      <w:pPr>
        <w:pStyle w:val="TOC4"/>
        <w:rPr>
          <w:rFonts w:eastAsiaTheme="minorEastAsia"/>
          <w:smallCaps w:val="0"/>
          <w:noProof/>
          <w:kern w:val="2"/>
          <w:sz w:val="24"/>
          <w:szCs w:val="24"/>
          <w:lang w:val="en-US" w:eastAsia="zh-CN" w:bidi="he-IL"/>
          <w14:ligatures w14:val="standardContextual"/>
        </w:rPr>
      </w:pPr>
      <w:hyperlink w:anchor="_Toc239177037" w:history="1">
        <w:r w:rsidRPr="006708F1">
          <w:rPr>
            <w:rStyle w:val="Hyperlink"/>
            <w:noProof/>
          </w:rPr>
          <w:t>Ретранслятор Azure Fluid</w:t>
        </w:r>
        <w:r>
          <w:rPr>
            <w:noProof/>
            <w:webHidden/>
          </w:rPr>
          <w:tab/>
        </w:r>
        <w:r>
          <w:rPr>
            <w:noProof/>
            <w:webHidden/>
          </w:rPr>
          <w:fldChar w:fldCharType="begin"/>
        </w:r>
        <w:r>
          <w:rPr>
            <w:noProof/>
            <w:webHidden/>
          </w:rPr>
          <w:instrText xml:space="preserve"> PAGEREF _Toc239177037 \h </w:instrText>
        </w:r>
        <w:r>
          <w:rPr>
            <w:noProof/>
            <w:webHidden/>
          </w:rPr>
        </w:r>
        <w:r>
          <w:rPr>
            <w:noProof/>
            <w:webHidden/>
          </w:rPr>
          <w:fldChar w:fldCharType="separate"/>
        </w:r>
        <w:r>
          <w:rPr>
            <w:noProof/>
            <w:webHidden/>
          </w:rPr>
          <w:t>63</w:t>
        </w:r>
        <w:r>
          <w:rPr>
            <w:noProof/>
            <w:webHidden/>
          </w:rPr>
          <w:fldChar w:fldCharType="end"/>
        </w:r>
      </w:hyperlink>
    </w:p>
    <w:p w14:paraId="723D2091" w14:textId="43628B08" w:rsidR="00640B8F" w:rsidRDefault="00640B8F">
      <w:pPr>
        <w:pStyle w:val="TOC4"/>
        <w:rPr>
          <w:rFonts w:eastAsiaTheme="minorEastAsia"/>
          <w:smallCaps w:val="0"/>
          <w:noProof/>
          <w:kern w:val="2"/>
          <w:sz w:val="24"/>
          <w:szCs w:val="24"/>
          <w:lang w:val="en-US" w:eastAsia="zh-CN" w:bidi="he-IL"/>
          <w14:ligatures w14:val="standardContextual"/>
        </w:rPr>
      </w:pPr>
      <w:hyperlink w:anchor="_Toc239177038" w:history="1">
        <w:r w:rsidRPr="006708F1">
          <w:rPr>
            <w:rStyle w:val="Hyperlink"/>
            <w:noProof/>
          </w:rPr>
          <w:t>Azure Front Door и Azure Front Door (классическая версия)</w:t>
        </w:r>
        <w:r>
          <w:rPr>
            <w:noProof/>
            <w:webHidden/>
          </w:rPr>
          <w:tab/>
        </w:r>
        <w:r>
          <w:rPr>
            <w:noProof/>
            <w:webHidden/>
          </w:rPr>
          <w:fldChar w:fldCharType="begin"/>
        </w:r>
        <w:r>
          <w:rPr>
            <w:noProof/>
            <w:webHidden/>
          </w:rPr>
          <w:instrText xml:space="preserve"> PAGEREF _Toc239177038 \h </w:instrText>
        </w:r>
        <w:r>
          <w:rPr>
            <w:noProof/>
            <w:webHidden/>
          </w:rPr>
        </w:r>
        <w:r>
          <w:rPr>
            <w:noProof/>
            <w:webHidden/>
          </w:rPr>
          <w:fldChar w:fldCharType="separate"/>
        </w:r>
        <w:r>
          <w:rPr>
            <w:noProof/>
            <w:webHidden/>
          </w:rPr>
          <w:t>64</w:t>
        </w:r>
        <w:r>
          <w:rPr>
            <w:noProof/>
            <w:webHidden/>
          </w:rPr>
          <w:fldChar w:fldCharType="end"/>
        </w:r>
      </w:hyperlink>
    </w:p>
    <w:p w14:paraId="2E175842" w14:textId="65403694" w:rsidR="00640B8F" w:rsidRDefault="00640B8F">
      <w:pPr>
        <w:pStyle w:val="TOC4"/>
        <w:rPr>
          <w:rFonts w:eastAsiaTheme="minorEastAsia"/>
          <w:smallCaps w:val="0"/>
          <w:noProof/>
          <w:kern w:val="2"/>
          <w:sz w:val="24"/>
          <w:szCs w:val="24"/>
          <w:lang w:val="en-US" w:eastAsia="zh-CN" w:bidi="he-IL"/>
          <w14:ligatures w14:val="standardContextual"/>
        </w:rPr>
      </w:pPr>
      <w:hyperlink w:anchor="_Toc239177039" w:history="1">
        <w:r w:rsidRPr="006708F1">
          <w:rPr>
            <w:rStyle w:val="Hyperlink"/>
            <w:noProof/>
          </w:rPr>
          <w:t>Функции Azure</w:t>
        </w:r>
        <w:r>
          <w:rPr>
            <w:noProof/>
            <w:webHidden/>
          </w:rPr>
          <w:tab/>
        </w:r>
        <w:r>
          <w:rPr>
            <w:noProof/>
            <w:webHidden/>
          </w:rPr>
          <w:fldChar w:fldCharType="begin"/>
        </w:r>
        <w:r>
          <w:rPr>
            <w:noProof/>
            <w:webHidden/>
          </w:rPr>
          <w:instrText xml:space="preserve"> PAGEREF _Toc239177039 \h </w:instrText>
        </w:r>
        <w:r>
          <w:rPr>
            <w:noProof/>
            <w:webHidden/>
          </w:rPr>
        </w:r>
        <w:r>
          <w:rPr>
            <w:noProof/>
            <w:webHidden/>
          </w:rPr>
          <w:fldChar w:fldCharType="separate"/>
        </w:r>
        <w:r>
          <w:rPr>
            <w:noProof/>
            <w:webHidden/>
          </w:rPr>
          <w:t>64</w:t>
        </w:r>
        <w:r>
          <w:rPr>
            <w:noProof/>
            <w:webHidden/>
          </w:rPr>
          <w:fldChar w:fldCharType="end"/>
        </w:r>
      </w:hyperlink>
    </w:p>
    <w:p w14:paraId="50A19FF0" w14:textId="5FEFE646" w:rsidR="00640B8F" w:rsidRDefault="00640B8F">
      <w:pPr>
        <w:pStyle w:val="TOC4"/>
        <w:rPr>
          <w:rFonts w:eastAsiaTheme="minorEastAsia"/>
          <w:smallCaps w:val="0"/>
          <w:noProof/>
          <w:kern w:val="2"/>
          <w:sz w:val="24"/>
          <w:szCs w:val="24"/>
          <w:lang w:val="en-US" w:eastAsia="zh-CN" w:bidi="he-IL"/>
          <w14:ligatures w14:val="standardContextual"/>
        </w:rPr>
      </w:pPr>
      <w:hyperlink w:anchor="_Toc239177040" w:history="1">
        <w:r w:rsidRPr="006708F1">
          <w:rPr>
            <w:rStyle w:val="Hyperlink"/>
            <w:noProof/>
          </w:rPr>
          <w:t>Глобальный безопасный доступ</w:t>
        </w:r>
        <w:r>
          <w:rPr>
            <w:noProof/>
            <w:webHidden/>
          </w:rPr>
          <w:tab/>
        </w:r>
        <w:r>
          <w:rPr>
            <w:noProof/>
            <w:webHidden/>
          </w:rPr>
          <w:fldChar w:fldCharType="begin"/>
        </w:r>
        <w:r>
          <w:rPr>
            <w:noProof/>
            <w:webHidden/>
          </w:rPr>
          <w:instrText xml:space="preserve"> PAGEREF _Toc239177040 \h </w:instrText>
        </w:r>
        <w:r>
          <w:rPr>
            <w:noProof/>
            <w:webHidden/>
          </w:rPr>
        </w:r>
        <w:r>
          <w:rPr>
            <w:noProof/>
            <w:webHidden/>
          </w:rPr>
          <w:fldChar w:fldCharType="separate"/>
        </w:r>
        <w:r>
          <w:rPr>
            <w:noProof/>
            <w:webHidden/>
          </w:rPr>
          <w:t>65</w:t>
        </w:r>
        <w:r>
          <w:rPr>
            <w:noProof/>
            <w:webHidden/>
          </w:rPr>
          <w:fldChar w:fldCharType="end"/>
        </w:r>
      </w:hyperlink>
    </w:p>
    <w:p w14:paraId="63818A5C" w14:textId="76CFF544" w:rsidR="00640B8F" w:rsidRDefault="00640B8F">
      <w:pPr>
        <w:pStyle w:val="TOC4"/>
        <w:rPr>
          <w:rFonts w:eastAsiaTheme="minorEastAsia"/>
          <w:smallCaps w:val="0"/>
          <w:noProof/>
          <w:kern w:val="2"/>
          <w:sz w:val="24"/>
          <w:szCs w:val="24"/>
          <w:lang w:val="en-US" w:eastAsia="zh-CN" w:bidi="he-IL"/>
          <w14:ligatures w14:val="standardContextual"/>
        </w:rPr>
      </w:pPr>
      <w:hyperlink w:anchor="_Toc239177041" w:history="1">
        <w:r w:rsidRPr="006708F1">
          <w:rPr>
            <w:rStyle w:val="Hyperlink"/>
            <w:noProof/>
          </w:rPr>
          <w:t>Служба HDInsight</w:t>
        </w:r>
        <w:r>
          <w:rPr>
            <w:noProof/>
            <w:webHidden/>
          </w:rPr>
          <w:tab/>
        </w:r>
        <w:r>
          <w:rPr>
            <w:noProof/>
            <w:webHidden/>
          </w:rPr>
          <w:fldChar w:fldCharType="begin"/>
        </w:r>
        <w:r>
          <w:rPr>
            <w:noProof/>
            <w:webHidden/>
          </w:rPr>
          <w:instrText xml:space="preserve"> PAGEREF _Toc239177041 \h </w:instrText>
        </w:r>
        <w:r>
          <w:rPr>
            <w:noProof/>
            <w:webHidden/>
          </w:rPr>
        </w:r>
        <w:r>
          <w:rPr>
            <w:noProof/>
            <w:webHidden/>
          </w:rPr>
          <w:fldChar w:fldCharType="separate"/>
        </w:r>
        <w:r>
          <w:rPr>
            <w:noProof/>
            <w:webHidden/>
          </w:rPr>
          <w:t>65</w:t>
        </w:r>
        <w:r>
          <w:rPr>
            <w:noProof/>
            <w:webHidden/>
          </w:rPr>
          <w:fldChar w:fldCharType="end"/>
        </w:r>
      </w:hyperlink>
    </w:p>
    <w:p w14:paraId="7BA5D2E5" w14:textId="7E23F733" w:rsidR="00640B8F" w:rsidRDefault="00640B8F">
      <w:pPr>
        <w:pStyle w:val="TOC4"/>
        <w:rPr>
          <w:rFonts w:eastAsiaTheme="minorEastAsia"/>
          <w:smallCaps w:val="0"/>
          <w:noProof/>
          <w:kern w:val="2"/>
          <w:sz w:val="24"/>
          <w:szCs w:val="24"/>
          <w:lang w:val="en-US" w:eastAsia="zh-CN" w:bidi="he-IL"/>
          <w14:ligatures w14:val="standardContextual"/>
        </w:rPr>
      </w:pPr>
      <w:hyperlink w:anchor="_Toc239177042" w:history="1">
        <w:r w:rsidRPr="006708F1">
          <w:rPr>
            <w:rStyle w:val="Hyperlink"/>
            <w:noProof/>
          </w:rPr>
          <w:t>Azure Health Data Services (за исключением службы MedTech)</w:t>
        </w:r>
        <w:r>
          <w:rPr>
            <w:noProof/>
            <w:webHidden/>
          </w:rPr>
          <w:tab/>
        </w:r>
        <w:r>
          <w:rPr>
            <w:noProof/>
            <w:webHidden/>
          </w:rPr>
          <w:fldChar w:fldCharType="begin"/>
        </w:r>
        <w:r>
          <w:rPr>
            <w:noProof/>
            <w:webHidden/>
          </w:rPr>
          <w:instrText xml:space="preserve"> PAGEREF _Toc239177042 \h </w:instrText>
        </w:r>
        <w:r>
          <w:rPr>
            <w:noProof/>
            <w:webHidden/>
          </w:rPr>
        </w:r>
        <w:r>
          <w:rPr>
            <w:noProof/>
            <w:webHidden/>
          </w:rPr>
          <w:fldChar w:fldCharType="separate"/>
        </w:r>
        <w:r>
          <w:rPr>
            <w:noProof/>
            <w:webHidden/>
          </w:rPr>
          <w:t>66</w:t>
        </w:r>
        <w:r>
          <w:rPr>
            <w:noProof/>
            <w:webHidden/>
          </w:rPr>
          <w:fldChar w:fldCharType="end"/>
        </w:r>
      </w:hyperlink>
    </w:p>
    <w:p w14:paraId="2398957A" w14:textId="622DFF8A" w:rsidR="00640B8F" w:rsidRDefault="00640B8F">
      <w:pPr>
        <w:pStyle w:val="TOC4"/>
        <w:rPr>
          <w:rFonts w:eastAsiaTheme="minorEastAsia"/>
          <w:smallCaps w:val="0"/>
          <w:noProof/>
          <w:kern w:val="2"/>
          <w:sz w:val="24"/>
          <w:szCs w:val="24"/>
          <w:lang w:val="en-US" w:eastAsia="zh-CN" w:bidi="he-IL"/>
          <w14:ligatures w14:val="standardContextual"/>
        </w:rPr>
      </w:pPr>
      <w:hyperlink w:anchor="_Toc239177043" w:history="1">
        <w:r w:rsidRPr="006708F1">
          <w:rPr>
            <w:rStyle w:val="Hyperlink"/>
            <w:noProof/>
          </w:rPr>
          <w:t>Health Bot</w:t>
        </w:r>
        <w:r>
          <w:rPr>
            <w:noProof/>
            <w:webHidden/>
          </w:rPr>
          <w:tab/>
        </w:r>
        <w:r>
          <w:rPr>
            <w:noProof/>
            <w:webHidden/>
          </w:rPr>
          <w:fldChar w:fldCharType="begin"/>
        </w:r>
        <w:r>
          <w:rPr>
            <w:noProof/>
            <w:webHidden/>
          </w:rPr>
          <w:instrText xml:space="preserve"> PAGEREF _Toc239177043 \h </w:instrText>
        </w:r>
        <w:r>
          <w:rPr>
            <w:noProof/>
            <w:webHidden/>
          </w:rPr>
        </w:r>
        <w:r>
          <w:rPr>
            <w:noProof/>
            <w:webHidden/>
          </w:rPr>
          <w:fldChar w:fldCharType="separate"/>
        </w:r>
        <w:r>
          <w:rPr>
            <w:noProof/>
            <w:webHidden/>
          </w:rPr>
          <w:t>66</w:t>
        </w:r>
        <w:r>
          <w:rPr>
            <w:noProof/>
            <w:webHidden/>
          </w:rPr>
          <w:fldChar w:fldCharType="end"/>
        </w:r>
      </w:hyperlink>
    </w:p>
    <w:p w14:paraId="2FAB2D95" w14:textId="3EAA6E88" w:rsidR="00640B8F" w:rsidRDefault="00640B8F">
      <w:pPr>
        <w:pStyle w:val="TOC4"/>
        <w:rPr>
          <w:rFonts w:eastAsiaTheme="minorEastAsia"/>
          <w:smallCaps w:val="0"/>
          <w:noProof/>
          <w:kern w:val="2"/>
          <w:sz w:val="24"/>
          <w:szCs w:val="24"/>
          <w:lang w:val="en-US" w:eastAsia="zh-CN" w:bidi="he-IL"/>
          <w14:ligatures w14:val="standardContextual"/>
        </w:rPr>
      </w:pPr>
      <w:hyperlink w:anchor="_Toc239177044" w:history="1">
        <w:r w:rsidRPr="006708F1">
          <w:rPr>
            <w:rStyle w:val="Hyperlink"/>
            <w:noProof/>
          </w:rPr>
          <w:t>Azure Information Protection</w:t>
        </w:r>
        <w:r>
          <w:rPr>
            <w:noProof/>
            <w:webHidden/>
          </w:rPr>
          <w:tab/>
        </w:r>
        <w:r>
          <w:rPr>
            <w:noProof/>
            <w:webHidden/>
          </w:rPr>
          <w:fldChar w:fldCharType="begin"/>
        </w:r>
        <w:r>
          <w:rPr>
            <w:noProof/>
            <w:webHidden/>
          </w:rPr>
          <w:instrText xml:space="preserve"> PAGEREF _Toc239177044 \h </w:instrText>
        </w:r>
        <w:r>
          <w:rPr>
            <w:noProof/>
            <w:webHidden/>
          </w:rPr>
        </w:r>
        <w:r>
          <w:rPr>
            <w:noProof/>
            <w:webHidden/>
          </w:rPr>
          <w:fldChar w:fldCharType="separate"/>
        </w:r>
        <w:r>
          <w:rPr>
            <w:noProof/>
            <w:webHidden/>
          </w:rPr>
          <w:t>67</w:t>
        </w:r>
        <w:r>
          <w:rPr>
            <w:noProof/>
            <w:webHidden/>
          </w:rPr>
          <w:fldChar w:fldCharType="end"/>
        </w:r>
      </w:hyperlink>
    </w:p>
    <w:p w14:paraId="550072D0" w14:textId="7E38EC52" w:rsidR="00640B8F" w:rsidRDefault="00640B8F">
      <w:pPr>
        <w:pStyle w:val="TOC4"/>
        <w:rPr>
          <w:rFonts w:eastAsiaTheme="minorEastAsia"/>
          <w:smallCaps w:val="0"/>
          <w:noProof/>
          <w:kern w:val="2"/>
          <w:sz w:val="24"/>
          <w:szCs w:val="24"/>
          <w:lang w:val="en-US" w:eastAsia="zh-CN" w:bidi="he-IL"/>
          <w14:ligatures w14:val="standardContextual"/>
        </w:rPr>
      </w:pPr>
      <w:hyperlink w:anchor="_Toc239177045" w:history="1">
        <w:r w:rsidRPr="006708F1">
          <w:rPr>
            <w:rStyle w:val="Hyperlink"/>
            <w:noProof/>
          </w:rPr>
          <w:t>Azure IoT Central</w:t>
        </w:r>
        <w:r>
          <w:rPr>
            <w:noProof/>
            <w:webHidden/>
          </w:rPr>
          <w:tab/>
        </w:r>
        <w:r>
          <w:rPr>
            <w:noProof/>
            <w:webHidden/>
          </w:rPr>
          <w:fldChar w:fldCharType="begin"/>
        </w:r>
        <w:r>
          <w:rPr>
            <w:noProof/>
            <w:webHidden/>
          </w:rPr>
          <w:instrText xml:space="preserve"> PAGEREF _Toc239177045 \h </w:instrText>
        </w:r>
        <w:r>
          <w:rPr>
            <w:noProof/>
            <w:webHidden/>
          </w:rPr>
        </w:r>
        <w:r>
          <w:rPr>
            <w:noProof/>
            <w:webHidden/>
          </w:rPr>
          <w:fldChar w:fldCharType="separate"/>
        </w:r>
        <w:r>
          <w:rPr>
            <w:noProof/>
            <w:webHidden/>
          </w:rPr>
          <w:t>67</w:t>
        </w:r>
        <w:r>
          <w:rPr>
            <w:noProof/>
            <w:webHidden/>
          </w:rPr>
          <w:fldChar w:fldCharType="end"/>
        </w:r>
      </w:hyperlink>
    </w:p>
    <w:p w14:paraId="0D416C8F" w14:textId="6AE33F0C" w:rsidR="00640B8F" w:rsidRDefault="00640B8F">
      <w:pPr>
        <w:pStyle w:val="TOC4"/>
        <w:rPr>
          <w:rFonts w:eastAsiaTheme="minorEastAsia"/>
          <w:smallCaps w:val="0"/>
          <w:noProof/>
          <w:kern w:val="2"/>
          <w:sz w:val="24"/>
          <w:szCs w:val="24"/>
          <w:lang w:val="en-US" w:eastAsia="zh-CN" w:bidi="he-IL"/>
          <w14:ligatures w14:val="standardContextual"/>
        </w:rPr>
      </w:pPr>
      <w:hyperlink w:anchor="_Toc239177046" w:history="1">
        <w:r w:rsidRPr="006708F1">
          <w:rPr>
            <w:rStyle w:val="Hyperlink"/>
            <w:noProof/>
          </w:rPr>
          <w:t>Центр Интернета вещей (IoT) Azure</w:t>
        </w:r>
        <w:r>
          <w:rPr>
            <w:noProof/>
            <w:webHidden/>
          </w:rPr>
          <w:tab/>
        </w:r>
        <w:r>
          <w:rPr>
            <w:noProof/>
            <w:webHidden/>
          </w:rPr>
          <w:fldChar w:fldCharType="begin"/>
        </w:r>
        <w:r>
          <w:rPr>
            <w:noProof/>
            <w:webHidden/>
          </w:rPr>
          <w:instrText xml:space="preserve"> PAGEREF _Toc239177046 \h </w:instrText>
        </w:r>
        <w:r>
          <w:rPr>
            <w:noProof/>
            <w:webHidden/>
          </w:rPr>
        </w:r>
        <w:r>
          <w:rPr>
            <w:noProof/>
            <w:webHidden/>
          </w:rPr>
          <w:fldChar w:fldCharType="separate"/>
        </w:r>
        <w:r>
          <w:rPr>
            <w:noProof/>
            <w:webHidden/>
          </w:rPr>
          <w:t>68</w:t>
        </w:r>
        <w:r>
          <w:rPr>
            <w:noProof/>
            <w:webHidden/>
          </w:rPr>
          <w:fldChar w:fldCharType="end"/>
        </w:r>
      </w:hyperlink>
    </w:p>
    <w:p w14:paraId="21EE5902" w14:textId="53022CEC" w:rsidR="00640B8F" w:rsidRDefault="00640B8F">
      <w:pPr>
        <w:pStyle w:val="TOC4"/>
        <w:rPr>
          <w:rFonts w:eastAsiaTheme="minorEastAsia"/>
          <w:smallCaps w:val="0"/>
          <w:noProof/>
          <w:kern w:val="2"/>
          <w:sz w:val="24"/>
          <w:szCs w:val="24"/>
          <w:lang w:val="en-US" w:eastAsia="zh-CN" w:bidi="he-IL"/>
          <w14:ligatures w14:val="standardContextual"/>
        </w:rPr>
      </w:pPr>
      <w:hyperlink w:anchor="_Toc239177047" w:history="1">
        <w:r w:rsidRPr="006708F1">
          <w:rPr>
            <w:rStyle w:val="Hyperlink"/>
            <w:noProof/>
          </w:rPr>
          <w:t>Хранилище ключей</w:t>
        </w:r>
        <w:r>
          <w:rPr>
            <w:noProof/>
            <w:webHidden/>
          </w:rPr>
          <w:tab/>
        </w:r>
        <w:r>
          <w:rPr>
            <w:noProof/>
            <w:webHidden/>
          </w:rPr>
          <w:fldChar w:fldCharType="begin"/>
        </w:r>
        <w:r>
          <w:rPr>
            <w:noProof/>
            <w:webHidden/>
          </w:rPr>
          <w:instrText xml:space="preserve"> PAGEREF _Toc239177047 \h </w:instrText>
        </w:r>
        <w:r>
          <w:rPr>
            <w:noProof/>
            <w:webHidden/>
          </w:rPr>
        </w:r>
        <w:r>
          <w:rPr>
            <w:noProof/>
            <w:webHidden/>
          </w:rPr>
          <w:fldChar w:fldCharType="separate"/>
        </w:r>
        <w:r>
          <w:rPr>
            <w:noProof/>
            <w:webHidden/>
          </w:rPr>
          <w:t>68</w:t>
        </w:r>
        <w:r>
          <w:rPr>
            <w:noProof/>
            <w:webHidden/>
          </w:rPr>
          <w:fldChar w:fldCharType="end"/>
        </w:r>
      </w:hyperlink>
    </w:p>
    <w:p w14:paraId="4FD957E6" w14:textId="3DC80E2C" w:rsidR="00640B8F" w:rsidRDefault="00640B8F">
      <w:pPr>
        <w:pStyle w:val="TOC4"/>
        <w:rPr>
          <w:rFonts w:eastAsiaTheme="minorEastAsia"/>
          <w:smallCaps w:val="0"/>
          <w:noProof/>
          <w:kern w:val="2"/>
          <w:sz w:val="24"/>
          <w:szCs w:val="24"/>
          <w:lang w:val="en-US" w:eastAsia="zh-CN" w:bidi="he-IL"/>
          <w14:ligatures w14:val="standardContextual"/>
        </w:rPr>
      </w:pPr>
      <w:hyperlink w:anchor="_Toc239177048" w:history="1">
        <w:r w:rsidRPr="006708F1">
          <w:rPr>
            <w:rStyle w:val="Hyperlink"/>
            <w:noProof/>
          </w:rPr>
          <w:t>Azure Key Vault – Управляемый HSM</w:t>
        </w:r>
        <w:r>
          <w:rPr>
            <w:noProof/>
            <w:webHidden/>
          </w:rPr>
          <w:tab/>
        </w:r>
        <w:r>
          <w:rPr>
            <w:noProof/>
            <w:webHidden/>
          </w:rPr>
          <w:fldChar w:fldCharType="begin"/>
        </w:r>
        <w:r>
          <w:rPr>
            <w:noProof/>
            <w:webHidden/>
          </w:rPr>
          <w:instrText xml:space="preserve"> PAGEREF _Toc239177048 \h </w:instrText>
        </w:r>
        <w:r>
          <w:rPr>
            <w:noProof/>
            <w:webHidden/>
          </w:rPr>
        </w:r>
        <w:r>
          <w:rPr>
            <w:noProof/>
            <w:webHidden/>
          </w:rPr>
          <w:fldChar w:fldCharType="separate"/>
        </w:r>
        <w:r>
          <w:rPr>
            <w:noProof/>
            <w:webHidden/>
          </w:rPr>
          <w:t>69</w:t>
        </w:r>
        <w:r>
          <w:rPr>
            <w:noProof/>
            <w:webHidden/>
          </w:rPr>
          <w:fldChar w:fldCharType="end"/>
        </w:r>
      </w:hyperlink>
    </w:p>
    <w:p w14:paraId="600DF8E8" w14:textId="78ADEF5E" w:rsidR="00640B8F" w:rsidRDefault="00640B8F">
      <w:pPr>
        <w:pStyle w:val="TOC4"/>
        <w:rPr>
          <w:rFonts w:eastAsiaTheme="minorEastAsia"/>
          <w:smallCaps w:val="0"/>
          <w:noProof/>
          <w:kern w:val="2"/>
          <w:sz w:val="24"/>
          <w:szCs w:val="24"/>
          <w:lang w:val="en-US" w:eastAsia="zh-CN" w:bidi="he-IL"/>
          <w14:ligatures w14:val="standardContextual"/>
        </w:rPr>
      </w:pPr>
      <w:hyperlink w:anchor="_Toc239177049" w:history="1">
        <w:r w:rsidRPr="006708F1">
          <w:rPr>
            <w:rStyle w:val="Hyperlink"/>
            <w:noProof/>
          </w:rPr>
          <w:t>Служба Azure Kubernetes (AKS)</w:t>
        </w:r>
        <w:r>
          <w:rPr>
            <w:noProof/>
            <w:webHidden/>
          </w:rPr>
          <w:tab/>
        </w:r>
        <w:r>
          <w:rPr>
            <w:noProof/>
            <w:webHidden/>
          </w:rPr>
          <w:fldChar w:fldCharType="begin"/>
        </w:r>
        <w:r>
          <w:rPr>
            <w:noProof/>
            <w:webHidden/>
          </w:rPr>
          <w:instrText xml:space="preserve"> PAGEREF _Toc239177049 \h </w:instrText>
        </w:r>
        <w:r>
          <w:rPr>
            <w:noProof/>
            <w:webHidden/>
          </w:rPr>
        </w:r>
        <w:r>
          <w:rPr>
            <w:noProof/>
            <w:webHidden/>
          </w:rPr>
          <w:fldChar w:fldCharType="separate"/>
        </w:r>
        <w:r>
          <w:rPr>
            <w:noProof/>
            <w:webHidden/>
          </w:rPr>
          <w:t>69</w:t>
        </w:r>
        <w:r>
          <w:rPr>
            <w:noProof/>
            <w:webHidden/>
          </w:rPr>
          <w:fldChar w:fldCharType="end"/>
        </w:r>
      </w:hyperlink>
    </w:p>
    <w:p w14:paraId="1312BAC5" w14:textId="72252B71" w:rsidR="00640B8F" w:rsidRDefault="00640B8F">
      <w:pPr>
        <w:pStyle w:val="TOC4"/>
        <w:rPr>
          <w:rFonts w:eastAsiaTheme="minorEastAsia"/>
          <w:smallCaps w:val="0"/>
          <w:noProof/>
          <w:kern w:val="2"/>
          <w:sz w:val="24"/>
          <w:szCs w:val="24"/>
          <w:lang w:val="en-US" w:eastAsia="zh-CN" w:bidi="he-IL"/>
          <w14:ligatures w14:val="standardContextual"/>
        </w:rPr>
      </w:pPr>
      <w:hyperlink w:anchor="_Toc239177050" w:history="1">
        <w:r w:rsidRPr="006708F1">
          <w:rPr>
            <w:rStyle w:val="Hyperlink"/>
            <w:noProof/>
          </w:rPr>
          <w:t>Автоматические кластеры Службы Azure Kubernetes (AKS)</w:t>
        </w:r>
        <w:r>
          <w:rPr>
            <w:noProof/>
            <w:webHidden/>
          </w:rPr>
          <w:tab/>
        </w:r>
        <w:r>
          <w:rPr>
            <w:noProof/>
            <w:webHidden/>
          </w:rPr>
          <w:fldChar w:fldCharType="begin"/>
        </w:r>
        <w:r>
          <w:rPr>
            <w:noProof/>
            <w:webHidden/>
          </w:rPr>
          <w:instrText xml:space="preserve"> PAGEREF _Toc239177050 \h </w:instrText>
        </w:r>
        <w:r>
          <w:rPr>
            <w:noProof/>
            <w:webHidden/>
          </w:rPr>
        </w:r>
        <w:r>
          <w:rPr>
            <w:noProof/>
            <w:webHidden/>
          </w:rPr>
          <w:fldChar w:fldCharType="separate"/>
        </w:r>
        <w:r>
          <w:rPr>
            <w:noProof/>
            <w:webHidden/>
          </w:rPr>
          <w:t>70</w:t>
        </w:r>
        <w:r>
          <w:rPr>
            <w:noProof/>
            <w:webHidden/>
          </w:rPr>
          <w:fldChar w:fldCharType="end"/>
        </w:r>
      </w:hyperlink>
    </w:p>
    <w:p w14:paraId="5093CCEA" w14:textId="06E8F8C8" w:rsidR="00640B8F" w:rsidRDefault="00640B8F">
      <w:pPr>
        <w:pStyle w:val="TOC4"/>
        <w:rPr>
          <w:rFonts w:eastAsiaTheme="minorEastAsia"/>
          <w:smallCaps w:val="0"/>
          <w:noProof/>
          <w:kern w:val="2"/>
          <w:sz w:val="24"/>
          <w:szCs w:val="24"/>
          <w:lang w:val="en-US" w:eastAsia="zh-CN" w:bidi="he-IL"/>
          <w14:ligatures w14:val="standardContextual"/>
        </w:rPr>
      </w:pPr>
      <w:hyperlink w:anchor="_Toc239177051" w:history="1">
        <w:r w:rsidRPr="006708F1">
          <w:rPr>
            <w:rStyle w:val="Hyperlink"/>
            <w:noProof/>
          </w:rPr>
          <w:t>Службы лабораторий Azure</w:t>
        </w:r>
        <w:r>
          <w:rPr>
            <w:noProof/>
            <w:webHidden/>
          </w:rPr>
          <w:tab/>
        </w:r>
        <w:r>
          <w:rPr>
            <w:noProof/>
            <w:webHidden/>
          </w:rPr>
          <w:fldChar w:fldCharType="begin"/>
        </w:r>
        <w:r>
          <w:rPr>
            <w:noProof/>
            <w:webHidden/>
          </w:rPr>
          <w:instrText xml:space="preserve"> PAGEREF _Toc239177051 \h </w:instrText>
        </w:r>
        <w:r>
          <w:rPr>
            <w:noProof/>
            <w:webHidden/>
          </w:rPr>
        </w:r>
        <w:r>
          <w:rPr>
            <w:noProof/>
            <w:webHidden/>
          </w:rPr>
          <w:fldChar w:fldCharType="separate"/>
        </w:r>
        <w:r>
          <w:rPr>
            <w:noProof/>
            <w:webHidden/>
          </w:rPr>
          <w:t>72</w:t>
        </w:r>
        <w:r>
          <w:rPr>
            <w:noProof/>
            <w:webHidden/>
          </w:rPr>
          <w:fldChar w:fldCharType="end"/>
        </w:r>
      </w:hyperlink>
    </w:p>
    <w:p w14:paraId="5129136F" w14:textId="431A3E27" w:rsidR="00640B8F" w:rsidRDefault="00640B8F">
      <w:pPr>
        <w:pStyle w:val="TOC4"/>
        <w:rPr>
          <w:rFonts w:eastAsiaTheme="minorEastAsia"/>
          <w:smallCaps w:val="0"/>
          <w:noProof/>
          <w:kern w:val="2"/>
          <w:sz w:val="24"/>
          <w:szCs w:val="24"/>
          <w:lang w:val="en-US" w:eastAsia="zh-CN" w:bidi="he-IL"/>
          <w14:ligatures w14:val="standardContextual"/>
        </w:rPr>
      </w:pPr>
      <w:hyperlink w:anchor="_Toc239177052" w:history="1">
        <w:r w:rsidRPr="006708F1">
          <w:rPr>
            <w:rStyle w:val="Hyperlink"/>
            <w:noProof/>
          </w:rPr>
          <w:t>Azure Load Balancer</w:t>
        </w:r>
        <w:r>
          <w:rPr>
            <w:noProof/>
            <w:webHidden/>
          </w:rPr>
          <w:tab/>
        </w:r>
        <w:r>
          <w:rPr>
            <w:noProof/>
            <w:webHidden/>
          </w:rPr>
          <w:fldChar w:fldCharType="begin"/>
        </w:r>
        <w:r>
          <w:rPr>
            <w:noProof/>
            <w:webHidden/>
          </w:rPr>
          <w:instrText xml:space="preserve"> PAGEREF _Toc239177052 \h </w:instrText>
        </w:r>
        <w:r>
          <w:rPr>
            <w:noProof/>
            <w:webHidden/>
          </w:rPr>
        </w:r>
        <w:r>
          <w:rPr>
            <w:noProof/>
            <w:webHidden/>
          </w:rPr>
          <w:fldChar w:fldCharType="separate"/>
        </w:r>
        <w:r>
          <w:rPr>
            <w:noProof/>
            <w:webHidden/>
          </w:rPr>
          <w:t>72</w:t>
        </w:r>
        <w:r>
          <w:rPr>
            <w:noProof/>
            <w:webHidden/>
          </w:rPr>
          <w:fldChar w:fldCharType="end"/>
        </w:r>
      </w:hyperlink>
    </w:p>
    <w:p w14:paraId="2FDB6EC7" w14:textId="09315011" w:rsidR="00640B8F" w:rsidRDefault="00640B8F">
      <w:pPr>
        <w:pStyle w:val="TOC4"/>
        <w:rPr>
          <w:rFonts w:eastAsiaTheme="minorEastAsia"/>
          <w:smallCaps w:val="0"/>
          <w:noProof/>
          <w:kern w:val="2"/>
          <w:sz w:val="24"/>
          <w:szCs w:val="24"/>
          <w:lang w:val="en-US" w:eastAsia="zh-CN" w:bidi="he-IL"/>
          <w14:ligatures w14:val="standardContextual"/>
        </w:rPr>
      </w:pPr>
      <w:hyperlink w:anchor="_Toc239177053" w:history="1">
        <w:r w:rsidRPr="006708F1">
          <w:rPr>
            <w:rStyle w:val="Hyperlink"/>
            <w:noProof/>
          </w:rPr>
          <w:t>Нагрузочное тестирование Azure Load Testing</w:t>
        </w:r>
        <w:r>
          <w:rPr>
            <w:noProof/>
            <w:webHidden/>
          </w:rPr>
          <w:tab/>
        </w:r>
        <w:r>
          <w:rPr>
            <w:noProof/>
            <w:webHidden/>
          </w:rPr>
          <w:fldChar w:fldCharType="begin"/>
        </w:r>
        <w:r>
          <w:rPr>
            <w:noProof/>
            <w:webHidden/>
          </w:rPr>
          <w:instrText xml:space="preserve"> PAGEREF _Toc239177053 \h </w:instrText>
        </w:r>
        <w:r>
          <w:rPr>
            <w:noProof/>
            <w:webHidden/>
          </w:rPr>
        </w:r>
        <w:r>
          <w:rPr>
            <w:noProof/>
            <w:webHidden/>
          </w:rPr>
          <w:fldChar w:fldCharType="separate"/>
        </w:r>
        <w:r>
          <w:rPr>
            <w:noProof/>
            <w:webHidden/>
          </w:rPr>
          <w:t>73</w:t>
        </w:r>
        <w:r>
          <w:rPr>
            <w:noProof/>
            <w:webHidden/>
          </w:rPr>
          <w:fldChar w:fldCharType="end"/>
        </w:r>
      </w:hyperlink>
    </w:p>
    <w:p w14:paraId="10359FE3" w14:textId="013C3D94" w:rsidR="00640B8F" w:rsidRDefault="00640B8F">
      <w:pPr>
        <w:pStyle w:val="TOC4"/>
        <w:rPr>
          <w:rFonts w:eastAsiaTheme="minorEastAsia"/>
          <w:smallCaps w:val="0"/>
          <w:noProof/>
          <w:kern w:val="2"/>
          <w:sz w:val="24"/>
          <w:szCs w:val="24"/>
          <w:lang w:val="en-US" w:eastAsia="zh-CN" w:bidi="he-IL"/>
          <w14:ligatures w14:val="standardContextual"/>
        </w:rPr>
      </w:pPr>
      <w:hyperlink w:anchor="_Toc239177054" w:history="1">
        <w:r w:rsidRPr="006708F1">
          <w:rPr>
            <w:rStyle w:val="Hyperlink"/>
            <w:noProof/>
          </w:rPr>
          <w:t>Log Analytics (Соглашение об уровне обслуживания «Доступно по запросу»)</w:t>
        </w:r>
        <w:r>
          <w:rPr>
            <w:noProof/>
            <w:webHidden/>
          </w:rPr>
          <w:tab/>
        </w:r>
        <w:r>
          <w:rPr>
            <w:noProof/>
            <w:webHidden/>
          </w:rPr>
          <w:fldChar w:fldCharType="begin"/>
        </w:r>
        <w:r>
          <w:rPr>
            <w:noProof/>
            <w:webHidden/>
          </w:rPr>
          <w:instrText xml:space="preserve"> PAGEREF _Toc239177054 \h </w:instrText>
        </w:r>
        <w:r>
          <w:rPr>
            <w:noProof/>
            <w:webHidden/>
          </w:rPr>
        </w:r>
        <w:r>
          <w:rPr>
            <w:noProof/>
            <w:webHidden/>
          </w:rPr>
          <w:fldChar w:fldCharType="separate"/>
        </w:r>
        <w:r>
          <w:rPr>
            <w:noProof/>
            <w:webHidden/>
          </w:rPr>
          <w:t>73</w:t>
        </w:r>
        <w:r>
          <w:rPr>
            <w:noProof/>
            <w:webHidden/>
          </w:rPr>
          <w:fldChar w:fldCharType="end"/>
        </w:r>
      </w:hyperlink>
    </w:p>
    <w:p w14:paraId="744387E6" w14:textId="19431547" w:rsidR="00640B8F" w:rsidRDefault="00640B8F">
      <w:pPr>
        <w:pStyle w:val="TOC4"/>
        <w:rPr>
          <w:rFonts w:eastAsiaTheme="minorEastAsia"/>
          <w:smallCaps w:val="0"/>
          <w:noProof/>
          <w:kern w:val="2"/>
          <w:sz w:val="24"/>
          <w:szCs w:val="24"/>
          <w:lang w:val="en-US" w:eastAsia="zh-CN" w:bidi="he-IL"/>
          <w14:ligatures w14:val="standardContextual"/>
        </w:rPr>
      </w:pPr>
      <w:hyperlink w:anchor="_Toc239177055" w:history="1">
        <w:r w:rsidRPr="006708F1">
          <w:rPr>
            <w:rStyle w:val="Hyperlink"/>
            <w:noProof/>
          </w:rPr>
          <w:t>Приложения логики</w:t>
        </w:r>
        <w:r>
          <w:rPr>
            <w:noProof/>
            <w:webHidden/>
          </w:rPr>
          <w:tab/>
        </w:r>
        <w:r>
          <w:rPr>
            <w:noProof/>
            <w:webHidden/>
          </w:rPr>
          <w:fldChar w:fldCharType="begin"/>
        </w:r>
        <w:r>
          <w:rPr>
            <w:noProof/>
            <w:webHidden/>
          </w:rPr>
          <w:instrText xml:space="preserve"> PAGEREF _Toc239177055 \h </w:instrText>
        </w:r>
        <w:r>
          <w:rPr>
            <w:noProof/>
            <w:webHidden/>
          </w:rPr>
        </w:r>
        <w:r>
          <w:rPr>
            <w:noProof/>
            <w:webHidden/>
          </w:rPr>
          <w:fldChar w:fldCharType="separate"/>
        </w:r>
        <w:r>
          <w:rPr>
            <w:noProof/>
            <w:webHidden/>
          </w:rPr>
          <w:t>74</w:t>
        </w:r>
        <w:r>
          <w:rPr>
            <w:noProof/>
            <w:webHidden/>
          </w:rPr>
          <w:fldChar w:fldCharType="end"/>
        </w:r>
      </w:hyperlink>
    </w:p>
    <w:p w14:paraId="5DC18AD9" w14:textId="6FF608C1" w:rsidR="00640B8F" w:rsidRDefault="00640B8F">
      <w:pPr>
        <w:pStyle w:val="TOC4"/>
        <w:rPr>
          <w:rFonts w:eastAsiaTheme="minorEastAsia"/>
          <w:smallCaps w:val="0"/>
          <w:noProof/>
          <w:kern w:val="2"/>
          <w:sz w:val="24"/>
          <w:szCs w:val="24"/>
          <w:lang w:val="en-US" w:eastAsia="zh-CN" w:bidi="he-IL"/>
          <w14:ligatures w14:val="standardContextual"/>
        </w:rPr>
      </w:pPr>
      <w:hyperlink w:anchor="_Toc239177056" w:history="1">
        <w:r w:rsidRPr="006708F1">
          <w:rPr>
            <w:rStyle w:val="Hyperlink"/>
            <w:noProof/>
          </w:rPr>
          <w:t>Машинное обучение Azure</w:t>
        </w:r>
        <w:r>
          <w:rPr>
            <w:noProof/>
            <w:webHidden/>
          </w:rPr>
          <w:tab/>
        </w:r>
        <w:r>
          <w:rPr>
            <w:noProof/>
            <w:webHidden/>
          </w:rPr>
          <w:fldChar w:fldCharType="begin"/>
        </w:r>
        <w:r>
          <w:rPr>
            <w:noProof/>
            <w:webHidden/>
          </w:rPr>
          <w:instrText xml:space="preserve"> PAGEREF _Toc239177056 \h </w:instrText>
        </w:r>
        <w:r>
          <w:rPr>
            <w:noProof/>
            <w:webHidden/>
          </w:rPr>
        </w:r>
        <w:r>
          <w:rPr>
            <w:noProof/>
            <w:webHidden/>
          </w:rPr>
          <w:fldChar w:fldCharType="separate"/>
        </w:r>
        <w:r>
          <w:rPr>
            <w:noProof/>
            <w:webHidden/>
          </w:rPr>
          <w:t>74</w:t>
        </w:r>
        <w:r>
          <w:rPr>
            <w:noProof/>
            <w:webHidden/>
          </w:rPr>
          <w:fldChar w:fldCharType="end"/>
        </w:r>
      </w:hyperlink>
    </w:p>
    <w:p w14:paraId="64F89041" w14:textId="346A9074" w:rsidR="00640B8F" w:rsidRDefault="00640B8F">
      <w:pPr>
        <w:pStyle w:val="TOC4"/>
        <w:rPr>
          <w:rFonts w:eastAsiaTheme="minorEastAsia"/>
          <w:smallCaps w:val="0"/>
          <w:noProof/>
          <w:kern w:val="2"/>
          <w:sz w:val="24"/>
          <w:szCs w:val="24"/>
          <w:lang w:val="en-US" w:eastAsia="zh-CN" w:bidi="he-IL"/>
          <w14:ligatures w14:val="standardContextual"/>
        </w:rPr>
      </w:pPr>
      <w:hyperlink w:anchor="_Toc239177057" w:history="1">
        <w:r w:rsidRPr="006708F1">
          <w:rPr>
            <w:rStyle w:val="Hyperlink"/>
            <w:noProof/>
          </w:rPr>
          <w:t>Студия машинного обучения Azure (классическая версия)</w:t>
        </w:r>
        <w:r>
          <w:rPr>
            <w:noProof/>
            <w:webHidden/>
          </w:rPr>
          <w:tab/>
        </w:r>
        <w:r>
          <w:rPr>
            <w:noProof/>
            <w:webHidden/>
          </w:rPr>
          <w:fldChar w:fldCharType="begin"/>
        </w:r>
        <w:r>
          <w:rPr>
            <w:noProof/>
            <w:webHidden/>
          </w:rPr>
          <w:instrText xml:space="preserve"> PAGEREF _Toc239177057 \h </w:instrText>
        </w:r>
        <w:r>
          <w:rPr>
            <w:noProof/>
            <w:webHidden/>
          </w:rPr>
        </w:r>
        <w:r>
          <w:rPr>
            <w:noProof/>
            <w:webHidden/>
          </w:rPr>
          <w:fldChar w:fldCharType="separate"/>
        </w:r>
        <w:r>
          <w:rPr>
            <w:noProof/>
            <w:webHidden/>
          </w:rPr>
          <w:t>75</w:t>
        </w:r>
        <w:r>
          <w:rPr>
            <w:noProof/>
            <w:webHidden/>
          </w:rPr>
          <w:fldChar w:fldCharType="end"/>
        </w:r>
      </w:hyperlink>
    </w:p>
    <w:p w14:paraId="2EC2FD42" w14:textId="3313AE93" w:rsidR="00640B8F" w:rsidRDefault="00640B8F">
      <w:pPr>
        <w:pStyle w:val="TOC4"/>
        <w:rPr>
          <w:rFonts w:eastAsiaTheme="minorEastAsia"/>
          <w:smallCaps w:val="0"/>
          <w:noProof/>
          <w:kern w:val="2"/>
          <w:sz w:val="24"/>
          <w:szCs w:val="24"/>
          <w:lang w:val="en-US" w:eastAsia="zh-CN" w:bidi="he-IL"/>
          <w14:ligatures w14:val="standardContextual"/>
        </w:rPr>
      </w:pPr>
      <w:hyperlink w:anchor="_Toc239177058" w:history="1">
        <w:r w:rsidRPr="006708F1">
          <w:rPr>
            <w:rStyle w:val="Hyperlink"/>
            <w:noProof/>
            <w:lang w:val="en-US"/>
          </w:rPr>
          <w:t xml:space="preserve">Grafana, </w:t>
        </w:r>
        <w:r w:rsidRPr="006708F1">
          <w:rPr>
            <w:rStyle w:val="Hyperlink"/>
            <w:rFonts w:ascii="Calibri Light" w:eastAsia="Calibri" w:hAnsi="Calibri Light" w:cs="Arial"/>
            <w:noProof/>
          </w:rPr>
          <w:t>управляемая Azure</w:t>
        </w:r>
        <w:r>
          <w:rPr>
            <w:noProof/>
            <w:webHidden/>
          </w:rPr>
          <w:tab/>
        </w:r>
        <w:r>
          <w:rPr>
            <w:noProof/>
            <w:webHidden/>
          </w:rPr>
          <w:fldChar w:fldCharType="begin"/>
        </w:r>
        <w:r>
          <w:rPr>
            <w:noProof/>
            <w:webHidden/>
          </w:rPr>
          <w:instrText xml:space="preserve"> PAGEREF _Toc239177058 \h </w:instrText>
        </w:r>
        <w:r>
          <w:rPr>
            <w:noProof/>
            <w:webHidden/>
          </w:rPr>
        </w:r>
        <w:r>
          <w:rPr>
            <w:noProof/>
            <w:webHidden/>
          </w:rPr>
          <w:fldChar w:fldCharType="separate"/>
        </w:r>
        <w:r>
          <w:rPr>
            <w:noProof/>
            <w:webHidden/>
          </w:rPr>
          <w:t>75</w:t>
        </w:r>
        <w:r>
          <w:rPr>
            <w:noProof/>
            <w:webHidden/>
          </w:rPr>
          <w:fldChar w:fldCharType="end"/>
        </w:r>
      </w:hyperlink>
    </w:p>
    <w:p w14:paraId="097A992F" w14:textId="1908AC13" w:rsidR="00640B8F" w:rsidRDefault="00640B8F">
      <w:pPr>
        <w:pStyle w:val="TOC4"/>
        <w:rPr>
          <w:rFonts w:eastAsiaTheme="minorEastAsia"/>
          <w:smallCaps w:val="0"/>
          <w:noProof/>
          <w:kern w:val="2"/>
          <w:sz w:val="24"/>
          <w:szCs w:val="24"/>
          <w:lang w:val="en-US" w:eastAsia="zh-CN" w:bidi="he-IL"/>
          <w14:ligatures w14:val="standardContextual"/>
        </w:rPr>
      </w:pPr>
      <w:hyperlink w:anchor="_Toc239177059" w:history="1">
        <w:r w:rsidRPr="006708F1">
          <w:rPr>
            <w:rStyle w:val="Hyperlink"/>
            <w:noProof/>
          </w:rPr>
          <w:t>Управляемый</w:t>
        </w:r>
        <w:r w:rsidRPr="006708F1">
          <w:rPr>
            <w:rStyle w:val="Hyperlink"/>
            <w:noProof/>
            <w:lang w:val="en-US"/>
          </w:rPr>
          <w:t xml:space="preserve"> </w:t>
        </w:r>
        <w:r w:rsidRPr="006708F1">
          <w:rPr>
            <w:rStyle w:val="Hyperlink"/>
            <w:noProof/>
          </w:rPr>
          <w:t>экземпляр</w:t>
        </w:r>
        <w:r w:rsidRPr="006708F1">
          <w:rPr>
            <w:rStyle w:val="Hyperlink"/>
            <w:noProof/>
            <w:lang w:val="en-US"/>
          </w:rPr>
          <w:t xml:space="preserve"> Azure </w:t>
        </w:r>
        <w:r w:rsidRPr="006708F1">
          <w:rPr>
            <w:rStyle w:val="Hyperlink"/>
            <w:noProof/>
          </w:rPr>
          <w:t>для</w:t>
        </w:r>
        <w:r w:rsidRPr="006708F1">
          <w:rPr>
            <w:rStyle w:val="Hyperlink"/>
            <w:noProof/>
            <w:lang w:val="en-US"/>
          </w:rPr>
          <w:t xml:space="preserve"> Apache Cassandra</w:t>
        </w:r>
        <w:r>
          <w:rPr>
            <w:noProof/>
            <w:webHidden/>
          </w:rPr>
          <w:tab/>
        </w:r>
        <w:r>
          <w:rPr>
            <w:noProof/>
            <w:webHidden/>
          </w:rPr>
          <w:fldChar w:fldCharType="begin"/>
        </w:r>
        <w:r>
          <w:rPr>
            <w:noProof/>
            <w:webHidden/>
          </w:rPr>
          <w:instrText xml:space="preserve"> PAGEREF _Toc239177059 \h </w:instrText>
        </w:r>
        <w:r>
          <w:rPr>
            <w:noProof/>
            <w:webHidden/>
          </w:rPr>
        </w:r>
        <w:r>
          <w:rPr>
            <w:noProof/>
            <w:webHidden/>
          </w:rPr>
          <w:fldChar w:fldCharType="separate"/>
        </w:r>
        <w:r>
          <w:rPr>
            <w:noProof/>
            <w:webHidden/>
          </w:rPr>
          <w:t>76</w:t>
        </w:r>
        <w:r>
          <w:rPr>
            <w:noProof/>
            <w:webHidden/>
          </w:rPr>
          <w:fldChar w:fldCharType="end"/>
        </w:r>
      </w:hyperlink>
    </w:p>
    <w:p w14:paraId="3F534923" w14:textId="25A41140" w:rsidR="00640B8F" w:rsidRDefault="00640B8F">
      <w:pPr>
        <w:pStyle w:val="TOC4"/>
        <w:rPr>
          <w:rFonts w:eastAsiaTheme="minorEastAsia"/>
          <w:smallCaps w:val="0"/>
          <w:noProof/>
          <w:kern w:val="2"/>
          <w:sz w:val="24"/>
          <w:szCs w:val="24"/>
          <w:lang w:val="en-US" w:eastAsia="zh-CN" w:bidi="he-IL"/>
          <w14:ligatures w14:val="standardContextual"/>
        </w:rPr>
      </w:pPr>
      <w:hyperlink w:anchor="_Toc239177060" w:history="1">
        <w:r w:rsidRPr="006708F1">
          <w:rPr>
            <w:rStyle w:val="Hyperlink"/>
            <w:noProof/>
          </w:rPr>
          <w:t>Azure Maps</w:t>
        </w:r>
        <w:r>
          <w:rPr>
            <w:noProof/>
            <w:webHidden/>
          </w:rPr>
          <w:tab/>
        </w:r>
        <w:r>
          <w:rPr>
            <w:noProof/>
            <w:webHidden/>
          </w:rPr>
          <w:fldChar w:fldCharType="begin"/>
        </w:r>
        <w:r>
          <w:rPr>
            <w:noProof/>
            <w:webHidden/>
          </w:rPr>
          <w:instrText xml:space="preserve"> PAGEREF _Toc239177060 \h </w:instrText>
        </w:r>
        <w:r>
          <w:rPr>
            <w:noProof/>
            <w:webHidden/>
          </w:rPr>
        </w:r>
        <w:r>
          <w:rPr>
            <w:noProof/>
            <w:webHidden/>
          </w:rPr>
          <w:fldChar w:fldCharType="separate"/>
        </w:r>
        <w:r>
          <w:rPr>
            <w:noProof/>
            <w:webHidden/>
          </w:rPr>
          <w:t>77</w:t>
        </w:r>
        <w:r>
          <w:rPr>
            <w:noProof/>
            <w:webHidden/>
          </w:rPr>
          <w:fldChar w:fldCharType="end"/>
        </w:r>
      </w:hyperlink>
    </w:p>
    <w:p w14:paraId="79298BDE" w14:textId="22E03B1A" w:rsidR="00640B8F" w:rsidRDefault="00640B8F">
      <w:pPr>
        <w:pStyle w:val="TOC4"/>
        <w:rPr>
          <w:rFonts w:eastAsiaTheme="minorEastAsia"/>
          <w:smallCaps w:val="0"/>
          <w:noProof/>
          <w:kern w:val="2"/>
          <w:sz w:val="24"/>
          <w:szCs w:val="24"/>
          <w:lang w:val="en-US" w:eastAsia="zh-CN" w:bidi="he-IL"/>
          <w14:ligatures w14:val="standardContextual"/>
        </w:rPr>
      </w:pPr>
      <w:hyperlink w:anchor="_Toc239177061" w:history="1">
        <w:r w:rsidRPr="006708F1">
          <w:rPr>
            <w:rStyle w:val="Hyperlink"/>
            <w:noProof/>
          </w:rPr>
          <w:t>Службы мультимедиа</w:t>
        </w:r>
        <w:r>
          <w:rPr>
            <w:noProof/>
            <w:webHidden/>
          </w:rPr>
          <w:tab/>
        </w:r>
        <w:r>
          <w:rPr>
            <w:noProof/>
            <w:webHidden/>
          </w:rPr>
          <w:fldChar w:fldCharType="begin"/>
        </w:r>
        <w:r>
          <w:rPr>
            <w:noProof/>
            <w:webHidden/>
          </w:rPr>
          <w:instrText xml:space="preserve"> PAGEREF _Toc239177061 \h </w:instrText>
        </w:r>
        <w:r>
          <w:rPr>
            <w:noProof/>
            <w:webHidden/>
          </w:rPr>
        </w:r>
        <w:r>
          <w:rPr>
            <w:noProof/>
            <w:webHidden/>
          </w:rPr>
          <w:fldChar w:fldCharType="separate"/>
        </w:r>
        <w:r>
          <w:rPr>
            <w:noProof/>
            <w:webHidden/>
          </w:rPr>
          <w:t>77</w:t>
        </w:r>
        <w:r>
          <w:rPr>
            <w:noProof/>
            <w:webHidden/>
          </w:rPr>
          <w:fldChar w:fldCharType="end"/>
        </w:r>
      </w:hyperlink>
    </w:p>
    <w:p w14:paraId="49E7C0C7" w14:textId="5A5BEF48" w:rsidR="00640B8F" w:rsidRDefault="00640B8F">
      <w:pPr>
        <w:pStyle w:val="TOC4"/>
        <w:rPr>
          <w:rFonts w:eastAsiaTheme="minorEastAsia"/>
          <w:smallCaps w:val="0"/>
          <w:noProof/>
          <w:kern w:val="2"/>
          <w:sz w:val="24"/>
          <w:szCs w:val="24"/>
          <w:lang w:val="en-US" w:eastAsia="zh-CN" w:bidi="he-IL"/>
          <w14:ligatures w14:val="standardContextual"/>
        </w:rPr>
      </w:pPr>
      <w:hyperlink w:anchor="_Toc239177062" w:history="1">
        <w:r w:rsidRPr="006708F1">
          <w:rPr>
            <w:rStyle w:val="Hyperlink"/>
            <w:noProof/>
          </w:rPr>
          <w:t>Служба MedTech</w:t>
        </w:r>
        <w:r>
          <w:rPr>
            <w:noProof/>
            <w:webHidden/>
          </w:rPr>
          <w:tab/>
        </w:r>
        <w:r>
          <w:rPr>
            <w:noProof/>
            <w:webHidden/>
          </w:rPr>
          <w:fldChar w:fldCharType="begin"/>
        </w:r>
        <w:r>
          <w:rPr>
            <w:noProof/>
            <w:webHidden/>
          </w:rPr>
          <w:instrText xml:space="preserve"> PAGEREF _Toc239177062 \h </w:instrText>
        </w:r>
        <w:r>
          <w:rPr>
            <w:noProof/>
            <w:webHidden/>
          </w:rPr>
        </w:r>
        <w:r>
          <w:rPr>
            <w:noProof/>
            <w:webHidden/>
          </w:rPr>
          <w:fldChar w:fldCharType="separate"/>
        </w:r>
        <w:r>
          <w:rPr>
            <w:noProof/>
            <w:webHidden/>
          </w:rPr>
          <w:t>80</w:t>
        </w:r>
        <w:r>
          <w:rPr>
            <w:noProof/>
            <w:webHidden/>
          </w:rPr>
          <w:fldChar w:fldCharType="end"/>
        </w:r>
      </w:hyperlink>
    </w:p>
    <w:p w14:paraId="5ADB7951" w14:textId="1BECB4A6" w:rsidR="00640B8F" w:rsidRDefault="00640B8F">
      <w:pPr>
        <w:pStyle w:val="TOC4"/>
        <w:rPr>
          <w:rFonts w:eastAsiaTheme="minorEastAsia"/>
          <w:smallCaps w:val="0"/>
          <w:noProof/>
          <w:kern w:val="2"/>
          <w:sz w:val="24"/>
          <w:szCs w:val="24"/>
          <w:lang w:val="en-US" w:eastAsia="zh-CN" w:bidi="he-IL"/>
          <w14:ligatures w14:val="standardContextual"/>
        </w:rPr>
      </w:pPr>
      <w:hyperlink w:anchor="_Toc239177063" w:history="1">
        <w:r w:rsidRPr="006708F1">
          <w:rPr>
            <w:rStyle w:val="Hyperlink"/>
            <w:rFonts w:ascii="Calibri Light" w:hAnsi="Calibri Light" w:cs="Calibri Light"/>
            <w:noProof/>
          </w:rPr>
          <w:t>Служба Microsoft Discovery</w:t>
        </w:r>
        <w:r>
          <w:rPr>
            <w:noProof/>
            <w:webHidden/>
          </w:rPr>
          <w:tab/>
        </w:r>
        <w:r>
          <w:rPr>
            <w:noProof/>
            <w:webHidden/>
          </w:rPr>
          <w:fldChar w:fldCharType="begin"/>
        </w:r>
        <w:r>
          <w:rPr>
            <w:noProof/>
            <w:webHidden/>
          </w:rPr>
          <w:instrText xml:space="preserve"> PAGEREF _Toc239177063 \h </w:instrText>
        </w:r>
        <w:r>
          <w:rPr>
            <w:noProof/>
            <w:webHidden/>
          </w:rPr>
        </w:r>
        <w:r>
          <w:rPr>
            <w:noProof/>
            <w:webHidden/>
          </w:rPr>
          <w:fldChar w:fldCharType="separate"/>
        </w:r>
        <w:r>
          <w:rPr>
            <w:noProof/>
            <w:webHidden/>
          </w:rPr>
          <w:t>80</w:t>
        </w:r>
        <w:r>
          <w:rPr>
            <w:noProof/>
            <w:webHidden/>
          </w:rPr>
          <w:fldChar w:fldCharType="end"/>
        </w:r>
      </w:hyperlink>
    </w:p>
    <w:p w14:paraId="30CA0F43" w14:textId="099F1472" w:rsidR="00640B8F" w:rsidRDefault="00640B8F">
      <w:pPr>
        <w:pStyle w:val="TOC4"/>
        <w:rPr>
          <w:rFonts w:eastAsiaTheme="minorEastAsia"/>
          <w:smallCaps w:val="0"/>
          <w:noProof/>
          <w:kern w:val="2"/>
          <w:sz w:val="24"/>
          <w:szCs w:val="24"/>
          <w:lang w:val="en-US" w:eastAsia="zh-CN" w:bidi="he-IL"/>
          <w14:ligatures w14:val="standardContextual"/>
        </w:rPr>
      </w:pPr>
      <w:hyperlink w:anchor="_Toc239177064" w:history="1">
        <w:r w:rsidRPr="006708F1">
          <w:rPr>
            <w:rStyle w:val="Hyperlink"/>
            <w:noProof/>
            <w:lang w:val="en-US"/>
          </w:rPr>
          <w:t>Microsoft</w:t>
        </w:r>
        <w:r w:rsidRPr="006708F1">
          <w:rPr>
            <w:rStyle w:val="Hyperlink"/>
            <w:noProof/>
          </w:rPr>
          <w:t xml:space="preserve"> </w:t>
        </w:r>
        <w:r w:rsidRPr="006708F1">
          <w:rPr>
            <w:rStyle w:val="Hyperlink"/>
            <w:noProof/>
            <w:lang w:val="en-US"/>
          </w:rPr>
          <w:t>Fabric</w:t>
        </w:r>
        <w:r>
          <w:rPr>
            <w:noProof/>
            <w:webHidden/>
          </w:rPr>
          <w:tab/>
        </w:r>
        <w:r>
          <w:rPr>
            <w:noProof/>
            <w:webHidden/>
          </w:rPr>
          <w:fldChar w:fldCharType="begin"/>
        </w:r>
        <w:r>
          <w:rPr>
            <w:noProof/>
            <w:webHidden/>
          </w:rPr>
          <w:instrText xml:space="preserve"> PAGEREF _Toc239177064 \h </w:instrText>
        </w:r>
        <w:r>
          <w:rPr>
            <w:noProof/>
            <w:webHidden/>
          </w:rPr>
        </w:r>
        <w:r>
          <w:rPr>
            <w:noProof/>
            <w:webHidden/>
          </w:rPr>
          <w:fldChar w:fldCharType="separate"/>
        </w:r>
        <w:r>
          <w:rPr>
            <w:noProof/>
            <w:webHidden/>
          </w:rPr>
          <w:t>81</w:t>
        </w:r>
        <w:r>
          <w:rPr>
            <w:noProof/>
            <w:webHidden/>
          </w:rPr>
          <w:fldChar w:fldCharType="end"/>
        </w:r>
      </w:hyperlink>
    </w:p>
    <w:p w14:paraId="52B85A53" w14:textId="4E8EBF27" w:rsidR="00640B8F" w:rsidRDefault="00640B8F">
      <w:pPr>
        <w:pStyle w:val="TOC4"/>
        <w:rPr>
          <w:rFonts w:eastAsiaTheme="minorEastAsia"/>
          <w:smallCaps w:val="0"/>
          <w:noProof/>
          <w:kern w:val="2"/>
          <w:sz w:val="24"/>
          <w:szCs w:val="24"/>
          <w:lang w:val="en-US" w:eastAsia="zh-CN" w:bidi="he-IL"/>
          <w14:ligatures w14:val="standardContextual"/>
        </w:rPr>
      </w:pPr>
      <w:hyperlink w:anchor="_Toc239177065" w:history="1">
        <w:r w:rsidRPr="006708F1">
          <w:rPr>
            <w:rStyle w:val="Hyperlink"/>
            <w:noProof/>
          </w:rPr>
          <w:t>Microsoft Genomics</w:t>
        </w:r>
        <w:r>
          <w:rPr>
            <w:noProof/>
            <w:webHidden/>
          </w:rPr>
          <w:tab/>
        </w:r>
        <w:r>
          <w:rPr>
            <w:noProof/>
            <w:webHidden/>
          </w:rPr>
          <w:fldChar w:fldCharType="begin"/>
        </w:r>
        <w:r>
          <w:rPr>
            <w:noProof/>
            <w:webHidden/>
          </w:rPr>
          <w:instrText xml:space="preserve"> PAGEREF _Toc239177065 \h </w:instrText>
        </w:r>
        <w:r>
          <w:rPr>
            <w:noProof/>
            <w:webHidden/>
          </w:rPr>
        </w:r>
        <w:r>
          <w:rPr>
            <w:noProof/>
            <w:webHidden/>
          </w:rPr>
          <w:fldChar w:fldCharType="separate"/>
        </w:r>
        <w:r>
          <w:rPr>
            <w:noProof/>
            <w:webHidden/>
          </w:rPr>
          <w:t>82</w:t>
        </w:r>
        <w:r>
          <w:rPr>
            <w:noProof/>
            <w:webHidden/>
          </w:rPr>
          <w:fldChar w:fldCharType="end"/>
        </w:r>
      </w:hyperlink>
    </w:p>
    <w:p w14:paraId="056E0BF4" w14:textId="48F903CC" w:rsidR="00640B8F" w:rsidRDefault="00640B8F">
      <w:pPr>
        <w:pStyle w:val="TOC4"/>
        <w:rPr>
          <w:rFonts w:eastAsiaTheme="minorEastAsia"/>
          <w:smallCaps w:val="0"/>
          <w:noProof/>
          <w:kern w:val="2"/>
          <w:sz w:val="24"/>
          <w:szCs w:val="24"/>
          <w:lang w:val="en-US" w:eastAsia="zh-CN" w:bidi="he-IL"/>
          <w14:ligatures w14:val="standardContextual"/>
        </w:rPr>
      </w:pPr>
      <w:hyperlink w:anchor="_Toc239177066" w:history="1">
        <w:r w:rsidRPr="006708F1">
          <w:rPr>
            <w:rStyle w:val="Hyperlink"/>
            <w:rFonts w:ascii="Calibri Light" w:hAnsi="Calibri Light" w:cs="Calibri Light"/>
            <w:noProof/>
          </w:rPr>
          <w:t>Microsoft Planetary Computer Pro — соглашение об уровне обслуживания</w:t>
        </w:r>
        <w:r>
          <w:rPr>
            <w:noProof/>
            <w:webHidden/>
          </w:rPr>
          <w:tab/>
        </w:r>
        <w:r>
          <w:rPr>
            <w:noProof/>
            <w:webHidden/>
          </w:rPr>
          <w:fldChar w:fldCharType="begin"/>
        </w:r>
        <w:r>
          <w:rPr>
            <w:noProof/>
            <w:webHidden/>
          </w:rPr>
          <w:instrText xml:space="preserve"> PAGEREF _Toc239177066 \h </w:instrText>
        </w:r>
        <w:r>
          <w:rPr>
            <w:noProof/>
            <w:webHidden/>
          </w:rPr>
        </w:r>
        <w:r>
          <w:rPr>
            <w:noProof/>
            <w:webHidden/>
          </w:rPr>
          <w:fldChar w:fldCharType="separate"/>
        </w:r>
        <w:r>
          <w:rPr>
            <w:noProof/>
            <w:webHidden/>
          </w:rPr>
          <w:t>82</w:t>
        </w:r>
        <w:r>
          <w:rPr>
            <w:noProof/>
            <w:webHidden/>
          </w:rPr>
          <w:fldChar w:fldCharType="end"/>
        </w:r>
      </w:hyperlink>
    </w:p>
    <w:p w14:paraId="69CD5566" w14:textId="49828DBF" w:rsidR="00640B8F" w:rsidRDefault="00640B8F">
      <w:pPr>
        <w:pStyle w:val="TOC4"/>
        <w:rPr>
          <w:rFonts w:eastAsiaTheme="minorEastAsia"/>
          <w:smallCaps w:val="0"/>
          <w:noProof/>
          <w:kern w:val="2"/>
          <w:sz w:val="24"/>
          <w:szCs w:val="24"/>
          <w:lang w:val="en-US" w:eastAsia="zh-CN" w:bidi="he-IL"/>
          <w14:ligatures w14:val="standardContextual"/>
        </w:rPr>
      </w:pPr>
      <w:hyperlink w:anchor="_Toc239177067" w:history="1">
        <w:r w:rsidRPr="006708F1">
          <w:rPr>
            <w:rStyle w:val="Hyperlink"/>
            <w:noProof/>
          </w:rPr>
          <w:t>Microsoft Sentinel</w:t>
        </w:r>
        <w:r>
          <w:rPr>
            <w:noProof/>
            <w:webHidden/>
          </w:rPr>
          <w:tab/>
        </w:r>
        <w:r>
          <w:rPr>
            <w:noProof/>
            <w:webHidden/>
          </w:rPr>
          <w:fldChar w:fldCharType="begin"/>
        </w:r>
        <w:r>
          <w:rPr>
            <w:noProof/>
            <w:webHidden/>
          </w:rPr>
          <w:instrText xml:space="preserve"> PAGEREF _Toc239177067 \h </w:instrText>
        </w:r>
        <w:r>
          <w:rPr>
            <w:noProof/>
            <w:webHidden/>
          </w:rPr>
        </w:r>
        <w:r>
          <w:rPr>
            <w:noProof/>
            <w:webHidden/>
          </w:rPr>
          <w:fldChar w:fldCharType="separate"/>
        </w:r>
        <w:r>
          <w:rPr>
            <w:noProof/>
            <w:webHidden/>
          </w:rPr>
          <w:t>83</w:t>
        </w:r>
        <w:r>
          <w:rPr>
            <w:noProof/>
            <w:webHidden/>
          </w:rPr>
          <w:fldChar w:fldCharType="end"/>
        </w:r>
      </w:hyperlink>
    </w:p>
    <w:p w14:paraId="05520805" w14:textId="6C4BFD09" w:rsidR="00640B8F" w:rsidRDefault="00640B8F">
      <w:pPr>
        <w:pStyle w:val="TOC4"/>
        <w:rPr>
          <w:rFonts w:eastAsiaTheme="minorEastAsia"/>
          <w:smallCaps w:val="0"/>
          <w:noProof/>
          <w:kern w:val="2"/>
          <w:sz w:val="24"/>
          <w:szCs w:val="24"/>
          <w:lang w:val="en-US" w:eastAsia="zh-CN" w:bidi="he-IL"/>
          <w14:ligatures w14:val="standardContextual"/>
        </w:rPr>
      </w:pPr>
      <w:hyperlink w:anchor="_Toc239177068" w:history="1">
        <w:r w:rsidRPr="006708F1">
          <w:rPr>
            <w:rStyle w:val="Hyperlink"/>
            <w:noProof/>
          </w:rPr>
          <w:t>Мобильные службы</w:t>
        </w:r>
        <w:r>
          <w:rPr>
            <w:noProof/>
            <w:webHidden/>
          </w:rPr>
          <w:tab/>
        </w:r>
        <w:r>
          <w:rPr>
            <w:noProof/>
            <w:webHidden/>
          </w:rPr>
          <w:fldChar w:fldCharType="begin"/>
        </w:r>
        <w:r>
          <w:rPr>
            <w:noProof/>
            <w:webHidden/>
          </w:rPr>
          <w:instrText xml:space="preserve"> PAGEREF _Toc239177068 \h </w:instrText>
        </w:r>
        <w:r>
          <w:rPr>
            <w:noProof/>
            <w:webHidden/>
          </w:rPr>
        </w:r>
        <w:r>
          <w:rPr>
            <w:noProof/>
            <w:webHidden/>
          </w:rPr>
          <w:fldChar w:fldCharType="separate"/>
        </w:r>
        <w:r>
          <w:rPr>
            <w:noProof/>
            <w:webHidden/>
          </w:rPr>
          <w:t>83</w:t>
        </w:r>
        <w:r>
          <w:rPr>
            <w:noProof/>
            <w:webHidden/>
          </w:rPr>
          <w:fldChar w:fldCharType="end"/>
        </w:r>
      </w:hyperlink>
    </w:p>
    <w:p w14:paraId="370A52C0" w14:textId="72408D42" w:rsidR="00640B8F" w:rsidRDefault="00640B8F">
      <w:pPr>
        <w:pStyle w:val="TOC4"/>
        <w:rPr>
          <w:rFonts w:eastAsiaTheme="minorEastAsia"/>
          <w:smallCaps w:val="0"/>
          <w:noProof/>
          <w:kern w:val="2"/>
          <w:sz w:val="24"/>
          <w:szCs w:val="24"/>
          <w:lang w:val="en-US" w:eastAsia="zh-CN" w:bidi="he-IL"/>
          <w14:ligatures w14:val="standardContextual"/>
        </w:rPr>
      </w:pPr>
      <w:hyperlink w:anchor="_Toc239177069" w:history="1">
        <w:r w:rsidRPr="006708F1">
          <w:rPr>
            <w:rStyle w:val="Hyperlink"/>
            <w:noProof/>
          </w:rPr>
          <w:t>Azure Monitor</w:t>
        </w:r>
        <w:r>
          <w:rPr>
            <w:noProof/>
            <w:webHidden/>
          </w:rPr>
          <w:tab/>
        </w:r>
        <w:r>
          <w:rPr>
            <w:noProof/>
            <w:webHidden/>
          </w:rPr>
          <w:fldChar w:fldCharType="begin"/>
        </w:r>
        <w:r>
          <w:rPr>
            <w:noProof/>
            <w:webHidden/>
          </w:rPr>
          <w:instrText xml:space="preserve"> PAGEREF _Toc239177069 \h </w:instrText>
        </w:r>
        <w:r>
          <w:rPr>
            <w:noProof/>
            <w:webHidden/>
          </w:rPr>
        </w:r>
        <w:r>
          <w:rPr>
            <w:noProof/>
            <w:webHidden/>
          </w:rPr>
          <w:fldChar w:fldCharType="separate"/>
        </w:r>
        <w:r>
          <w:rPr>
            <w:noProof/>
            <w:webHidden/>
          </w:rPr>
          <w:t>83</w:t>
        </w:r>
        <w:r>
          <w:rPr>
            <w:noProof/>
            <w:webHidden/>
          </w:rPr>
          <w:fldChar w:fldCharType="end"/>
        </w:r>
      </w:hyperlink>
    </w:p>
    <w:p w14:paraId="22156CAA" w14:textId="64750887" w:rsidR="00640B8F" w:rsidRDefault="00640B8F">
      <w:pPr>
        <w:pStyle w:val="TOC4"/>
        <w:rPr>
          <w:rFonts w:eastAsiaTheme="minorEastAsia"/>
          <w:smallCaps w:val="0"/>
          <w:noProof/>
          <w:kern w:val="2"/>
          <w:sz w:val="24"/>
          <w:szCs w:val="24"/>
          <w:lang w:val="en-US" w:eastAsia="zh-CN" w:bidi="he-IL"/>
          <w14:ligatures w14:val="standardContextual"/>
        </w:rPr>
      </w:pPr>
      <w:hyperlink w:anchor="_Toc239177070" w:history="1">
        <w:r w:rsidRPr="006708F1">
          <w:rPr>
            <w:rStyle w:val="Hyperlink"/>
            <w:noProof/>
          </w:rPr>
          <w:t>Файлы Azure NetApp</w:t>
        </w:r>
        <w:r>
          <w:rPr>
            <w:noProof/>
            <w:webHidden/>
          </w:rPr>
          <w:tab/>
        </w:r>
        <w:r>
          <w:rPr>
            <w:noProof/>
            <w:webHidden/>
          </w:rPr>
          <w:fldChar w:fldCharType="begin"/>
        </w:r>
        <w:r>
          <w:rPr>
            <w:noProof/>
            <w:webHidden/>
          </w:rPr>
          <w:instrText xml:space="preserve"> PAGEREF _Toc239177070 \h </w:instrText>
        </w:r>
        <w:r>
          <w:rPr>
            <w:noProof/>
            <w:webHidden/>
          </w:rPr>
        </w:r>
        <w:r>
          <w:rPr>
            <w:noProof/>
            <w:webHidden/>
          </w:rPr>
          <w:fldChar w:fldCharType="separate"/>
        </w:r>
        <w:r>
          <w:rPr>
            <w:noProof/>
            <w:webHidden/>
          </w:rPr>
          <w:t>85</w:t>
        </w:r>
        <w:r>
          <w:rPr>
            <w:noProof/>
            <w:webHidden/>
          </w:rPr>
          <w:fldChar w:fldCharType="end"/>
        </w:r>
      </w:hyperlink>
    </w:p>
    <w:p w14:paraId="2AF6723A" w14:textId="20494101" w:rsidR="00640B8F" w:rsidRDefault="00640B8F">
      <w:pPr>
        <w:pStyle w:val="TOC4"/>
        <w:rPr>
          <w:rFonts w:eastAsiaTheme="minorEastAsia"/>
          <w:smallCaps w:val="0"/>
          <w:noProof/>
          <w:kern w:val="2"/>
          <w:sz w:val="24"/>
          <w:szCs w:val="24"/>
          <w:lang w:val="en-US" w:eastAsia="zh-CN" w:bidi="he-IL"/>
          <w14:ligatures w14:val="standardContextual"/>
        </w:rPr>
      </w:pPr>
      <w:hyperlink w:anchor="_Toc239177071" w:history="1">
        <w:r w:rsidRPr="006708F1">
          <w:rPr>
            <w:rStyle w:val="Hyperlink"/>
            <w:noProof/>
          </w:rPr>
          <w:t>Наблюдатель за сетями</w:t>
        </w:r>
        <w:r>
          <w:rPr>
            <w:noProof/>
            <w:webHidden/>
          </w:rPr>
          <w:tab/>
        </w:r>
        <w:r>
          <w:rPr>
            <w:noProof/>
            <w:webHidden/>
          </w:rPr>
          <w:fldChar w:fldCharType="begin"/>
        </w:r>
        <w:r>
          <w:rPr>
            <w:noProof/>
            <w:webHidden/>
          </w:rPr>
          <w:instrText xml:space="preserve"> PAGEREF _Toc239177071 \h </w:instrText>
        </w:r>
        <w:r>
          <w:rPr>
            <w:noProof/>
            <w:webHidden/>
          </w:rPr>
        </w:r>
        <w:r>
          <w:rPr>
            <w:noProof/>
            <w:webHidden/>
          </w:rPr>
          <w:fldChar w:fldCharType="separate"/>
        </w:r>
        <w:r>
          <w:rPr>
            <w:noProof/>
            <w:webHidden/>
          </w:rPr>
          <w:t>85</w:t>
        </w:r>
        <w:r>
          <w:rPr>
            <w:noProof/>
            <w:webHidden/>
          </w:rPr>
          <w:fldChar w:fldCharType="end"/>
        </w:r>
      </w:hyperlink>
    </w:p>
    <w:p w14:paraId="4B88E4F3" w14:textId="48E475DB" w:rsidR="00640B8F" w:rsidRDefault="00640B8F">
      <w:pPr>
        <w:pStyle w:val="TOC4"/>
        <w:rPr>
          <w:rFonts w:eastAsiaTheme="minorEastAsia"/>
          <w:smallCaps w:val="0"/>
          <w:noProof/>
          <w:kern w:val="2"/>
          <w:sz w:val="24"/>
          <w:szCs w:val="24"/>
          <w:lang w:val="en-US" w:eastAsia="zh-CN" w:bidi="he-IL"/>
          <w14:ligatures w14:val="standardContextual"/>
        </w:rPr>
      </w:pPr>
      <w:hyperlink w:anchor="_Toc239177072" w:history="1">
        <w:r w:rsidRPr="006708F1">
          <w:rPr>
            <w:rStyle w:val="Hyperlink"/>
            <w:noProof/>
          </w:rPr>
          <w:t>Концентраторы уведомлений</w:t>
        </w:r>
        <w:r>
          <w:rPr>
            <w:noProof/>
            <w:webHidden/>
          </w:rPr>
          <w:tab/>
        </w:r>
        <w:r>
          <w:rPr>
            <w:noProof/>
            <w:webHidden/>
          </w:rPr>
          <w:fldChar w:fldCharType="begin"/>
        </w:r>
        <w:r>
          <w:rPr>
            <w:noProof/>
            <w:webHidden/>
          </w:rPr>
          <w:instrText xml:space="preserve"> PAGEREF _Toc239177072 \h </w:instrText>
        </w:r>
        <w:r>
          <w:rPr>
            <w:noProof/>
            <w:webHidden/>
          </w:rPr>
        </w:r>
        <w:r>
          <w:rPr>
            <w:noProof/>
            <w:webHidden/>
          </w:rPr>
          <w:fldChar w:fldCharType="separate"/>
        </w:r>
        <w:r>
          <w:rPr>
            <w:noProof/>
            <w:webHidden/>
          </w:rPr>
          <w:t>85</w:t>
        </w:r>
        <w:r>
          <w:rPr>
            <w:noProof/>
            <w:webHidden/>
          </w:rPr>
          <w:fldChar w:fldCharType="end"/>
        </w:r>
      </w:hyperlink>
    </w:p>
    <w:p w14:paraId="5DC41BDC" w14:textId="75D87410" w:rsidR="00640B8F" w:rsidRDefault="00640B8F">
      <w:pPr>
        <w:pStyle w:val="TOC4"/>
        <w:rPr>
          <w:rFonts w:eastAsiaTheme="minorEastAsia"/>
          <w:smallCaps w:val="0"/>
          <w:noProof/>
          <w:kern w:val="2"/>
          <w:sz w:val="24"/>
          <w:szCs w:val="24"/>
          <w:lang w:val="en-US" w:eastAsia="zh-CN" w:bidi="he-IL"/>
          <w14:ligatures w14:val="standardContextual"/>
        </w:rPr>
      </w:pPr>
      <w:hyperlink w:anchor="_Toc239177073" w:history="1">
        <w:r w:rsidRPr="006708F1">
          <w:rPr>
            <w:rStyle w:val="Hyperlink"/>
            <w:noProof/>
          </w:rPr>
          <w:t>Резервирование мощностей по требованию для виртуальных машин Azure</w:t>
        </w:r>
        <w:r>
          <w:rPr>
            <w:noProof/>
            <w:webHidden/>
          </w:rPr>
          <w:tab/>
        </w:r>
        <w:r>
          <w:rPr>
            <w:noProof/>
            <w:webHidden/>
          </w:rPr>
          <w:fldChar w:fldCharType="begin"/>
        </w:r>
        <w:r>
          <w:rPr>
            <w:noProof/>
            <w:webHidden/>
          </w:rPr>
          <w:instrText xml:space="preserve"> PAGEREF _Toc239177073 \h </w:instrText>
        </w:r>
        <w:r>
          <w:rPr>
            <w:noProof/>
            <w:webHidden/>
          </w:rPr>
        </w:r>
        <w:r>
          <w:rPr>
            <w:noProof/>
            <w:webHidden/>
          </w:rPr>
          <w:fldChar w:fldCharType="separate"/>
        </w:r>
        <w:r>
          <w:rPr>
            <w:noProof/>
            <w:webHidden/>
          </w:rPr>
          <w:t>86</w:t>
        </w:r>
        <w:r>
          <w:rPr>
            <w:noProof/>
            <w:webHidden/>
          </w:rPr>
          <w:fldChar w:fldCharType="end"/>
        </w:r>
      </w:hyperlink>
    </w:p>
    <w:p w14:paraId="476DC21B" w14:textId="1A8B7FC1" w:rsidR="00640B8F" w:rsidRDefault="00640B8F">
      <w:pPr>
        <w:pStyle w:val="TOC4"/>
        <w:rPr>
          <w:rFonts w:eastAsiaTheme="minorEastAsia"/>
          <w:smallCaps w:val="0"/>
          <w:noProof/>
          <w:kern w:val="2"/>
          <w:sz w:val="24"/>
          <w:szCs w:val="24"/>
          <w:lang w:val="en-US" w:eastAsia="zh-CN" w:bidi="he-IL"/>
          <w14:ligatures w14:val="standardContextual"/>
        </w:rPr>
      </w:pPr>
      <w:hyperlink w:anchor="_Toc239177074" w:history="1">
        <w:r w:rsidRPr="006708F1">
          <w:rPr>
            <w:rStyle w:val="Hyperlink"/>
            <w:noProof/>
            <w:lang w:val="en-US"/>
          </w:rPr>
          <w:t>Foundry</w:t>
        </w:r>
        <w:r w:rsidRPr="006708F1">
          <w:rPr>
            <w:rStyle w:val="Hyperlink"/>
            <w:noProof/>
          </w:rPr>
          <w:t xml:space="preserve"> </w:t>
        </w:r>
        <w:r w:rsidRPr="006708F1">
          <w:rPr>
            <w:rStyle w:val="Hyperlink"/>
            <w:noProof/>
            <w:lang w:val="en-US"/>
          </w:rPr>
          <w:t>Models</w:t>
        </w:r>
        <w:r>
          <w:rPr>
            <w:noProof/>
            <w:webHidden/>
          </w:rPr>
          <w:tab/>
        </w:r>
        <w:r>
          <w:rPr>
            <w:noProof/>
            <w:webHidden/>
          </w:rPr>
          <w:fldChar w:fldCharType="begin"/>
        </w:r>
        <w:r>
          <w:rPr>
            <w:noProof/>
            <w:webHidden/>
          </w:rPr>
          <w:instrText xml:space="preserve"> PAGEREF _Toc239177074 \h </w:instrText>
        </w:r>
        <w:r>
          <w:rPr>
            <w:noProof/>
            <w:webHidden/>
          </w:rPr>
        </w:r>
        <w:r>
          <w:rPr>
            <w:noProof/>
            <w:webHidden/>
          </w:rPr>
          <w:fldChar w:fldCharType="separate"/>
        </w:r>
        <w:r>
          <w:rPr>
            <w:noProof/>
            <w:webHidden/>
          </w:rPr>
          <w:t>88</w:t>
        </w:r>
        <w:r>
          <w:rPr>
            <w:noProof/>
            <w:webHidden/>
          </w:rPr>
          <w:fldChar w:fldCharType="end"/>
        </w:r>
      </w:hyperlink>
    </w:p>
    <w:p w14:paraId="58BC50F6" w14:textId="3C230CA8" w:rsidR="00640B8F" w:rsidRDefault="00640B8F">
      <w:pPr>
        <w:pStyle w:val="TOC4"/>
        <w:rPr>
          <w:rFonts w:eastAsiaTheme="minorEastAsia"/>
          <w:smallCaps w:val="0"/>
          <w:noProof/>
          <w:kern w:val="2"/>
          <w:sz w:val="24"/>
          <w:szCs w:val="24"/>
          <w:lang w:val="en-US" w:eastAsia="zh-CN" w:bidi="he-IL"/>
          <w14:ligatures w14:val="standardContextual"/>
        </w:rPr>
      </w:pPr>
      <w:hyperlink w:anchor="_Toc239177075" w:history="1">
        <w:r w:rsidRPr="006708F1">
          <w:rPr>
            <w:rStyle w:val="Hyperlink"/>
            <w:noProof/>
          </w:rPr>
          <w:t>Репликация объектов — приоритетная репликация</w:t>
        </w:r>
        <w:r>
          <w:rPr>
            <w:noProof/>
            <w:webHidden/>
          </w:rPr>
          <w:tab/>
        </w:r>
        <w:r>
          <w:rPr>
            <w:noProof/>
            <w:webHidden/>
          </w:rPr>
          <w:fldChar w:fldCharType="begin"/>
        </w:r>
        <w:r>
          <w:rPr>
            <w:noProof/>
            <w:webHidden/>
          </w:rPr>
          <w:instrText xml:space="preserve"> PAGEREF _Toc239177075 \h </w:instrText>
        </w:r>
        <w:r>
          <w:rPr>
            <w:noProof/>
            <w:webHidden/>
          </w:rPr>
        </w:r>
        <w:r>
          <w:rPr>
            <w:noProof/>
            <w:webHidden/>
          </w:rPr>
          <w:fldChar w:fldCharType="separate"/>
        </w:r>
        <w:r>
          <w:rPr>
            <w:noProof/>
            <w:webHidden/>
          </w:rPr>
          <w:t>89</w:t>
        </w:r>
        <w:r>
          <w:rPr>
            <w:noProof/>
            <w:webHidden/>
          </w:rPr>
          <w:fldChar w:fldCharType="end"/>
        </w:r>
      </w:hyperlink>
    </w:p>
    <w:p w14:paraId="4B7ACE53" w14:textId="28D29038" w:rsidR="00640B8F" w:rsidRDefault="00640B8F">
      <w:pPr>
        <w:pStyle w:val="TOC4"/>
        <w:rPr>
          <w:rFonts w:eastAsiaTheme="minorEastAsia"/>
          <w:smallCaps w:val="0"/>
          <w:noProof/>
          <w:kern w:val="2"/>
          <w:sz w:val="24"/>
          <w:szCs w:val="24"/>
          <w:lang w:val="en-US" w:eastAsia="zh-CN" w:bidi="he-IL"/>
          <w14:ligatures w14:val="standardContextual"/>
        </w:rPr>
      </w:pPr>
      <w:hyperlink w:anchor="_Toc239177076" w:history="1">
        <w:r w:rsidRPr="006708F1">
          <w:rPr>
            <w:rStyle w:val="Hyperlink"/>
            <w:noProof/>
            <w:lang w:val="en-US"/>
          </w:rPr>
          <w:t>Azure</w:t>
        </w:r>
        <w:r w:rsidRPr="006708F1">
          <w:rPr>
            <w:rStyle w:val="Hyperlink"/>
            <w:noProof/>
          </w:rPr>
          <w:t xml:space="preserve"> </w:t>
        </w:r>
        <w:r w:rsidRPr="006708F1">
          <w:rPr>
            <w:rStyle w:val="Hyperlink"/>
            <w:noProof/>
            <w:lang w:val="en-US"/>
          </w:rPr>
          <w:t>Operator</w:t>
        </w:r>
        <w:r w:rsidRPr="006708F1">
          <w:rPr>
            <w:rStyle w:val="Hyperlink"/>
            <w:noProof/>
          </w:rPr>
          <w:t xml:space="preserve"> </w:t>
        </w:r>
        <w:r w:rsidRPr="006708F1">
          <w:rPr>
            <w:rStyle w:val="Hyperlink"/>
            <w:noProof/>
            <w:lang w:val="en-US"/>
          </w:rPr>
          <w:t>Service</w:t>
        </w:r>
        <w:r w:rsidRPr="006708F1">
          <w:rPr>
            <w:rStyle w:val="Hyperlink"/>
            <w:noProof/>
          </w:rPr>
          <w:t xml:space="preserve"> </w:t>
        </w:r>
        <w:r w:rsidRPr="006708F1">
          <w:rPr>
            <w:rStyle w:val="Hyperlink"/>
            <w:noProof/>
            <w:lang w:val="en-US"/>
          </w:rPr>
          <w:t>Manager</w:t>
        </w:r>
        <w:r>
          <w:rPr>
            <w:noProof/>
            <w:webHidden/>
          </w:rPr>
          <w:tab/>
        </w:r>
        <w:r>
          <w:rPr>
            <w:noProof/>
            <w:webHidden/>
          </w:rPr>
          <w:fldChar w:fldCharType="begin"/>
        </w:r>
        <w:r>
          <w:rPr>
            <w:noProof/>
            <w:webHidden/>
          </w:rPr>
          <w:instrText xml:space="preserve"> PAGEREF _Toc239177076 \h </w:instrText>
        </w:r>
        <w:r>
          <w:rPr>
            <w:noProof/>
            <w:webHidden/>
          </w:rPr>
        </w:r>
        <w:r>
          <w:rPr>
            <w:noProof/>
            <w:webHidden/>
          </w:rPr>
          <w:fldChar w:fldCharType="separate"/>
        </w:r>
        <w:r>
          <w:rPr>
            <w:noProof/>
            <w:webHidden/>
          </w:rPr>
          <w:t>90</w:t>
        </w:r>
        <w:r>
          <w:rPr>
            <w:noProof/>
            <w:webHidden/>
          </w:rPr>
          <w:fldChar w:fldCharType="end"/>
        </w:r>
      </w:hyperlink>
    </w:p>
    <w:p w14:paraId="414A21A4" w14:textId="086F0C19" w:rsidR="00640B8F" w:rsidRDefault="00640B8F">
      <w:pPr>
        <w:pStyle w:val="TOC4"/>
        <w:rPr>
          <w:rFonts w:eastAsiaTheme="minorEastAsia"/>
          <w:smallCaps w:val="0"/>
          <w:noProof/>
          <w:kern w:val="2"/>
          <w:sz w:val="24"/>
          <w:szCs w:val="24"/>
          <w:lang w:val="en-US" w:eastAsia="zh-CN" w:bidi="he-IL"/>
          <w14:ligatures w14:val="standardContextual"/>
        </w:rPr>
      </w:pPr>
      <w:hyperlink w:anchor="_Toc239177077" w:history="1">
        <w:r w:rsidRPr="006708F1">
          <w:rPr>
            <w:rStyle w:val="Hyperlink"/>
            <w:noProof/>
          </w:rPr>
          <w:t>Орбитальная наземная станция Azure</w:t>
        </w:r>
        <w:r>
          <w:rPr>
            <w:noProof/>
            <w:webHidden/>
          </w:rPr>
          <w:tab/>
        </w:r>
        <w:r>
          <w:rPr>
            <w:noProof/>
            <w:webHidden/>
          </w:rPr>
          <w:fldChar w:fldCharType="begin"/>
        </w:r>
        <w:r>
          <w:rPr>
            <w:noProof/>
            <w:webHidden/>
          </w:rPr>
          <w:instrText xml:space="preserve"> PAGEREF _Toc239177077 \h </w:instrText>
        </w:r>
        <w:r>
          <w:rPr>
            <w:noProof/>
            <w:webHidden/>
          </w:rPr>
        </w:r>
        <w:r>
          <w:rPr>
            <w:noProof/>
            <w:webHidden/>
          </w:rPr>
          <w:fldChar w:fldCharType="separate"/>
        </w:r>
        <w:r>
          <w:rPr>
            <w:noProof/>
            <w:webHidden/>
          </w:rPr>
          <w:t>91</w:t>
        </w:r>
        <w:r>
          <w:rPr>
            <w:noProof/>
            <w:webHidden/>
          </w:rPr>
          <w:fldChar w:fldCharType="end"/>
        </w:r>
      </w:hyperlink>
    </w:p>
    <w:p w14:paraId="53F96219" w14:textId="705352C6" w:rsidR="00640B8F" w:rsidRDefault="00640B8F">
      <w:pPr>
        <w:pStyle w:val="TOC4"/>
        <w:rPr>
          <w:rFonts w:eastAsiaTheme="minorEastAsia"/>
          <w:smallCaps w:val="0"/>
          <w:noProof/>
          <w:kern w:val="2"/>
          <w:sz w:val="24"/>
          <w:szCs w:val="24"/>
          <w:lang w:val="en-US" w:eastAsia="zh-CN" w:bidi="he-IL"/>
          <w14:ligatures w14:val="standardContextual"/>
        </w:rPr>
      </w:pPr>
      <w:hyperlink w:anchor="_Toc239177078" w:history="1">
        <w:r w:rsidRPr="006708F1">
          <w:rPr>
            <w:rStyle w:val="Hyperlink"/>
            <w:noProof/>
          </w:rPr>
          <w:t>Microsoft Playwright Testing</w:t>
        </w:r>
        <w:r>
          <w:rPr>
            <w:noProof/>
            <w:webHidden/>
          </w:rPr>
          <w:tab/>
        </w:r>
        <w:r>
          <w:rPr>
            <w:noProof/>
            <w:webHidden/>
          </w:rPr>
          <w:fldChar w:fldCharType="begin"/>
        </w:r>
        <w:r>
          <w:rPr>
            <w:noProof/>
            <w:webHidden/>
          </w:rPr>
          <w:instrText xml:space="preserve"> PAGEREF _Toc239177078 \h </w:instrText>
        </w:r>
        <w:r>
          <w:rPr>
            <w:noProof/>
            <w:webHidden/>
          </w:rPr>
        </w:r>
        <w:r>
          <w:rPr>
            <w:noProof/>
            <w:webHidden/>
          </w:rPr>
          <w:fldChar w:fldCharType="separate"/>
        </w:r>
        <w:r>
          <w:rPr>
            <w:noProof/>
            <w:webHidden/>
          </w:rPr>
          <w:t>91</w:t>
        </w:r>
        <w:r>
          <w:rPr>
            <w:noProof/>
            <w:webHidden/>
          </w:rPr>
          <w:fldChar w:fldCharType="end"/>
        </w:r>
      </w:hyperlink>
    </w:p>
    <w:p w14:paraId="21354AE6" w14:textId="2FE7E0EE" w:rsidR="00640B8F" w:rsidRDefault="00640B8F">
      <w:pPr>
        <w:pStyle w:val="TOC4"/>
        <w:rPr>
          <w:rFonts w:eastAsiaTheme="minorEastAsia"/>
          <w:smallCaps w:val="0"/>
          <w:noProof/>
          <w:kern w:val="2"/>
          <w:sz w:val="24"/>
          <w:szCs w:val="24"/>
          <w:lang w:val="en-US" w:eastAsia="zh-CN" w:bidi="he-IL"/>
          <w14:ligatures w14:val="standardContextual"/>
        </w:rPr>
      </w:pPr>
      <w:hyperlink w:anchor="_Toc239177079" w:history="1">
        <w:r w:rsidRPr="006708F1">
          <w:rPr>
            <w:rStyle w:val="Hyperlink"/>
            <w:noProof/>
          </w:rPr>
          <w:t>Приватный канал Azure</w:t>
        </w:r>
        <w:r>
          <w:rPr>
            <w:noProof/>
            <w:webHidden/>
          </w:rPr>
          <w:tab/>
        </w:r>
        <w:r>
          <w:rPr>
            <w:noProof/>
            <w:webHidden/>
          </w:rPr>
          <w:fldChar w:fldCharType="begin"/>
        </w:r>
        <w:r>
          <w:rPr>
            <w:noProof/>
            <w:webHidden/>
          </w:rPr>
          <w:instrText xml:space="preserve"> PAGEREF _Toc239177079 \h </w:instrText>
        </w:r>
        <w:r>
          <w:rPr>
            <w:noProof/>
            <w:webHidden/>
          </w:rPr>
        </w:r>
        <w:r>
          <w:rPr>
            <w:noProof/>
            <w:webHidden/>
          </w:rPr>
          <w:fldChar w:fldCharType="separate"/>
        </w:r>
        <w:r>
          <w:rPr>
            <w:noProof/>
            <w:webHidden/>
          </w:rPr>
          <w:t>92</w:t>
        </w:r>
        <w:r>
          <w:rPr>
            <w:noProof/>
            <w:webHidden/>
          </w:rPr>
          <w:fldChar w:fldCharType="end"/>
        </w:r>
      </w:hyperlink>
    </w:p>
    <w:p w14:paraId="14873006" w14:textId="1B915D3A" w:rsidR="00640B8F" w:rsidRDefault="00640B8F">
      <w:pPr>
        <w:pStyle w:val="TOC4"/>
        <w:rPr>
          <w:rFonts w:eastAsiaTheme="minorEastAsia"/>
          <w:smallCaps w:val="0"/>
          <w:noProof/>
          <w:kern w:val="2"/>
          <w:sz w:val="24"/>
          <w:szCs w:val="24"/>
          <w:lang w:val="en-US" w:eastAsia="zh-CN" w:bidi="he-IL"/>
          <w14:ligatures w14:val="standardContextual"/>
        </w:rPr>
      </w:pPr>
      <w:hyperlink w:anchor="_Toc239177080" w:history="1">
        <w:r w:rsidRPr="006708F1">
          <w:rPr>
            <w:rStyle w:val="Hyperlink"/>
            <w:noProof/>
          </w:rPr>
          <w:t>Microsoft Purview</w:t>
        </w:r>
        <w:r>
          <w:rPr>
            <w:noProof/>
            <w:webHidden/>
          </w:rPr>
          <w:tab/>
        </w:r>
        <w:r>
          <w:rPr>
            <w:noProof/>
            <w:webHidden/>
          </w:rPr>
          <w:fldChar w:fldCharType="begin"/>
        </w:r>
        <w:r>
          <w:rPr>
            <w:noProof/>
            <w:webHidden/>
          </w:rPr>
          <w:instrText xml:space="preserve"> PAGEREF _Toc239177080 \h </w:instrText>
        </w:r>
        <w:r>
          <w:rPr>
            <w:noProof/>
            <w:webHidden/>
          </w:rPr>
        </w:r>
        <w:r>
          <w:rPr>
            <w:noProof/>
            <w:webHidden/>
          </w:rPr>
          <w:fldChar w:fldCharType="separate"/>
        </w:r>
        <w:r>
          <w:rPr>
            <w:noProof/>
            <w:webHidden/>
          </w:rPr>
          <w:t>92</w:t>
        </w:r>
        <w:r>
          <w:rPr>
            <w:noProof/>
            <w:webHidden/>
          </w:rPr>
          <w:fldChar w:fldCharType="end"/>
        </w:r>
      </w:hyperlink>
    </w:p>
    <w:p w14:paraId="214A212F" w14:textId="7A16D3AE" w:rsidR="00640B8F" w:rsidRDefault="00640B8F">
      <w:pPr>
        <w:pStyle w:val="TOC4"/>
        <w:rPr>
          <w:rFonts w:eastAsiaTheme="minorEastAsia"/>
          <w:smallCaps w:val="0"/>
          <w:noProof/>
          <w:kern w:val="2"/>
          <w:sz w:val="24"/>
          <w:szCs w:val="24"/>
          <w:lang w:val="en-US" w:eastAsia="zh-CN" w:bidi="he-IL"/>
          <w14:ligatures w14:val="standardContextual"/>
        </w:rPr>
      </w:pPr>
      <w:hyperlink w:anchor="_Toc239177081" w:history="1">
        <w:r w:rsidRPr="006708F1">
          <w:rPr>
            <w:rStyle w:val="Hyperlink"/>
            <w:noProof/>
          </w:rPr>
          <w:t>Azure Red Hat OpenShift</w:t>
        </w:r>
        <w:r>
          <w:rPr>
            <w:noProof/>
            <w:webHidden/>
          </w:rPr>
          <w:tab/>
        </w:r>
        <w:r>
          <w:rPr>
            <w:noProof/>
            <w:webHidden/>
          </w:rPr>
          <w:fldChar w:fldCharType="begin"/>
        </w:r>
        <w:r>
          <w:rPr>
            <w:noProof/>
            <w:webHidden/>
          </w:rPr>
          <w:instrText xml:space="preserve"> PAGEREF _Toc239177081 \h </w:instrText>
        </w:r>
        <w:r>
          <w:rPr>
            <w:noProof/>
            <w:webHidden/>
          </w:rPr>
        </w:r>
        <w:r>
          <w:rPr>
            <w:noProof/>
            <w:webHidden/>
          </w:rPr>
          <w:fldChar w:fldCharType="separate"/>
        </w:r>
        <w:r>
          <w:rPr>
            <w:noProof/>
            <w:webHidden/>
          </w:rPr>
          <w:t>93</w:t>
        </w:r>
        <w:r>
          <w:rPr>
            <w:noProof/>
            <w:webHidden/>
          </w:rPr>
          <w:fldChar w:fldCharType="end"/>
        </w:r>
      </w:hyperlink>
    </w:p>
    <w:p w14:paraId="33E7DB19" w14:textId="68C4BB64" w:rsidR="00640B8F" w:rsidRDefault="00640B8F">
      <w:pPr>
        <w:pStyle w:val="TOC4"/>
        <w:rPr>
          <w:rFonts w:eastAsiaTheme="minorEastAsia"/>
          <w:smallCaps w:val="0"/>
          <w:noProof/>
          <w:kern w:val="2"/>
          <w:sz w:val="24"/>
          <w:szCs w:val="24"/>
          <w:lang w:val="en-US" w:eastAsia="zh-CN" w:bidi="he-IL"/>
          <w14:ligatures w14:val="standardContextual"/>
        </w:rPr>
      </w:pPr>
      <w:hyperlink w:anchor="_Toc239177082" w:history="1">
        <w:r w:rsidRPr="006708F1">
          <w:rPr>
            <w:rStyle w:val="Hyperlink"/>
            <w:noProof/>
          </w:rPr>
          <w:t>Удаленный рендеринг</w:t>
        </w:r>
        <w:r>
          <w:rPr>
            <w:noProof/>
            <w:webHidden/>
          </w:rPr>
          <w:tab/>
        </w:r>
        <w:r>
          <w:rPr>
            <w:noProof/>
            <w:webHidden/>
          </w:rPr>
          <w:fldChar w:fldCharType="begin"/>
        </w:r>
        <w:r>
          <w:rPr>
            <w:noProof/>
            <w:webHidden/>
          </w:rPr>
          <w:instrText xml:space="preserve"> PAGEREF _Toc239177082 \h </w:instrText>
        </w:r>
        <w:r>
          <w:rPr>
            <w:noProof/>
            <w:webHidden/>
          </w:rPr>
        </w:r>
        <w:r>
          <w:rPr>
            <w:noProof/>
            <w:webHidden/>
          </w:rPr>
          <w:fldChar w:fldCharType="separate"/>
        </w:r>
        <w:r>
          <w:rPr>
            <w:noProof/>
            <w:webHidden/>
          </w:rPr>
          <w:t>93</w:t>
        </w:r>
        <w:r>
          <w:rPr>
            <w:noProof/>
            <w:webHidden/>
          </w:rPr>
          <w:fldChar w:fldCharType="end"/>
        </w:r>
      </w:hyperlink>
    </w:p>
    <w:p w14:paraId="60CD0B72" w14:textId="1C516A99" w:rsidR="00640B8F" w:rsidRDefault="00640B8F">
      <w:pPr>
        <w:pStyle w:val="TOC4"/>
        <w:rPr>
          <w:rFonts w:eastAsiaTheme="minorEastAsia"/>
          <w:smallCaps w:val="0"/>
          <w:noProof/>
          <w:kern w:val="2"/>
          <w:sz w:val="24"/>
          <w:szCs w:val="24"/>
          <w:lang w:val="en-US" w:eastAsia="zh-CN" w:bidi="he-IL"/>
          <w14:ligatures w14:val="standardContextual"/>
        </w:rPr>
      </w:pPr>
      <w:hyperlink w:anchor="_Toc239177083" w:history="1">
        <w:r w:rsidRPr="006708F1">
          <w:rPr>
            <w:rStyle w:val="Hyperlink"/>
            <w:noProof/>
          </w:rPr>
          <w:t>Сервер маршрутов Azure</w:t>
        </w:r>
        <w:r>
          <w:rPr>
            <w:noProof/>
            <w:webHidden/>
          </w:rPr>
          <w:tab/>
        </w:r>
        <w:r>
          <w:rPr>
            <w:noProof/>
            <w:webHidden/>
          </w:rPr>
          <w:fldChar w:fldCharType="begin"/>
        </w:r>
        <w:r>
          <w:rPr>
            <w:noProof/>
            <w:webHidden/>
          </w:rPr>
          <w:instrText xml:space="preserve"> PAGEREF _Toc239177083 \h </w:instrText>
        </w:r>
        <w:r>
          <w:rPr>
            <w:noProof/>
            <w:webHidden/>
          </w:rPr>
        </w:r>
        <w:r>
          <w:rPr>
            <w:noProof/>
            <w:webHidden/>
          </w:rPr>
          <w:fldChar w:fldCharType="separate"/>
        </w:r>
        <w:r>
          <w:rPr>
            <w:noProof/>
            <w:webHidden/>
          </w:rPr>
          <w:t>94</w:t>
        </w:r>
        <w:r>
          <w:rPr>
            <w:noProof/>
            <w:webHidden/>
          </w:rPr>
          <w:fldChar w:fldCharType="end"/>
        </w:r>
      </w:hyperlink>
    </w:p>
    <w:p w14:paraId="353D0B8D" w14:textId="2DB02CA6" w:rsidR="00640B8F" w:rsidRDefault="00640B8F">
      <w:pPr>
        <w:pStyle w:val="TOC4"/>
        <w:rPr>
          <w:rFonts w:eastAsiaTheme="minorEastAsia"/>
          <w:smallCaps w:val="0"/>
          <w:noProof/>
          <w:kern w:val="2"/>
          <w:sz w:val="24"/>
          <w:szCs w:val="24"/>
          <w:lang w:val="en-US" w:eastAsia="zh-CN" w:bidi="he-IL"/>
          <w14:ligatures w14:val="standardContextual"/>
        </w:rPr>
      </w:pPr>
      <w:hyperlink w:anchor="_Toc239177084" w:history="1">
        <w:r w:rsidRPr="006708F1">
          <w:rPr>
            <w:rStyle w:val="Hyperlink"/>
            <w:noProof/>
          </w:rPr>
          <w:t>SAP HANA в больших экземплярах Azure</w:t>
        </w:r>
        <w:r>
          <w:rPr>
            <w:noProof/>
            <w:webHidden/>
          </w:rPr>
          <w:tab/>
        </w:r>
        <w:r>
          <w:rPr>
            <w:noProof/>
            <w:webHidden/>
          </w:rPr>
          <w:fldChar w:fldCharType="begin"/>
        </w:r>
        <w:r>
          <w:rPr>
            <w:noProof/>
            <w:webHidden/>
          </w:rPr>
          <w:instrText xml:space="preserve"> PAGEREF _Toc239177084 \h </w:instrText>
        </w:r>
        <w:r>
          <w:rPr>
            <w:noProof/>
            <w:webHidden/>
          </w:rPr>
        </w:r>
        <w:r>
          <w:rPr>
            <w:noProof/>
            <w:webHidden/>
          </w:rPr>
          <w:fldChar w:fldCharType="separate"/>
        </w:r>
        <w:r>
          <w:rPr>
            <w:noProof/>
            <w:webHidden/>
          </w:rPr>
          <w:t>94</w:t>
        </w:r>
        <w:r>
          <w:rPr>
            <w:noProof/>
            <w:webHidden/>
          </w:rPr>
          <w:fldChar w:fldCharType="end"/>
        </w:r>
      </w:hyperlink>
    </w:p>
    <w:p w14:paraId="01F0F2B9" w14:textId="53C18BAB" w:rsidR="00640B8F" w:rsidRDefault="00640B8F">
      <w:pPr>
        <w:pStyle w:val="TOC4"/>
        <w:rPr>
          <w:rFonts w:eastAsiaTheme="minorEastAsia"/>
          <w:smallCaps w:val="0"/>
          <w:noProof/>
          <w:kern w:val="2"/>
          <w:sz w:val="24"/>
          <w:szCs w:val="24"/>
          <w:lang w:val="en-US" w:eastAsia="zh-CN" w:bidi="he-IL"/>
          <w14:ligatures w14:val="standardContextual"/>
        </w:rPr>
      </w:pPr>
      <w:hyperlink w:anchor="_Toc239177085" w:history="1">
        <w:r w:rsidRPr="006708F1">
          <w:rPr>
            <w:rStyle w:val="Hyperlink"/>
            <w:noProof/>
          </w:rPr>
          <w:t>Планировщик</w:t>
        </w:r>
        <w:r>
          <w:rPr>
            <w:noProof/>
            <w:webHidden/>
          </w:rPr>
          <w:tab/>
        </w:r>
        <w:r>
          <w:rPr>
            <w:noProof/>
            <w:webHidden/>
          </w:rPr>
          <w:fldChar w:fldCharType="begin"/>
        </w:r>
        <w:r>
          <w:rPr>
            <w:noProof/>
            <w:webHidden/>
          </w:rPr>
          <w:instrText xml:space="preserve"> PAGEREF _Toc239177085 \h </w:instrText>
        </w:r>
        <w:r>
          <w:rPr>
            <w:noProof/>
            <w:webHidden/>
          </w:rPr>
        </w:r>
        <w:r>
          <w:rPr>
            <w:noProof/>
            <w:webHidden/>
          </w:rPr>
          <w:fldChar w:fldCharType="separate"/>
        </w:r>
        <w:r>
          <w:rPr>
            <w:noProof/>
            <w:webHidden/>
          </w:rPr>
          <w:t>95</w:t>
        </w:r>
        <w:r>
          <w:rPr>
            <w:noProof/>
            <w:webHidden/>
          </w:rPr>
          <w:fldChar w:fldCharType="end"/>
        </w:r>
      </w:hyperlink>
    </w:p>
    <w:p w14:paraId="139C5629" w14:textId="0835985F" w:rsidR="00640B8F" w:rsidRDefault="00640B8F">
      <w:pPr>
        <w:pStyle w:val="TOC4"/>
        <w:rPr>
          <w:rFonts w:eastAsiaTheme="minorEastAsia"/>
          <w:smallCaps w:val="0"/>
          <w:noProof/>
          <w:kern w:val="2"/>
          <w:sz w:val="24"/>
          <w:szCs w:val="24"/>
          <w:lang w:val="en-US" w:eastAsia="zh-CN" w:bidi="he-IL"/>
          <w14:ligatures w14:val="standardContextual"/>
        </w:rPr>
      </w:pPr>
      <w:hyperlink w:anchor="_Toc239177086" w:history="1">
        <w:r w:rsidRPr="006708F1">
          <w:rPr>
            <w:rStyle w:val="Hyperlink"/>
            <w:noProof/>
          </w:rPr>
          <w:t>Служебная шина</w:t>
        </w:r>
        <w:r>
          <w:rPr>
            <w:noProof/>
            <w:webHidden/>
          </w:rPr>
          <w:tab/>
        </w:r>
        <w:r>
          <w:rPr>
            <w:noProof/>
            <w:webHidden/>
          </w:rPr>
          <w:fldChar w:fldCharType="begin"/>
        </w:r>
        <w:r>
          <w:rPr>
            <w:noProof/>
            <w:webHidden/>
          </w:rPr>
          <w:instrText xml:space="preserve"> PAGEREF _Toc239177086 \h </w:instrText>
        </w:r>
        <w:r>
          <w:rPr>
            <w:noProof/>
            <w:webHidden/>
          </w:rPr>
        </w:r>
        <w:r>
          <w:rPr>
            <w:noProof/>
            <w:webHidden/>
          </w:rPr>
          <w:fldChar w:fldCharType="separate"/>
        </w:r>
        <w:r>
          <w:rPr>
            <w:noProof/>
            <w:webHidden/>
          </w:rPr>
          <w:t>96</w:t>
        </w:r>
        <w:r>
          <w:rPr>
            <w:noProof/>
            <w:webHidden/>
          </w:rPr>
          <w:fldChar w:fldCharType="end"/>
        </w:r>
      </w:hyperlink>
    </w:p>
    <w:p w14:paraId="6FA22A27" w14:textId="60F54D3C" w:rsidR="00640B8F" w:rsidRDefault="00640B8F">
      <w:pPr>
        <w:pStyle w:val="TOC4"/>
        <w:rPr>
          <w:rFonts w:eastAsiaTheme="minorEastAsia"/>
          <w:smallCaps w:val="0"/>
          <w:noProof/>
          <w:kern w:val="2"/>
          <w:sz w:val="24"/>
          <w:szCs w:val="24"/>
          <w:lang w:val="en-US" w:eastAsia="zh-CN" w:bidi="he-IL"/>
          <w14:ligatures w14:val="standardContextual"/>
        </w:rPr>
      </w:pPr>
      <w:hyperlink w:anchor="_Toc239177087" w:history="1">
        <w:r w:rsidRPr="006708F1">
          <w:rPr>
            <w:rStyle w:val="Hyperlink"/>
            <w:noProof/>
          </w:rPr>
          <w:t>Служба Azure SignalR</w:t>
        </w:r>
        <w:r>
          <w:rPr>
            <w:noProof/>
            <w:webHidden/>
          </w:rPr>
          <w:tab/>
        </w:r>
        <w:r>
          <w:rPr>
            <w:noProof/>
            <w:webHidden/>
          </w:rPr>
          <w:fldChar w:fldCharType="begin"/>
        </w:r>
        <w:r>
          <w:rPr>
            <w:noProof/>
            <w:webHidden/>
          </w:rPr>
          <w:instrText xml:space="preserve"> PAGEREF _Toc239177087 \h </w:instrText>
        </w:r>
        <w:r>
          <w:rPr>
            <w:noProof/>
            <w:webHidden/>
          </w:rPr>
        </w:r>
        <w:r>
          <w:rPr>
            <w:noProof/>
            <w:webHidden/>
          </w:rPr>
          <w:fldChar w:fldCharType="separate"/>
        </w:r>
        <w:r>
          <w:rPr>
            <w:noProof/>
            <w:webHidden/>
          </w:rPr>
          <w:t>96</w:t>
        </w:r>
        <w:r>
          <w:rPr>
            <w:noProof/>
            <w:webHidden/>
          </w:rPr>
          <w:fldChar w:fldCharType="end"/>
        </w:r>
      </w:hyperlink>
    </w:p>
    <w:p w14:paraId="3B38010C" w14:textId="5D0F1348" w:rsidR="00640B8F" w:rsidRDefault="00640B8F">
      <w:pPr>
        <w:pStyle w:val="TOC4"/>
        <w:rPr>
          <w:rFonts w:eastAsiaTheme="minorEastAsia"/>
          <w:smallCaps w:val="0"/>
          <w:noProof/>
          <w:kern w:val="2"/>
          <w:sz w:val="24"/>
          <w:szCs w:val="24"/>
          <w:lang w:val="en-US" w:eastAsia="zh-CN" w:bidi="he-IL"/>
          <w14:ligatures w14:val="standardContextual"/>
        </w:rPr>
      </w:pPr>
      <w:hyperlink w:anchor="_Toc239177088" w:history="1">
        <w:r w:rsidRPr="006708F1">
          <w:rPr>
            <w:rStyle w:val="Hyperlink"/>
            <w:noProof/>
          </w:rPr>
          <w:t>Восстановление веб-сайта Azure</w:t>
        </w:r>
        <w:r>
          <w:rPr>
            <w:noProof/>
            <w:webHidden/>
          </w:rPr>
          <w:tab/>
        </w:r>
        <w:r>
          <w:rPr>
            <w:noProof/>
            <w:webHidden/>
          </w:rPr>
          <w:fldChar w:fldCharType="begin"/>
        </w:r>
        <w:r>
          <w:rPr>
            <w:noProof/>
            <w:webHidden/>
          </w:rPr>
          <w:instrText xml:space="preserve"> PAGEREF _Toc239177088 \h </w:instrText>
        </w:r>
        <w:r>
          <w:rPr>
            <w:noProof/>
            <w:webHidden/>
          </w:rPr>
        </w:r>
        <w:r>
          <w:rPr>
            <w:noProof/>
            <w:webHidden/>
          </w:rPr>
          <w:fldChar w:fldCharType="separate"/>
        </w:r>
        <w:r>
          <w:rPr>
            <w:noProof/>
            <w:webHidden/>
          </w:rPr>
          <w:t>97</w:t>
        </w:r>
        <w:r>
          <w:rPr>
            <w:noProof/>
            <w:webHidden/>
          </w:rPr>
          <w:fldChar w:fldCharType="end"/>
        </w:r>
      </w:hyperlink>
    </w:p>
    <w:p w14:paraId="6E8CEBF8" w14:textId="5786FFE3" w:rsidR="00640B8F" w:rsidRDefault="00640B8F">
      <w:pPr>
        <w:pStyle w:val="TOC4"/>
        <w:rPr>
          <w:rFonts w:eastAsiaTheme="minorEastAsia"/>
          <w:smallCaps w:val="0"/>
          <w:noProof/>
          <w:kern w:val="2"/>
          <w:sz w:val="24"/>
          <w:szCs w:val="24"/>
          <w:lang w:val="en-US" w:eastAsia="zh-CN" w:bidi="he-IL"/>
          <w14:ligatures w14:val="standardContextual"/>
        </w:rPr>
      </w:pPr>
      <w:hyperlink w:anchor="_Toc239177089" w:history="1">
        <w:r w:rsidRPr="006708F1">
          <w:rPr>
            <w:rStyle w:val="Hyperlink"/>
            <w:noProof/>
          </w:rPr>
          <w:t>Пространственные привязки</w:t>
        </w:r>
        <w:r>
          <w:rPr>
            <w:noProof/>
            <w:webHidden/>
          </w:rPr>
          <w:tab/>
        </w:r>
        <w:r>
          <w:rPr>
            <w:noProof/>
            <w:webHidden/>
          </w:rPr>
          <w:fldChar w:fldCharType="begin"/>
        </w:r>
        <w:r>
          <w:rPr>
            <w:noProof/>
            <w:webHidden/>
          </w:rPr>
          <w:instrText xml:space="preserve"> PAGEREF _Toc239177089 \h </w:instrText>
        </w:r>
        <w:r>
          <w:rPr>
            <w:noProof/>
            <w:webHidden/>
          </w:rPr>
        </w:r>
        <w:r>
          <w:rPr>
            <w:noProof/>
            <w:webHidden/>
          </w:rPr>
          <w:fldChar w:fldCharType="separate"/>
        </w:r>
        <w:r>
          <w:rPr>
            <w:noProof/>
            <w:webHidden/>
          </w:rPr>
          <w:t>98</w:t>
        </w:r>
        <w:r>
          <w:rPr>
            <w:noProof/>
            <w:webHidden/>
          </w:rPr>
          <w:fldChar w:fldCharType="end"/>
        </w:r>
      </w:hyperlink>
    </w:p>
    <w:p w14:paraId="2F45754B" w14:textId="18A9ED17" w:rsidR="00640B8F" w:rsidRDefault="00640B8F">
      <w:pPr>
        <w:pStyle w:val="TOC4"/>
        <w:rPr>
          <w:rFonts w:eastAsiaTheme="minorEastAsia"/>
          <w:smallCaps w:val="0"/>
          <w:noProof/>
          <w:kern w:val="2"/>
          <w:sz w:val="24"/>
          <w:szCs w:val="24"/>
          <w:lang w:val="en-US" w:eastAsia="zh-CN" w:bidi="he-IL"/>
          <w14:ligatures w14:val="standardContextual"/>
        </w:rPr>
      </w:pPr>
      <w:hyperlink w:anchor="_Toc239177090" w:history="1">
        <w:r w:rsidRPr="006708F1">
          <w:rPr>
            <w:rStyle w:val="Hyperlink"/>
            <w:noProof/>
          </w:rPr>
          <w:t>Приложения Azure Spring</w:t>
        </w:r>
        <w:r>
          <w:rPr>
            <w:noProof/>
            <w:webHidden/>
          </w:rPr>
          <w:tab/>
        </w:r>
        <w:r>
          <w:rPr>
            <w:noProof/>
            <w:webHidden/>
          </w:rPr>
          <w:fldChar w:fldCharType="begin"/>
        </w:r>
        <w:r>
          <w:rPr>
            <w:noProof/>
            <w:webHidden/>
          </w:rPr>
          <w:instrText xml:space="preserve"> PAGEREF _Toc239177090 \h </w:instrText>
        </w:r>
        <w:r>
          <w:rPr>
            <w:noProof/>
            <w:webHidden/>
          </w:rPr>
        </w:r>
        <w:r>
          <w:rPr>
            <w:noProof/>
            <w:webHidden/>
          </w:rPr>
          <w:fldChar w:fldCharType="separate"/>
        </w:r>
        <w:r>
          <w:rPr>
            <w:noProof/>
            <w:webHidden/>
          </w:rPr>
          <w:t>98</w:t>
        </w:r>
        <w:r>
          <w:rPr>
            <w:noProof/>
            <w:webHidden/>
          </w:rPr>
          <w:fldChar w:fldCharType="end"/>
        </w:r>
      </w:hyperlink>
    </w:p>
    <w:p w14:paraId="16B17CD0" w14:textId="7CEEA063" w:rsidR="00640B8F" w:rsidRDefault="00640B8F">
      <w:pPr>
        <w:pStyle w:val="TOC4"/>
        <w:rPr>
          <w:rFonts w:eastAsiaTheme="minorEastAsia"/>
          <w:smallCaps w:val="0"/>
          <w:noProof/>
          <w:kern w:val="2"/>
          <w:sz w:val="24"/>
          <w:szCs w:val="24"/>
          <w:lang w:val="en-US" w:eastAsia="zh-CN" w:bidi="he-IL"/>
          <w14:ligatures w14:val="standardContextual"/>
        </w:rPr>
      </w:pPr>
      <w:hyperlink w:anchor="_Toc239177091" w:history="1">
        <w:r w:rsidRPr="006708F1">
          <w:rPr>
            <w:rStyle w:val="Hyperlink"/>
            <w:noProof/>
          </w:rPr>
          <w:t>База данных SQL Azure</w:t>
        </w:r>
        <w:r>
          <w:rPr>
            <w:noProof/>
            <w:webHidden/>
          </w:rPr>
          <w:tab/>
        </w:r>
        <w:r>
          <w:rPr>
            <w:noProof/>
            <w:webHidden/>
          </w:rPr>
          <w:fldChar w:fldCharType="begin"/>
        </w:r>
        <w:r>
          <w:rPr>
            <w:noProof/>
            <w:webHidden/>
          </w:rPr>
          <w:instrText xml:space="preserve"> PAGEREF _Toc239177091 \h </w:instrText>
        </w:r>
        <w:r>
          <w:rPr>
            <w:noProof/>
            <w:webHidden/>
          </w:rPr>
        </w:r>
        <w:r>
          <w:rPr>
            <w:noProof/>
            <w:webHidden/>
          </w:rPr>
          <w:fldChar w:fldCharType="separate"/>
        </w:r>
        <w:r>
          <w:rPr>
            <w:noProof/>
            <w:webHidden/>
          </w:rPr>
          <w:t>99</w:t>
        </w:r>
        <w:r>
          <w:rPr>
            <w:noProof/>
            <w:webHidden/>
          </w:rPr>
          <w:fldChar w:fldCharType="end"/>
        </w:r>
      </w:hyperlink>
    </w:p>
    <w:p w14:paraId="320E04BD" w14:textId="3A94D42D" w:rsidR="00640B8F" w:rsidRDefault="00640B8F">
      <w:pPr>
        <w:pStyle w:val="TOC4"/>
        <w:rPr>
          <w:rFonts w:eastAsiaTheme="minorEastAsia"/>
          <w:smallCaps w:val="0"/>
          <w:noProof/>
          <w:kern w:val="2"/>
          <w:sz w:val="24"/>
          <w:szCs w:val="24"/>
          <w:lang w:val="en-US" w:eastAsia="zh-CN" w:bidi="he-IL"/>
          <w14:ligatures w14:val="standardContextual"/>
        </w:rPr>
      </w:pPr>
      <w:hyperlink w:anchor="_Toc239177092" w:history="1">
        <w:r w:rsidRPr="006708F1">
          <w:rPr>
            <w:rStyle w:val="Hyperlink"/>
            <w:noProof/>
          </w:rPr>
          <w:t>Управляемый экземпляр Azure SQL</w:t>
        </w:r>
        <w:r>
          <w:rPr>
            <w:noProof/>
            <w:webHidden/>
          </w:rPr>
          <w:tab/>
        </w:r>
        <w:r>
          <w:rPr>
            <w:noProof/>
            <w:webHidden/>
          </w:rPr>
          <w:fldChar w:fldCharType="begin"/>
        </w:r>
        <w:r>
          <w:rPr>
            <w:noProof/>
            <w:webHidden/>
          </w:rPr>
          <w:instrText xml:space="preserve"> PAGEREF _Toc239177092 \h </w:instrText>
        </w:r>
        <w:r>
          <w:rPr>
            <w:noProof/>
            <w:webHidden/>
          </w:rPr>
        </w:r>
        <w:r>
          <w:rPr>
            <w:noProof/>
            <w:webHidden/>
          </w:rPr>
          <w:fldChar w:fldCharType="separate"/>
        </w:r>
        <w:r>
          <w:rPr>
            <w:noProof/>
            <w:webHidden/>
          </w:rPr>
          <w:t>101</w:t>
        </w:r>
        <w:r>
          <w:rPr>
            <w:noProof/>
            <w:webHidden/>
          </w:rPr>
          <w:fldChar w:fldCharType="end"/>
        </w:r>
      </w:hyperlink>
    </w:p>
    <w:p w14:paraId="5ED8A3F2" w14:textId="665A0103" w:rsidR="00640B8F" w:rsidRDefault="00640B8F">
      <w:pPr>
        <w:pStyle w:val="TOC4"/>
        <w:rPr>
          <w:rFonts w:eastAsiaTheme="minorEastAsia"/>
          <w:smallCaps w:val="0"/>
          <w:noProof/>
          <w:kern w:val="2"/>
          <w:sz w:val="24"/>
          <w:szCs w:val="24"/>
          <w:lang w:val="en-US" w:eastAsia="zh-CN" w:bidi="he-IL"/>
          <w14:ligatures w14:val="standardContextual"/>
        </w:rPr>
      </w:pPr>
      <w:hyperlink w:anchor="_Toc239177093" w:history="1">
        <w:r w:rsidRPr="006708F1">
          <w:rPr>
            <w:rStyle w:val="Hyperlink"/>
            <w:noProof/>
          </w:rPr>
          <w:t>SQL Server Stretch Database</w:t>
        </w:r>
        <w:r>
          <w:rPr>
            <w:noProof/>
            <w:webHidden/>
          </w:rPr>
          <w:tab/>
        </w:r>
        <w:r>
          <w:rPr>
            <w:noProof/>
            <w:webHidden/>
          </w:rPr>
          <w:fldChar w:fldCharType="begin"/>
        </w:r>
        <w:r>
          <w:rPr>
            <w:noProof/>
            <w:webHidden/>
          </w:rPr>
          <w:instrText xml:space="preserve"> PAGEREF _Toc239177093 \h </w:instrText>
        </w:r>
        <w:r>
          <w:rPr>
            <w:noProof/>
            <w:webHidden/>
          </w:rPr>
        </w:r>
        <w:r>
          <w:rPr>
            <w:noProof/>
            <w:webHidden/>
          </w:rPr>
          <w:fldChar w:fldCharType="separate"/>
        </w:r>
        <w:r>
          <w:rPr>
            <w:noProof/>
            <w:webHidden/>
          </w:rPr>
          <w:t>102</w:t>
        </w:r>
        <w:r>
          <w:rPr>
            <w:noProof/>
            <w:webHidden/>
          </w:rPr>
          <w:fldChar w:fldCharType="end"/>
        </w:r>
      </w:hyperlink>
    </w:p>
    <w:p w14:paraId="38165A39" w14:textId="7852CE82" w:rsidR="00640B8F" w:rsidRDefault="00640B8F">
      <w:pPr>
        <w:pStyle w:val="TOC4"/>
        <w:rPr>
          <w:rFonts w:eastAsiaTheme="minorEastAsia"/>
          <w:smallCaps w:val="0"/>
          <w:noProof/>
          <w:kern w:val="2"/>
          <w:sz w:val="24"/>
          <w:szCs w:val="24"/>
          <w:lang w:val="en-US" w:eastAsia="zh-CN" w:bidi="he-IL"/>
          <w14:ligatures w14:val="standardContextual"/>
        </w:rPr>
      </w:pPr>
      <w:hyperlink w:anchor="_Toc239177094" w:history="1">
        <w:r w:rsidRPr="006708F1">
          <w:rPr>
            <w:rStyle w:val="Hyperlink"/>
            <w:noProof/>
          </w:rPr>
          <w:t>Статические веб-приложения</w:t>
        </w:r>
        <w:r>
          <w:rPr>
            <w:noProof/>
            <w:webHidden/>
          </w:rPr>
          <w:tab/>
        </w:r>
        <w:r>
          <w:rPr>
            <w:noProof/>
            <w:webHidden/>
          </w:rPr>
          <w:fldChar w:fldCharType="begin"/>
        </w:r>
        <w:r>
          <w:rPr>
            <w:noProof/>
            <w:webHidden/>
          </w:rPr>
          <w:instrText xml:space="preserve"> PAGEREF _Toc239177094 \h </w:instrText>
        </w:r>
        <w:r>
          <w:rPr>
            <w:noProof/>
            <w:webHidden/>
          </w:rPr>
        </w:r>
        <w:r>
          <w:rPr>
            <w:noProof/>
            <w:webHidden/>
          </w:rPr>
          <w:fldChar w:fldCharType="separate"/>
        </w:r>
        <w:r>
          <w:rPr>
            <w:noProof/>
            <w:webHidden/>
          </w:rPr>
          <w:t>102</w:t>
        </w:r>
        <w:r>
          <w:rPr>
            <w:noProof/>
            <w:webHidden/>
          </w:rPr>
          <w:fldChar w:fldCharType="end"/>
        </w:r>
      </w:hyperlink>
    </w:p>
    <w:p w14:paraId="4C901858" w14:textId="12829A86" w:rsidR="00640B8F" w:rsidRDefault="00640B8F">
      <w:pPr>
        <w:pStyle w:val="TOC4"/>
        <w:rPr>
          <w:rFonts w:eastAsiaTheme="minorEastAsia"/>
          <w:smallCaps w:val="0"/>
          <w:noProof/>
          <w:kern w:val="2"/>
          <w:sz w:val="24"/>
          <w:szCs w:val="24"/>
          <w:lang w:val="en-US" w:eastAsia="zh-CN" w:bidi="he-IL"/>
          <w14:ligatures w14:val="standardContextual"/>
        </w:rPr>
      </w:pPr>
      <w:hyperlink w:anchor="_Toc239177095" w:history="1">
        <w:r w:rsidRPr="006708F1">
          <w:rPr>
            <w:rStyle w:val="Hyperlink"/>
            <w:noProof/>
          </w:rPr>
          <w:t>Учетные записи хранилища</w:t>
        </w:r>
        <w:r>
          <w:rPr>
            <w:noProof/>
            <w:webHidden/>
          </w:rPr>
          <w:tab/>
        </w:r>
        <w:r>
          <w:rPr>
            <w:noProof/>
            <w:webHidden/>
          </w:rPr>
          <w:fldChar w:fldCharType="begin"/>
        </w:r>
        <w:r>
          <w:rPr>
            <w:noProof/>
            <w:webHidden/>
          </w:rPr>
          <w:instrText xml:space="preserve"> PAGEREF _Toc239177095 \h </w:instrText>
        </w:r>
        <w:r>
          <w:rPr>
            <w:noProof/>
            <w:webHidden/>
          </w:rPr>
        </w:r>
        <w:r>
          <w:rPr>
            <w:noProof/>
            <w:webHidden/>
          </w:rPr>
          <w:fldChar w:fldCharType="separate"/>
        </w:r>
        <w:r>
          <w:rPr>
            <w:noProof/>
            <w:webHidden/>
          </w:rPr>
          <w:t>103</w:t>
        </w:r>
        <w:r>
          <w:rPr>
            <w:noProof/>
            <w:webHidden/>
          </w:rPr>
          <w:fldChar w:fldCharType="end"/>
        </w:r>
      </w:hyperlink>
    </w:p>
    <w:p w14:paraId="4F02C76D" w14:textId="31551AC3" w:rsidR="00640B8F" w:rsidRDefault="00640B8F">
      <w:pPr>
        <w:pStyle w:val="TOC4"/>
        <w:rPr>
          <w:rFonts w:eastAsiaTheme="minorEastAsia"/>
          <w:smallCaps w:val="0"/>
          <w:noProof/>
          <w:kern w:val="2"/>
          <w:sz w:val="24"/>
          <w:szCs w:val="24"/>
          <w:lang w:val="en-US" w:eastAsia="zh-CN" w:bidi="he-IL"/>
          <w14:ligatures w14:val="standardContextual"/>
        </w:rPr>
      </w:pPr>
      <w:hyperlink w:anchor="_Toc239177096" w:history="1">
        <w:r w:rsidRPr="006708F1">
          <w:rPr>
            <w:rStyle w:val="Hyperlink"/>
            <w:noProof/>
          </w:rPr>
          <w:t>Служба StorSimple</w:t>
        </w:r>
        <w:r>
          <w:rPr>
            <w:noProof/>
            <w:webHidden/>
          </w:rPr>
          <w:tab/>
        </w:r>
        <w:r>
          <w:rPr>
            <w:noProof/>
            <w:webHidden/>
          </w:rPr>
          <w:fldChar w:fldCharType="begin"/>
        </w:r>
        <w:r>
          <w:rPr>
            <w:noProof/>
            <w:webHidden/>
          </w:rPr>
          <w:instrText xml:space="preserve"> PAGEREF _Toc239177096 \h </w:instrText>
        </w:r>
        <w:r>
          <w:rPr>
            <w:noProof/>
            <w:webHidden/>
          </w:rPr>
        </w:r>
        <w:r>
          <w:rPr>
            <w:noProof/>
            <w:webHidden/>
          </w:rPr>
          <w:fldChar w:fldCharType="separate"/>
        </w:r>
        <w:r>
          <w:rPr>
            <w:noProof/>
            <w:webHidden/>
          </w:rPr>
          <w:t>105</w:t>
        </w:r>
        <w:r>
          <w:rPr>
            <w:noProof/>
            <w:webHidden/>
          </w:rPr>
          <w:fldChar w:fldCharType="end"/>
        </w:r>
      </w:hyperlink>
    </w:p>
    <w:p w14:paraId="38A98A2C" w14:textId="29A9AC3A" w:rsidR="00640B8F" w:rsidRDefault="00640B8F">
      <w:pPr>
        <w:pStyle w:val="TOC4"/>
        <w:rPr>
          <w:rFonts w:eastAsiaTheme="minorEastAsia"/>
          <w:smallCaps w:val="0"/>
          <w:noProof/>
          <w:kern w:val="2"/>
          <w:sz w:val="24"/>
          <w:szCs w:val="24"/>
          <w:lang w:val="en-US" w:eastAsia="zh-CN" w:bidi="he-IL"/>
          <w14:ligatures w14:val="standardContextual"/>
        </w:rPr>
      </w:pPr>
      <w:hyperlink w:anchor="_Toc239177097" w:history="1">
        <w:r w:rsidRPr="006708F1">
          <w:rPr>
            <w:rStyle w:val="Hyperlink"/>
            <w:noProof/>
          </w:rPr>
          <w:t>Потоковая аналитика Azure</w:t>
        </w:r>
        <w:r>
          <w:rPr>
            <w:noProof/>
            <w:webHidden/>
          </w:rPr>
          <w:tab/>
        </w:r>
        <w:r>
          <w:rPr>
            <w:noProof/>
            <w:webHidden/>
          </w:rPr>
          <w:fldChar w:fldCharType="begin"/>
        </w:r>
        <w:r>
          <w:rPr>
            <w:noProof/>
            <w:webHidden/>
          </w:rPr>
          <w:instrText xml:space="preserve"> PAGEREF _Toc239177097 \h </w:instrText>
        </w:r>
        <w:r>
          <w:rPr>
            <w:noProof/>
            <w:webHidden/>
          </w:rPr>
        </w:r>
        <w:r>
          <w:rPr>
            <w:noProof/>
            <w:webHidden/>
          </w:rPr>
          <w:fldChar w:fldCharType="separate"/>
        </w:r>
        <w:r>
          <w:rPr>
            <w:noProof/>
            <w:webHidden/>
          </w:rPr>
          <w:t>106</w:t>
        </w:r>
        <w:r>
          <w:rPr>
            <w:noProof/>
            <w:webHidden/>
          </w:rPr>
          <w:fldChar w:fldCharType="end"/>
        </w:r>
      </w:hyperlink>
    </w:p>
    <w:p w14:paraId="5B269133" w14:textId="7099627F" w:rsidR="00640B8F" w:rsidRDefault="00640B8F">
      <w:pPr>
        <w:pStyle w:val="TOC4"/>
        <w:rPr>
          <w:rFonts w:eastAsiaTheme="minorEastAsia"/>
          <w:smallCaps w:val="0"/>
          <w:noProof/>
          <w:kern w:val="2"/>
          <w:sz w:val="24"/>
          <w:szCs w:val="24"/>
          <w:lang w:val="en-US" w:eastAsia="zh-CN" w:bidi="he-IL"/>
          <w14:ligatures w14:val="standardContextual"/>
        </w:rPr>
      </w:pPr>
      <w:hyperlink w:anchor="_Toc239177098" w:history="1">
        <w:r w:rsidRPr="006708F1">
          <w:rPr>
            <w:rStyle w:val="Hyperlink"/>
            <w:noProof/>
          </w:rPr>
          <w:t>Azure Synapse Analytics</w:t>
        </w:r>
        <w:r>
          <w:rPr>
            <w:noProof/>
            <w:webHidden/>
          </w:rPr>
          <w:tab/>
        </w:r>
        <w:r>
          <w:rPr>
            <w:noProof/>
            <w:webHidden/>
          </w:rPr>
          <w:fldChar w:fldCharType="begin"/>
        </w:r>
        <w:r>
          <w:rPr>
            <w:noProof/>
            <w:webHidden/>
          </w:rPr>
          <w:instrText xml:space="preserve"> PAGEREF _Toc239177098 \h </w:instrText>
        </w:r>
        <w:r>
          <w:rPr>
            <w:noProof/>
            <w:webHidden/>
          </w:rPr>
        </w:r>
        <w:r>
          <w:rPr>
            <w:noProof/>
            <w:webHidden/>
          </w:rPr>
          <w:fldChar w:fldCharType="separate"/>
        </w:r>
        <w:r>
          <w:rPr>
            <w:noProof/>
            <w:webHidden/>
          </w:rPr>
          <w:t>107</w:t>
        </w:r>
        <w:r>
          <w:rPr>
            <w:noProof/>
            <w:webHidden/>
          </w:rPr>
          <w:fldChar w:fldCharType="end"/>
        </w:r>
      </w:hyperlink>
    </w:p>
    <w:p w14:paraId="719D3BD9" w14:textId="7B27B02D" w:rsidR="00640B8F" w:rsidRDefault="00640B8F">
      <w:pPr>
        <w:pStyle w:val="TOC4"/>
        <w:rPr>
          <w:rFonts w:eastAsiaTheme="minorEastAsia"/>
          <w:smallCaps w:val="0"/>
          <w:noProof/>
          <w:kern w:val="2"/>
          <w:sz w:val="24"/>
          <w:szCs w:val="24"/>
          <w:lang w:val="en-US" w:eastAsia="zh-CN" w:bidi="he-IL"/>
          <w14:ligatures w14:val="standardContextual"/>
        </w:rPr>
      </w:pPr>
      <w:hyperlink w:anchor="_Toc239177099" w:history="1">
        <w:r w:rsidRPr="006708F1">
          <w:rPr>
            <w:rStyle w:val="Hyperlink"/>
            <w:noProof/>
          </w:rPr>
          <w:t>Анализ временных рядов Azure</w:t>
        </w:r>
        <w:r>
          <w:rPr>
            <w:noProof/>
            <w:webHidden/>
          </w:rPr>
          <w:tab/>
        </w:r>
        <w:r>
          <w:rPr>
            <w:noProof/>
            <w:webHidden/>
          </w:rPr>
          <w:fldChar w:fldCharType="begin"/>
        </w:r>
        <w:r>
          <w:rPr>
            <w:noProof/>
            <w:webHidden/>
          </w:rPr>
          <w:instrText xml:space="preserve"> PAGEREF _Toc239177099 \h </w:instrText>
        </w:r>
        <w:r>
          <w:rPr>
            <w:noProof/>
            <w:webHidden/>
          </w:rPr>
        </w:r>
        <w:r>
          <w:rPr>
            <w:noProof/>
            <w:webHidden/>
          </w:rPr>
          <w:fldChar w:fldCharType="separate"/>
        </w:r>
        <w:r>
          <w:rPr>
            <w:noProof/>
            <w:webHidden/>
          </w:rPr>
          <w:t>108</w:t>
        </w:r>
        <w:r>
          <w:rPr>
            <w:noProof/>
            <w:webHidden/>
          </w:rPr>
          <w:fldChar w:fldCharType="end"/>
        </w:r>
      </w:hyperlink>
    </w:p>
    <w:p w14:paraId="380DEA5F" w14:textId="2DE05174" w:rsidR="00640B8F" w:rsidRDefault="00640B8F">
      <w:pPr>
        <w:pStyle w:val="TOC4"/>
        <w:rPr>
          <w:rFonts w:eastAsiaTheme="minorEastAsia"/>
          <w:smallCaps w:val="0"/>
          <w:noProof/>
          <w:kern w:val="2"/>
          <w:sz w:val="24"/>
          <w:szCs w:val="24"/>
          <w:lang w:val="en-US" w:eastAsia="zh-CN" w:bidi="he-IL"/>
          <w14:ligatures w14:val="standardContextual"/>
        </w:rPr>
      </w:pPr>
      <w:hyperlink w:anchor="_Toc239177100" w:history="1">
        <w:r w:rsidRPr="006708F1">
          <w:rPr>
            <w:rStyle w:val="Hyperlink"/>
            <w:noProof/>
          </w:rPr>
          <w:t>Служба диспетчера трафика</w:t>
        </w:r>
        <w:r>
          <w:rPr>
            <w:noProof/>
            <w:webHidden/>
          </w:rPr>
          <w:tab/>
        </w:r>
        <w:r>
          <w:rPr>
            <w:noProof/>
            <w:webHidden/>
          </w:rPr>
          <w:fldChar w:fldCharType="begin"/>
        </w:r>
        <w:r>
          <w:rPr>
            <w:noProof/>
            <w:webHidden/>
          </w:rPr>
          <w:instrText xml:space="preserve"> PAGEREF _Toc239177100 \h </w:instrText>
        </w:r>
        <w:r>
          <w:rPr>
            <w:noProof/>
            <w:webHidden/>
          </w:rPr>
        </w:r>
        <w:r>
          <w:rPr>
            <w:noProof/>
            <w:webHidden/>
          </w:rPr>
          <w:fldChar w:fldCharType="separate"/>
        </w:r>
        <w:r>
          <w:rPr>
            <w:noProof/>
            <w:webHidden/>
          </w:rPr>
          <w:t>108</w:t>
        </w:r>
        <w:r>
          <w:rPr>
            <w:noProof/>
            <w:webHidden/>
          </w:rPr>
          <w:fldChar w:fldCharType="end"/>
        </w:r>
      </w:hyperlink>
    </w:p>
    <w:p w14:paraId="08E4FFC7" w14:textId="7E0842F4" w:rsidR="00640B8F" w:rsidRDefault="00640B8F">
      <w:pPr>
        <w:pStyle w:val="TOC4"/>
        <w:rPr>
          <w:rFonts w:eastAsiaTheme="minorEastAsia"/>
          <w:smallCaps w:val="0"/>
          <w:noProof/>
          <w:kern w:val="2"/>
          <w:sz w:val="24"/>
          <w:szCs w:val="24"/>
          <w:lang w:val="en-US" w:eastAsia="zh-CN" w:bidi="he-IL"/>
          <w14:ligatures w14:val="standardContextual"/>
        </w:rPr>
      </w:pPr>
      <w:hyperlink w:anchor="_Toc239177101" w:history="1">
        <w:r w:rsidRPr="006708F1">
          <w:rPr>
            <w:rStyle w:val="Hyperlink"/>
            <w:noProof/>
            <w:lang w:val="en-US"/>
          </w:rPr>
          <w:t>App Signing</w:t>
        </w:r>
        <w:r>
          <w:rPr>
            <w:noProof/>
            <w:webHidden/>
          </w:rPr>
          <w:tab/>
        </w:r>
        <w:r>
          <w:rPr>
            <w:noProof/>
            <w:webHidden/>
          </w:rPr>
          <w:fldChar w:fldCharType="begin"/>
        </w:r>
        <w:r>
          <w:rPr>
            <w:noProof/>
            <w:webHidden/>
          </w:rPr>
          <w:instrText xml:space="preserve"> PAGEREF _Toc239177101 \h </w:instrText>
        </w:r>
        <w:r>
          <w:rPr>
            <w:noProof/>
            <w:webHidden/>
          </w:rPr>
        </w:r>
        <w:r>
          <w:rPr>
            <w:noProof/>
            <w:webHidden/>
          </w:rPr>
          <w:fldChar w:fldCharType="separate"/>
        </w:r>
        <w:r>
          <w:rPr>
            <w:noProof/>
            <w:webHidden/>
          </w:rPr>
          <w:t>109</w:t>
        </w:r>
        <w:r>
          <w:rPr>
            <w:noProof/>
            <w:webHidden/>
          </w:rPr>
          <w:fldChar w:fldCharType="end"/>
        </w:r>
      </w:hyperlink>
    </w:p>
    <w:p w14:paraId="543530C9" w14:textId="2093CB5D" w:rsidR="00640B8F" w:rsidRDefault="00640B8F">
      <w:pPr>
        <w:pStyle w:val="TOC4"/>
        <w:rPr>
          <w:rFonts w:eastAsiaTheme="minorEastAsia"/>
          <w:smallCaps w:val="0"/>
          <w:noProof/>
          <w:kern w:val="2"/>
          <w:sz w:val="24"/>
          <w:szCs w:val="24"/>
          <w:lang w:val="en-US" w:eastAsia="zh-CN" w:bidi="he-IL"/>
          <w14:ligatures w14:val="standardContextual"/>
        </w:rPr>
      </w:pPr>
      <w:hyperlink w:anchor="_Toc239177102" w:history="1">
        <w:r w:rsidRPr="006708F1">
          <w:rPr>
            <w:rStyle w:val="Hyperlink"/>
            <w:noProof/>
          </w:rPr>
          <w:t>Виртуальные машины</w:t>
        </w:r>
        <w:r>
          <w:rPr>
            <w:noProof/>
            <w:webHidden/>
          </w:rPr>
          <w:tab/>
        </w:r>
        <w:r>
          <w:rPr>
            <w:noProof/>
            <w:webHidden/>
          </w:rPr>
          <w:fldChar w:fldCharType="begin"/>
        </w:r>
        <w:r>
          <w:rPr>
            <w:noProof/>
            <w:webHidden/>
          </w:rPr>
          <w:instrText xml:space="preserve"> PAGEREF _Toc239177102 \h </w:instrText>
        </w:r>
        <w:r>
          <w:rPr>
            <w:noProof/>
            <w:webHidden/>
          </w:rPr>
        </w:r>
        <w:r>
          <w:rPr>
            <w:noProof/>
            <w:webHidden/>
          </w:rPr>
          <w:fldChar w:fldCharType="separate"/>
        </w:r>
        <w:r>
          <w:rPr>
            <w:noProof/>
            <w:webHidden/>
          </w:rPr>
          <w:t>109</w:t>
        </w:r>
        <w:r>
          <w:rPr>
            <w:noProof/>
            <w:webHidden/>
          </w:rPr>
          <w:fldChar w:fldCharType="end"/>
        </w:r>
      </w:hyperlink>
    </w:p>
    <w:p w14:paraId="179D7167" w14:textId="0D809A48" w:rsidR="00640B8F" w:rsidRDefault="00640B8F">
      <w:pPr>
        <w:pStyle w:val="TOC4"/>
        <w:rPr>
          <w:rFonts w:eastAsiaTheme="minorEastAsia"/>
          <w:smallCaps w:val="0"/>
          <w:noProof/>
          <w:kern w:val="2"/>
          <w:sz w:val="24"/>
          <w:szCs w:val="24"/>
          <w:lang w:val="en-US" w:eastAsia="zh-CN" w:bidi="he-IL"/>
          <w14:ligatures w14:val="standardContextual"/>
        </w:rPr>
      </w:pPr>
      <w:hyperlink w:anchor="_Toc239177103" w:history="1">
        <w:r w:rsidRPr="006708F1">
          <w:rPr>
            <w:rStyle w:val="Hyperlink"/>
            <w:noProof/>
          </w:rPr>
          <w:t>Диспетчер виртуальной сети Azure</w:t>
        </w:r>
        <w:r>
          <w:rPr>
            <w:noProof/>
            <w:webHidden/>
          </w:rPr>
          <w:tab/>
        </w:r>
        <w:r>
          <w:rPr>
            <w:noProof/>
            <w:webHidden/>
          </w:rPr>
          <w:fldChar w:fldCharType="begin"/>
        </w:r>
        <w:r>
          <w:rPr>
            <w:noProof/>
            <w:webHidden/>
          </w:rPr>
          <w:instrText xml:space="preserve"> PAGEREF _Toc239177103 \h </w:instrText>
        </w:r>
        <w:r>
          <w:rPr>
            <w:noProof/>
            <w:webHidden/>
          </w:rPr>
        </w:r>
        <w:r>
          <w:rPr>
            <w:noProof/>
            <w:webHidden/>
          </w:rPr>
          <w:fldChar w:fldCharType="separate"/>
        </w:r>
        <w:r>
          <w:rPr>
            <w:noProof/>
            <w:webHidden/>
          </w:rPr>
          <w:t>111</w:t>
        </w:r>
        <w:r>
          <w:rPr>
            <w:noProof/>
            <w:webHidden/>
          </w:rPr>
          <w:fldChar w:fldCharType="end"/>
        </w:r>
      </w:hyperlink>
    </w:p>
    <w:p w14:paraId="0E1442DB" w14:textId="63F72837" w:rsidR="00640B8F" w:rsidRDefault="00640B8F">
      <w:pPr>
        <w:pStyle w:val="TOC4"/>
        <w:rPr>
          <w:rFonts w:eastAsiaTheme="minorEastAsia"/>
          <w:smallCaps w:val="0"/>
          <w:noProof/>
          <w:kern w:val="2"/>
          <w:sz w:val="24"/>
          <w:szCs w:val="24"/>
          <w:lang w:val="en-US" w:eastAsia="zh-CN" w:bidi="he-IL"/>
          <w14:ligatures w14:val="standardContextual"/>
        </w:rPr>
      </w:pPr>
      <w:hyperlink w:anchor="_Toc239177104" w:history="1">
        <w:r w:rsidRPr="006708F1">
          <w:rPr>
            <w:rStyle w:val="Hyperlink"/>
            <w:noProof/>
          </w:rPr>
          <w:t>Виртуальная глобальная сеть Azure</w:t>
        </w:r>
        <w:r>
          <w:rPr>
            <w:noProof/>
            <w:webHidden/>
          </w:rPr>
          <w:tab/>
        </w:r>
        <w:r>
          <w:rPr>
            <w:noProof/>
            <w:webHidden/>
          </w:rPr>
          <w:fldChar w:fldCharType="begin"/>
        </w:r>
        <w:r>
          <w:rPr>
            <w:noProof/>
            <w:webHidden/>
          </w:rPr>
          <w:instrText xml:space="preserve"> PAGEREF _Toc239177104 \h </w:instrText>
        </w:r>
        <w:r>
          <w:rPr>
            <w:noProof/>
            <w:webHidden/>
          </w:rPr>
        </w:r>
        <w:r>
          <w:rPr>
            <w:noProof/>
            <w:webHidden/>
          </w:rPr>
          <w:fldChar w:fldCharType="separate"/>
        </w:r>
        <w:r>
          <w:rPr>
            <w:noProof/>
            <w:webHidden/>
          </w:rPr>
          <w:t>111</w:t>
        </w:r>
        <w:r>
          <w:rPr>
            <w:noProof/>
            <w:webHidden/>
          </w:rPr>
          <w:fldChar w:fldCharType="end"/>
        </w:r>
      </w:hyperlink>
    </w:p>
    <w:p w14:paraId="3A557525" w14:textId="64A4811E" w:rsidR="00640B8F" w:rsidRDefault="00640B8F">
      <w:pPr>
        <w:pStyle w:val="TOC4"/>
        <w:rPr>
          <w:rFonts w:eastAsiaTheme="minorEastAsia"/>
          <w:smallCaps w:val="0"/>
          <w:noProof/>
          <w:kern w:val="2"/>
          <w:sz w:val="24"/>
          <w:szCs w:val="24"/>
          <w:lang w:val="en-US" w:eastAsia="zh-CN" w:bidi="he-IL"/>
          <w14:ligatures w14:val="standardContextual"/>
        </w:rPr>
      </w:pPr>
      <w:hyperlink w:anchor="_Toc239177105" w:history="1">
        <w:r w:rsidRPr="006708F1">
          <w:rPr>
            <w:rStyle w:val="Hyperlink"/>
            <w:noProof/>
          </w:rPr>
          <w:t>Решение Azure VMware</w:t>
        </w:r>
        <w:r>
          <w:rPr>
            <w:noProof/>
            <w:webHidden/>
          </w:rPr>
          <w:tab/>
        </w:r>
        <w:r>
          <w:rPr>
            <w:noProof/>
            <w:webHidden/>
          </w:rPr>
          <w:fldChar w:fldCharType="begin"/>
        </w:r>
        <w:r>
          <w:rPr>
            <w:noProof/>
            <w:webHidden/>
          </w:rPr>
          <w:instrText xml:space="preserve"> PAGEREF _Toc239177105 \h </w:instrText>
        </w:r>
        <w:r>
          <w:rPr>
            <w:noProof/>
            <w:webHidden/>
          </w:rPr>
        </w:r>
        <w:r>
          <w:rPr>
            <w:noProof/>
            <w:webHidden/>
          </w:rPr>
          <w:fldChar w:fldCharType="separate"/>
        </w:r>
        <w:r>
          <w:rPr>
            <w:noProof/>
            <w:webHidden/>
          </w:rPr>
          <w:t>111</w:t>
        </w:r>
        <w:r>
          <w:rPr>
            <w:noProof/>
            <w:webHidden/>
          </w:rPr>
          <w:fldChar w:fldCharType="end"/>
        </w:r>
      </w:hyperlink>
    </w:p>
    <w:p w14:paraId="7B7BDF02" w14:textId="3E369F71" w:rsidR="00640B8F" w:rsidRDefault="00640B8F">
      <w:pPr>
        <w:pStyle w:val="TOC4"/>
        <w:rPr>
          <w:rFonts w:eastAsiaTheme="minorEastAsia"/>
          <w:smallCaps w:val="0"/>
          <w:noProof/>
          <w:kern w:val="2"/>
          <w:sz w:val="24"/>
          <w:szCs w:val="24"/>
          <w:lang w:val="en-US" w:eastAsia="zh-CN" w:bidi="he-IL"/>
          <w14:ligatures w14:val="standardContextual"/>
        </w:rPr>
      </w:pPr>
      <w:hyperlink w:anchor="_Toc239177106" w:history="1">
        <w:r w:rsidRPr="006708F1">
          <w:rPr>
            <w:rStyle w:val="Hyperlink"/>
            <w:noProof/>
          </w:rPr>
          <w:t>Решение Azure VMware от CloudSimple</w:t>
        </w:r>
        <w:r>
          <w:rPr>
            <w:noProof/>
            <w:webHidden/>
          </w:rPr>
          <w:tab/>
        </w:r>
        <w:r>
          <w:rPr>
            <w:noProof/>
            <w:webHidden/>
          </w:rPr>
          <w:fldChar w:fldCharType="begin"/>
        </w:r>
        <w:r>
          <w:rPr>
            <w:noProof/>
            <w:webHidden/>
          </w:rPr>
          <w:instrText xml:space="preserve"> PAGEREF _Toc239177106 \h </w:instrText>
        </w:r>
        <w:r>
          <w:rPr>
            <w:noProof/>
            <w:webHidden/>
          </w:rPr>
        </w:r>
        <w:r>
          <w:rPr>
            <w:noProof/>
            <w:webHidden/>
          </w:rPr>
          <w:fldChar w:fldCharType="separate"/>
        </w:r>
        <w:r>
          <w:rPr>
            <w:noProof/>
            <w:webHidden/>
          </w:rPr>
          <w:t>112</w:t>
        </w:r>
        <w:r>
          <w:rPr>
            <w:noProof/>
            <w:webHidden/>
          </w:rPr>
          <w:fldChar w:fldCharType="end"/>
        </w:r>
      </w:hyperlink>
    </w:p>
    <w:p w14:paraId="5A27565F" w14:textId="2B2ABBB4" w:rsidR="00640B8F" w:rsidRDefault="00640B8F">
      <w:pPr>
        <w:pStyle w:val="TOC4"/>
        <w:rPr>
          <w:rFonts w:eastAsiaTheme="minorEastAsia"/>
          <w:smallCaps w:val="0"/>
          <w:noProof/>
          <w:kern w:val="2"/>
          <w:sz w:val="24"/>
          <w:szCs w:val="24"/>
          <w:lang w:val="en-US" w:eastAsia="zh-CN" w:bidi="he-IL"/>
          <w14:ligatures w14:val="standardContextual"/>
        </w:rPr>
      </w:pPr>
      <w:hyperlink w:anchor="_Toc239177107" w:history="1">
        <w:r w:rsidRPr="006708F1">
          <w:rPr>
            <w:rStyle w:val="Hyperlink"/>
            <w:noProof/>
          </w:rPr>
          <w:t>Azure VNet NAT</w:t>
        </w:r>
        <w:r>
          <w:rPr>
            <w:noProof/>
            <w:webHidden/>
          </w:rPr>
          <w:tab/>
        </w:r>
        <w:r>
          <w:rPr>
            <w:noProof/>
            <w:webHidden/>
          </w:rPr>
          <w:fldChar w:fldCharType="begin"/>
        </w:r>
        <w:r>
          <w:rPr>
            <w:noProof/>
            <w:webHidden/>
          </w:rPr>
          <w:instrText xml:space="preserve"> PAGEREF _Toc239177107 \h </w:instrText>
        </w:r>
        <w:r>
          <w:rPr>
            <w:noProof/>
            <w:webHidden/>
          </w:rPr>
        </w:r>
        <w:r>
          <w:rPr>
            <w:noProof/>
            <w:webHidden/>
          </w:rPr>
          <w:fldChar w:fldCharType="separate"/>
        </w:r>
        <w:r>
          <w:rPr>
            <w:noProof/>
            <w:webHidden/>
          </w:rPr>
          <w:t>113</w:t>
        </w:r>
        <w:r>
          <w:rPr>
            <w:noProof/>
            <w:webHidden/>
          </w:rPr>
          <w:fldChar w:fldCharType="end"/>
        </w:r>
      </w:hyperlink>
    </w:p>
    <w:p w14:paraId="32296416" w14:textId="55F71490" w:rsidR="00640B8F" w:rsidRDefault="00640B8F">
      <w:pPr>
        <w:pStyle w:val="TOC4"/>
        <w:rPr>
          <w:rFonts w:eastAsiaTheme="minorEastAsia"/>
          <w:smallCaps w:val="0"/>
          <w:noProof/>
          <w:kern w:val="2"/>
          <w:sz w:val="24"/>
          <w:szCs w:val="24"/>
          <w:lang w:val="en-US" w:eastAsia="zh-CN" w:bidi="he-IL"/>
          <w14:ligatures w14:val="standardContextual"/>
        </w:rPr>
      </w:pPr>
      <w:hyperlink w:anchor="_Toc239177108" w:history="1">
        <w:r w:rsidRPr="006708F1">
          <w:rPr>
            <w:rStyle w:val="Hyperlink"/>
            <w:noProof/>
          </w:rPr>
          <w:t>Шлюз виртуальной сети</w:t>
        </w:r>
        <w:r>
          <w:rPr>
            <w:noProof/>
            <w:webHidden/>
          </w:rPr>
          <w:tab/>
        </w:r>
        <w:r>
          <w:rPr>
            <w:noProof/>
            <w:webHidden/>
          </w:rPr>
          <w:fldChar w:fldCharType="begin"/>
        </w:r>
        <w:r>
          <w:rPr>
            <w:noProof/>
            <w:webHidden/>
          </w:rPr>
          <w:instrText xml:space="preserve"> PAGEREF _Toc239177108 \h </w:instrText>
        </w:r>
        <w:r>
          <w:rPr>
            <w:noProof/>
            <w:webHidden/>
          </w:rPr>
        </w:r>
        <w:r>
          <w:rPr>
            <w:noProof/>
            <w:webHidden/>
          </w:rPr>
          <w:fldChar w:fldCharType="separate"/>
        </w:r>
        <w:r>
          <w:rPr>
            <w:noProof/>
            <w:webHidden/>
          </w:rPr>
          <w:t>114</w:t>
        </w:r>
        <w:r>
          <w:rPr>
            <w:noProof/>
            <w:webHidden/>
          </w:rPr>
          <w:fldChar w:fldCharType="end"/>
        </w:r>
      </w:hyperlink>
    </w:p>
    <w:p w14:paraId="78F17735" w14:textId="6A7CD360" w:rsidR="00640B8F" w:rsidRDefault="00640B8F">
      <w:pPr>
        <w:pStyle w:val="TOC4"/>
        <w:rPr>
          <w:rFonts w:eastAsiaTheme="minorEastAsia"/>
          <w:smallCaps w:val="0"/>
          <w:noProof/>
          <w:kern w:val="2"/>
          <w:sz w:val="24"/>
          <w:szCs w:val="24"/>
          <w:lang w:val="en-US" w:eastAsia="zh-CN" w:bidi="he-IL"/>
          <w14:ligatures w14:val="standardContextual"/>
        </w:rPr>
      </w:pPr>
      <w:hyperlink w:anchor="_Toc239177109" w:history="1">
        <w:r w:rsidRPr="006708F1">
          <w:rPr>
            <w:rStyle w:val="Hyperlink"/>
            <w:noProof/>
          </w:rPr>
          <w:t>Azure Web PubSub</w:t>
        </w:r>
        <w:r>
          <w:rPr>
            <w:noProof/>
            <w:webHidden/>
          </w:rPr>
          <w:tab/>
        </w:r>
        <w:r>
          <w:rPr>
            <w:noProof/>
            <w:webHidden/>
          </w:rPr>
          <w:fldChar w:fldCharType="begin"/>
        </w:r>
        <w:r>
          <w:rPr>
            <w:noProof/>
            <w:webHidden/>
          </w:rPr>
          <w:instrText xml:space="preserve"> PAGEREF _Toc239177109 \h </w:instrText>
        </w:r>
        <w:r>
          <w:rPr>
            <w:noProof/>
            <w:webHidden/>
          </w:rPr>
        </w:r>
        <w:r>
          <w:rPr>
            <w:noProof/>
            <w:webHidden/>
          </w:rPr>
          <w:fldChar w:fldCharType="separate"/>
        </w:r>
        <w:r>
          <w:rPr>
            <w:noProof/>
            <w:webHidden/>
          </w:rPr>
          <w:t>114</w:t>
        </w:r>
        <w:r>
          <w:rPr>
            <w:noProof/>
            <w:webHidden/>
          </w:rPr>
          <w:fldChar w:fldCharType="end"/>
        </w:r>
      </w:hyperlink>
    </w:p>
    <w:p w14:paraId="62771693" w14:textId="35A2E843" w:rsidR="00640B8F" w:rsidRDefault="00640B8F">
      <w:pPr>
        <w:pStyle w:val="TOC4"/>
        <w:rPr>
          <w:rFonts w:eastAsiaTheme="minorEastAsia"/>
          <w:smallCaps w:val="0"/>
          <w:noProof/>
          <w:kern w:val="2"/>
          <w:sz w:val="24"/>
          <w:szCs w:val="24"/>
          <w:lang w:val="en-US" w:eastAsia="zh-CN" w:bidi="he-IL"/>
          <w14:ligatures w14:val="standardContextual"/>
        </w:rPr>
      </w:pPr>
      <w:hyperlink w:anchor="_Toc239177110" w:history="1">
        <w:r w:rsidRPr="006708F1">
          <w:rPr>
            <w:rStyle w:val="Hyperlink"/>
            <w:noProof/>
          </w:rPr>
          <w:t>Службы Windows 10 IoT Core</w:t>
        </w:r>
        <w:r>
          <w:rPr>
            <w:noProof/>
            <w:webHidden/>
          </w:rPr>
          <w:tab/>
        </w:r>
        <w:r>
          <w:rPr>
            <w:noProof/>
            <w:webHidden/>
          </w:rPr>
          <w:fldChar w:fldCharType="begin"/>
        </w:r>
        <w:r>
          <w:rPr>
            <w:noProof/>
            <w:webHidden/>
          </w:rPr>
          <w:instrText xml:space="preserve"> PAGEREF _Toc239177110 \h </w:instrText>
        </w:r>
        <w:r>
          <w:rPr>
            <w:noProof/>
            <w:webHidden/>
          </w:rPr>
        </w:r>
        <w:r>
          <w:rPr>
            <w:noProof/>
            <w:webHidden/>
          </w:rPr>
          <w:fldChar w:fldCharType="separate"/>
        </w:r>
        <w:r>
          <w:rPr>
            <w:noProof/>
            <w:webHidden/>
          </w:rPr>
          <w:t>115</w:t>
        </w:r>
        <w:r>
          <w:rPr>
            <w:noProof/>
            <w:webHidden/>
          </w:rPr>
          <w:fldChar w:fldCharType="end"/>
        </w:r>
      </w:hyperlink>
    </w:p>
    <w:p w14:paraId="0DA9FC04" w14:textId="4EB81D0F" w:rsidR="00640B8F" w:rsidRDefault="00640B8F">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7111" w:history="1">
        <w:r w:rsidRPr="006708F1">
          <w:rPr>
            <w:rStyle w:val="Hyperlink"/>
            <w:noProof/>
          </w:rPr>
          <w:t>Другие Веб-службы</w:t>
        </w:r>
        <w:r>
          <w:rPr>
            <w:noProof/>
            <w:webHidden/>
          </w:rPr>
          <w:tab/>
        </w:r>
        <w:r>
          <w:rPr>
            <w:noProof/>
            <w:webHidden/>
          </w:rPr>
          <w:fldChar w:fldCharType="begin"/>
        </w:r>
        <w:r>
          <w:rPr>
            <w:noProof/>
            <w:webHidden/>
          </w:rPr>
          <w:instrText xml:space="preserve"> PAGEREF _Toc239177111 \h </w:instrText>
        </w:r>
        <w:r>
          <w:rPr>
            <w:noProof/>
            <w:webHidden/>
          </w:rPr>
        </w:r>
        <w:r>
          <w:rPr>
            <w:noProof/>
            <w:webHidden/>
          </w:rPr>
          <w:fldChar w:fldCharType="separate"/>
        </w:r>
        <w:r>
          <w:rPr>
            <w:noProof/>
            <w:webHidden/>
          </w:rPr>
          <w:t>116</w:t>
        </w:r>
        <w:r>
          <w:rPr>
            <w:noProof/>
            <w:webHidden/>
          </w:rPr>
          <w:fldChar w:fldCharType="end"/>
        </w:r>
      </w:hyperlink>
    </w:p>
    <w:p w14:paraId="4D35ED89" w14:textId="0EC5A597" w:rsidR="00640B8F" w:rsidRDefault="00640B8F">
      <w:pPr>
        <w:pStyle w:val="TOC4"/>
        <w:rPr>
          <w:rFonts w:eastAsiaTheme="minorEastAsia"/>
          <w:smallCaps w:val="0"/>
          <w:noProof/>
          <w:kern w:val="2"/>
          <w:sz w:val="24"/>
          <w:szCs w:val="24"/>
          <w:lang w:val="en-US" w:eastAsia="zh-CN" w:bidi="he-IL"/>
          <w14:ligatures w14:val="standardContextual"/>
        </w:rPr>
      </w:pPr>
      <w:hyperlink w:anchor="_Toc239177112" w:history="1">
        <w:r w:rsidRPr="006708F1">
          <w:rPr>
            <w:rStyle w:val="Hyperlink"/>
            <w:noProof/>
          </w:rPr>
          <w:t>Microsoft Defender для удостоверений</w:t>
        </w:r>
        <w:r>
          <w:rPr>
            <w:noProof/>
            <w:webHidden/>
          </w:rPr>
          <w:tab/>
        </w:r>
        <w:r>
          <w:rPr>
            <w:noProof/>
            <w:webHidden/>
          </w:rPr>
          <w:fldChar w:fldCharType="begin"/>
        </w:r>
        <w:r>
          <w:rPr>
            <w:noProof/>
            <w:webHidden/>
          </w:rPr>
          <w:instrText xml:space="preserve"> PAGEREF _Toc239177112 \h </w:instrText>
        </w:r>
        <w:r>
          <w:rPr>
            <w:noProof/>
            <w:webHidden/>
          </w:rPr>
        </w:r>
        <w:r>
          <w:rPr>
            <w:noProof/>
            <w:webHidden/>
          </w:rPr>
          <w:fldChar w:fldCharType="separate"/>
        </w:r>
        <w:r>
          <w:rPr>
            <w:noProof/>
            <w:webHidden/>
          </w:rPr>
          <w:t>116</w:t>
        </w:r>
        <w:r>
          <w:rPr>
            <w:noProof/>
            <w:webHidden/>
          </w:rPr>
          <w:fldChar w:fldCharType="end"/>
        </w:r>
      </w:hyperlink>
    </w:p>
    <w:p w14:paraId="28E67092" w14:textId="53F96477" w:rsidR="00640B8F" w:rsidRDefault="00640B8F">
      <w:pPr>
        <w:pStyle w:val="TOC4"/>
        <w:rPr>
          <w:rFonts w:eastAsiaTheme="minorEastAsia"/>
          <w:smallCaps w:val="0"/>
          <w:noProof/>
          <w:kern w:val="2"/>
          <w:sz w:val="24"/>
          <w:szCs w:val="24"/>
          <w:lang w:val="en-US" w:eastAsia="zh-CN" w:bidi="he-IL"/>
          <w14:ligatures w14:val="standardContextual"/>
        </w:rPr>
      </w:pPr>
      <w:hyperlink w:anchor="_Toc239177113" w:history="1">
        <w:r w:rsidRPr="006708F1">
          <w:rPr>
            <w:rStyle w:val="Hyperlink"/>
            <w:noProof/>
          </w:rPr>
          <w:t>Microsoft Defender для Интернета вещей</w:t>
        </w:r>
        <w:r>
          <w:rPr>
            <w:noProof/>
            <w:webHidden/>
          </w:rPr>
          <w:tab/>
        </w:r>
        <w:r>
          <w:rPr>
            <w:noProof/>
            <w:webHidden/>
          </w:rPr>
          <w:fldChar w:fldCharType="begin"/>
        </w:r>
        <w:r>
          <w:rPr>
            <w:noProof/>
            <w:webHidden/>
          </w:rPr>
          <w:instrText xml:space="preserve"> PAGEREF _Toc239177113 \h </w:instrText>
        </w:r>
        <w:r>
          <w:rPr>
            <w:noProof/>
            <w:webHidden/>
          </w:rPr>
        </w:r>
        <w:r>
          <w:rPr>
            <w:noProof/>
            <w:webHidden/>
          </w:rPr>
          <w:fldChar w:fldCharType="separate"/>
        </w:r>
        <w:r>
          <w:rPr>
            <w:noProof/>
            <w:webHidden/>
          </w:rPr>
          <w:t>116</w:t>
        </w:r>
        <w:r>
          <w:rPr>
            <w:noProof/>
            <w:webHidden/>
          </w:rPr>
          <w:fldChar w:fldCharType="end"/>
        </w:r>
      </w:hyperlink>
    </w:p>
    <w:p w14:paraId="2B7955AD" w14:textId="2D3A168F" w:rsidR="00640B8F" w:rsidRDefault="00640B8F">
      <w:pPr>
        <w:pStyle w:val="TOC4"/>
        <w:rPr>
          <w:rFonts w:eastAsiaTheme="minorEastAsia"/>
          <w:smallCaps w:val="0"/>
          <w:noProof/>
          <w:kern w:val="2"/>
          <w:sz w:val="24"/>
          <w:szCs w:val="24"/>
          <w:lang w:val="en-US" w:eastAsia="zh-CN" w:bidi="he-IL"/>
          <w14:ligatures w14:val="standardContextual"/>
        </w:rPr>
      </w:pPr>
      <w:hyperlink w:anchor="_Toc239177114" w:history="1">
        <w:r w:rsidRPr="006708F1">
          <w:rPr>
            <w:rStyle w:val="Hyperlink"/>
            <w:noProof/>
          </w:rPr>
          <w:t>Корпоративная платформа Карт Bing</w:t>
        </w:r>
        <w:r>
          <w:rPr>
            <w:noProof/>
            <w:webHidden/>
          </w:rPr>
          <w:tab/>
        </w:r>
        <w:r>
          <w:rPr>
            <w:noProof/>
            <w:webHidden/>
          </w:rPr>
          <w:fldChar w:fldCharType="begin"/>
        </w:r>
        <w:r>
          <w:rPr>
            <w:noProof/>
            <w:webHidden/>
          </w:rPr>
          <w:instrText xml:space="preserve"> PAGEREF _Toc239177114 \h </w:instrText>
        </w:r>
        <w:r>
          <w:rPr>
            <w:noProof/>
            <w:webHidden/>
          </w:rPr>
        </w:r>
        <w:r>
          <w:rPr>
            <w:noProof/>
            <w:webHidden/>
          </w:rPr>
          <w:fldChar w:fldCharType="separate"/>
        </w:r>
        <w:r>
          <w:rPr>
            <w:noProof/>
            <w:webHidden/>
          </w:rPr>
          <w:t>116</w:t>
        </w:r>
        <w:r>
          <w:rPr>
            <w:noProof/>
            <w:webHidden/>
          </w:rPr>
          <w:fldChar w:fldCharType="end"/>
        </w:r>
      </w:hyperlink>
    </w:p>
    <w:p w14:paraId="68D89002" w14:textId="56F4A240" w:rsidR="00640B8F" w:rsidRDefault="00640B8F">
      <w:pPr>
        <w:pStyle w:val="TOC4"/>
        <w:rPr>
          <w:rFonts w:eastAsiaTheme="minorEastAsia"/>
          <w:smallCaps w:val="0"/>
          <w:noProof/>
          <w:kern w:val="2"/>
          <w:sz w:val="24"/>
          <w:szCs w:val="24"/>
          <w:lang w:val="en-US" w:eastAsia="zh-CN" w:bidi="he-IL"/>
          <w14:ligatures w14:val="standardContextual"/>
        </w:rPr>
      </w:pPr>
      <w:hyperlink w:anchor="_Toc239177115" w:history="1">
        <w:r w:rsidRPr="006708F1">
          <w:rPr>
            <w:rStyle w:val="Hyperlink"/>
            <w:noProof/>
          </w:rPr>
          <w:t>Мобильная версия Карт Bing: управление лицензиями</w:t>
        </w:r>
        <w:r>
          <w:rPr>
            <w:noProof/>
            <w:webHidden/>
          </w:rPr>
          <w:tab/>
        </w:r>
        <w:r>
          <w:rPr>
            <w:noProof/>
            <w:webHidden/>
          </w:rPr>
          <w:fldChar w:fldCharType="begin"/>
        </w:r>
        <w:r>
          <w:rPr>
            <w:noProof/>
            <w:webHidden/>
          </w:rPr>
          <w:instrText xml:space="preserve"> PAGEREF _Toc239177115 \h </w:instrText>
        </w:r>
        <w:r>
          <w:rPr>
            <w:noProof/>
            <w:webHidden/>
          </w:rPr>
        </w:r>
        <w:r>
          <w:rPr>
            <w:noProof/>
            <w:webHidden/>
          </w:rPr>
          <w:fldChar w:fldCharType="separate"/>
        </w:r>
        <w:r>
          <w:rPr>
            <w:noProof/>
            <w:webHidden/>
          </w:rPr>
          <w:t>117</w:t>
        </w:r>
        <w:r>
          <w:rPr>
            <w:noProof/>
            <w:webHidden/>
          </w:rPr>
          <w:fldChar w:fldCharType="end"/>
        </w:r>
      </w:hyperlink>
    </w:p>
    <w:p w14:paraId="5719857A" w14:textId="088D6D4E" w:rsidR="00640B8F" w:rsidRDefault="00640B8F">
      <w:pPr>
        <w:pStyle w:val="TOC4"/>
        <w:rPr>
          <w:rFonts w:eastAsiaTheme="minorEastAsia"/>
          <w:smallCaps w:val="0"/>
          <w:noProof/>
          <w:kern w:val="2"/>
          <w:sz w:val="24"/>
          <w:szCs w:val="24"/>
          <w:lang w:val="en-US" w:eastAsia="zh-CN" w:bidi="he-IL"/>
          <w14:ligatures w14:val="standardContextual"/>
        </w:rPr>
      </w:pPr>
      <w:hyperlink w:anchor="_Toc239177116" w:history="1">
        <w:r w:rsidRPr="006708F1">
          <w:rPr>
            <w:rStyle w:val="Hyperlink"/>
            <w:noProof/>
          </w:rPr>
          <w:t>Microsoft Cloud App Security</w:t>
        </w:r>
        <w:r>
          <w:rPr>
            <w:noProof/>
            <w:webHidden/>
          </w:rPr>
          <w:tab/>
        </w:r>
        <w:r>
          <w:rPr>
            <w:noProof/>
            <w:webHidden/>
          </w:rPr>
          <w:fldChar w:fldCharType="begin"/>
        </w:r>
        <w:r>
          <w:rPr>
            <w:noProof/>
            <w:webHidden/>
          </w:rPr>
          <w:instrText xml:space="preserve"> PAGEREF _Toc239177116 \h </w:instrText>
        </w:r>
        <w:r>
          <w:rPr>
            <w:noProof/>
            <w:webHidden/>
          </w:rPr>
        </w:r>
        <w:r>
          <w:rPr>
            <w:noProof/>
            <w:webHidden/>
          </w:rPr>
          <w:fldChar w:fldCharType="separate"/>
        </w:r>
        <w:r>
          <w:rPr>
            <w:noProof/>
            <w:webHidden/>
          </w:rPr>
          <w:t>117</w:t>
        </w:r>
        <w:r>
          <w:rPr>
            <w:noProof/>
            <w:webHidden/>
          </w:rPr>
          <w:fldChar w:fldCharType="end"/>
        </w:r>
      </w:hyperlink>
    </w:p>
    <w:p w14:paraId="0922709E" w14:textId="04E7641D" w:rsidR="00640B8F" w:rsidRDefault="00640B8F">
      <w:pPr>
        <w:pStyle w:val="TOC4"/>
        <w:rPr>
          <w:rFonts w:eastAsiaTheme="minorEastAsia"/>
          <w:smallCaps w:val="0"/>
          <w:noProof/>
          <w:kern w:val="2"/>
          <w:sz w:val="24"/>
          <w:szCs w:val="24"/>
          <w:lang w:val="en-US" w:eastAsia="zh-CN" w:bidi="he-IL"/>
          <w14:ligatures w14:val="standardContextual"/>
        </w:rPr>
      </w:pPr>
      <w:hyperlink w:anchor="_Toc239177117" w:history="1">
        <w:r w:rsidRPr="006708F1">
          <w:rPr>
            <w:rStyle w:val="Hyperlink"/>
            <w:noProof/>
            <w:lang w:val="en-US"/>
          </w:rPr>
          <w:t>Microsoft</w:t>
        </w:r>
        <w:r w:rsidRPr="006708F1">
          <w:rPr>
            <w:rStyle w:val="Hyperlink"/>
            <w:noProof/>
          </w:rPr>
          <w:t xml:space="preserve"> </w:t>
        </w:r>
        <w:r w:rsidRPr="006708F1">
          <w:rPr>
            <w:rStyle w:val="Hyperlink"/>
            <w:noProof/>
            <w:lang w:val="en-US"/>
          </w:rPr>
          <w:t>Dragon</w:t>
        </w:r>
        <w:r w:rsidRPr="006708F1">
          <w:rPr>
            <w:rStyle w:val="Hyperlink"/>
            <w:noProof/>
          </w:rPr>
          <w:t xml:space="preserve"> </w:t>
        </w:r>
        <w:r w:rsidRPr="006708F1">
          <w:rPr>
            <w:rStyle w:val="Hyperlink"/>
            <w:noProof/>
            <w:lang w:val="en-US"/>
          </w:rPr>
          <w:t>Copilot</w:t>
        </w:r>
        <w:r>
          <w:rPr>
            <w:noProof/>
            <w:webHidden/>
          </w:rPr>
          <w:tab/>
        </w:r>
        <w:r>
          <w:rPr>
            <w:noProof/>
            <w:webHidden/>
          </w:rPr>
          <w:fldChar w:fldCharType="begin"/>
        </w:r>
        <w:r>
          <w:rPr>
            <w:noProof/>
            <w:webHidden/>
          </w:rPr>
          <w:instrText xml:space="preserve"> PAGEREF _Toc239177117 \h </w:instrText>
        </w:r>
        <w:r>
          <w:rPr>
            <w:noProof/>
            <w:webHidden/>
          </w:rPr>
        </w:r>
        <w:r>
          <w:rPr>
            <w:noProof/>
            <w:webHidden/>
          </w:rPr>
          <w:fldChar w:fldCharType="separate"/>
        </w:r>
        <w:r>
          <w:rPr>
            <w:noProof/>
            <w:webHidden/>
          </w:rPr>
          <w:t>118</w:t>
        </w:r>
        <w:r>
          <w:rPr>
            <w:noProof/>
            <w:webHidden/>
          </w:rPr>
          <w:fldChar w:fldCharType="end"/>
        </w:r>
      </w:hyperlink>
    </w:p>
    <w:p w14:paraId="094701F8" w14:textId="4019D0C3" w:rsidR="00640B8F" w:rsidRDefault="00640B8F">
      <w:pPr>
        <w:pStyle w:val="TOC4"/>
        <w:rPr>
          <w:rFonts w:eastAsiaTheme="minorEastAsia"/>
          <w:smallCaps w:val="0"/>
          <w:noProof/>
          <w:kern w:val="2"/>
          <w:sz w:val="24"/>
          <w:szCs w:val="24"/>
          <w:lang w:val="en-US" w:eastAsia="zh-CN" w:bidi="he-IL"/>
          <w14:ligatures w14:val="standardContextual"/>
        </w:rPr>
      </w:pPr>
      <w:hyperlink w:anchor="_Toc239177118" w:history="1">
        <w:r w:rsidRPr="006708F1">
          <w:rPr>
            <w:rStyle w:val="Hyperlink"/>
            <w:noProof/>
          </w:rPr>
          <w:t>Microsoft Power Automate</w:t>
        </w:r>
        <w:r>
          <w:rPr>
            <w:noProof/>
            <w:webHidden/>
          </w:rPr>
          <w:tab/>
        </w:r>
        <w:r>
          <w:rPr>
            <w:noProof/>
            <w:webHidden/>
          </w:rPr>
          <w:fldChar w:fldCharType="begin"/>
        </w:r>
        <w:r>
          <w:rPr>
            <w:noProof/>
            <w:webHidden/>
          </w:rPr>
          <w:instrText xml:space="preserve"> PAGEREF _Toc239177118 \h </w:instrText>
        </w:r>
        <w:r>
          <w:rPr>
            <w:noProof/>
            <w:webHidden/>
          </w:rPr>
        </w:r>
        <w:r>
          <w:rPr>
            <w:noProof/>
            <w:webHidden/>
          </w:rPr>
          <w:fldChar w:fldCharType="separate"/>
        </w:r>
        <w:r>
          <w:rPr>
            <w:noProof/>
            <w:webHidden/>
          </w:rPr>
          <w:t>119</w:t>
        </w:r>
        <w:r>
          <w:rPr>
            <w:noProof/>
            <w:webHidden/>
          </w:rPr>
          <w:fldChar w:fldCharType="end"/>
        </w:r>
      </w:hyperlink>
    </w:p>
    <w:p w14:paraId="04232CC9" w14:textId="49772FD3" w:rsidR="00640B8F" w:rsidRDefault="00640B8F">
      <w:pPr>
        <w:pStyle w:val="TOC4"/>
        <w:rPr>
          <w:rFonts w:eastAsiaTheme="minorEastAsia"/>
          <w:smallCaps w:val="0"/>
          <w:noProof/>
          <w:kern w:val="2"/>
          <w:sz w:val="24"/>
          <w:szCs w:val="24"/>
          <w:lang w:val="en-US" w:eastAsia="zh-CN" w:bidi="he-IL"/>
          <w14:ligatures w14:val="standardContextual"/>
        </w:rPr>
      </w:pPr>
      <w:hyperlink w:anchor="_Toc239177119" w:history="1">
        <w:r w:rsidRPr="006708F1">
          <w:rPr>
            <w:rStyle w:val="Hyperlink"/>
            <w:noProof/>
          </w:rPr>
          <w:t xml:space="preserve">Microsoft Power </w:t>
        </w:r>
        <w:r w:rsidRPr="006708F1">
          <w:rPr>
            <w:rStyle w:val="Hyperlink"/>
            <w:noProof/>
            <w:lang w:val="en-US"/>
          </w:rPr>
          <w:t>Pages</w:t>
        </w:r>
        <w:r>
          <w:rPr>
            <w:noProof/>
            <w:webHidden/>
          </w:rPr>
          <w:tab/>
        </w:r>
        <w:r>
          <w:rPr>
            <w:noProof/>
            <w:webHidden/>
          </w:rPr>
          <w:fldChar w:fldCharType="begin"/>
        </w:r>
        <w:r>
          <w:rPr>
            <w:noProof/>
            <w:webHidden/>
          </w:rPr>
          <w:instrText xml:space="preserve"> PAGEREF _Toc239177119 \h </w:instrText>
        </w:r>
        <w:r>
          <w:rPr>
            <w:noProof/>
            <w:webHidden/>
          </w:rPr>
        </w:r>
        <w:r>
          <w:rPr>
            <w:noProof/>
            <w:webHidden/>
          </w:rPr>
          <w:fldChar w:fldCharType="separate"/>
        </w:r>
        <w:r>
          <w:rPr>
            <w:noProof/>
            <w:webHidden/>
          </w:rPr>
          <w:t>119</w:t>
        </w:r>
        <w:r>
          <w:rPr>
            <w:noProof/>
            <w:webHidden/>
          </w:rPr>
          <w:fldChar w:fldCharType="end"/>
        </w:r>
      </w:hyperlink>
    </w:p>
    <w:p w14:paraId="5479DC82" w14:textId="51B74E6F" w:rsidR="00640B8F" w:rsidRDefault="00640B8F">
      <w:pPr>
        <w:pStyle w:val="TOC4"/>
        <w:rPr>
          <w:rFonts w:eastAsiaTheme="minorEastAsia"/>
          <w:smallCaps w:val="0"/>
          <w:noProof/>
          <w:kern w:val="2"/>
          <w:sz w:val="24"/>
          <w:szCs w:val="24"/>
          <w:lang w:val="en-US" w:eastAsia="zh-CN" w:bidi="he-IL"/>
          <w14:ligatures w14:val="standardContextual"/>
        </w:rPr>
      </w:pPr>
      <w:hyperlink w:anchor="_Toc239177120" w:history="1">
        <w:r w:rsidRPr="006708F1">
          <w:rPr>
            <w:rStyle w:val="Hyperlink"/>
            <w:noProof/>
          </w:rPr>
          <w:t>Microsoft Intune</w:t>
        </w:r>
        <w:r>
          <w:rPr>
            <w:noProof/>
            <w:webHidden/>
          </w:rPr>
          <w:tab/>
        </w:r>
        <w:r>
          <w:rPr>
            <w:noProof/>
            <w:webHidden/>
          </w:rPr>
          <w:fldChar w:fldCharType="begin"/>
        </w:r>
        <w:r>
          <w:rPr>
            <w:noProof/>
            <w:webHidden/>
          </w:rPr>
          <w:instrText xml:space="preserve"> PAGEREF _Toc239177120 \h </w:instrText>
        </w:r>
        <w:r>
          <w:rPr>
            <w:noProof/>
            <w:webHidden/>
          </w:rPr>
        </w:r>
        <w:r>
          <w:rPr>
            <w:noProof/>
            <w:webHidden/>
          </w:rPr>
          <w:fldChar w:fldCharType="separate"/>
        </w:r>
        <w:r>
          <w:rPr>
            <w:noProof/>
            <w:webHidden/>
          </w:rPr>
          <w:t>119</w:t>
        </w:r>
        <w:r>
          <w:rPr>
            <w:noProof/>
            <w:webHidden/>
          </w:rPr>
          <w:fldChar w:fldCharType="end"/>
        </w:r>
      </w:hyperlink>
    </w:p>
    <w:p w14:paraId="620D379F" w14:textId="087EFB39" w:rsidR="00640B8F" w:rsidRDefault="00640B8F">
      <w:pPr>
        <w:pStyle w:val="TOC4"/>
        <w:rPr>
          <w:rFonts w:eastAsiaTheme="minorEastAsia"/>
          <w:smallCaps w:val="0"/>
          <w:noProof/>
          <w:kern w:val="2"/>
          <w:sz w:val="24"/>
          <w:szCs w:val="24"/>
          <w:lang w:val="en-US" w:eastAsia="zh-CN" w:bidi="he-IL"/>
          <w14:ligatures w14:val="standardContextual"/>
        </w:rPr>
      </w:pPr>
      <w:hyperlink w:anchor="_Toc239177121" w:history="1">
        <w:r w:rsidRPr="006708F1">
          <w:rPr>
            <w:rStyle w:val="Hyperlink"/>
            <w:noProof/>
          </w:rPr>
          <w:t>Microsoft Kaizala Pro</w:t>
        </w:r>
        <w:r>
          <w:rPr>
            <w:noProof/>
            <w:webHidden/>
          </w:rPr>
          <w:tab/>
        </w:r>
        <w:r>
          <w:rPr>
            <w:noProof/>
            <w:webHidden/>
          </w:rPr>
          <w:fldChar w:fldCharType="begin"/>
        </w:r>
        <w:r>
          <w:rPr>
            <w:noProof/>
            <w:webHidden/>
          </w:rPr>
          <w:instrText xml:space="preserve"> PAGEREF _Toc239177121 \h </w:instrText>
        </w:r>
        <w:r>
          <w:rPr>
            <w:noProof/>
            <w:webHidden/>
          </w:rPr>
        </w:r>
        <w:r>
          <w:rPr>
            <w:noProof/>
            <w:webHidden/>
          </w:rPr>
          <w:fldChar w:fldCharType="separate"/>
        </w:r>
        <w:r>
          <w:rPr>
            <w:noProof/>
            <w:webHidden/>
          </w:rPr>
          <w:t>120</w:t>
        </w:r>
        <w:r>
          <w:rPr>
            <w:noProof/>
            <w:webHidden/>
          </w:rPr>
          <w:fldChar w:fldCharType="end"/>
        </w:r>
      </w:hyperlink>
    </w:p>
    <w:p w14:paraId="301BCB25" w14:textId="472A1955" w:rsidR="00640B8F" w:rsidRDefault="00640B8F">
      <w:pPr>
        <w:pStyle w:val="TOC4"/>
        <w:rPr>
          <w:rFonts w:eastAsiaTheme="minorEastAsia"/>
          <w:smallCaps w:val="0"/>
          <w:noProof/>
          <w:kern w:val="2"/>
          <w:sz w:val="24"/>
          <w:szCs w:val="24"/>
          <w:lang w:val="en-US" w:eastAsia="zh-CN" w:bidi="he-IL"/>
          <w14:ligatures w14:val="standardContextual"/>
        </w:rPr>
      </w:pPr>
      <w:hyperlink w:anchor="_Toc239177122" w:history="1">
        <w:r w:rsidRPr="006708F1">
          <w:rPr>
            <w:rStyle w:val="Hyperlink"/>
            <w:noProof/>
          </w:rPr>
          <w:t>Microsoft Power Apps</w:t>
        </w:r>
        <w:r>
          <w:rPr>
            <w:noProof/>
            <w:webHidden/>
          </w:rPr>
          <w:tab/>
        </w:r>
        <w:r>
          <w:rPr>
            <w:noProof/>
            <w:webHidden/>
          </w:rPr>
          <w:fldChar w:fldCharType="begin"/>
        </w:r>
        <w:r>
          <w:rPr>
            <w:noProof/>
            <w:webHidden/>
          </w:rPr>
          <w:instrText xml:space="preserve"> PAGEREF _Toc239177122 \h </w:instrText>
        </w:r>
        <w:r>
          <w:rPr>
            <w:noProof/>
            <w:webHidden/>
          </w:rPr>
        </w:r>
        <w:r>
          <w:rPr>
            <w:noProof/>
            <w:webHidden/>
          </w:rPr>
          <w:fldChar w:fldCharType="separate"/>
        </w:r>
        <w:r>
          <w:rPr>
            <w:noProof/>
            <w:webHidden/>
          </w:rPr>
          <w:t>120</w:t>
        </w:r>
        <w:r>
          <w:rPr>
            <w:noProof/>
            <w:webHidden/>
          </w:rPr>
          <w:fldChar w:fldCharType="end"/>
        </w:r>
      </w:hyperlink>
    </w:p>
    <w:p w14:paraId="354D1200" w14:textId="5BB4520B" w:rsidR="00640B8F" w:rsidRDefault="00640B8F">
      <w:pPr>
        <w:pStyle w:val="TOC4"/>
        <w:rPr>
          <w:rFonts w:eastAsiaTheme="minorEastAsia"/>
          <w:smallCaps w:val="0"/>
          <w:noProof/>
          <w:kern w:val="2"/>
          <w:sz w:val="24"/>
          <w:szCs w:val="24"/>
          <w:lang w:val="en-US" w:eastAsia="zh-CN" w:bidi="he-IL"/>
          <w14:ligatures w14:val="standardContextual"/>
        </w:rPr>
      </w:pPr>
      <w:hyperlink w:anchor="_Toc239177123" w:history="1">
        <w:r w:rsidRPr="006708F1">
          <w:rPr>
            <w:rStyle w:val="Hyperlink"/>
            <w:noProof/>
          </w:rPr>
          <w:t>Microsoft Copilot Studio</w:t>
        </w:r>
        <w:r>
          <w:rPr>
            <w:noProof/>
            <w:webHidden/>
          </w:rPr>
          <w:tab/>
        </w:r>
        <w:r>
          <w:rPr>
            <w:noProof/>
            <w:webHidden/>
          </w:rPr>
          <w:fldChar w:fldCharType="begin"/>
        </w:r>
        <w:r>
          <w:rPr>
            <w:noProof/>
            <w:webHidden/>
          </w:rPr>
          <w:instrText xml:space="preserve"> PAGEREF _Toc239177123 \h </w:instrText>
        </w:r>
        <w:r>
          <w:rPr>
            <w:noProof/>
            <w:webHidden/>
          </w:rPr>
        </w:r>
        <w:r>
          <w:rPr>
            <w:noProof/>
            <w:webHidden/>
          </w:rPr>
          <w:fldChar w:fldCharType="separate"/>
        </w:r>
        <w:r>
          <w:rPr>
            <w:noProof/>
            <w:webHidden/>
          </w:rPr>
          <w:t>121</w:t>
        </w:r>
        <w:r>
          <w:rPr>
            <w:noProof/>
            <w:webHidden/>
          </w:rPr>
          <w:fldChar w:fldCharType="end"/>
        </w:r>
      </w:hyperlink>
    </w:p>
    <w:p w14:paraId="68B84F62" w14:textId="680CEA05" w:rsidR="00640B8F" w:rsidRDefault="00640B8F">
      <w:pPr>
        <w:pStyle w:val="TOC4"/>
        <w:rPr>
          <w:rFonts w:eastAsiaTheme="minorEastAsia"/>
          <w:smallCaps w:val="0"/>
          <w:noProof/>
          <w:kern w:val="2"/>
          <w:sz w:val="24"/>
          <w:szCs w:val="24"/>
          <w:lang w:val="en-US" w:eastAsia="zh-CN" w:bidi="he-IL"/>
          <w14:ligatures w14:val="standardContextual"/>
        </w:rPr>
      </w:pPr>
      <w:hyperlink w:anchor="_Toc239177124" w:history="1">
        <w:r w:rsidRPr="006708F1">
          <w:rPr>
            <w:rStyle w:val="Hyperlink"/>
            <w:noProof/>
          </w:rPr>
          <w:t>Microsoft Sustainability Manager</w:t>
        </w:r>
        <w:r>
          <w:rPr>
            <w:noProof/>
            <w:webHidden/>
          </w:rPr>
          <w:tab/>
        </w:r>
        <w:r>
          <w:rPr>
            <w:noProof/>
            <w:webHidden/>
          </w:rPr>
          <w:fldChar w:fldCharType="begin"/>
        </w:r>
        <w:r>
          <w:rPr>
            <w:noProof/>
            <w:webHidden/>
          </w:rPr>
          <w:instrText xml:space="preserve"> PAGEREF _Toc239177124 \h </w:instrText>
        </w:r>
        <w:r>
          <w:rPr>
            <w:noProof/>
            <w:webHidden/>
          </w:rPr>
        </w:r>
        <w:r>
          <w:rPr>
            <w:noProof/>
            <w:webHidden/>
          </w:rPr>
          <w:fldChar w:fldCharType="separate"/>
        </w:r>
        <w:r>
          <w:rPr>
            <w:noProof/>
            <w:webHidden/>
          </w:rPr>
          <w:t>121</w:t>
        </w:r>
        <w:r>
          <w:rPr>
            <w:noProof/>
            <w:webHidden/>
          </w:rPr>
          <w:fldChar w:fldCharType="end"/>
        </w:r>
      </w:hyperlink>
    </w:p>
    <w:p w14:paraId="01CA4416" w14:textId="48F97C6E" w:rsidR="00640B8F" w:rsidRDefault="00640B8F">
      <w:pPr>
        <w:pStyle w:val="TOC4"/>
        <w:rPr>
          <w:rFonts w:eastAsiaTheme="minorEastAsia"/>
          <w:smallCaps w:val="0"/>
          <w:noProof/>
          <w:kern w:val="2"/>
          <w:sz w:val="24"/>
          <w:szCs w:val="24"/>
          <w:lang w:val="en-US" w:eastAsia="zh-CN" w:bidi="he-IL"/>
          <w14:ligatures w14:val="standardContextual"/>
        </w:rPr>
      </w:pPr>
      <w:hyperlink w:anchor="_Toc239177125" w:history="1">
        <w:r w:rsidRPr="006708F1">
          <w:rPr>
            <w:rStyle w:val="Hyperlink"/>
            <w:noProof/>
          </w:rPr>
          <w:t>Minecraft: Education Edition</w:t>
        </w:r>
        <w:r>
          <w:rPr>
            <w:noProof/>
            <w:webHidden/>
          </w:rPr>
          <w:tab/>
        </w:r>
        <w:r>
          <w:rPr>
            <w:noProof/>
            <w:webHidden/>
          </w:rPr>
          <w:fldChar w:fldCharType="begin"/>
        </w:r>
        <w:r>
          <w:rPr>
            <w:noProof/>
            <w:webHidden/>
          </w:rPr>
          <w:instrText xml:space="preserve"> PAGEREF _Toc239177125 \h </w:instrText>
        </w:r>
        <w:r>
          <w:rPr>
            <w:noProof/>
            <w:webHidden/>
          </w:rPr>
        </w:r>
        <w:r>
          <w:rPr>
            <w:noProof/>
            <w:webHidden/>
          </w:rPr>
          <w:fldChar w:fldCharType="separate"/>
        </w:r>
        <w:r>
          <w:rPr>
            <w:noProof/>
            <w:webHidden/>
          </w:rPr>
          <w:t>121</w:t>
        </w:r>
        <w:r>
          <w:rPr>
            <w:noProof/>
            <w:webHidden/>
          </w:rPr>
          <w:fldChar w:fldCharType="end"/>
        </w:r>
      </w:hyperlink>
    </w:p>
    <w:p w14:paraId="47A2BF88" w14:textId="5038E322" w:rsidR="00640B8F" w:rsidRDefault="00640B8F">
      <w:pPr>
        <w:pStyle w:val="TOC4"/>
        <w:rPr>
          <w:rFonts w:eastAsiaTheme="minorEastAsia"/>
          <w:smallCaps w:val="0"/>
          <w:noProof/>
          <w:kern w:val="2"/>
          <w:sz w:val="24"/>
          <w:szCs w:val="24"/>
          <w:lang w:val="en-US" w:eastAsia="zh-CN" w:bidi="he-IL"/>
          <w14:ligatures w14:val="standardContextual"/>
        </w:rPr>
      </w:pPr>
      <w:hyperlink w:anchor="_Toc239177126" w:history="1">
        <w:r w:rsidRPr="006708F1">
          <w:rPr>
            <w:rStyle w:val="Hyperlink"/>
            <w:noProof/>
          </w:rPr>
          <w:t>Power BI Embedded</w:t>
        </w:r>
        <w:r>
          <w:rPr>
            <w:noProof/>
            <w:webHidden/>
          </w:rPr>
          <w:tab/>
        </w:r>
        <w:r>
          <w:rPr>
            <w:noProof/>
            <w:webHidden/>
          </w:rPr>
          <w:fldChar w:fldCharType="begin"/>
        </w:r>
        <w:r>
          <w:rPr>
            <w:noProof/>
            <w:webHidden/>
          </w:rPr>
          <w:instrText xml:space="preserve"> PAGEREF _Toc239177126 \h </w:instrText>
        </w:r>
        <w:r>
          <w:rPr>
            <w:noProof/>
            <w:webHidden/>
          </w:rPr>
        </w:r>
        <w:r>
          <w:rPr>
            <w:noProof/>
            <w:webHidden/>
          </w:rPr>
          <w:fldChar w:fldCharType="separate"/>
        </w:r>
        <w:r>
          <w:rPr>
            <w:noProof/>
            <w:webHidden/>
          </w:rPr>
          <w:t>122</w:t>
        </w:r>
        <w:r>
          <w:rPr>
            <w:noProof/>
            <w:webHidden/>
          </w:rPr>
          <w:fldChar w:fldCharType="end"/>
        </w:r>
      </w:hyperlink>
    </w:p>
    <w:p w14:paraId="499A9F72" w14:textId="778F02E3" w:rsidR="00640B8F" w:rsidRDefault="00640B8F">
      <w:pPr>
        <w:pStyle w:val="TOC4"/>
        <w:rPr>
          <w:rFonts w:eastAsiaTheme="minorEastAsia"/>
          <w:smallCaps w:val="0"/>
          <w:noProof/>
          <w:kern w:val="2"/>
          <w:sz w:val="24"/>
          <w:szCs w:val="24"/>
          <w:lang w:val="en-US" w:eastAsia="zh-CN" w:bidi="he-IL"/>
          <w14:ligatures w14:val="standardContextual"/>
        </w:rPr>
      </w:pPr>
      <w:hyperlink w:anchor="_Toc239177127" w:history="1">
        <w:r w:rsidRPr="006708F1">
          <w:rPr>
            <w:rStyle w:val="Hyperlink"/>
            <w:noProof/>
          </w:rPr>
          <w:t>Power BI Premium</w:t>
        </w:r>
        <w:r>
          <w:rPr>
            <w:noProof/>
            <w:webHidden/>
          </w:rPr>
          <w:tab/>
        </w:r>
        <w:r>
          <w:rPr>
            <w:noProof/>
            <w:webHidden/>
          </w:rPr>
          <w:fldChar w:fldCharType="begin"/>
        </w:r>
        <w:r>
          <w:rPr>
            <w:noProof/>
            <w:webHidden/>
          </w:rPr>
          <w:instrText xml:space="preserve"> PAGEREF _Toc239177127 \h </w:instrText>
        </w:r>
        <w:r>
          <w:rPr>
            <w:noProof/>
            <w:webHidden/>
          </w:rPr>
        </w:r>
        <w:r>
          <w:rPr>
            <w:noProof/>
            <w:webHidden/>
          </w:rPr>
          <w:fldChar w:fldCharType="separate"/>
        </w:r>
        <w:r>
          <w:rPr>
            <w:noProof/>
            <w:webHidden/>
          </w:rPr>
          <w:t>122</w:t>
        </w:r>
        <w:r>
          <w:rPr>
            <w:noProof/>
            <w:webHidden/>
          </w:rPr>
          <w:fldChar w:fldCharType="end"/>
        </w:r>
      </w:hyperlink>
    </w:p>
    <w:p w14:paraId="4BE3BD7E" w14:textId="665C260A" w:rsidR="00640B8F" w:rsidRDefault="00640B8F">
      <w:pPr>
        <w:pStyle w:val="TOC4"/>
        <w:rPr>
          <w:rFonts w:eastAsiaTheme="minorEastAsia"/>
          <w:smallCaps w:val="0"/>
          <w:noProof/>
          <w:kern w:val="2"/>
          <w:sz w:val="24"/>
          <w:szCs w:val="24"/>
          <w:lang w:val="en-US" w:eastAsia="zh-CN" w:bidi="he-IL"/>
          <w14:ligatures w14:val="standardContextual"/>
        </w:rPr>
      </w:pPr>
      <w:hyperlink w:anchor="_Toc239177128" w:history="1">
        <w:r w:rsidRPr="006708F1">
          <w:rPr>
            <w:rStyle w:val="Hyperlink"/>
            <w:noProof/>
          </w:rPr>
          <w:t>Power BI Pro</w:t>
        </w:r>
        <w:r>
          <w:rPr>
            <w:noProof/>
            <w:webHidden/>
          </w:rPr>
          <w:tab/>
        </w:r>
        <w:r>
          <w:rPr>
            <w:noProof/>
            <w:webHidden/>
          </w:rPr>
          <w:fldChar w:fldCharType="begin"/>
        </w:r>
        <w:r>
          <w:rPr>
            <w:noProof/>
            <w:webHidden/>
          </w:rPr>
          <w:instrText xml:space="preserve"> PAGEREF _Toc239177128 \h </w:instrText>
        </w:r>
        <w:r>
          <w:rPr>
            <w:noProof/>
            <w:webHidden/>
          </w:rPr>
        </w:r>
        <w:r>
          <w:rPr>
            <w:noProof/>
            <w:webHidden/>
          </w:rPr>
          <w:fldChar w:fldCharType="separate"/>
        </w:r>
        <w:r>
          <w:rPr>
            <w:noProof/>
            <w:webHidden/>
          </w:rPr>
          <w:t>122</w:t>
        </w:r>
        <w:r>
          <w:rPr>
            <w:noProof/>
            <w:webHidden/>
          </w:rPr>
          <w:fldChar w:fldCharType="end"/>
        </w:r>
      </w:hyperlink>
    </w:p>
    <w:p w14:paraId="7AE965E2" w14:textId="514C3A9E" w:rsidR="00640B8F" w:rsidRDefault="00640B8F">
      <w:pPr>
        <w:pStyle w:val="TOC4"/>
        <w:rPr>
          <w:rFonts w:eastAsiaTheme="minorEastAsia"/>
          <w:smallCaps w:val="0"/>
          <w:noProof/>
          <w:kern w:val="2"/>
          <w:sz w:val="24"/>
          <w:szCs w:val="24"/>
          <w:lang w:val="en-US" w:eastAsia="zh-CN" w:bidi="he-IL"/>
          <w14:ligatures w14:val="standardContextual"/>
        </w:rPr>
      </w:pPr>
      <w:hyperlink w:anchor="_Toc239177129" w:history="1">
        <w:r w:rsidRPr="006708F1">
          <w:rPr>
            <w:rStyle w:val="Hyperlink"/>
            <w:noProof/>
            <w:lang w:val="en-US"/>
          </w:rPr>
          <w:t xml:space="preserve">Azure AI </w:t>
        </w:r>
        <w:r w:rsidRPr="006708F1">
          <w:rPr>
            <w:rStyle w:val="Hyperlink"/>
            <w:noProof/>
          </w:rPr>
          <w:t>Translator</w:t>
        </w:r>
        <w:r>
          <w:rPr>
            <w:noProof/>
            <w:webHidden/>
          </w:rPr>
          <w:tab/>
        </w:r>
        <w:r>
          <w:rPr>
            <w:noProof/>
            <w:webHidden/>
          </w:rPr>
          <w:fldChar w:fldCharType="begin"/>
        </w:r>
        <w:r>
          <w:rPr>
            <w:noProof/>
            <w:webHidden/>
          </w:rPr>
          <w:instrText xml:space="preserve"> PAGEREF _Toc239177129 \h </w:instrText>
        </w:r>
        <w:r>
          <w:rPr>
            <w:noProof/>
            <w:webHidden/>
          </w:rPr>
        </w:r>
        <w:r>
          <w:rPr>
            <w:noProof/>
            <w:webHidden/>
          </w:rPr>
          <w:fldChar w:fldCharType="separate"/>
        </w:r>
        <w:r>
          <w:rPr>
            <w:noProof/>
            <w:webHidden/>
          </w:rPr>
          <w:t>123</w:t>
        </w:r>
        <w:r>
          <w:rPr>
            <w:noProof/>
            <w:webHidden/>
          </w:rPr>
          <w:fldChar w:fldCharType="end"/>
        </w:r>
      </w:hyperlink>
    </w:p>
    <w:p w14:paraId="66F68A82" w14:textId="48DC1F1F" w:rsidR="00640B8F" w:rsidRDefault="00640B8F">
      <w:pPr>
        <w:pStyle w:val="TOC4"/>
        <w:rPr>
          <w:rFonts w:eastAsiaTheme="minorEastAsia"/>
          <w:smallCaps w:val="0"/>
          <w:noProof/>
          <w:kern w:val="2"/>
          <w:sz w:val="24"/>
          <w:szCs w:val="24"/>
          <w:lang w:val="en-US" w:eastAsia="zh-CN" w:bidi="he-IL"/>
          <w14:ligatures w14:val="standardContextual"/>
        </w:rPr>
      </w:pPr>
      <w:hyperlink w:anchor="_Toc239177130" w:history="1">
        <w:r w:rsidRPr="006708F1">
          <w:rPr>
            <w:rStyle w:val="Hyperlink"/>
            <w:noProof/>
          </w:rPr>
          <w:t>Microsoft Defender для конечной точки</w:t>
        </w:r>
        <w:r>
          <w:rPr>
            <w:noProof/>
            <w:webHidden/>
          </w:rPr>
          <w:tab/>
        </w:r>
        <w:r>
          <w:rPr>
            <w:noProof/>
            <w:webHidden/>
          </w:rPr>
          <w:fldChar w:fldCharType="begin"/>
        </w:r>
        <w:r>
          <w:rPr>
            <w:noProof/>
            <w:webHidden/>
          </w:rPr>
          <w:instrText xml:space="preserve"> PAGEREF _Toc239177130 \h </w:instrText>
        </w:r>
        <w:r>
          <w:rPr>
            <w:noProof/>
            <w:webHidden/>
          </w:rPr>
        </w:r>
        <w:r>
          <w:rPr>
            <w:noProof/>
            <w:webHidden/>
          </w:rPr>
          <w:fldChar w:fldCharType="separate"/>
        </w:r>
        <w:r>
          <w:rPr>
            <w:noProof/>
            <w:webHidden/>
          </w:rPr>
          <w:t>123</w:t>
        </w:r>
        <w:r>
          <w:rPr>
            <w:noProof/>
            <w:webHidden/>
          </w:rPr>
          <w:fldChar w:fldCharType="end"/>
        </w:r>
      </w:hyperlink>
    </w:p>
    <w:p w14:paraId="1B2C7D5D" w14:textId="6025C653" w:rsidR="00640B8F" w:rsidRDefault="00640B8F">
      <w:pPr>
        <w:pStyle w:val="TOC4"/>
        <w:rPr>
          <w:rFonts w:eastAsiaTheme="minorEastAsia"/>
          <w:smallCaps w:val="0"/>
          <w:noProof/>
          <w:kern w:val="2"/>
          <w:sz w:val="24"/>
          <w:szCs w:val="24"/>
          <w:lang w:val="en-US" w:eastAsia="zh-CN" w:bidi="he-IL"/>
          <w14:ligatures w14:val="standardContextual"/>
        </w:rPr>
      </w:pPr>
      <w:hyperlink w:anchor="_Toc239177131" w:history="1">
        <w:r w:rsidRPr="006708F1">
          <w:rPr>
            <w:rStyle w:val="Hyperlink"/>
            <w:noProof/>
          </w:rPr>
          <w:t>Универсальная печать</w:t>
        </w:r>
        <w:r>
          <w:rPr>
            <w:noProof/>
            <w:webHidden/>
          </w:rPr>
          <w:tab/>
        </w:r>
        <w:r>
          <w:rPr>
            <w:noProof/>
            <w:webHidden/>
          </w:rPr>
          <w:fldChar w:fldCharType="begin"/>
        </w:r>
        <w:r>
          <w:rPr>
            <w:noProof/>
            <w:webHidden/>
          </w:rPr>
          <w:instrText xml:space="preserve"> PAGEREF _Toc239177131 \h </w:instrText>
        </w:r>
        <w:r>
          <w:rPr>
            <w:noProof/>
            <w:webHidden/>
          </w:rPr>
        </w:r>
        <w:r>
          <w:rPr>
            <w:noProof/>
            <w:webHidden/>
          </w:rPr>
          <w:fldChar w:fldCharType="separate"/>
        </w:r>
        <w:r>
          <w:rPr>
            <w:noProof/>
            <w:webHidden/>
          </w:rPr>
          <w:t>124</w:t>
        </w:r>
        <w:r>
          <w:rPr>
            <w:noProof/>
            <w:webHidden/>
          </w:rPr>
          <w:fldChar w:fldCharType="end"/>
        </w:r>
      </w:hyperlink>
    </w:p>
    <w:p w14:paraId="14D20DFD" w14:textId="5289F4DA" w:rsidR="00640B8F" w:rsidRDefault="00640B8F">
      <w:pPr>
        <w:pStyle w:val="TOC4"/>
        <w:rPr>
          <w:rFonts w:eastAsiaTheme="minorEastAsia"/>
          <w:smallCaps w:val="0"/>
          <w:noProof/>
          <w:kern w:val="2"/>
          <w:sz w:val="24"/>
          <w:szCs w:val="24"/>
          <w:lang w:val="en-US" w:eastAsia="zh-CN" w:bidi="he-IL"/>
          <w14:ligatures w14:val="standardContextual"/>
        </w:rPr>
      </w:pPr>
      <w:hyperlink w:anchor="_Toc239177132" w:history="1">
        <w:r w:rsidRPr="006708F1">
          <w:rPr>
            <w:rStyle w:val="Hyperlink"/>
            <w:noProof/>
          </w:rPr>
          <w:t>Windows 365</w:t>
        </w:r>
        <w:r>
          <w:rPr>
            <w:noProof/>
            <w:webHidden/>
          </w:rPr>
          <w:tab/>
        </w:r>
        <w:r>
          <w:rPr>
            <w:noProof/>
            <w:webHidden/>
          </w:rPr>
          <w:fldChar w:fldCharType="begin"/>
        </w:r>
        <w:r>
          <w:rPr>
            <w:noProof/>
            <w:webHidden/>
          </w:rPr>
          <w:instrText xml:space="preserve"> PAGEREF _Toc239177132 \h </w:instrText>
        </w:r>
        <w:r>
          <w:rPr>
            <w:noProof/>
            <w:webHidden/>
          </w:rPr>
        </w:r>
        <w:r>
          <w:rPr>
            <w:noProof/>
            <w:webHidden/>
          </w:rPr>
          <w:fldChar w:fldCharType="separate"/>
        </w:r>
        <w:r>
          <w:rPr>
            <w:noProof/>
            <w:webHidden/>
          </w:rPr>
          <w:t>124</w:t>
        </w:r>
        <w:r>
          <w:rPr>
            <w:noProof/>
            <w:webHidden/>
          </w:rPr>
          <w:fldChar w:fldCharType="end"/>
        </w:r>
      </w:hyperlink>
    </w:p>
    <w:p w14:paraId="596F5509" w14:textId="73BDE26A" w:rsidR="00640B8F" w:rsidRDefault="00640B8F">
      <w:pPr>
        <w:pStyle w:val="TOC1"/>
        <w:rPr>
          <w:rFonts w:eastAsiaTheme="minorEastAsia"/>
          <w:b w:val="0"/>
          <w:caps w:val="0"/>
          <w:noProof/>
          <w:kern w:val="2"/>
          <w:sz w:val="24"/>
          <w:szCs w:val="24"/>
          <w:lang w:val="en-US" w:eastAsia="zh-CN" w:bidi="he-IL"/>
          <w14:ligatures w14:val="standardContextual"/>
        </w:rPr>
      </w:pPr>
      <w:hyperlink w:anchor="_Toc239177133" w:history="1">
        <w:r w:rsidRPr="006708F1">
          <w:rPr>
            <w:rStyle w:val="Hyperlink"/>
            <w:noProof/>
          </w:rPr>
          <w:t>Приложение А — Обязательства по уровню обслуживания для Обнаружения и блокировки вирусов, Эффективности защиты от нежелательной почты или Ложных срабатываний</w:t>
        </w:r>
        <w:r>
          <w:rPr>
            <w:noProof/>
            <w:webHidden/>
          </w:rPr>
          <w:tab/>
        </w:r>
        <w:r>
          <w:rPr>
            <w:noProof/>
            <w:webHidden/>
          </w:rPr>
          <w:fldChar w:fldCharType="begin"/>
        </w:r>
        <w:r>
          <w:rPr>
            <w:noProof/>
            <w:webHidden/>
          </w:rPr>
          <w:instrText xml:space="preserve"> PAGEREF _Toc239177133 \h </w:instrText>
        </w:r>
        <w:r>
          <w:rPr>
            <w:noProof/>
            <w:webHidden/>
          </w:rPr>
        </w:r>
        <w:r>
          <w:rPr>
            <w:noProof/>
            <w:webHidden/>
          </w:rPr>
          <w:fldChar w:fldCharType="separate"/>
        </w:r>
        <w:r>
          <w:rPr>
            <w:noProof/>
            <w:webHidden/>
          </w:rPr>
          <w:t>125</w:t>
        </w:r>
        <w:r>
          <w:rPr>
            <w:noProof/>
            <w:webHidden/>
          </w:rPr>
          <w:fldChar w:fldCharType="end"/>
        </w:r>
      </w:hyperlink>
    </w:p>
    <w:p w14:paraId="16ED5D8F" w14:textId="1F1E27F8" w:rsidR="00FA110B" w:rsidRPr="00EF7CF9" w:rsidRDefault="00AD5C31" w:rsidP="002024BF">
      <w:pPr>
        <w:pStyle w:val="ProductList-Body"/>
        <w:tabs>
          <w:tab w:val="clear" w:pos="360"/>
          <w:tab w:val="clear" w:pos="720"/>
          <w:tab w:val="clear" w:pos="1080"/>
        </w:tabs>
      </w:pPr>
      <w:r>
        <w:fldChar w:fldCharType="end"/>
      </w:r>
    </w:p>
    <w:p w14:paraId="3CA6B7A7" w14:textId="77777777" w:rsidR="00E03E25" w:rsidRPr="00EF7CF9" w:rsidRDefault="00E03E25" w:rsidP="002024BF">
      <w:pPr>
        <w:pStyle w:val="ProductList-Body"/>
        <w:tabs>
          <w:tab w:val="clear" w:pos="360"/>
          <w:tab w:val="clear" w:pos="720"/>
          <w:tab w:val="clear" w:pos="1080"/>
        </w:tabs>
        <w:sectPr w:rsidR="00E03E25" w:rsidRPr="00EF7CF9" w:rsidSect="005C2E08">
          <w:footerReference w:type="default" r:id="rId16"/>
          <w:type w:val="continuous"/>
          <w:pgSz w:w="12240" w:h="15840"/>
          <w:pgMar w:top="1440" w:right="720" w:bottom="1440" w:left="720" w:header="720" w:footer="720" w:gutter="0"/>
          <w:cols w:num="2" w:space="720"/>
          <w:docGrid w:linePitch="360"/>
        </w:sectPr>
      </w:pPr>
    </w:p>
    <w:p w14:paraId="3A312564" w14:textId="343170CC" w:rsidR="00E03E25" w:rsidRPr="00EF7CF9" w:rsidRDefault="00914BDB" w:rsidP="00106C29">
      <w:pPr>
        <w:pStyle w:val="ProductList-SectionHeading"/>
        <w:tabs>
          <w:tab w:val="clear" w:pos="360"/>
          <w:tab w:val="clear" w:pos="720"/>
          <w:tab w:val="clear" w:pos="1080"/>
        </w:tabs>
        <w:outlineLvl w:val="0"/>
      </w:pPr>
      <w:bookmarkStart w:id="6" w:name="_Toc457821500"/>
      <w:bookmarkStart w:id="7" w:name="_Toc464226261"/>
      <w:bookmarkStart w:id="8" w:name="_Toc465333682"/>
      <w:bookmarkStart w:id="9" w:name="_Toc239176936"/>
      <w:bookmarkStart w:id="10" w:name="Introduction"/>
      <w:r>
        <w:lastRenderedPageBreak/>
        <w:t>Введение</w:t>
      </w:r>
      <w:bookmarkEnd w:id="6"/>
      <w:bookmarkEnd w:id="7"/>
      <w:bookmarkEnd w:id="8"/>
      <w:bookmarkEnd w:id="9"/>
    </w:p>
    <w:p w14:paraId="0B3153E8" w14:textId="533C83C4" w:rsidR="00FA110B" w:rsidRPr="00EF7CF9" w:rsidRDefault="008D1A52" w:rsidP="008C2ED5">
      <w:pPr>
        <w:pStyle w:val="ProductList-SubSection1Heading"/>
      </w:pPr>
      <w:bookmarkStart w:id="11" w:name="_Toc457812795"/>
      <w:bookmarkStart w:id="12" w:name="_Toc457821501"/>
      <w:bookmarkEnd w:id="10"/>
      <w:r>
        <w:t>Сведения о данном документе</w:t>
      </w:r>
      <w:bookmarkEnd w:id="11"/>
      <w:bookmarkEnd w:id="12"/>
    </w:p>
    <w:p w14:paraId="77CF1F44" w14:textId="1A63749F" w:rsidR="00E11454" w:rsidRPr="00EF7CF9" w:rsidRDefault="00E11454" w:rsidP="00106C29">
      <w:pPr>
        <w:pStyle w:val="ProductList-Body"/>
        <w:tabs>
          <w:tab w:val="clear" w:pos="360"/>
          <w:tab w:val="clear" w:pos="720"/>
          <w:tab w:val="clear" w:pos="1080"/>
        </w:tabs>
      </w:pPr>
      <w:r>
        <w:t>Настоящее Соглашение об уровне обслуживания для веб-служб Microsoft («Соглашение об уровне обслуживания») является частью соглашения с Microsoft о корпоративном лицензировании («Соглашение»). Термины с прописной буквы, которые используются, но не определены в настоящем Соглашении об уровне обслуживания, имеют значение, присвоенное им в Соглашении. Это Соглашение об уровне обслуживания применяется к указанным здесь веб-службам Microsoft («Служба» или «Службы»), но не применяется к службам с отдельными товарными знаками, доступным со Службами или подключаемым к Службам, или к какому-либо программному обеспечению с локальным размещением, которое является частью какой-либо Службы.</w:t>
      </w:r>
    </w:p>
    <w:p w14:paraId="3CBD9792" w14:textId="77777777" w:rsidR="00E11454" w:rsidRPr="00EF7CF9" w:rsidRDefault="00E11454" w:rsidP="00106C29">
      <w:pPr>
        <w:pStyle w:val="ProductList-Body"/>
        <w:tabs>
          <w:tab w:val="clear" w:pos="360"/>
          <w:tab w:val="clear" w:pos="720"/>
          <w:tab w:val="clear" w:pos="1080"/>
        </w:tabs>
      </w:pPr>
    </w:p>
    <w:p w14:paraId="5FEF6AC3" w14:textId="5B928EFD" w:rsidR="00E11454" w:rsidRDefault="00E11454" w:rsidP="00106C29">
      <w:pPr>
        <w:pStyle w:val="ProductList-Body"/>
        <w:tabs>
          <w:tab w:val="clear" w:pos="360"/>
          <w:tab w:val="clear" w:pos="720"/>
          <w:tab w:val="clear" w:pos="1080"/>
        </w:tabs>
        <w:rPr>
          <w:rFonts w:ascii="Calibri" w:hAnsi="Calibri" w:cs="Calibri"/>
        </w:rPr>
      </w:pPr>
      <w:r>
        <w:rPr>
          <w:rFonts w:ascii="Calibri" w:hAnsi="Calibri" w:cs="Calibri"/>
        </w:rPr>
        <w:t xml:space="preserve">Если мы не достигнем или не сможем поддерживать Уровни обслуживания для каждой Службы согласно условиям настоящего Соглашения об уровне обслуживания, то вы можете получить право на частичную компенсацию ваших ежемесячных выплат за обслуживание. В течение первоначального срока действия подписки мы не будем изменять условия вашего Соглашения об уровне обслуживания, но в случае возобновления подписки на протяжении срока продления будет действовать версия Соглашения об уровне обслуживания, актуальная на момент возобновления подписки. В случае существенных негативных изменений настоящего Соглашения об уровне обслуживания мы направим уведомление по крайней мере за 90 дней до внесения таких изменений. Вы можете просмотреть последнюю версию этого Соглашения об уровне обслуживания в любое время, посетив </w:t>
      </w:r>
      <w:hyperlink r:id="rId17" w:history="1">
        <w:r>
          <w:rPr>
            <w:rStyle w:val="Hyperlink"/>
          </w:rPr>
          <w:t>https://aka.ms/CSLA</w:t>
        </w:r>
      </w:hyperlink>
      <w:r>
        <w:rPr>
          <w:rFonts w:ascii="Calibri" w:hAnsi="Calibri" w:cs="Calibri"/>
        </w:rPr>
        <w:t>.</w:t>
      </w:r>
    </w:p>
    <w:p w14:paraId="397D80C5" w14:textId="77777777" w:rsidR="00DD4A55" w:rsidRDefault="00DD4A55" w:rsidP="00106C29">
      <w:pPr>
        <w:pStyle w:val="ProductList-Body"/>
        <w:tabs>
          <w:tab w:val="clear" w:pos="360"/>
          <w:tab w:val="clear" w:pos="720"/>
          <w:tab w:val="clear" w:pos="1080"/>
        </w:tabs>
        <w:rPr>
          <w:rFonts w:ascii="Calibri" w:hAnsi="Calibri" w:cs="Calibri"/>
        </w:rPr>
      </w:pPr>
    </w:p>
    <w:p w14:paraId="727066FE" w14:textId="5B3E18E4" w:rsidR="00DD4A55" w:rsidRPr="00EF7CF9" w:rsidRDefault="00DD4A55" w:rsidP="00106C29">
      <w:pPr>
        <w:pStyle w:val="ProductList-Body"/>
        <w:tabs>
          <w:tab w:val="clear" w:pos="360"/>
          <w:tab w:val="clear" w:pos="720"/>
          <w:tab w:val="clear" w:pos="1080"/>
        </w:tabs>
        <w:rPr>
          <w:rFonts w:ascii="Calibri" w:hAnsi="Calibri" w:cs="Calibri"/>
        </w:rPr>
      </w:pPr>
      <w:r>
        <w:rPr>
          <w:rFonts w:ascii="Calibri" w:hAnsi="Calibri" w:cs="Calibri"/>
        </w:rPr>
        <w:t>Предварительные версии и веб-службы и/или уровни служб, предоставляемые бесплатно, не включаются и не подпадают под требования или льготы по Соглашению об уровне обслуживания.</w:t>
      </w:r>
    </w:p>
    <w:p w14:paraId="65686147" w14:textId="004AAA72" w:rsidR="008D1A52" w:rsidRPr="00EF7CF9" w:rsidRDefault="008D1A52" w:rsidP="008C2ED5">
      <w:pPr>
        <w:pStyle w:val="ProductList-SubSection1Heading"/>
      </w:pPr>
      <w:bookmarkStart w:id="13" w:name="_Toc457812796"/>
      <w:bookmarkStart w:id="14" w:name="_Toc457821502"/>
      <w:r>
        <w:t>Предыдущие версии этого документа</w:t>
      </w:r>
      <w:bookmarkEnd w:id="13"/>
      <w:bookmarkEnd w:id="14"/>
    </w:p>
    <w:p w14:paraId="69561C1A" w14:textId="2C21BF8F" w:rsidR="0035123C" w:rsidRPr="00EF7CF9" w:rsidRDefault="007804B9" w:rsidP="00106C29">
      <w:pPr>
        <w:pStyle w:val="ProductList-Body"/>
        <w:tabs>
          <w:tab w:val="clear" w:pos="360"/>
          <w:tab w:val="clear" w:pos="720"/>
          <w:tab w:val="clear" w:pos="1080"/>
        </w:tabs>
      </w:pPr>
      <w:r>
        <w:t xml:space="preserve">В этом SLA содержится информация об услугах, доступных в настоящее время. Предыдущие версии этого документа доступны по ссылке </w:t>
      </w:r>
      <w:hyperlink r:id="rId18" w:history="1">
        <w:r>
          <w:rPr>
            <w:rStyle w:val="Hyperlink"/>
          </w:rPr>
          <w:t>http</w:t>
        </w:r>
        <w:r>
          <w:rPr>
            <w:rStyle w:val="Hyperlink"/>
            <w:color w:val="auto"/>
          </w:rPr>
          <w:t>:</w:t>
        </w:r>
        <w:r>
          <w:rPr>
            <w:rStyle w:val="Hyperlink"/>
          </w:rPr>
          <w:t>//www.microsoftvolumelicensing.com</w:t>
        </w:r>
      </w:hyperlink>
      <w:r>
        <w:t>. Чтобы найти необходимую версию, клиент может обратиться к торговому посреднику или менеджеру по работе с клиентами Microsoft.</w:t>
      </w:r>
    </w:p>
    <w:p w14:paraId="7F05D0EA" w14:textId="6A442A7D" w:rsidR="008D1A52" w:rsidRPr="00EF7CF9" w:rsidRDefault="008D1A52" w:rsidP="008C2ED5">
      <w:pPr>
        <w:pStyle w:val="ProductList-SubSection1Heading"/>
      </w:pPr>
      <w:bookmarkStart w:id="15" w:name="_Toc457812797"/>
      <w:bookmarkStart w:id="16" w:name="_Toc457821503"/>
      <w:r>
        <w:t>Пояснения и сводка изменений к настоящему документу</w:t>
      </w:r>
      <w:bookmarkEnd w:id="15"/>
      <w:bookmarkEnd w:id="16"/>
    </w:p>
    <w:p w14:paraId="2487F2A9" w14:textId="64288103" w:rsidR="0035123C" w:rsidRPr="00EF7CF9" w:rsidRDefault="0035123C" w:rsidP="00106C29">
      <w:pPr>
        <w:pStyle w:val="ProductList-Body"/>
        <w:tabs>
          <w:tab w:val="clear" w:pos="360"/>
          <w:tab w:val="clear" w:pos="720"/>
          <w:tab w:val="clear" w:pos="1080"/>
        </w:tabs>
      </w:pPr>
      <w:r>
        <w:t>Ниже приведены недавние добавления, удаления и другие изменения в настоящем Соглашении об уровне обслуживания. Здесь также представлены пояснения в отношении политики Microsoft, содержащие ответы на распространенные вопросы клиентов.</w:t>
      </w:r>
    </w:p>
    <w:p w14:paraId="0E7501E2" w14:textId="6DDC6277" w:rsidR="0035123C" w:rsidRDefault="0035123C" w:rsidP="00106C29">
      <w:pPr>
        <w:pStyle w:val="ProductList-Body"/>
        <w:tabs>
          <w:tab w:val="clear" w:pos="360"/>
          <w:tab w:val="clear" w:pos="720"/>
          <w:tab w:val="clear" w:pos="1080"/>
        </w:tabs>
      </w:pPr>
    </w:p>
    <w:tbl>
      <w:tblPr>
        <w:tblStyle w:val="TableGrid"/>
        <w:tblW w:w="0" w:type="auto"/>
        <w:tblInd w:w="115" w:type="dxa"/>
        <w:tblLook w:val="04A0" w:firstRow="1" w:lastRow="0" w:firstColumn="1" w:lastColumn="0" w:noHBand="0" w:noVBand="1"/>
      </w:tblPr>
      <w:tblGrid>
        <w:gridCol w:w="5573"/>
        <w:gridCol w:w="5217"/>
      </w:tblGrid>
      <w:tr w:rsidR="00CC3273" w:rsidRPr="00571855" w14:paraId="740EEFFB" w14:textId="77777777" w:rsidTr="00903596">
        <w:trPr>
          <w:tblHeader/>
        </w:trPr>
        <w:tc>
          <w:tcPr>
            <w:tcW w:w="5573" w:type="dxa"/>
            <w:shd w:val="clear" w:color="auto" w:fill="0072C6"/>
          </w:tcPr>
          <w:p w14:paraId="4BA49666" w14:textId="3EA722ED" w:rsidR="00CC3273" w:rsidRPr="006D4DC5" w:rsidRDefault="00CC3273" w:rsidP="00CC3273">
            <w:pPr>
              <w:pStyle w:val="ProductList-OfferingBody"/>
            </w:pPr>
            <w:r>
              <w:rPr>
                <w:color w:val="FFFFFF" w:themeColor="background1"/>
              </w:rPr>
              <w:t>Добавлено / обновлено</w:t>
            </w:r>
          </w:p>
        </w:tc>
        <w:tc>
          <w:tcPr>
            <w:tcW w:w="5217" w:type="dxa"/>
            <w:shd w:val="clear" w:color="auto" w:fill="0072C6"/>
          </w:tcPr>
          <w:p w14:paraId="042AABD6" w14:textId="77777777" w:rsidR="00CC3273" w:rsidRPr="006D4DC5" w:rsidRDefault="00CC3273" w:rsidP="00CC3273">
            <w:pPr>
              <w:pStyle w:val="ProductList-OfferingBody"/>
            </w:pPr>
            <w:r>
              <w:rPr>
                <w:color w:val="FFFFFF" w:themeColor="background1"/>
              </w:rPr>
              <w:t>Удалено</w:t>
            </w:r>
          </w:p>
        </w:tc>
      </w:tr>
      <w:tr w:rsidR="00F30A5F" w:rsidRPr="003650D0" w14:paraId="3B4612E6" w14:textId="77777777" w:rsidTr="00903596">
        <w:trPr>
          <w:tblHeader/>
        </w:trPr>
        <w:tc>
          <w:tcPr>
            <w:tcW w:w="5573" w:type="dxa"/>
          </w:tcPr>
          <w:p w14:paraId="356E97CF" w14:textId="2088C13F" w:rsidR="00F30A5F" w:rsidRPr="001B1EFC" w:rsidRDefault="008C7FC7" w:rsidP="00F30A5F">
            <w:pPr>
              <w:pStyle w:val="ProductList-OfferingBody"/>
              <w:rPr>
                <w:rFonts w:ascii="Calibri" w:hAnsi="Calibri" w:cs="Calibri"/>
                <w:color w:val="000000" w:themeColor="text1"/>
              </w:rPr>
            </w:pPr>
            <w:r>
              <w:rPr>
                <w:rFonts w:ascii="Calibri" w:hAnsi="Calibri" w:cs="Calibri"/>
                <w:color w:val="000000" w:themeColor="text1"/>
                <w:szCs w:val="16"/>
              </w:rPr>
              <w:t>Azure Databricks Lakebase</w:t>
            </w:r>
          </w:p>
        </w:tc>
        <w:tc>
          <w:tcPr>
            <w:tcW w:w="5217" w:type="dxa"/>
          </w:tcPr>
          <w:p w14:paraId="6EC29E76" w14:textId="6E457561" w:rsidR="00F30A5F" w:rsidRPr="001B1EFC" w:rsidRDefault="00F30A5F" w:rsidP="00F30A5F">
            <w:pPr>
              <w:pStyle w:val="ProductList-OfferingBody"/>
              <w:rPr>
                <w:szCs w:val="16"/>
              </w:rPr>
            </w:pPr>
          </w:p>
        </w:tc>
      </w:tr>
    </w:tbl>
    <w:p w14:paraId="473EB6D2" w14:textId="278FC793" w:rsidR="00654656" w:rsidRPr="00EF7CF9" w:rsidRDefault="00971220" w:rsidP="0065465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48C666F" w14:textId="56DC3877" w:rsidR="008E6785" w:rsidRPr="00B44CF9" w:rsidRDefault="008E6785" w:rsidP="00106C29">
      <w:pPr>
        <w:rPr>
          <w:sz w:val="18"/>
          <w:szCs w:val="18"/>
        </w:rPr>
      </w:pPr>
    </w:p>
    <w:p w14:paraId="596F13CE" w14:textId="77777777" w:rsidR="00654656" w:rsidRPr="00B44CF9" w:rsidRDefault="00654656" w:rsidP="00106C29">
      <w:pPr>
        <w:rPr>
          <w:sz w:val="18"/>
          <w:szCs w:val="18"/>
        </w:rPr>
        <w:sectPr w:rsidR="00654656" w:rsidRPr="00B44CF9" w:rsidSect="005C2E08">
          <w:footerReference w:type="default" r:id="rId19"/>
          <w:footerReference w:type="first" r:id="rId20"/>
          <w:pgSz w:w="12240" w:h="15840"/>
          <w:pgMar w:top="1440" w:right="720" w:bottom="1440" w:left="720" w:header="720" w:footer="720" w:gutter="0"/>
          <w:cols w:space="720"/>
          <w:titlePg/>
          <w:docGrid w:linePitch="360"/>
        </w:sectPr>
      </w:pPr>
    </w:p>
    <w:p w14:paraId="41F91676" w14:textId="37AC3CA8" w:rsidR="00045C64" w:rsidRPr="00EF7CF9" w:rsidRDefault="00E11454" w:rsidP="002024BF">
      <w:pPr>
        <w:pStyle w:val="ProductList-SectionHeading"/>
        <w:tabs>
          <w:tab w:val="clear" w:pos="360"/>
          <w:tab w:val="clear" w:pos="720"/>
          <w:tab w:val="clear" w:pos="1080"/>
        </w:tabs>
        <w:outlineLvl w:val="0"/>
      </w:pPr>
      <w:bookmarkStart w:id="17" w:name="_Toc457821504"/>
      <w:bookmarkStart w:id="18" w:name="_Toc239176937"/>
      <w:bookmarkStart w:id="19" w:name="GeneralTerms"/>
      <w:r>
        <w:lastRenderedPageBreak/>
        <w:t>Общие условия</w:t>
      </w:r>
      <w:bookmarkEnd w:id="17"/>
      <w:bookmarkEnd w:id="18"/>
    </w:p>
    <w:p w14:paraId="0BDF752D" w14:textId="5F0E96A9" w:rsidR="00045C64" w:rsidRPr="00EF7CF9" w:rsidRDefault="00E11454" w:rsidP="008C2ED5">
      <w:pPr>
        <w:pStyle w:val="ProductList-SubSection1Heading"/>
      </w:pPr>
      <w:bookmarkStart w:id="20" w:name="_Toc454884885"/>
      <w:bookmarkStart w:id="21" w:name="_Toc457812799"/>
      <w:bookmarkStart w:id="22" w:name="_Toc455748582"/>
      <w:bookmarkStart w:id="23" w:name="_Toc457821505"/>
      <w:bookmarkStart w:id="24" w:name="Definitions"/>
      <w:bookmarkEnd w:id="19"/>
      <w:r>
        <w:t>Определения</w:t>
      </w:r>
      <w:bookmarkEnd w:id="20"/>
      <w:bookmarkEnd w:id="21"/>
      <w:bookmarkEnd w:id="22"/>
      <w:bookmarkEnd w:id="23"/>
    </w:p>
    <w:bookmarkEnd w:id="24"/>
    <w:p w14:paraId="39C02126" w14:textId="77777777" w:rsidR="00822BF1" w:rsidRPr="00A43C44" w:rsidRDefault="00822BF1" w:rsidP="00822BF1">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Применимый период</w:t>
      </w:r>
      <w:r>
        <w:rPr>
          <w:rFonts w:ascii="Calibri" w:hAnsi="Calibri" w:cs="Calibri"/>
        </w:rPr>
        <w:t xml:space="preserve">» — для Услуг с оплатой по мере использования (например, Виртуальных машин Azure) означает 30 дней до Инцидента, включая первый день Инцидента, за который причитается Компенсация за обслуживание. Для других услуг (например, M365 E3) «Применимый период» означает календарный месяц, в котором причитается Компенсация за обслуживание. </w:t>
      </w:r>
    </w:p>
    <w:p w14:paraId="1AC48DE4" w14:textId="77777777" w:rsidR="00822BF1" w:rsidRPr="00A43C44" w:rsidRDefault="00822BF1" w:rsidP="00822BF1">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Применимые выплаты за обслуживание</w:t>
      </w:r>
      <w:r>
        <w:rPr>
          <w:rFonts w:ascii="Calibri" w:hAnsi="Calibri" w:cs="Calibri"/>
        </w:rPr>
        <w:t>»</w:t>
      </w:r>
      <w:r>
        <w:rPr>
          <w:rFonts w:ascii="Calibri" w:hAnsi="Calibri" w:cs="Calibri"/>
          <w:color w:val="000000" w:themeColor="text1"/>
        </w:rPr>
        <w:t> — общая сумма платежей, фактически внесенная вами за пользование Службой в течение Применимого периода, за который причитается Компенсация за обслуживание.</w:t>
      </w:r>
    </w:p>
    <w:p w14:paraId="01842A91" w14:textId="77777777" w:rsidR="00822BF1" w:rsidRPr="00A43C44" w:rsidRDefault="00822BF1" w:rsidP="00822BF1">
      <w:pPr>
        <w:pStyle w:val="ProductList-Body"/>
        <w:spacing w:after="40"/>
        <w:rPr>
          <w:rFonts w:ascii="Calibri" w:hAnsi="Calibri" w:cs="Calibri"/>
        </w:rPr>
      </w:pPr>
      <w:r>
        <w:rPr>
          <w:rFonts w:ascii="Calibri" w:hAnsi="Calibri" w:cs="Calibri"/>
        </w:rPr>
        <w:t>«</w:t>
      </w:r>
      <w:r>
        <w:rPr>
          <w:rFonts w:ascii="Calibri" w:hAnsi="Calibri" w:cs="Calibri"/>
          <w:b/>
          <w:color w:val="00188F"/>
        </w:rPr>
        <w:t>Время простоя</w:t>
      </w:r>
      <w:r>
        <w:rPr>
          <w:rFonts w:ascii="Calibri" w:hAnsi="Calibri" w:cs="Calibri"/>
        </w:rPr>
        <w:t>» определяется для каждой Службы в Условиях, относящихся к конкретным службам, ниже. Время простоя не включает Время запланированного простоя. Время простоя не включает недоступность Службы в связи с ограничениями, описанными ниже и в Условиях, относящихся к конкретным службам.</w:t>
      </w:r>
    </w:p>
    <w:p w14:paraId="1CAAF07A" w14:textId="7C1624CA" w:rsidR="001D1C2C" w:rsidRPr="00EF7CF9" w:rsidRDefault="00EF7CF9" w:rsidP="001D1C2C">
      <w:pPr>
        <w:pStyle w:val="ProductList-Body"/>
        <w:spacing w:after="40"/>
      </w:pPr>
      <w:r>
        <w:t>«</w:t>
      </w:r>
      <w:r>
        <w:rPr>
          <w:b/>
          <w:color w:val="00188F"/>
        </w:rPr>
        <w:t>Код ошибки</w:t>
      </w:r>
      <w:r>
        <w:t>» — обозначение, указывающее на то, что операция выполнена неудачно, например код состояния HTTP в диапазоне 5xx.</w:t>
      </w:r>
    </w:p>
    <w:p w14:paraId="64D84186" w14:textId="5ECBA2E3" w:rsidR="001D1C2C" w:rsidRPr="00EF7CF9" w:rsidRDefault="00EF7CF9" w:rsidP="001D1C2C">
      <w:pPr>
        <w:pStyle w:val="ProductList-Body"/>
        <w:spacing w:after="40"/>
        <w:rPr>
          <w:color w:val="000000" w:themeColor="text1"/>
        </w:rPr>
      </w:pPr>
      <w:r>
        <w:t>«</w:t>
      </w:r>
      <w:r>
        <w:rPr>
          <w:b/>
          <w:color w:val="00188F"/>
        </w:rPr>
        <w:t>Внешнее соединение</w:t>
      </w:r>
      <w:r>
        <w:t>» — это двунаправленный сетевой трафик по поддерживаемым протоколам, таким как HTTP и HTTPS, который может быть отправлен и получен с публичного IP-адреса.</w:t>
      </w:r>
    </w:p>
    <w:p w14:paraId="57569D47" w14:textId="7EBE9AA8" w:rsidR="001D1C2C" w:rsidRPr="00EF7CF9" w:rsidRDefault="00EF7CF9" w:rsidP="001D1C2C">
      <w:pPr>
        <w:pStyle w:val="ProductList-Body"/>
        <w:spacing w:after="40"/>
        <w:rPr>
          <w:color w:val="000000" w:themeColor="text1"/>
        </w:rPr>
      </w:pPr>
      <w:r>
        <w:t>«</w:t>
      </w:r>
      <w:r>
        <w:rPr>
          <w:b/>
          <w:color w:val="00188F"/>
        </w:rPr>
        <w:t>Инцидент</w:t>
      </w:r>
      <w:r>
        <w:t>»</w:t>
      </w:r>
      <w:r>
        <w:rPr>
          <w:color w:val="000000" w:themeColor="text1"/>
        </w:rPr>
        <w:t> — (i) любое одиночное событие или (ii) любую совокупность событий, которые привели к Простою.</w:t>
      </w:r>
    </w:p>
    <w:p w14:paraId="30DC8057" w14:textId="22448706" w:rsidR="001D1C2C" w:rsidRPr="00EF7CF9" w:rsidRDefault="00EF7CF9" w:rsidP="001D1C2C">
      <w:pPr>
        <w:pStyle w:val="ProductList-Body"/>
        <w:spacing w:after="40"/>
      </w:pPr>
      <w:r>
        <w:t>«</w:t>
      </w:r>
      <w:r>
        <w:rPr>
          <w:b/>
          <w:color w:val="00188F"/>
        </w:rPr>
        <w:t>Портал управления</w:t>
      </w:r>
      <w:r>
        <w:t>» — сетевой интерфейс, который предоставляет Microsoft и посредством которого клиенты могут управлять Службой.</w:t>
      </w:r>
    </w:p>
    <w:p w14:paraId="16345164" w14:textId="7EB02B19" w:rsidR="001D1C2C" w:rsidRPr="00EF7CF9" w:rsidRDefault="00EF7CF9" w:rsidP="001D1C2C">
      <w:pPr>
        <w:pStyle w:val="ProductList-Body"/>
        <w:spacing w:after="40"/>
        <w:rPr>
          <w:color w:val="000000" w:themeColor="text1"/>
        </w:rPr>
      </w:pPr>
      <w:r>
        <w:t>«</w:t>
      </w:r>
      <w:r>
        <w:rPr>
          <w:b/>
          <w:color w:val="00188F"/>
        </w:rPr>
        <w:t>Время запланированного простоя</w:t>
      </w:r>
      <w:r>
        <w:t>»</w:t>
      </w:r>
      <w:r>
        <w:rPr>
          <w:color w:val="000000" w:themeColor="text1"/>
        </w:rPr>
        <w:t> — периоды простоя, связанные с обслуживанием либо обновлением сети, оборудования или Службы. Мы опубликуем сообщение или уведомим вас минимум за 5 (пять) дней до начала такого Времени простоя.</w:t>
      </w:r>
    </w:p>
    <w:p w14:paraId="70231D40" w14:textId="3BD8A892" w:rsidR="001D1C2C" w:rsidRPr="00EF7CF9" w:rsidRDefault="00EF7CF9" w:rsidP="001D1C2C">
      <w:pPr>
        <w:pStyle w:val="ProductList-Body"/>
        <w:spacing w:after="40"/>
        <w:rPr>
          <w:color w:val="000000" w:themeColor="text1"/>
        </w:rPr>
      </w:pPr>
      <w:r>
        <w:t>«</w:t>
      </w:r>
      <w:r>
        <w:rPr>
          <w:b/>
          <w:color w:val="00188F"/>
        </w:rPr>
        <w:t>Компенсация за обслуживание</w:t>
      </w:r>
      <w:r>
        <w:t>»</w:t>
      </w:r>
      <w:r>
        <w:rPr>
          <w:color w:val="000000" w:themeColor="text1"/>
        </w:rPr>
        <w:t xml:space="preserve"> — это определенная доля Применимых выплат за обслуживание, зачисленных на ваш счет в результате одобрения претензии к Microsoft.</w:t>
      </w:r>
    </w:p>
    <w:p w14:paraId="0E261BBC" w14:textId="2AD2957B" w:rsidR="001D1C2C" w:rsidRPr="00EF7CF9" w:rsidRDefault="00EF7CF9" w:rsidP="001D1C2C">
      <w:pPr>
        <w:pStyle w:val="ProductList-Body"/>
        <w:spacing w:after="40"/>
        <w:rPr>
          <w:color w:val="000000" w:themeColor="text1"/>
        </w:rPr>
      </w:pPr>
      <w:r>
        <w:t>«</w:t>
      </w:r>
      <w:r>
        <w:rPr>
          <w:b/>
          <w:color w:val="00188F"/>
        </w:rPr>
        <w:t>Уровень обслуживания</w:t>
      </w:r>
      <w:r>
        <w:t>»</w:t>
      </w:r>
      <w:r>
        <w:rPr>
          <w:color w:val="000000" w:themeColor="text1"/>
        </w:rPr>
        <w:t> — набор метрик производительности, установленных согласно настоящему Соглашению об уровне обслуживания, которые Microsoft обязуется соблюдать при предоставлении Служб.</w:t>
      </w:r>
    </w:p>
    <w:p w14:paraId="6702BBF5" w14:textId="4D674F4E" w:rsidR="001D1C2C" w:rsidRPr="00EF7CF9" w:rsidRDefault="00EF7CF9" w:rsidP="001D1C2C">
      <w:pPr>
        <w:pStyle w:val="ProductList-Body"/>
        <w:spacing w:after="40"/>
      </w:pPr>
      <w:r>
        <w:t>«</w:t>
      </w:r>
      <w:r>
        <w:rPr>
          <w:b/>
          <w:color w:val="00188F"/>
        </w:rPr>
        <w:t>Ресурс службы</w:t>
      </w:r>
      <w:r>
        <w:t>» — отдельный ресурс, доступный для использования в рамках Службы.</w:t>
      </w:r>
    </w:p>
    <w:p w14:paraId="6EF19CD6" w14:textId="111F4E0C" w:rsidR="001D1C2C" w:rsidRPr="00EF7CF9" w:rsidRDefault="00EF7CF9" w:rsidP="001D1C2C">
      <w:pPr>
        <w:pStyle w:val="ProductList-Body"/>
        <w:spacing w:after="40"/>
      </w:pPr>
      <w:r>
        <w:t>«</w:t>
      </w:r>
      <w:r>
        <w:rPr>
          <w:b/>
          <w:color w:val="00188F"/>
        </w:rPr>
        <w:t>Код успешного завершения</w:t>
      </w:r>
      <w:r>
        <w:t>» — обозначение, указывающее на то, что операция выполнена успешно, например код состояния HTTP в диапазоне 2xx.</w:t>
      </w:r>
    </w:p>
    <w:p w14:paraId="461AC117" w14:textId="72A22A6C" w:rsidR="001D1C2C" w:rsidRPr="00EF7CF9" w:rsidRDefault="00EF7CF9" w:rsidP="001D1C2C">
      <w:pPr>
        <w:pStyle w:val="ProductList-Body"/>
        <w:spacing w:after="40"/>
        <w:rPr>
          <w:color w:val="000000" w:themeColor="text1"/>
        </w:rPr>
      </w:pPr>
      <w:r>
        <w:t>«</w:t>
      </w:r>
      <w:r>
        <w:rPr>
          <w:b/>
          <w:color w:val="00188F"/>
        </w:rPr>
        <w:t>Период поддержки</w:t>
      </w:r>
      <w:r>
        <w:t>» — отрезок времени, на протяжении которого поддерживается функция Службы или ее совместимость с отдельным продуктом или службой.</w:t>
      </w:r>
    </w:p>
    <w:p w14:paraId="0B6E793C" w14:textId="690A5235" w:rsidR="001D1C2C" w:rsidRPr="00EF7CF9" w:rsidRDefault="00EF7CF9" w:rsidP="001D1C2C">
      <w:pPr>
        <w:pStyle w:val="ProductList-Body"/>
        <w:spacing w:after="40"/>
        <w:rPr>
          <w:color w:val="000000" w:themeColor="text1"/>
        </w:rPr>
      </w:pPr>
      <w:r>
        <w:t>«</w:t>
      </w:r>
      <w:r>
        <w:rPr>
          <w:b/>
          <w:color w:val="00188F"/>
        </w:rPr>
        <w:t>Минуты пользователя</w:t>
      </w:r>
      <w:r>
        <w:t>»</w:t>
      </w:r>
      <w:r>
        <w:rPr>
          <w:color w:val="000000" w:themeColor="text1"/>
        </w:rPr>
        <w:t> — общее количество минут в течение Применимого периода, за вычетом Времени запланированного простоя, помноженное на общее число пользователей.</w:t>
      </w:r>
    </w:p>
    <w:p w14:paraId="637752EC" w14:textId="23513F1A" w:rsidR="001D1C2C" w:rsidRPr="00EF7CF9" w:rsidRDefault="001D1C2C" w:rsidP="008C2ED5">
      <w:pPr>
        <w:pStyle w:val="ProductList-SubSection1Heading"/>
      </w:pPr>
      <w:bookmarkStart w:id="25" w:name="_Toc454884886"/>
      <w:bookmarkStart w:id="26" w:name="_Toc457812800"/>
      <w:bookmarkStart w:id="27" w:name="_Toc455748583"/>
      <w:bookmarkStart w:id="28" w:name="_Toc457821506"/>
      <w:bookmarkStart w:id="29" w:name="Terms"/>
      <w:r>
        <w:t>Условия</w:t>
      </w:r>
      <w:bookmarkEnd w:id="25"/>
      <w:bookmarkEnd w:id="26"/>
      <w:bookmarkEnd w:id="27"/>
      <w:bookmarkEnd w:id="28"/>
    </w:p>
    <w:bookmarkEnd w:id="29"/>
    <w:p w14:paraId="7371D222" w14:textId="77777777" w:rsidR="001D1C2C" w:rsidRPr="00EF7CF9" w:rsidRDefault="001D1C2C" w:rsidP="008C2ED5">
      <w:pPr>
        <w:pStyle w:val="ProductList-ClauseHeading"/>
        <w:outlineLvl w:val="2"/>
      </w:pPr>
      <w:r>
        <w:t>Требования</w:t>
      </w:r>
    </w:p>
    <w:p w14:paraId="082CEEE5" w14:textId="77777777" w:rsidR="00C45224" w:rsidRPr="00CC7A65" w:rsidRDefault="00C45224" w:rsidP="00C45224">
      <w:pPr>
        <w:pStyle w:val="ProductList-Body"/>
        <w:rPr>
          <w:rFonts w:ascii="Calibri" w:hAnsi="Calibri" w:cs="Calibri"/>
        </w:rPr>
      </w:pPr>
      <w:r>
        <w:rPr>
          <w:rFonts w:ascii="Calibri" w:hAnsi="Calibri" w:cs="Calibri"/>
        </w:rPr>
        <w:t xml:space="preserve">Чтобы Microsoft рассмотрела претензию, ее необходимо направить в службу поддержки клиентов Microsoft Corporation вместе со всей информацией, необходимой Microsoft для подтверждения претензии, включая, помимо прочего, следующее: (i) подробное описание Инцидента; (ii) сведения о дате и продолжительности времени простоя; (iii) имена затронутых ресурсов; (iv) количество и местоположение затронутых пользователей; (v) описание ошибок, возникших во время инцидента. Непредоставление обязательной информации приведет к отклонению претензий. Подробные инструкции, касающиеся мониторинга и ведения журнала для ресурсов Azure, см. в статье Запросы аналитических данных журнала Azure Monitor по таблицам или в любых последующих заменяющих ее статьях на портале Microsoft Learn. Этот ресурс позволяет получить необходимые данные и сведения, которые требуются для подачи претензий к Azure. </w:t>
      </w:r>
    </w:p>
    <w:p w14:paraId="3ED58B9A" w14:textId="77777777" w:rsidR="00C45224" w:rsidRPr="00CC7A65" w:rsidRDefault="00C45224" w:rsidP="00C45224">
      <w:pPr>
        <w:pStyle w:val="ProductList-Body"/>
        <w:rPr>
          <w:rFonts w:ascii="Calibri" w:hAnsi="Calibri" w:cs="Calibri"/>
        </w:rPr>
      </w:pPr>
    </w:p>
    <w:p w14:paraId="21596691" w14:textId="77777777" w:rsidR="00C45224" w:rsidRPr="00CC7A65" w:rsidRDefault="00C45224" w:rsidP="00C45224">
      <w:pPr>
        <w:pStyle w:val="ProductList-Body"/>
        <w:rPr>
          <w:rFonts w:ascii="Calibri" w:hAnsi="Calibri" w:cs="Calibri"/>
        </w:rPr>
      </w:pPr>
      <w:r>
        <w:rPr>
          <w:rFonts w:ascii="Calibri" w:hAnsi="Calibri" w:cs="Calibri"/>
        </w:rPr>
        <w:t>Мы должны получать претензии, касающиеся Microsoft Azure, в течение 60 дней с момента Инцидента. Что касается претензий, связанных со всеми прочими Службами, мы должны получить претензию до конца Применимого периода, следующего за месяцем, когда произошел Инцидент. Например, если Инцидент произошел 15 февраля, заявка и все необходимые сведения должны поступить к нам не позднее 31 марта.</w:t>
      </w:r>
    </w:p>
    <w:p w14:paraId="7DC0976C" w14:textId="77777777" w:rsidR="00C45224" w:rsidRPr="00CC7A65" w:rsidRDefault="00C45224" w:rsidP="00C45224">
      <w:pPr>
        <w:pStyle w:val="ProductList-Body"/>
        <w:rPr>
          <w:rFonts w:ascii="Calibri" w:hAnsi="Calibri" w:cs="Calibri"/>
        </w:rPr>
      </w:pPr>
    </w:p>
    <w:p w14:paraId="607E06C3" w14:textId="77777777" w:rsidR="00C45224" w:rsidRPr="00CC7A65" w:rsidRDefault="00C45224" w:rsidP="00C45224">
      <w:pPr>
        <w:pStyle w:val="ProductList-Body"/>
        <w:rPr>
          <w:rFonts w:ascii="Calibri" w:hAnsi="Calibri" w:cs="Calibri"/>
        </w:rPr>
      </w:pPr>
      <w:r>
        <w:rPr>
          <w:rFonts w:ascii="Calibri" w:hAnsi="Calibri" w:cs="Calibri"/>
        </w:rPr>
        <w:t>Мы проанализируем все в разумной степени доступные нам сведения и добросовестно вынесем определение о том, причитается ли Компенсация за обслуживание. Мы приложим обоснованные с коммерческой точки зрения усилия для того, чтобы обрабатывать претензии без задержек после расследования, обычно в пределах 45 (сорока пяти) дней с даты получения претензии. Чтобы получить право на Компенсацию за обслуживание, вы должны соблюдать требования Соглашения. Если мы определим, что вам причитается Компенсация за обслуживание, то Компенсация будет зачтена в счет Применимых выплат за обслуживание.</w:t>
      </w:r>
    </w:p>
    <w:p w14:paraId="58E2268D" w14:textId="77777777" w:rsidR="001D1C2C" w:rsidRPr="00EF7CF9" w:rsidRDefault="001D1C2C" w:rsidP="001D1C2C">
      <w:pPr>
        <w:pStyle w:val="ProductList-Body"/>
      </w:pPr>
    </w:p>
    <w:p w14:paraId="76EDD054" w14:textId="17DCE303" w:rsidR="001D1C2C" w:rsidRPr="00EF7CF9" w:rsidRDefault="001D1C2C" w:rsidP="001D1C2C">
      <w:pPr>
        <w:pStyle w:val="ProductList-Body"/>
      </w:pPr>
      <w:r>
        <w:lastRenderedPageBreak/>
        <w:t>Если вы приобрели несколько Служб (не в качестве пакета), то вы можете подавать требования согласно процедуре, описанной выше, как если бы на каждую Службу распространялось отдельное Соглашение об уровне обслуживания. Например, если вы приобрели Exchange Online и SharePoint Online (не в составе пакета) и в течение срока подписки произошел Инцидент, вызвавший Простой обеих Служб, то вы можете получить право на две отдельные Компенсации за обслуживание (по одной для каждой Службы), подав две претензии по настоящему Соглашению об уровне обслуживания. Если по причине одного и того же Инцидента не выполняются обязательства относительно более чем одного Уровня обслуживания для конкретной Службы, вы должны выбрать только один Уровень обслуживания, по которому может быть подано требование в связи с данным Инцидентом. Если иное не указано в конкретном Соглашении об уровне обслуживания (SLA), то в течение применимого периода можно получить только одну Компенсацию за обслуживание на службу.</w:t>
      </w:r>
    </w:p>
    <w:p w14:paraId="48EACB70" w14:textId="77777777" w:rsidR="001D1C2C" w:rsidRPr="00EF7CF9" w:rsidRDefault="001D1C2C" w:rsidP="001D1C2C">
      <w:pPr>
        <w:pStyle w:val="ProductList-Body"/>
      </w:pPr>
    </w:p>
    <w:p w14:paraId="1C5E0FF1" w14:textId="77777777" w:rsidR="001D1C2C" w:rsidRPr="00EF7CF9" w:rsidRDefault="001D1C2C" w:rsidP="008C2ED5">
      <w:pPr>
        <w:pStyle w:val="ProductList-ClauseHeading"/>
        <w:outlineLvl w:val="2"/>
      </w:pPr>
      <w:r>
        <w:t>Компенсации за обслуживание</w:t>
      </w:r>
    </w:p>
    <w:p w14:paraId="319BDB91" w14:textId="77777777" w:rsidR="00420029" w:rsidRPr="002A0A04" w:rsidRDefault="00420029" w:rsidP="00420029">
      <w:pPr>
        <w:pStyle w:val="ProductList-Body"/>
        <w:rPr>
          <w:rFonts w:ascii="Calibri" w:hAnsi="Calibri" w:cs="Calibri"/>
        </w:rPr>
      </w:pPr>
      <w:r>
        <w:rPr>
          <w:rFonts w:ascii="Calibri" w:hAnsi="Calibri" w:cs="Calibri"/>
        </w:rPr>
        <w:t>Компенсации за обслуживание являются единственным и исключительным возмещением за любые проблемы производительности или доступности любой Служб по Соглашению и настоящему Соглашению об уровне обслуживания. Вы не можете в одностороннем порядке изменить Применимые выплаты за обслуживание в связи с какими-либо проблемами производительности или доступности.</w:t>
      </w:r>
    </w:p>
    <w:p w14:paraId="434310B5" w14:textId="77777777" w:rsidR="00420029" w:rsidRPr="002A0A04" w:rsidRDefault="00420029" w:rsidP="00420029">
      <w:pPr>
        <w:pStyle w:val="ProductList-Body"/>
        <w:rPr>
          <w:rFonts w:ascii="Calibri" w:hAnsi="Calibri" w:cs="Calibri"/>
        </w:rPr>
      </w:pPr>
    </w:p>
    <w:p w14:paraId="7EE4D115" w14:textId="77777777" w:rsidR="00420029" w:rsidRPr="002A0A04" w:rsidRDefault="00420029" w:rsidP="00420029">
      <w:pPr>
        <w:pStyle w:val="ProductList-Body"/>
        <w:rPr>
          <w:rFonts w:ascii="Calibri" w:hAnsi="Calibri" w:cs="Calibri"/>
        </w:rPr>
      </w:pPr>
      <w:r>
        <w:rPr>
          <w:rFonts w:ascii="Calibri" w:hAnsi="Calibri" w:cs="Calibri"/>
        </w:rPr>
        <w:t>Компенсация за обслуживание предоставляется только в отношении вознаграждений, уплаченных за конкретную Службу, Ресурс службы или уровень Службы, для которых не обеспечен Уровень обслуживания. Если Уровень обслуживания применяется к конкретным Ресурсам службы или отдельным уровням Службы, Компенсация за обслуживание предоставляется только в отношении вознаграждений, уплаченных за тот Ресурс службы или тот уровень Службы, который является предметом рассмотрения в данном случае, и только в отношении фактического времени простоя, а не общей продолжительности отключения. Компенсации за обслуживание, которые начисляются в какой-либо месяц выставления счета для конкретной Службы или Ресурса службы, ни при каких обстоятельствах не должны превышать вашу ежемесячную плату за обслуживание в отношении этой Службы или Ресурса службы (в соответствующих случаях) в течение Применимого периода. Компенсации за обслуживание не будут предоставляться для компенсации каких-либо других форм ущерба, включая, помимо прочего, потерю дохода, операционные расходы и любые косвенные убытки, понесенные вами или конечными пользователями.</w:t>
      </w:r>
    </w:p>
    <w:p w14:paraId="728B590F" w14:textId="77777777" w:rsidR="001D1C2C" w:rsidRPr="00EF7CF9" w:rsidRDefault="001D1C2C" w:rsidP="001D1C2C">
      <w:pPr>
        <w:pStyle w:val="ProductList-Body"/>
      </w:pPr>
    </w:p>
    <w:p w14:paraId="5B365128" w14:textId="77777777" w:rsidR="001D1C2C" w:rsidRPr="00EF7CF9" w:rsidRDefault="001D1C2C" w:rsidP="008C2ED5">
      <w:pPr>
        <w:pStyle w:val="ProductList-ClauseHeading"/>
        <w:outlineLvl w:val="2"/>
      </w:pPr>
      <w:bookmarkStart w:id="30" w:name="Limitations"/>
      <w:r>
        <w:t>Ограничения</w:t>
      </w:r>
    </w:p>
    <w:bookmarkEnd w:id="30"/>
    <w:p w14:paraId="4DD4642A" w14:textId="77777777" w:rsidR="001D1C2C" w:rsidRPr="00EF7CF9" w:rsidRDefault="001D1C2C" w:rsidP="001D1C2C">
      <w:pPr>
        <w:pStyle w:val="ProductList-Body"/>
      </w:pPr>
      <w:r>
        <w:t>Настоящее Соглашение об уровне обслуживания и все применимые уровни обслуживания не распространяются ни на какие проблемы производительности или доступности в следующих случаях:</w:t>
      </w:r>
    </w:p>
    <w:p w14:paraId="68138A07" w14:textId="7A6B0B90" w:rsidR="001D1C2C" w:rsidRPr="00EF7CF9" w:rsidRDefault="001D1C2C" w:rsidP="00E62D9C">
      <w:pPr>
        <w:pStyle w:val="ProductList-Body"/>
        <w:numPr>
          <w:ilvl w:val="0"/>
          <w:numId w:val="1"/>
        </w:numPr>
        <w:tabs>
          <w:tab w:val="clear" w:pos="360"/>
          <w:tab w:val="clear" w:pos="720"/>
          <w:tab w:val="clear" w:pos="1080"/>
        </w:tabs>
      </w:pPr>
      <w:r>
        <w:t>если проблема возникла в связи с факторами, находящимися вне пределов нашего разумного контроля (например, в случае стихийного бедствия, войны, террористических актов, мятежей, действий правительства или отказа сети или устройства, размещенных за пределами наших центров обработки данных, в том числе размещенных в вашем расположении или между вашим расположением и нашим центром обработки данных);</w:t>
      </w:r>
    </w:p>
    <w:p w14:paraId="50A32887" w14:textId="4327C0EA" w:rsidR="001D1C2C" w:rsidRDefault="001D1C2C" w:rsidP="00E62D9C">
      <w:pPr>
        <w:pStyle w:val="ProductList-Body"/>
        <w:numPr>
          <w:ilvl w:val="0"/>
          <w:numId w:val="1"/>
        </w:numPr>
        <w:tabs>
          <w:tab w:val="clear" w:pos="360"/>
          <w:tab w:val="clear" w:pos="720"/>
          <w:tab w:val="clear" w:pos="1080"/>
        </w:tabs>
      </w:pPr>
      <w:r>
        <w:t>если проблема обусловлена использованием служб, оборудования или программного обеспечения, не предоставленных нами, включая, помимо прочего, проблемы, возникшие из-за недостаточной полосы пропускания или связанные со сторонним программным обеспечением или службами;</w:t>
      </w:r>
    </w:p>
    <w:p w14:paraId="5F463160" w14:textId="77777777" w:rsidR="00DD3EFA" w:rsidRDefault="00DD3EFA" w:rsidP="00DD3EFA">
      <w:pPr>
        <w:pStyle w:val="ProductList-Body"/>
        <w:numPr>
          <w:ilvl w:val="0"/>
          <w:numId w:val="1"/>
        </w:numPr>
        <w:tabs>
          <w:tab w:val="clear" w:pos="360"/>
          <w:tab w:val="clear" w:pos="720"/>
          <w:tab w:val="clear" w:pos="1080"/>
        </w:tabs>
      </w:pPr>
      <w:r>
        <w:t xml:space="preserve">если проблема является результатом сбоев в одном месте расположения центра обработки данных Microsoft при явной зависимости связи вашей сети от этого места без обеспечения географической отказоустойчивости. </w:t>
      </w:r>
    </w:p>
    <w:p w14:paraId="1E5691CC" w14:textId="56DDD8BD" w:rsidR="001D1C2C" w:rsidRPr="00EF7CF9" w:rsidRDefault="001D1C2C" w:rsidP="00E62D9C">
      <w:pPr>
        <w:pStyle w:val="ProductList-Body"/>
        <w:numPr>
          <w:ilvl w:val="0"/>
          <w:numId w:val="1"/>
        </w:numPr>
        <w:tabs>
          <w:tab w:val="clear" w:pos="360"/>
          <w:tab w:val="clear" w:pos="720"/>
          <w:tab w:val="clear" w:pos="1080"/>
        </w:tabs>
      </w:pPr>
      <w:r>
        <w:t>если мы рекомендовали вам изменить порядок использования Службы, но вы этого не сделали, а продолжили пользоваться Службой как прежде;</w:t>
      </w:r>
    </w:p>
    <w:p w14:paraId="7A23EEE9" w14:textId="17D0B297" w:rsidR="001D1C2C" w:rsidRPr="00EF7CF9" w:rsidRDefault="001D1C2C" w:rsidP="00E62D9C">
      <w:pPr>
        <w:pStyle w:val="ProductList-Body"/>
        <w:numPr>
          <w:ilvl w:val="0"/>
          <w:numId w:val="1"/>
        </w:numPr>
        <w:tabs>
          <w:tab w:val="clear" w:pos="360"/>
          <w:tab w:val="clear" w:pos="720"/>
          <w:tab w:val="clear" w:pos="1080"/>
        </w:tabs>
      </w:pPr>
      <w:r>
        <w:t>если проблема возникла во время использования или в отношении использования предварительных версий, предварительных выпусков, бета-версий или пробных версий Службы, функции или программного обеспечения (согласно нашему определению) либо в отношении покупок, совершенных с помощью компенсаций по подпискам Microsoft;</w:t>
      </w:r>
    </w:p>
    <w:p w14:paraId="4F915C80" w14:textId="3C5FFBDC" w:rsidR="001D1C2C" w:rsidRPr="00EF7CF9" w:rsidRDefault="001D1C2C" w:rsidP="00E62D9C">
      <w:pPr>
        <w:pStyle w:val="ProductList-Body"/>
        <w:numPr>
          <w:ilvl w:val="0"/>
          <w:numId w:val="1"/>
        </w:numPr>
        <w:tabs>
          <w:tab w:val="clear" w:pos="360"/>
          <w:tab w:val="clear" w:pos="720"/>
          <w:tab w:val="clear" w:pos="1080"/>
        </w:tabs>
      </w:pPr>
      <w:r>
        <w:t>если проблема возникла в результате несанкционированного действия или отсутствия действия при его необходимости с вашей стороны или со стороны ваших сотрудников, агентов, подрядчиков, поставщиков или любых лиц, получивших доступ к нашей сети благодаря использованию ваших паролей или оборудования, или в результате несоблюдения вами надлежащих методов обеспечения безопасности;</w:t>
      </w:r>
    </w:p>
    <w:p w14:paraId="6B20CF62" w14:textId="77777777" w:rsidR="006078A7" w:rsidRPr="002A0A04" w:rsidRDefault="006078A7" w:rsidP="006078A7">
      <w:pPr>
        <w:pStyle w:val="ProductList-Body"/>
        <w:numPr>
          <w:ilvl w:val="0"/>
          <w:numId w:val="1"/>
        </w:numPr>
        <w:tabs>
          <w:tab w:val="clear" w:pos="360"/>
          <w:tab w:val="clear" w:pos="720"/>
          <w:tab w:val="clear" w:pos="1080"/>
        </w:tabs>
        <w:rPr>
          <w:rFonts w:ascii="Calibri" w:hAnsi="Calibri" w:cs="Calibri"/>
        </w:rPr>
      </w:pPr>
      <w:r>
        <w:rPr>
          <w:rFonts w:ascii="Calibri" w:hAnsi="Calibri" w:cs="Calibri"/>
        </w:rPr>
        <w:t>Если проблема возникла в результате того, что вы не соблюдали какие-либо требуемые конфигурации, не использовали поддерживаемые конфигурации или платформы, не следовали политике допустимого использования, использовали Службу таким образом, который не соответствует ее функциям или возможностям (например, осуществлялись попытки выполнить неподдерживаемые операции), или использование вами Службы не соответствовало нашим опубликованным руководствам.</w:t>
      </w:r>
    </w:p>
    <w:p w14:paraId="266FAE78" w14:textId="4F4F5838" w:rsidR="001D1C2C" w:rsidRPr="00EF7CF9" w:rsidRDefault="001D1C2C" w:rsidP="00E62D9C">
      <w:pPr>
        <w:pStyle w:val="ProductList-Body"/>
        <w:numPr>
          <w:ilvl w:val="0"/>
          <w:numId w:val="1"/>
        </w:numPr>
        <w:tabs>
          <w:tab w:val="clear" w:pos="360"/>
          <w:tab w:val="clear" w:pos="720"/>
          <w:tab w:val="clear" w:pos="1080"/>
        </w:tabs>
      </w:pPr>
      <w:r>
        <w:t>если проблема возникла в результате неправильного ввода данных, использования неверных инструкций или аргументов (например, в результате запросов на доступ к файлам, которых не существует);</w:t>
      </w:r>
    </w:p>
    <w:p w14:paraId="3D817DE5" w14:textId="5A09CED5" w:rsidR="00F6580D" w:rsidRPr="002A0A04" w:rsidRDefault="00F6580D" w:rsidP="00F6580D">
      <w:pPr>
        <w:pStyle w:val="ProductList-Body"/>
        <w:numPr>
          <w:ilvl w:val="0"/>
          <w:numId w:val="1"/>
        </w:numPr>
        <w:tabs>
          <w:tab w:val="clear" w:pos="360"/>
          <w:tab w:val="clear" w:pos="720"/>
          <w:tab w:val="clear" w:pos="1080"/>
        </w:tabs>
        <w:rPr>
          <w:rFonts w:ascii="Calibri" w:hAnsi="Calibri" w:cs="Calibri"/>
        </w:rPr>
      </w:pPr>
      <w:r>
        <w:rPr>
          <w:rFonts w:ascii="Calibri" w:hAnsi="Calibri" w:cs="Calibri"/>
        </w:rPr>
        <w:t xml:space="preserve">Если </w:t>
      </w:r>
      <w:r w:rsidR="00D30BB5">
        <w:rPr>
          <w:rFonts w:ascii="Calibri" w:hAnsi="Calibri" w:cs="Calibri"/>
        </w:rPr>
        <w:t>проблема возникла в результате ваших попыток выполнения операций сверх разумного использования или установленных квот или в результате установления нами ограничений из-за предположительно ненадлежащего поведения или взлома учетных записей.</w:t>
      </w:r>
    </w:p>
    <w:p w14:paraId="767733A8" w14:textId="1C6B61EB" w:rsidR="001D1C2C" w:rsidRPr="00EF7CF9" w:rsidRDefault="001D1C2C" w:rsidP="00E62D9C">
      <w:pPr>
        <w:pStyle w:val="ProductList-Body"/>
        <w:numPr>
          <w:ilvl w:val="0"/>
          <w:numId w:val="1"/>
        </w:numPr>
        <w:tabs>
          <w:tab w:val="clear" w:pos="360"/>
          <w:tab w:val="clear" w:pos="720"/>
          <w:tab w:val="clear" w:pos="1080"/>
        </w:tabs>
      </w:pPr>
      <w:r>
        <w:t>если проблема возникла в связи с использованием вами функций Службы за рамками связанного Периода поддержки;</w:t>
      </w:r>
    </w:p>
    <w:p w14:paraId="5605A8B2" w14:textId="5E9835C8" w:rsidR="001D1C2C" w:rsidRDefault="001D1C2C" w:rsidP="00E62D9C">
      <w:pPr>
        <w:pStyle w:val="ProductList-Body"/>
        <w:numPr>
          <w:ilvl w:val="0"/>
          <w:numId w:val="1"/>
        </w:numPr>
        <w:tabs>
          <w:tab w:val="clear" w:pos="360"/>
          <w:tab w:val="clear" w:pos="720"/>
          <w:tab w:val="clear" w:pos="1080"/>
        </w:tabs>
      </w:pPr>
      <w:r>
        <w:t>если во время Инцидента лицензия была заказана, но не оплачена.</w:t>
      </w:r>
    </w:p>
    <w:p w14:paraId="40E4CD86" w14:textId="77777777" w:rsidR="0009713A" w:rsidRPr="002A0A04" w:rsidRDefault="0009713A" w:rsidP="0009713A">
      <w:pPr>
        <w:pStyle w:val="ProductList-Body"/>
        <w:numPr>
          <w:ilvl w:val="0"/>
          <w:numId w:val="1"/>
        </w:numPr>
        <w:tabs>
          <w:tab w:val="clear" w:pos="360"/>
          <w:tab w:val="clear" w:pos="720"/>
          <w:tab w:val="clear" w:pos="1080"/>
        </w:tabs>
        <w:rPr>
          <w:rFonts w:ascii="Calibri" w:hAnsi="Calibri" w:cs="Calibri"/>
        </w:rPr>
      </w:pPr>
      <w:r>
        <w:rPr>
          <w:rFonts w:ascii="Calibri" w:hAnsi="Calibri" w:cs="Calibri"/>
        </w:rPr>
        <w:lastRenderedPageBreak/>
        <w:t>Инициированные вами операции, такие как перезапуск, останов, пуск, аварийное переключение на резервные ресурсы, масштабирование вычислений и хранение (которые по своему характеру имеют ограничения емкости), влекущие за собой простой, исключены из расчета времени работоспособности, если иное не указано явно в применимом Уровне обслуживания.</w:t>
      </w:r>
    </w:p>
    <w:p w14:paraId="24AD6BA4" w14:textId="77777777" w:rsidR="0009713A" w:rsidRPr="002A0A04" w:rsidRDefault="0009713A" w:rsidP="0009713A">
      <w:pPr>
        <w:pStyle w:val="ProductList-Body"/>
        <w:numPr>
          <w:ilvl w:val="0"/>
          <w:numId w:val="1"/>
        </w:numPr>
        <w:tabs>
          <w:tab w:val="clear" w:pos="360"/>
          <w:tab w:val="clear" w:pos="720"/>
          <w:tab w:val="clear" w:pos="1080"/>
        </w:tabs>
        <w:rPr>
          <w:rFonts w:ascii="Calibri" w:hAnsi="Calibri" w:cs="Calibri"/>
        </w:rPr>
      </w:pPr>
      <w:r>
        <w:rPr>
          <w:rFonts w:ascii="Calibri" w:hAnsi="Calibri" w:cs="Calibri"/>
        </w:rPr>
        <w:t>Период ежемесячного обслуживания, из-за которого возникает простой для исправления вашего сервера и инфраструктуры, исключается из расчета времени работоспособности.</w:t>
      </w:r>
    </w:p>
    <w:p w14:paraId="2C0743E0" w14:textId="77777777" w:rsidR="0009713A" w:rsidRPr="002A0A04" w:rsidRDefault="0009713A" w:rsidP="0009713A">
      <w:pPr>
        <w:pStyle w:val="ProductList-Body"/>
        <w:numPr>
          <w:ilvl w:val="0"/>
          <w:numId w:val="1"/>
        </w:numPr>
        <w:tabs>
          <w:tab w:val="clear" w:pos="360"/>
          <w:tab w:val="clear" w:pos="720"/>
          <w:tab w:val="clear" w:pos="1080"/>
        </w:tabs>
        <w:rPr>
          <w:rFonts w:ascii="Calibri" w:hAnsi="Calibri" w:cs="Calibri"/>
        </w:rPr>
      </w:pPr>
      <w:r>
        <w:rPr>
          <w:rFonts w:ascii="Calibri" w:hAnsi="Calibri" w:cs="Calibri"/>
        </w:rPr>
        <w:t>Если проблема возникла в результате снижения производительности или проблем с задержкой без фактической недоступности служб (за исключением служб, которые в явной форме включают Уровень обслуживания на основе производительности).</w:t>
      </w:r>
    </w:p>
    <w:p w14:paraId="2DC3C54A" w14:textId="77777777" w:rsidR="0009713A" w:rsidRPr="002A0A04" w:rsidRDefault="0009713A" w:rsidP="0009713A">
      <w:pPr>
        <w:spacing w:after="0"/>
        <w:rPr>
          <w:rFonts w:ascii="Calibri" w:hAnsi="Calibri" w:cs="Calibri"/>
          <w:sz w:val="18"/>
        </w:rPr>
      </w:pPr>
    </w:p>
    <w:p w14:paraId="4B72C513" w14:textId="5AC449FB" w:rsidR="001D1C2C" w:rsidRPr="00F51995" w:rsidRDefault="0009713A" w:rsidP="0009713A">
      <w:pPr>
        <w:keepNext/>
        <w:rPr>
          <w:rFonts w:ascii="Calibri" w:hAnsi="Calibri" w:cs="Calibri"/>
          <w:sz w:val="18"/>
        </w:rPr>
      </w:pPr>
      <w:r>
        <w:rPr>
          <w:rFonts w:ascii="Calibri" w:hAnsi="Calibri" w:cs="Calibri"/>
          <w:sz w:val="18"/>
        </w:rPr>
        <w:t>Информационные сообщения Microsoft о сбоях должны помогать клиентам принимать профилактические меры для защиты своих критически важных бизнес-приложений и не являются подтверждением нарушенных Уровней обслуживания или права на получение Компенсаций за обслуживание.</w:t>
      </w:r>
    </w:p>
    <w:p w14:paraId="61871B44" w14:textId="3598B400" w:rsidR="001D1C2C" w:rsidRPr="00EF7CF9" w:rsidRDefault="001D1C2C" w:rsidP="001D1C2C">
      <w:pPr>
        <w:pStyle w:val="ProductList-Body"/>
      </w:pPr>
      <w:r>
        <w:t>Службы, приобретенные по соглашениям о корпоративном лицензировании Open, Open Value и Open Value Subscription, а также Службы в пакете «Office 365 для малого бизнеса расширенный», приобретенные в качестве ключа продукта, не соответствуют критериям для получения Компенсаций за обслуживание на основе выплат за обслуживание. Любая Компенсация за обслуживание, на которую вы можете иметь право, для этих Служб будет начислена в форме времени обслуживания (т. е. дней), а не в виде выплат за обслуживание, и какие-либо ссылки на «Применимые выплаты за обслуживание» удаляются и заменяются «Применимым периодом».</w:t>
      </w:r>
    </w:p>
    <w:p w14:paraId="5FFD9433" w14:textId="76D81369" w:rsidR="00EA5FB1" w:rsidRPr="00EF7CF9" w:rsidRDefault="00990838"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4885D4F" w14:textId="77CE35F8" w:rsidR="00045C64" w:rsidRPr="00EF7CF9" w:rsidRDefault="00045C64" w:rsidP="001211C4">
      <w:pPr>
        <w:pStyle w:val="ProductList-SectionHeading"/>
        <w:keepNext/>
        <w:tabs>
          <w:tab w:val="clear" w:pos="360"/>
          <w:tab w:val="clear" w:pos="720"/>
          <w:tab w:val="clear" w:pos="1080"/>
        </w:tabs>
        <w:outlineLvl w:val="0"/>
      </w:pPr>
      <w:bookmarkStart w:id="31" w:name="_Toc457821507"/>
      <w:bookmarkStart w:id="32" w:name="_Toc239176938"/>
      <w:bookmarkStart w:id="33" w:name="ServiceSpecificTerms"/>
      <w:r>
        <w:t>Условия для конкретных Служб</w:t>
      </w:r>
      <w:bookmarkEnd w:id="31"/>
      <w:bookmarkEnd w:id="32"/>
    </w:p>
    <w:p w14:paraId="07111700" w14:textId="7469B3B8" w:rsidR="00045C64" w:rsidRPr="00EF7CF9" w:rsidRDefault="00045C64" w:rsidP="002024BF">
      <w:pPr>
        <w:pStyle w:val="ProductList-OfferingGroupHeading"/>
        <w:tabs>
          <w:tab w:val="clear" w:pos="360"/>
          <w:tab w:val="clear" w:pos="720"/>
          <w:tab w:val="clear" w:pos="1080"/>
        </w:tabs>
        <w:outlineLvl w:val="1"/>
      </w:pPr>
      <w:bookmarkStart w:id="34" w:name="_Toc457821508"/>
      <w:bookmarkStart w:id="35" w:name="_Toc239176939"/>
      <w:bookmarkEnd w:id="33"/>
      <w:r>
        <w:t>Microsoft Dynamics</w:t>
      </w:r>
      <w:bookmarkEnd w:id="34"/>
      <w:r>
        <w:t xml:space="preserve"> 365</w:t>
      </w:r>
      <w:bookmarkEnd w:id="35"/>
    </w:p>
    <w:p w14:paraId="39192933"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36" w:name="_Toc239176940"/>
      <w:bookmarkStart w:id="37" w:name="_Toc524384433"/>
      <w:bookmarkStart w:id="38" w:name="MicrosoftDynamics365forCustSrvcEntProIns"/>
      <w:bookmarkStart w:id="39" w:name="_Toc5018151"/>
      <w:bookmarkStart w:id="40" w:name="_Toc438127029"/>
      <w:bookmarkStart w:id="41" w:name="_Toc457821509"/>
      <w:r>
        <w:t>Dynamics 365 Business Central</w:t>
      </w:r>
      <w:bookmarkEnd w:id="36"/>
    </w:p>
    <w:p w14:paraId="154E5881" w14:textId="77777777" w:rsidR="00D50DE8" w:rsidRPr="00EF7CF9" w:rsidRDefault="00D50DE8" w:rsidP="00657A3A">
      <w:pPr>
        <w:pStyle w:val="ProductList-Body"/>
      </w:pPr>
      <w:r>
        <w:rPr>
          <w:b/>
          <w:color w:val="00188F"/>
        </w:rPr>
        <w:t>Время простоя</w:t>
      </w:r>
      <w:r>
        <w:t> — любой период, когда конечные пользователи не могли выполнить вход в свой экземпляр.</w:t>
      </w:r>
    </w:p>
    <w:p w14:paraId="79A61192" w14:textId="754A2D9A" w:rsidR="00D50DE8" w:rsidRDefault="00AC48A7" w:rsidP="00D50DE8">
      <w:pPr>
        <w:pStyle w:val="ProductList-Body"/>
      </w:pPr>
      <w:r>
        <w:rPr>
          <w:b/>
          <w:color w:val="00188F"/>
        </w:rPr>
        <w:t>Процент времени доступности</w:t>
      </w:r>
      <w:r w:rsidRPr="00543F52">
        <w:rPr>
          <w:b/>
          <w:color w:val="00188F"/>
        </w:rPr>
        <w:t xml:space="preserve">. </w:t>
      </w:r>
      <w:r>
        <w:t>процент времени доступности вычисляется по следующей формуле:</w:t>
      </w:r>
    </w:p>
    <w:p w14:paraId="72FCFD88" w14:textId="77777777" w:rsidR="00D50DE8" w:rsidRPr="00330748" w:rsidRDefault="00D50DE8" w:rsidP="00D50DE8">
      <w:pPr>
        <w:pStyle w:val="ProductList-Body"/>
        <w:rPr>
          <w:sz w:val="12"/>
          <w:szCs w:val="12"/>
        </w:rPr>
      </w:pPr>
    </w:p>
    <w:p w14:paraId="6E972F08" w14:textId="32CCCA92" w:rsidR="00D50DE8" w:rsidRPr="0042628E"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38F44403" w14:textId="3DD5F0FC" w:rsidR="00D50DE8" w:rsidRPr="00E61EA9" w:rsidRDefault="00AC48A7" w:rsidP="00D50DE8">
      <w:pPr>
        <w:pStyle w:val="ProductList-Body"/>
        <w:rPr>
          <w:spacing w:val="-2"/>
        </w:rPr>
      </w:pPr>
      <w:r w:rsidRPr="00616873">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78309B15" w14:textId="77777777" w:rsidR="007C7A40" w:rsidRPr="00E61EA9" w:rsidRDefault="007C7A40" w:rsidP="00D50DE8">
      <w:pPr>
        <w:pStyle w:val="ProductList-Body"/>
        <w:rPr>
          <w:spacing w:val="-2"/>
        </w:rPr>
      </w:pPr>
    </w:p>
    <w:p w14:paraId="30958FCB" w14:textId="77777777" w:rsidR="00D50DE8" w:rsidRPr="00543F52" w:rsidRDefault="00D50DE8" w:rsidP="00D50DE8">
      <w:pPr>
        <w:pStyle w:val="ProductList-Body"/>
        <w:rPr>
          <w:b/>
          <w:color w:val="00188F"/>
        </w:rPr>
      </w:pPr>
      <w:r>
        <w:rPr>
          <w:b/>
          <w:color w:val="00188F"/>
        </w:rPr>
        <w:t>Компенсация за обслуживание</w:t>
      </w:r>
      <w:r w:rsidRPr="00543F52">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5976F2EA" w14:textId="77777777" w:rsidTr="00285D95">
        <w:trPr>
          <w:tblHeader/>
        </w:trPr>
        <w:tc>
          <w:tcPr>
            <w:tcW w:w="5400" w:type="dxa"/>
            <w:shd w:val="clear" w:color="auto" w:fill="0072C6"/>
          </w:tcPr>
          <w:p w14:paraId="74BA1E5B" w14:textId="538AD2DB" w:rsidR="00D50DE8" w:rsidRPr="00EF7CF9" w:rsidRDefault="00AC48A7" w:rsidP="001439A9">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32B916E" w14:textId="77777777" w:rsidR="00D50DE8" w:rsidRPr="00EF7CF9" w:rsidRDefault="00D50DE8" w:rsidP="001439A9">
            <w:pPr>
              <w:pStyle w:val="ProductList-OfferingBody"/>
              <w:jc w:val="center"/>
              <w:rPr>
                <w:color w:val="FFFFFF" w:themeColor="background1"/>
              </w:rPr>
            </w:pPr>
            <w:r>
              <w:rPr>
                <w:color w:val="FFFFFF" w:themeColor="background1"/>
              </w:rPr>
              <w:t>Компенсация за обслуживание</w:t>
            </w:r>
          </w:p>
        </w:tc>
      </w:tr>
      <w:tr w:rsidR="00D50DE8" w:rsidRPr="00B44CF9" w14:paraId="3F75069E" w14:textId="77777777" w:rsidTr="00285D95">
        <w:tc>
          <w:tcPr>
            <w:tcW w:w="5400" w:type="dxa"/>
          </w:tcPr>
          <w:p w14:paraId="4351DF90" w14:textId="77777777" w:rsidR="00D50DE8" w:rsidRPr="00EF7CF9" w:rsidRDefault="00D50DE8" w:rsidP="001439A9">
            <w:pPr>
              <w:pStyle w:val="ProductList-OfferingBody"/>
              <w:jc w:val="center"/>
            </w:pPr>
            <w:r>
              <w:t>&lt; 99,9 %</w:t>
            </w:r>
          </w:p>
        </w:tc>
        <w:tc>
          <w:tcPr>
            <w:tcW w:w="5400" w:type="dxa"/>
          </w:tcPr>
          <w:p w14:paraId="36FA6803" w14:textId="77777777" w:rsidR="00D50DE8" w:rsidRPr="00EF7CF9" w:rsidRDefault="00D50DE8" w:rsidP="001439A9">
            <w:pPr>
              <w:pStyle w:val="ProductList-OfferingBody"/>
              <w:jc w:val="center"/>
            </w:pPr>
            <w:r>
              <w:t>25 %</w:t>
            </w:r>
          </w:p>
        </w:tc>
      </w:tr>
      <w:tr w:rsidR="00D50DE8" w:rsidRPr="00B44CF9" w14:paraId="7E0ABD84" w14:textId="77777777" w:rsidTr="00285D95">
        <w:tc>
          <w:tcPr>
            <w:tcW w:w="5400" w:type="dxa"/>
          </w:tcPr>
          <w:p w14:paraId="078BB8D6" w14:textId="77777777" w:rsidR="00D50DE8" w:rsidRPr="00EF7CF9" w:rsidRDefault="00D50DE8" w:rsidP="001439A9">
            <w:pPr>
              <w:pStyle w:val="ProductList-OfferingBody"/>
              <w:jc w:val="center"/>
            </w:pPr>
            <w:r>
              <w:t>&lt; 99 %</w:t>
            </w:r>
          </w:p>
        </w:tc>
        <w:tc>
          <w:tcPr>
            <w:tcW w:w="5400" w:type="dxa"/>
          </w:tcPr>
          <w:p w14:paraId="163EB0A1" w14:textId="77777777" w:rsidR="00D50DE8" w:rsidRPr="00EF7CF9" w:rsidRDefault="00D50DE8" w:rsidP="001439A9">
            <w:pPr>
              <w:pStyle w:val="ProductList-OfferingBody"/>
              <w:jc w:val="center"/>
            </w:pPr>
            <w:r>
              <w:t>50 %</w:t>
            </w:r>
          </w:p>
        </w:tc>
      </w:tr>
      <w:tr w:rsidR="00D50DE8" w:rsidRPr="00B44CF9" w14:paraId="326E1610" w14:textId="77777777" w:rsidTr="00285D95">
        <w:tc>
          <w:tcPr>
            <w:tcW w:w="5400" w:type="dxa"/>
          </w:tcPr>
          <w:p w14:paraId="7D157785" w14:textId="77777777" w:rsidR="00D50DE8" w:rsidRPr="00EF7CF9" w:rsidRDefault="00D50DE8" w:rsidP="001439A9">
            <w:pPr>
              <w:pStyle w:val="ProductList-OfferingBody"/>
              <w:jc w:val="center"/>
            </w:pPr>
            <w:r>
              <w:t>&lt; 95 %</w:t>
            </w:r>
          </w:p>
        </w:tc>
        <w:tc>
          <w:tcPr>
            <w:tcW w:w="5400" w:type="dxa"/>
          </w:tcPr>
          <w:p w14:paraId="3B973236" w14:textId="77777777" w:rsidR="00D50DE8" w:rsidRPr="00EF7CF9" w:rsidRDefault="00D50DE8" w:rsidP="001439A9">
            <w:pPr>
              <w:pStyle w:val="ProductList-OfferingBody"/>
              <w:jc w:val="center"/>
            </w:pPr>
            <w:r>
              <w:t>100 %</w:t>
            </w:r>
          </w:p>
        </w:tc>
      </w:tr>
    </w:tbl>
    <w:p w14:paraId="4451327D" w14:textId="3A3D4939" w:rsidR="00D50DE8" w:rsidRPr="00EF7CF9" w:rsidRDefault="0099083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C9CF5B3" w14:textId="77777777" w:rsidR="00D50DE8" w:rsidRPr="00EF7CF9" w:rsidRDefault="00D50DE8" w:rsidP="00D50DE8">
      <w:pPr>
        <w:pStyle w:val="ProductList-Offering2Heading"/>
        <w:pBdr>
          <w:between w:val="single" w:sz="4" w:space="1" w:color="auto"/>
        </w:pBdr>
        <w:tabs>
          <w:tab w:val="clear" w:pos="360"/>
          <w:tab w:val="clear" w:pos="720"/>
          <w:tab w:val="clear" w:pos="1080"/>
        </w:tabs>
        <w:outlineLvl w:val="2"/>
      </w:pPr>
      <w:bookmarkStart w:id="42" w:name="_Toc239176941"/>
      <w:r>
        <w:t>Dynamics 365 Commerce</w:t>
      </w:r>
      <w:bookmarkEnd w:id="42"/>
    </w:p>
    <w:p w14:paraId="5C8ACDEF" w14:textId="77777777" w:rsidR="00D50DE8" w:rsidRPr="00EF7CF9" w:rsidRDefault="00D50DE8" w:rsidP="00D50DE8">
      <w:pPr>
        <w:pStyle w:val="ProductList-Body"/>
        <w:rPr>
          <w:b/>
          <w:color w:val="00188F"/>
        </w:rPr>
      </w:pPr>
      <w:r>
        <w:rPr>
          <w:b/>
          <w:color w:val="00188F"/>
        </w:rPr>
        <w:t>Дополнительные определения</w:t>
      </w:r>
      <w:r w:rsidRPr="00543F52">
        <w:rPr>
          <w:b/>
          <w:color w:val="00188F"/>
        </w:rPr>
        <w:t>:</w:t>
      </w:r>
    </w:p>
    <w:p w14:paraId="540B380B" w14:textId="77777777" w:rsidR="00D50DE8" w:rsidRPr="00EF7CF9" w:rsidRDefault="00D50DE8" w:rsidP="00D50DE8">
      <w:pPr>
        <w:pStyle w:val="ProductList-Body"/>
      </w:pPr>
      <w:r>
        <w:t>«</w:t>
      </w:r>
      <w:r>
        <w:rPr>
          <w:b/>
          <w:color w:val="00188F"/>
        </w:rPr>
        <w:t>Активный клиент</w:t>
      </w:r>
      <w:r>
        <w:t>» — клиент с активной производственной топологией высокой доступности на Портале управления, который (A) был развернут в Службе партнерских приложений и (B) имеет активную базу данных, в которую могут входить пользователи.</w:t>
      </w:r>
    </w:p>
    <w:p w14:paraId="4D71DF41" w14:textId="77777777" w:rsidR="00D50DE8" w:rsidRPr="00EF7CF9" w:rsidRDefault="00D50DE8" w:rsidP="00D50DE8">
      <w:pPr>
        <w:pStyle w:val="ProductList-Body"/>
      </w:pPr>
      <w:r>
        <w:t>«</w:t>
      </w:r>
      <w:r>
        <w:rPr>
          <w:b/>
          <w:color w:val="00188F"/>
        </w:rPr>
        <w:t>Служба партнерских приложений</w:t>
      </w:r>
      <w:r>
        <w:t>» — партнерское приложение, построенное на Платформе и объединенное с Платформой, которое (A) используется для обработки реальных бизнес-транзакций вашей организации и (B) имеет зарезервированные вычислительные ресурсы и ресурсы хранения данных, равные одной единице масштабирования, выбранной вашим партнером для соответствующего партнерского приложения, или превышающие ее.</w:t>
      </w:r>
    </w:p>
    <w:p w14:paraId="248E919D" w14:textId="0FC7F733" w:rsidR="00D50DE8" w:rsidRPr="00EF7CF9" w:rsidRDefault="00D50DE8" w:rsidP="00D50DE8">
      <w:pPr>
        <w:pStyle w:val="ProductList-Body"/>
      </w:pPr>
      <w:r>
        <w:t>«</w:t>
      </w:r>
      <w:r>
        <w:rPr>
          <w:b/>
          <w:color w:val="00188F"/>
        </w:rPr>
        <w:t>Максимальное доступное количество минут</w:t>
      </w:r>
      <w:r>
        <w:t>» — общее количество накопленных минут на протяжении Применимого периода, в течение которых Активный клиент был развернут в Службе партнерских приложений с использованием активной производственной топологии высокой доступности.</w:t>
      </w:r>
    </w:p>
    <w:p w14:paraId="0C74F514" w14:textId="77777777" w:rsidR="00D50DE8" w:rsidRPr="00EF7CF9" w:rsidRDefault="00D50DE8" w:rsidP="00D50DE8">
      <w:pPr>
        <w:pStyle w:val="ProductList-Body"/>
      </w:pPr>
      <w:r>
        <w:lastRenderedPageBreak/>
        <w:t>«</w:t>
      </w:r>
      <w:r>
        <w:rPr>
          <w:b/>
          <w:color w:val="00188F"/>
        </w:rPr>
        <w:t>Платформа</w:t>
      </w:r>
      <w:r>
        <w:t>» — это клиентские формы Службы, отчеты SQL Server, пакетные операции и конечные точки API, либо розничные API Службы, которые используются только для коммерческих и розничных целей.</w:t>
      </w:r>
    </w:p>
    <w:p w14:paraId="7DEAA6DA" w14:textId="77777777" w:rsidR="00D50DE8" w:rsidRPr="00EF7CF9" w:rsidRDefault="00D50DE8" w:rsidP="00D50DE8">
      <w:pPr>
        <w:pStyle w:val="ProductList-Body"/>
      </w:pPr>
      <w:r>
        <w:t>«</w:t>
      </w:r>
      <w:r>
        <w:rPr>
          <w:b/>
          <w:color w:val="00188F"/>
        </w:rPr>
        <w:t>Единица масштабирования</w:t>
      </w:r>
      <w:r>
        <w:t>» — это приращения, используемые для добавления вычислительных ресурсов и ресурсов хранения данных в Службу партнерских приложений или их удаления.</w:t>
      </w:r>
    </w:p>
    <w:p w14:paraId="2E0FE7F1" w14:textId="77777777" w:rsidR="00D50DE8" w:rsidRPr="00EF7CF9" w:rsidRDefault="00D50DE8" w:rsidP="00D50DE8">
      <w:pPr>
        <w:pStyle w:val="ProductList-Body"/>
      </w:pPr>
      <w:r>
        <w:t>«</w:t>
      </w:r>
      <w:r>
        <w:rPr>
          <w:b/>
          <w:color w:val="00188F"/>
        </w:rPr>
        <w:t>Инфраструктура службы</w:t>
      </w:r>
      <w:r>
        <w:t>» — ресурсы проверки подлинности, хранения данных и вычислительные ресурсы, которые Microsoft предоставляет в связи со Службой.</w:t>
      </w:r>
    </w:p>
    <w:p w14:paraId="3341CE03" w14:textId="77777777" w:rsidR="00D50DE8" w:rsidRPr="00330748" w:rsidRDefault="00D50DE8" w:rsidP="00D50DE8">
      <w:pPr>
        <w:pStyle w:val="ProductList-Body"/>
        <w:rPr>
          <w:sz w:val="12"/>
          <w:szCs w:val="12"/>
        </w:rPr>
      </w:pPr>
    </w:p>
    <w:p w14:paraId="7E890B2C" w14:textId="77777777" w:rsidR="00D50DE8" w:rsidRPr="00EF7CF9" w:rsidRDefault="00D50DE8" w:rsidP="00D50DE8">
      <w:pPr>
        <w:pStyle w:val="ProductList-Body"/>
      </w:pPr>
      <w:r>
        <w:rPr>
          <w:b/>
          <w:color w:val="00188F"/>
        </w:rPr>
        <w:t>Время простоя</w:t>
      </w:r>
      <w:r>
        <w:t> — любой период времени, когда конечные пользователи не могут получить доступ к своему Активному клиенту по причине сбоя в работе Платформы, срок пользования которой не истек, или Инфраструктуры службы, который определяется Microsoft с помощью автоматизированной системы мониторинга работоспособности и системных журналов. Время простоя не включает Время планового простоя, недоступность добавочных функций Службы, невозможность доступа к Службе из-за внесенных вами в Службу изменений, а также периоды, когда был превышен объем Единиц масштабирования.</w:t>
      </w:r>
    </w:p>
    <w:p w14:paraId="6A7E9F20" w14:textId="77777777" w:rsidR="00D50DE8" w:rsidRPr="00330748" w:rsidRDefault="00D50DE8" w:rsidP="00D50DE8">
      <w:pPr>
        <w:pStyle w:val="ProductList-Body"/>
        <w:rPr>
          <w:sz w:val="12"/>
          <w:szCs w:val="12"/>
        </w:rPr>
      </w:pPr>
    </w:p>
    <w:p w14:paraId="16AB907B" w14:textId="0523E1D5" w:rsidR="00D50DE8" w:rsidRDefault="00AC48A7" w:rsidP="00D50DE8">
      <w:pPr>
        <w:pStyle w:val="ProductList-Body"/>
      </w:pPr>
      <w:r>
        <w:rPr>
          <w:b/>
          <w:color w:val="00188F"/>
        </w:rPr>
        <w:t>Процент времени доступности</w:t>
      </w:r>
      <w:r>
        <w:t>. Процент времени доступности для определенного Активного клиента за Применимый период рассчитывается по следующей формуле:</w:t>
      </w:r>
    </w:p>
    <w:p w14:paraId="4ED269D7" w14:textId="77777777" w:rsidR="00D50DE8" w:rsidRPr="00330748" w:rsidRDefault="00D50DE8" w:rsidP="00D50DE8">
      <w:pPr>
        <w:pStyle w:val="ProductList-Body"/>
        <w:rPr>
          <w:sz w:val="12"/>
          <w:szCs w:val="12"/>
        </w:rPr>
      </w:pPr>
    </w:p>
    <w:p w14:paraId="79334EEB" w14:textId="7584177B" w:rsidR="00D50DE8" w:rsidRPr="00727ABC"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40678A34" w14:textId="7DACE2E9" w:rsidR="00D50DE8" w:rsidRPr="00E61EA9" w:rsidRDefault="00AC48A7" w:rsidP="00D50DE8">
      <w:pPr>
        <w:pStyle w:val="ProductList-Body"/>
        <w:rPr>
          <w:spacing w:val="-2"/>
        </w:rPr>
      </w:pPr>
      <w:r w:rsidRPr="00616873">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3999F2B7" w14:textId="77777777" w:rsidR="007C7A40" w:rsidRPr="00E61EA9" w:rsidRDefault="007C7A40" w:rsidP="00D50DE8">
      <w:pPr>
        <w:pStyle w:val="ProductList-Body"/>
        <w:rPr>
          <w:spacing w:val="-2"/>
        </w:rPr>
      </w:pPr>
    </w:p>
    <w:p w14:paraId="77FA5EF3" w14:textId="77777777" w:rsidR="00D50DE8" w:rsidRPr="00EF7CF9" w:rsidRDefault="00D50DE8" w:rsidP="00D50DE8">
      <w:pPr>
        <w:pStyle w:val="ProductList-Body"/>
      </w:pPr>
      <w:r>
        <w:rPr>
          <w:b/>
          <w:color w:val="00188F"/>
        </w:rPr>
        <w:t>Компенсация за обслуживание</w:t>
      </w:r>
      <w:r w:rsidRPr="00543F52">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966C5E9" w14:textId="77777777" w:rsidTr="00285D95">
        <w:trPr>
          <w:tblHeader/>
        </w:trPr>
        <w:tc>
          <w:tcPr>
            <w:tcW w:w="5400" w:type="dxa"/>
            <w:shd w:val="clear" w:color="auto" w:fill="0072C6"/>
          </w:tcPr>
          <w:p w14:paraId="5B199220" w14:textId="6C89FEED" w:rsidR="00D50DE8" w:rsidRPr="00EF7CF9" w:rsidRDefault="00AC48A7" w:rsidP="001439A9">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7F07CD95" w14:textId="77777777" w:rsidR="00D50DE8" w:rsidRPr="00EF7CF9" w:rsidRDefault="00D50DE8" w:rsidP="001439A9">
            <w:pPr>
              <w:pStyle w:val="ProductList-OfferingBody"/>
              <w:jc w:val="center"/>
              <w:rPr>
                <w:color w:val="FFFFFF" w:themeColor="background1"/>
              </w:rPr>
            </w:pPr>
            <w:r>
              <w:rPr>
                <w:color w:val="FFFFFF" w:themeColor="background1"/>
              </w:rPr>
              <w:t>Компенсация за обслуживание</w:t>
            </w:r>
          </w:p>
        </w:tc>
      </w:tr>
      <w:tr w:rsidR="00D50DE8" w:rsidRPr="00B44CF9" w14:paraId="2825A230" w14:textId="77777777" w:rsidTr="00285D95">
        <w:tc>
          <w:tcPr>
            <w:tcW w:w="5400" w:type="dxa"/>
          </w:tcPr>
          <w:p w14:paraId="26C3745B" w14:textId="77777777" w:rsidR="00D50DE8" w:rsidRPr="00EF7CF9" w:rsidRDefault="00D50DE8" w:rsidP="001439A9">
            <w:pPr>
              <w:pStyle w:val="ProductList-OfferingBody"/>
              <w:jc w:val="center"/>
            </w:pPr>
            <w:r>
              <w:t>&lt; 99,9 %</w:t>
            </w:r>
          </w:p>
        </w:tc>
        <w:tc>
          <w:tcPr>
            <w:tcW w:w="5400" w:type="dxa"/>
          </w:tcPr>
          <w:p w14:paraId="33539270" w14:textId="77777777" w:rsidR="00D50DE8" w:rsidRPr="00EF7CF9" w:rsidRDefault="00D50DE8" w:rsidP="001439A9">
            <w:pPr>
              <w:pStyle w:val="ProductList-OfferingBody"/>
              <w:jc w:val="center"/>
            </w:pPr>
            <w:r>
              <w:t>25 %</w:t>
            </w:r>
          </w:p>
        </w:tc>
      </w:tr>
      <w:tr w:rsidR="00D50DE8" w:rsidRPr="00B44CF9" w14:paraId="4DD4D641" w14:textId="77777777" w:rsidTr="00285D95">
        <w:tc>
          <w:tcPr>
            <w:tcW w:w="5400" w:type="dxa"/>
          </w:tcPr>
          <w:p w14:paraId="46CBDA90" w14:textId="77777777" w:rsidR="00D50DE8" w:rsidRPr="00EF7CF9" w:rsidRDefault="00D50DE8" w:rsidP="001439A9">
            <w:pPr>
              <w:pStyle w:val="ProductList-OfferingBody"/>
              <w:jc w:val="center"/>
            </w:pPr>
            <w:r>
              <w:t>&lt; 99 %</w:t>
            </w:r>
          </w:p>
        </w:tc>
        <w:tc>
          <w:tcPr>
            <w:tcW w:w="5400" w:type="dxa"/>
          </w:tcPr>
          <w:p w14:paraId="158C98F6" w14:textId="77777777" w:rsidR="00D50DE8" w:rsidRPr="00EF7CF9" w:rsidRDefault="00D50DE8" w:rsidP="001439A9">
            <w:pPr>
              <w:pStyle w:val="ProductList-OfferingBody"/>
              <w:jc w:val="center"/>
            </w:pPr>
            <w:r>
              <w:t>50 %</w:t>
            </w:r>
          </w:p>
        </w:tc>
      </w:tr>
      <w:tr w:rsidR="00D50DE8" w:rsidRPr="00B44CF9" w14:paraId="10A1FC1E" w14:textId="77777777" w:rsidTr="00285D95">
        <w:tc>
          <w:tcPr>
            <w:tcW w:w="5400" w:type="dxa"/>
          </w:tcPr>
          <w:p w14:paraId="792C60FD" w14:textId="77777777" w:rsidR="00D50DE8" w:rsidRPr="00EF7CF9" w:rsidRDefault="00D50DE8" w:rsidP="001439A9">
            <w:pPr>
              <w:pStyle w:val="ProductList-OfferingBody"/>
              <w:jc w:val="center"/>
            </w:pPr>
            <w:r>
              <w:t>&lt; 95 %</w:t>
            </w:r>
          </w:p>
        </w:tc>
        <w:tc>
          <w:tcPr>
            <w:tcW w:w="5400" w:type="dxa"/>
          </w:tcPr>
          <w:p w14:paraId="3691C0E6" w14:textId="77777777" w:rsidR="00D50DE8" w:rsidRPr="00EF7CF9" w:rsidRDefault="00D50DE8" w:rsidP="001439A9">
            <w:pPr>
              <w:pStyle w:val="ProductList-OfferingBody"/>
              <w:jc w:val="center"/>
            </w:pPr>
            <w:r>
              <w:t>100 %</w:t>
            </w:r>
          </w:p>
        </w:tc>
      </w:tr>
    </w:tbl>
    <w:p w14:paraId="3151C618" w14:textId="0BBD3453" w:rsidR="00D50DE8" w:rsidRPr="00EF7CF9" w:rsidRDefault="0099083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A3820BC" w14:textId="40BDCAF9" w:rsidR="00240CFB" w:rsidRPr="00401C69" w:rsidRDefault="00240CFB" w:rsidP="00D50DE8">
      <w:pPr>
        <w:pStyle w:val="ProductList-Offering2Heading"/>
        <w:pBdr>
          <w:between w:val="single" w:sz="4" w:space="1" w:color="auto"/>
        </w:pBdr>
        <w:tabs>
          <w:tab w:val="clear" w:pos="360"/>
          <w:tab w:val="clear" w:pos="720"/>
          <w:tab w:val="clear" w:pos="1080"/>
        </w:tabs>
        <w:outlineLvl w:val="2"/>
      </w:pPr>
      <w:bookmarkStart w:id="43" w:name="_Toc239176942"/>
      <w:r w:rsidRPr="00401C69">
        <w:t>Dynamics 365 Contact Center</w:t>
      </w:r>
      <w:bookmarkEnd w:id="43"/>
    </w:p>
    <w:p w14:paraId="46E5BD80" w14:textId="77777777" w:rsidR="00401C69" w:rsidRPr="008B3B98" w:rsidRDefault="00401C69" w:rsidP="00401C69">
      <w:pPr>
        <w:pStyle w:val="ProductList-Body"/>
        <w:rPr>
          <w:rFonts w:ascii="Calibri" w:hAnsi="Calibri" w:cs="Calibri"/>
          <w:color w:val="000000"/>
        </w:rPr>
      </w:pPr>
      <w:r>
        <w:rPr>
          <w:rFonts w:ascii="Calibri" w:hAnsi="Calibri" w:cs="Calibri"/>
          <w:b/>
          <w:bCs/>
          <w:color w:val="00188F"/>
        </w:rPr>
        <w:t>Время простоя</w:t>
      </w:r>
      <w:r w:rsidRPr="00C4314A">
        <w:rPr>
          <w:rFonts w:ascii="Calibri" w:hAnsi="Calibri" w:cs="Calibri"/>
        </w:rPr>
        <w:t xml:space="preserve"> </w:t>
      </w:r>
      <w:r>
        <w:rPr>
          <w:rFonts w:ascii="Calibri" w:hAnsi="Calibri" w:cs="Calibri"/>
        </w:rPr>
        <w:t>—</w:t>
      </w:r>
      <w:r>
        <w:rPr>
          <w:rFonts w:ascii="Calibri" w:hAnsi="Calibri" w:cs="Calibri"/>
          <w:color w:val="000000"/>
        </w:rPr>
        <w:t xml:space="preserve"> любой период, когда конечные пользователи не могли инициировать или принимать вызовы PSTN либо осуществлять связь в режиме реального времени (например, маршрутизация IVR).</w:t>
      </w:r>
    </w:p>
    <w:p w14:paraId="76A3BEAD" w14:textId="77777777" w:rsidR="00401C69" w:rsidRPr="008B3B98" w:rsidRDefault="00401C69" w:rsidP="00401C69">
      <w:pPr>
        <w:pStyle w:val="ProductList-Body"/>
        <w:rPr>
          <w:rFonts w:ascii="Calibri" w:hAnsi="Calibri" w:cs="Calibri"/>
        </w:rPr>
      </w:pPr>
      <w:r>
        <w:rPr>
          <w:rFonts w:ascii="Calibri" w:hAnsi="Calibri" w:cs="Calibri"/>
          <w:b/>
          <w:bCs/>
          <w:color w:val="00188F"/>
        </w:rPr>
        <w:t>Процент времени работоспособности</w:t>
      </w:r>
      <w:r>
        <w:rPr>
          <w:rFonts w:ascii="Calibri" w:hAnsi="Calibri" w:cs="Calibri"/>
        </w:rPr>
        <w:t xml:space="preserve"> — процент времени работоспособности вычисляется по следующей формуле:</w:t>
      </w:r>
    </w:p>
    <w:p w14:paraId="02D6DCBA" w14:textId="77777777" w:rsidR="00401C69" w:rsidRPr="008F7773" w:rsidRDefault="00401C69" w:rsidP="00401C69">
      <w:pPr>
        <w:pStyle w:val="ProductList-Body"/>
      </w:pPr>
    </w:p>
    <w:p w14:paraId="07DE7203" w14:textId="77777777" w:rsidR="00401C69" w:rsidRDefault="00000000" w:rsidP="00401C69">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Минуты пользователя - Время простоя </m:t>
              </m:r>
            </m:num>
            <m:den>
              <m:r>
                <w:rPr>
                  <w:rFonts w:ascii="Cambria Math" w:hAnsi="Cambria Math"/>
                  <w:sz w:val="18"/>
                  <w:szCs w:val="18"/>
                </w:rPr>
                <m:t>Минуты пользователя</m:t>
              </m:r>
            </m:den>
          </m:f>
          <m:r>
            <w:rPr>
              <w:rFonts w:ascii="Cambria Math" w:hAnsi="Cambria Math"/>
              <w:sz w:val="18"/>
              <w:szCs w:val="18"/>
            </w:rPr>
            <m:t xml:space="preserve"> x 100</m:t>
          </m:r>
        </m:oMath>
      </m:oMathPara>
    </w:p>
    <w:p w14:paraId="7BC89788" w14:textId="77777777" w:rsidR="00401C69" w:rsidRPr="008B3B98" w:rsidRDefault="00401C69" w:rsidP="00401C69">
      <w:pPr>
        <w:pStyle w:val="ProductList-Body"/>
        <w:rPr>
          <w:rFonts w:ascii="Calibri" w:hAnsi="Calibri" w:cs="Calibri"/>
        </w:rPr>
      </w:pPr>
      <w:r>
        <w:rPr>
          <w:rFonts w:ascii="Calibri" w:hAnsi="Calibri" w:cs="Calibri"/>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 Компенсация за обслуживание будет выплачиваться только за фактические службы, которые были затронуты.</w:t>
      </w:r>
    </w:p>
    <w:p w14:paraId="596A4750" w14:textId="77777777" w:rsidR="00401C69" w:rsidRPr="008B3B98" w:rsidRDefault="00401C69" w:rsidP="00401C69">
      <w:pPr>
        <w:pStyle w:val="ProductList-Body"/>
        <w:rPr>
          <w:rFonts w:ascii="Calibri" w:hAnsi="Calibri" w:cs="Calibri"/>
        </w:rPr>
      </w:pPr>
    </w:p>
    <w:p w14:paraId="5D3EAFFD" w14:textId="77777777" w:rsidR="00401C69" w:rsidRPr="008B3B98" w:rsidRDefault="00401C69" w:rsidP="00401C69">
      <w:pPr>
        <w:pStyle w:val="ProductList-Body"/>
        <w:rPr>
          <w:rFonts w:ascii="Calibri" w:hAnsi="Calibri" w:cs="Calibri"/>
        </w:rPr>
      </w:pPr>
      <w:r>
        <w:rPr>
          <w:rFonts w:ascii="Calibri" w:hAnsi="Calibri" w:cs="Calibri"/>
        </w:rPr>
        <w:t>Настоящее Соглашение об уровне обслуживания не включает в себя Время запланированного простоя, недоступность дополнительных функций Службы, невозможность доступа к Службе из-за внесенных вами в Службу изменений, ошибки, вызванные любыми сбоями стороннего программного обеспечения, оборудования или служб, которые не контролирует Microsoft, или программного обеспечения Microsoft, которое не используется самой Microsoft как часть Службы.</w:t>
      </w:r>
    </w:p>
    <w:p w14:paraId="48F25447" w14:textId="77777777" w:rsidR="00401C69" w:rsidRDefault="00401C69" w:rsidP="00401C69">
      <w:pPr>
        <w:pStyle w:val="ProductList-Body"/>
      </w:pPr>
    </w:p>
    <w:p w14:paraId="1397F9B1" w14:textId="77777777" w:rsidR="00401C69" w:rsidRPr="003D5054" w:rsidRDefault="00401C69" w:rsidP="00401C69">
      <w:pPr>
        <w:pStyle w:val="ProductList-Body"/>
        <w:rPr>
          <w:rFonts w:ascii="Calibri" w:hAnsi="Calibri" w:cs="Calibri"/>
        </w:rPr>
      </w:pPr>
      <w:r>
        <w:rPr>
          <w:rFonts w:ascii="Calibri" w:hAnsi="Calibri" w:cs="Calibri"/>
          <w:b/>
          <w:color w:val="00188F"/>
        </w:rPr>
        <w:t>Компенсация за обслуживание</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1C69" w:rsidRPr="00B44CF9" w14:paraId="0C589E46" w14:textId="77777777" w:rsidTr="00CE6437">
        <w:trPr>
          <w:tblHeader/>
        </w:trPr>
        <w:tc>
          <w:tcPr>
            <w:tcW w:w="5400" w:type="dxa"/>
            <w:shd w:val="clear" w:color="auto" w:fill="0072C6"/>
          </w:tcPr>
          <w:p w14:paraId="4852C33B" w14:textId="77777777" w:rsidR="00401C69" w:rsidRPr="003D5054" w:rsidRDefault="00401C69"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400" w:type="dxa"/>
            <w:shd w:val="clear" w:color="auto" w:fill="0072C6"/>
          </w:tcPr>
          <w:p w14:paraId="2A1896A9" w14:textId="77777777" w:rsidR="00401C69" w:rsidRPr="003D5054" w:rsidRDefault="00401C69"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401C69" w:rsidRPr="00B44CF9" w14:paraId="119140B2" w14:textId="77777777" w:rsidTr="00CE6437">
        <w:tc>
          <w:tcPr>
            <w:tcW w:w="5400" w:type="dxa"/>
          </w:tcPr>
          <w:p w14:paraId="3EBCA4D8" w14:textId="77777777" w:rsidR="00401C69" w:rsidRPr="003D5054" w:rsidRDefault="00401C69"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99,99 %</w:t>
            </w:r>
          </w:p>
        </w:tc>
        <w:tc>
          <w:tcPr>
            <w:tcW w:w="5400" w:type="dxa"/>
          </w:tcPr>
          <w:p w14:paraId="660CBBE5" w14:textId="77777777" w:rsidR="00401C69" w:rsidRPr="003D5054" w:rsidRDefault="00401C69"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5%</w:t>
            </w:r>
          </w:p>
        </w:tc>
      </w:tr>
      <w:tr w:rsidR="00401C69" w:rsidRPr="00B44CF9" w14:paraId="04C2A663" w14:textId="77777777" w:rsidTr="00CE6437">
        <w:tc>
          <w:tcPr>
            <w:tcW w:w="5400" w:type="dxa"/>
          </w:tcPr>
          <w:p w14:paraId="0C6BB3D9" w14:textId="77777777" w:rsidR="00401C69" w:rsidRPr="003D5054" w:rsidRDefault="00401C69" w:rsidP="00CE6437">
            <w:pPr>
              <w:pStyle w:val="ProductList-OfferingBody"/>
              <w:jc w:val="center"/>
              <w:rPr>
                <w:rFonts w:ascii="Calibri" w:hAnsi="Calibri" w:cs="Calibri"/>
                <w:szCs w:val="16"/>
              </w:rPr>
            </w:pPr>
            <w:r>
              <w:rPr>
                <w:rFonts w:ascii="Calibri" w:hAnsi="Calibri" w:cs="Calibri"/>
                <w:szCs w:val="16"/>
              </w:rPr>
              <w:t>&lt; 99,9 %</w:t>
            </w:r>
          </w:p>
        </w:tc>
        <w:tc>
          <w:tcPr>
            <w:tcW w:w="5400" w:type="dxa"/>
          </w:tcPr>
          <w:p w14:paraId="1ADF54BD" w14:textId="77777777" w:rsidR="00401C69" w:rsidRPr="003D5054" w:rsidRDefault="00401C69" w:rsidP="00CE6437">
            <w:pPr>
              <w:pStyle w:val="ProductList-OfferingBody"/>
              <w:jc w:val="center"/>
              <w:rPr>
                <w:rFonts w:ascii="Calibri" w:hAnsi="Calibri" w:cs="Calibri"/>
                <w:szCs w:val="16"/>
              </w:rPr>
            </w:pPr>
            <w:r>
              <w:rPr>
                <w:rFonts w:ascii="Calibri" w:hAnsi="Calibri" w:cs="Calibri"/>
                <w:szCs w:val="16"/>
              </w:rPr>
              <w:t>25%</w:t>
            </w:r>
          </w:p>
        </w:tc>
      </w:tr>
      <w:tr w:rsidR="00401C69" w:rsidRPr="00B44CF9" w14:paraId="442062BA" w14:textId="77777777" w:rsidTr="00CE6437">
        <w:tc>
          <w:tcPr>
            <w:tcW w:w="5400" w:type="dxa"/>
          </w:tcPr>
          <w:p w14:paraId="3A75E1A2" w14:textId="77777777" w:rsidR="00401C69" w:rsidRPr="003D5054" w:rsidRDefault="00401C69"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575DCA22" w14:textId="77777777" w:rsidR="00401C69" w:rsidRPr="003D5054" w:rsidRDefault="00401C69" w:rsidP="00CE6437">
            <w:pPr>
              <w:pStyle w:val="ProductList-OfferingBody"/>
              <w:jc w:val="center"/>
              <w:rPr>
                <w:rFonts w:ascii="Calibri" w:hAnsi="Calibri" w:cs="Calibri"/>
                <w:szCs w:val="16"/>
              </w:rPr>
            </w:pPr>
            <w:r>
              <w:rPr>
                <w:rFonts w:ascii="Calibri" w:hAnsi="Calibri" w:cs="Calibri"/>
                <w:szCs w:val="16"/>
              </w:rPr>
              <w:t>50%</w:t>
            </w:r>
          </w:p>
        </w:tc>
      </w:tr>
      <w:tr w:rsidR="00401C69" w:rsidRPr="00B44CF9" w14:paraId="1CCCEFE5" w14:textId="77777777" w:rsidTr="00CE6437">
        <w:tc>
          <w:tcPr>
            <w:tcW w:w="5400" w:type="dxa"/>
          </w:tcPr>
          <w:p w14:paraId="29785463" w14:textId="77777777" w:rsidR="00401C69" w:rsidRPr="003D5054" w:rsidRDefault="00401C69" w:rsidP="00CE6437">
            <w:pPr>
              <w:pStyle w:val="ProductList-OfferingBody"/>
              <w:jc w:val="center"/>
              <w:rPr>
                <w:rFonts w:ascii="Calibri" w:hAnsi="Calibri" w:cs="Calibri"/>
                <w:szCs w:val="16"/>
              </w:rPr>
            </w:pPr>
            <w:r>
              <w:rPr>
                <w:rFonts w:ascii="Calibri" w:hAnsi="Calibri" w:cs="Calibri"/>
                <w:szCs w:val="16"/>
              </w:rPr>
              <w:t>&lt; 95 %</w:t>
            </w:r>
          </w:p>
        </w:tc>
        <w:tc>
          <w:tcPr>
            <w:tcW w:w="5400" w:type="dxa"/>
          </w:tcPr>
          <w:p w14:paraId="084A1324" w14:textId="77777777" w:rsidR="00401C69" w:rsidRPr="003D5054" w:rsidRDefault="00401C69" w:rsidP="00CE6437">
            <w:pPr>
              <w:pStyle w:val="ProductList-OfferingBody"/>
              <w:jc w:val="center"/>
              <w:rPr>
                <w:rFonts w:ascii="Calibri" w:hAnsi="Calibri" w:cs="Calibri"/>
                <w:szCs w:val="16"/>
              </w:rPr>
            </w:pPr>
            <w:r>
              <w:rPr>
                <w:rFonts w:ascii="Calibri" w:hAnsi="Calibri" w:cs="Calibri"/>
                <w:szCs w:val="16"/>
              </w:rPr>
              <w:t>100%</w:t>
            </w:r>
          </w:p>
        </w:tc>
      </w:tr>
    </w:tbl>
    <w:p w14:paraId="40D020A4" w14:textId="77777777" w:rsidR="00401C69" w:rsidRPr="00EF7CF9" w:rsidRDefault="00401C69" w:rsidP="00401C6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667EA19" w14:textId="49BD9CE0" w:rsidR="00D50DE8" w:rsidRDefault="00D50DE8" w:rsidP="00D50DE8">
      <w:pPr>
        <w:pStyle w:val="ProductList-Offering2Heading"/>
        <w:pBdr>
          <w:between w:val="single" w:sz="4" w:space="1" w:color="auto"/>
        </w:pBdr>
        <w:tabs>
          <w:tab w:val="clear" w:pos="360"/>
          <w:tab w:val="clear" w:pos="720"/>
          <w:tab w:val="clear" w:pos="1080"/>
        </w:tabs>
        <w:outlineLvl w:val="2"/>
      </w:pPr>
      <w:bookmarkStart w:id="44" w:name="_Toc239176943"/>
      <w:r>
        <w:lastRenderedPageBreak/>
        <w:t>Dynamics 365 Customer Insights</w:t>
      </w:r>
      <w:bookmarkEnd w:id="44"/>
    </w:p>
    <w:p w14:paraId="0B8CB214" w14:textId="77777777" w:rsidR="00D50DE8" w:rsidRDefault="00D50DE8" w:rsidP="00D50DE8">
      <w:pPr>
        <w:pStyle w:val="ProductList-Body"/>
        <w:rPr>
          <w:color w:val="000000"/>
        </w:rPr>
      </w:pPr>
      <w:r>
        <w:rPr>
          <w:b/>
          <w:bCs/>
          <w:color w:val="00188F"/>
        </w:rPr>
        <w:t>Время простоя</w:t>
      </w:r>
      <w:r w:rsidRPr="00543F52">
        <w:rPr>
          <w:b/>
          <w:color w:val="00188F"/>
        </w:rPr>
        <w:t>:</w:t>
      </w:r>
      <w:r>
        <w:rPr>
          <w:color w:val="000000"/>
        </w:rPr>
        <w:t xml:space="preserve"> любой период времени, когда пользователи не могут выполнить вход в свою среду. Время простоя не включает Время планового простоя, время отсутствия доступа к добавочным функциям Службы и время отсутствия доступа к Службе из-за внесенных вами в Службу изменений.</w:t>
      </w:r>
    </w:p>
    <w:p w14:paraId="02AC3C64" w14:textId="46F2E2F7" w:rsidR="00D50DE8" w:rsidRDefault="00AC48A7" w:rsidP="00D50DE8">
      <w:pPr>
        <w:pStyle w:val="ProductList-Body"/>
        <w:rPr>
          <w:sz w:val="20"/>
          <w:szCs w:val="20"/>
        </w:rPr>
      </w:pPr>
      <w:r>
        <w:rPr>
          <w:b/>
          <w:bCs/>
          <w:color w:val="00188F"/>
        </w:rPr>
        <w:t>Процент времени доступности</w:t>
      </w:r>
      <w:r w:rsidRPr="00543F52">
        <w:rPr>
          <w:b/>
          <w:color w:val="00188F"/>
        </w:rPr>
        <w:t xml:space="preserve">. </w:t>
      </w:r>
      <w:r>
        <w:t>Процент времени доступности вычисляется по следующей формуле:</w:t>
      </w:r>
    </w:p>
    <w:p w14:paraId="249570DE" w14:textId="77777777" w:rsidR="00D50DE8" w:rsidRDefault="00D50DE8" w:rsidP="00D50DE8">
      <w:pPr>
        <w:pStyle w:val="ProductList-Body"/>
      </w:pPr>
    </w:p>
    <w:p w14:paraId="1417B265" w14:textId="6785BEB8" w:rsidR="00D50DE8" w:rsidRPr="00727ABC"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2A885151" w14:textId="0739869A" w:rsidR="00D50DE8" w:rsidRPr="00E61EA9" w:rsidRDefault="00AC48A7" w:rsidP="00D50DE8">
      <w:pPr>
        <w:pStyle w:val="ProductList-Body"/>
        <w:rPr>
          <w:spacing w:val="-2"/>
        </w:rPr>
      </w:pPr>
      <w:r w:rsidRPr="00F02A16">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616599F2" w14:textId="77777777" w:rsidR="007C7A40" w:rsidRPr="00E61EA9" w:rsidRDefault="007C7A40" w:rsidP="00D50DE8">
      <w:pPr>
        <w:pStyle w:val="ProductList-Body"/>
        <w:rPr>
          <w:spacing w:val="-2"/>
        </w:rPr>
      </w:pPr>
    </w:p>
    <w:p w14:paraId="20E3C07F" w14:textId="77777777" w:rsidR="00D50DE8" w:rsidRPr="00EF7CF9" w:rsidRDefault="00D50DE8" w:rsidP="00D50DE8">
      <w:pPr>
        <w:pStyle w:val="ProductList-Body"/>
      </w:pPr>
      <w:r>
        <w:rPr>
          <w:b/>
          <w:color w:val="00188F"/>
        </w:rPr>
        <w:t>Компенсация за обслуживание</w:t>
      </w:r>
      <w:r w:rsidRPr="00543F52">
        <w:rPr>
          <w:b/>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D50DE8" w:rsidRPr="00B44CF9" w14:paraId="48A9A948" w14:textId="77777777" w:rsidTr="0005604B">
        <w:trPr>
          <w:tblHeader/>
        </w:trPr>
        <w:tc>
          <w:tcPr>
            <w:tcW w:w="5287" w:type="dxa"/>
            <w:shd w:val="clear" w:color="auto" w:fill="0072C6"/>
          </w:tcPr>
          <w:p w14:paraId="5C5C98FC" w14:textId="44ED7891" w:rsidR="00D50DE8" w:rsidRPr="00EF7CF9" w:rsidRDefault="00AC48A7" w:rsidP="001439A9">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6765D502" w14:textId="77777777" w:rsidR="00D50DE8" w:rsidRPr="00EF7CF9" w:rsidRDefault="00D50DE8" w:rsidP="001439A9">
            <w:pPr>
              <w:pStyle w:val="ProductList-OfferingBody"/>
              <w:jc w:val="center"/>
              <w:rPr>
                <w:color w:val="FFFFFF" w:themeColor="background1"/>
              </w:rPr>
            </w:pPr>
            <w:r>
              <w:rPr>
                <w:color w:val="FFFFFF" w:themeColor="background1"/>
              </w:rPr>
              <w:t>Компенсация за обслуживание</w:t>
            </w:r>
          </w:p>
        </w:tc>
      </w:tr>
      <w:tr w:rsidR="00D50DE8" w:rsidRPr="00B44CF9" w14:paraId="080E24AE" w14:textId="77777777" w:rsidTr="0005604B">
        <w:tc>
          <w:tcPr>
            <w:tcW w:w="5287" w:type="dxa"/>
          </w:tcPr>
          <w:p w14:paraId="2FD01D27" w14:textId="77777777" w:rsidR="00D50DE8" w:rsidRPr="00EF7CF9" w:rsidRDefault="00D50DE8" w:rsidP="001439A9">
            <w:pPr>
              <w:pStyle w:val="ProductList-OfferingBody"/>
              <w:jc w:val="center"/>
            </w:pPr>
            <w:r>
              <w:t>&lt; 99,9 %</w:t>
            </w:r>
          </w:p>
        </w:tc>
        <w:tc>
          <w:tcPr>
            <w:tcW w:w="5504" w:type="dxa"/>
          </w:tcPr>
          <w:p w14:paraId="5DFB2D85" w14:textId="77777777" w:rsidR="00D50DE8" w:rsidRPr="00EF7CF9" w:rsidRDefault="00D50DE8" w:rsidP="001439A9">
            <w:pPr>
              <w:pStyle w:val="ProductList-OfferingBody"/>
              <w:jc w:val="center"/>
            </w:pPr>
            <w:r>
              <w:t>25 %</w:t>
            </w:r>
          </w:p>
        </w:tc>
      </w:tr>
      <w:tr w:rsidR="00D50DE8" w:rsidRPr="00B44CF9" w14:paraId="5755DAE9" w14:textId="77777777" w:rsidTr="0005604B">
        <w:tc>
          <w:tcPr>
            <w:tcW w:w="5287" w:type="dxa"/>
          </w:tcPr>
          <w:p w14:paraId="21A1E720" w14:textId="77777777" w:rsidR="00D50DE8" w:rsidRPr="00EF7CF9" w:rsidRDefault="00D50DE8" w:rsidP="001439A9">
            <w:pPr>
              <w:pStyle w:val="ProductList-OfferingBody"/>
              <w:jc w:val="center"/>
            </w:pPr>
            <w:r>
              <w:t>&lt; 99 %</w:t>
            </w:r>
          </w:p>
        </w:tc>
        <w:tc>
          <w:tcPr>
            <w:tcW w:w="5504" w:type="dxa"/>
          </w:tcPr>
          <w:p w14:paraId="5B2C8E24" w14:textId="77777777" w:rsidR="00D50DE8" w:rsidRPr="00EF7CF9" w:rsidRDefault="00D50DE8" w:rsidP="001439A9">
            <w:pPr>
              <w:pStyle w:val="ProductList-OfferingBody"/>
              <w:jc w:val="center"/>
            </w:pPr>
            <w:r>
              <w:t>50 %</w:t>
            </w:r>
          </w:p>
        </w:tc>
      </w:tr>
      <w:tr w:rsidR="00D50DE8" w:rsidRPr="00B44CF9" w14:paraId="22BC0C6A" w14:textId="77777777" w:rsidTr="0005604B">
        <w:tc>
          <w:tcPr>
            <w:tcW w:w="5287" w:type="dxa"/>
          </w:tcPr>
          <w:p w14:paraId="13BC02B3" w14:textId="77777777" w:rsidR="00D50DE8" w:rsidRPr="00EF7CF9" w:rsidRDefault="00D50DE8" w:rsidP="001439A9">
            <w:pPr>
              <w:pStyle w:val="ProductList-OfferingBody"/>
              <w:jc w:val="center"/>
            </w:pPr>
            <w:r>
              <w:t>&lt; 95 %</w:t>
            </w:r>
          </w:p>
        </w:tc>
        <w:tc>
          <w:tcPr>
            <w:tcW w:w="5504" w:type="dxa"/>
          </w:tcPr>
          <w:p w14:paraId="2EC04FA4" w14:textId="77777777" w:rsidR="00D50DE8" w:rsidRPr="00EF7CF9" w:rsidRDefault="00D50DE8" w:rsidP="001439A9">
            <w:pPr>
              <w:pStyle w:val="ProductList-OfferingBody"/>
              <w:jc w:val="center"/>
            </w:pPr>
            <w:r>
              <w:t>100 %</w:t>
            </w:r>
          </w:p>
        </w:tc>
      </w:tr>
    </w:tbl>
    <w:p w14:paraId="2334FD13" w14:textId="60C0E4CA" w:rsidR="00D50DE8" w:rsidRPr="000D2034" w:rsidRDefault="0099083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A2503BF" w14:textId="11CFB381" w:rsidR="00EA5FB1" w:rsidRPr="00794444" w:rsidRDefault="00EA5FB1" w:rsidP="00794444">
      <w:pPr>
        <w:pStyle w:val="ProductList-Offering2Heading"/>
        <w:pBdr>
          <w:between w:val="single" w:sz="4" w:space="1" w:color="auto"/>
        </w:pBdr>
        <w:tabs>
          <w:tab w:val="clear" w:pos="360"/>
          <w:tab w:val="clear" w:pos="720"/>
          <w:tab w:val="clear" w:pos="1080"/>
        </w:tabs>
        <w:ind w:left="189" w:hanging="2"/>
        <w:outlineLvl w:val="2"/>
        <w:rPr>
          <w:spacing w:val="-2"/>
          <w:lang w:val="en-US"/>
        </w:rPr>
      </w:pPr>
      <w:bookmarkStart w:id="45" w:name="_Toc239176944"/>
      <w:r w:rsidRPr="00794444">
        <w:rPr>
          <w:spacing w:val="-2"/>
          <w:lang w:val="en-US"/>
        </w:rPr>
        <w:t>Dynamics 365 Customer Service Enterprise; Dynamics 365 Customer Service Professional</w:t>
      </w:r>
      <w:bookmarkEnd w:id="37"/>
      <w:r w:rsidRPr="00794444">
        <w:rPr>
          <w:spacing w:val="-2"/>
          <w:lang w:val="en-US"/>
        </w:rPr>
        <w:t>; Dynamics 365 Customer Service Insights</w:t>
      </w:r>
      <w:bookmarkEnd w:id="38"/>
      <w:bookmarkEnd w:id="39"/>
      <w:r w:rsidRPr="00794444">
        <w:rPr>
          <w:spacing w:val="-2"/>
          <w:lang w:val="en-US"/>
        </w:rPr>
        <w:t>;</w:t>
      </w:r>
      <w:r w:rsidR="002427B2" w:rsidRPr="00794444">
        <w:rPr>
          <w:spacing w:val="-2"/>
          <w:lang w:val="en-US"/>
        </w:rPr>
        <w:t xml:space="preserve"> </w:t>
      </w:r>
      <w:r w:rsidRPr="00794444">
        <w:rPr>
          <w:spacing w:val="-2"/>
          <w:lang w:val="en-US"/>
        </w:rPr>
        <w:t>Dynamics 365 Field Service</w:t>
      </w:r>
      <w:bookmarkStart w:id="46" w:name="_Hlk51044693"/>
      <w:r w:rsidRPr="00794444">
        <w:rPr>
          <w:spacing w:val="-2"/>
          <w:lang w:val="en-US"/>
        </w:rPr>
        <w:t xml:space="preserve">; </w:t>
      </w:r>
      <w:bookmarkStart w:id="47" w:name="_Hlk51044489"/>
      <w:r w:rsidRPr="00794444">
        <w:rPr>
          <w:spacing w:val="-2"/>
          <w:lang w:val="en-US"/>
        </w:rPr>
        <w:t>Dynamics 365 Marketing</w:t>
      </w:r>
      <w:bookmarkEnd w:id="45"/>
      <w:bookmarkEnd w:id="46"/>
      <w:bookmarkEnd w:id="47"/>
    </w:p>
    <w:p w14:paraId="6CD0EAC6" w14:textId="1131DAC2" w:rsidR="001C41EA" w:rsidRPr="00EF7CF9" w:rsidRDefault="001C41EA" w:rsidP="00657A3A">
      <w:pPr>
        <w:pStyle w:val="ProductList-Body"/>
      </w:pPr>
      <w:r>
        <w:rPr>
          <w:b/>
          <w:color w:val="00188F"/>
        </w:rPr>
        <w:t>Время простоя</w:t>
      </w:r>
      <w:r>
        <w:t> — любой период, в течение которого конечные пользователи не могли считывать или записывать какие-либо данные Службы при наличии у них соответствующего на то разрешения, исключая случаи недоступности дополнительных функций Службы.</w:t>
      </w:r>
    </w:p>
    <w:p w14:paraId="25CB9B8D" w14:textId="1317DA15" w:rsidR="001C41EA" w:rsidRDefault="00AC48A7" w:rsidP="001A6663">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78FCA426" w14:textId="77777777" w:rsidR="001A6663" w:rsidRPr="00EF7CF9" w:rsidRDefault="001A6663" w:rsidP="001A6663">
      <w:pPr>
        <w:pStyle w:val="ProductList-Body"/>
      </w:pPr>
    </w:p>
    <w:p w14:paraId="0F1B402D" w14:textId="10F28E8F" w:rsidR="001C41EA" w:rsidRPr="00727ABC" w:rsidRDefault="00000000" w:rsidP="001C41EA">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2379AA8F" w14:textId="0A52F55F" w:rsidR="001C41EA" w:rsidRPr="00E61EA9" w:rsidRDefault="00AC48A7" w:rsidP="001C41EA">
      <w:pPr>
        <w:pStyle w:val="ProductList-Body"/>
        <w:rPr>
          <w:spacing w:val="-2"/>
        </w:rPr>
      </w:pPr>
      <w:r w:rsidRPr="00B13303">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74F0A365" w14:textId="77777777" w:rsidR="007C7A40" w:rsidRPr="00E61EA9" w:rsidRDefault="007C7A40" w:rsidP="001C41EA">
      <w:pPr>
        <w:pStyle w:val="ProductList-Body"/>
        <w:rPr>
          <w:spacing w:val="-2"/>
        </w:rPr>
      </w:pPr>
    </w:p>
    <w:p w14:paraId="0B68D327" w14:textId="77777777" w:rsidR="001C41EA" w:rsidRPr="00EF7CF9" w:rsidRDefault="001C41EA" w:rsidP="001C41EA">
      <w:pPr>
        <w:pStyle w:val="ProductList-Body"/>
      </w:pPr>
      <w:r>
        <w:rPr>
          <w:b/>
          <w:color w:val="00188F"/>
        </w:rPr>
        <w:t>Компенсация за обслуживание</w:t>
      </w:r>
      <w:r w:rsidRPr="00043D74">
        <w:rPr>
          <w:b/>
          <w:color w:val="00188F"/>
        </w:rPr>
        <w:t>:</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1C41EA" w:rsidRPr="00B44CF9" w14:paraId="15472F6C" w14:textId="77777777" w:rsidTr="0005604B">
        <w:trPr>
          <w:tblHeader/>
        </w:trPr>
        <w:tc>
          <w:tcPr>
            <w:tcW w:w="5287" w:type="dxa"/>
            <w:shd w:val="clear" w:color="auto" w:fill="0072C6"/>
          </w:tcPr>
          <w:p w14:paraId="4F79290D" w14:textId="2B9BF410" w:rsidR="001C41EA" w:rsidRPr="00EF7CF9" w:rsidRDefault="00AC48A7" w:rsidP="009A32C6">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7628C62A" w14:textId="77777777" w:rsidR="001C41EA" w:rsidRPr="00EF7CF9" w:rsidRDefault="001C41EA" w:rsidP="009A32C6">
            <w:pPr>
              <w:pStyle w:val="ProductList-OfferingBody"/>
              <w:jc w:val="center"/>
              <w:rPr>
                <w:color w:val="FFFFFF" w:themeColor="background1"/>
              </w:rPr>
            </w:pPr>
            <w:r>
              <w:rPr>
                <w:color w:val="FFFFFF" w:themeColor="background1"/>
              </w:rPr>
              <w:t>Компенсация за обслуживание</w:t>
            </w:r>
          </w:p>
        </w:tc>
      </w:tr>
      <w:tr w:rsidR="001C41EA" w:rsidRPr="00B44CF9" w14:paraId="7E0BF99F" w14:textId="77777777" w:rsidTr="0005604B">
        <w:tc>
          <w:tcPr>
            <w:tcW w:w="5287" w:type="dxa"/>
          </w:tcPr>
          <w:p w14:paraId="66F306F1" w14:textId="77777777" w:rsidR="001C41EA" w:rsidRPr="00EF7CF9" w:rsidRDefault="001C41EA" w:rsidP="009A32C6">
            <w:pPr>
              <w:pStyle w:val="ProductList-OfferingBody"/>
              <w:jc w:val="center"/>
            </w:pPr>
            <w:r>
              <w:t>&lt; 99,9 %</w:t>
            </w:r>
          </w:p>
        </w:tc>
        <w:tc>
          <w:tcPr>
            <w:tcW w:w="5513" w:type="dxa"/>
          </w:tcPr>
          <w:p w14:paraId="145E3B0C" w14:textId="77777777" w:rsidR="001C41EA" w:rsidRPr="00EF7CF9" w:rsidRDefault="001C41EA" w:rsidP="009A32C6">
            <w:pPr>
              <w:pStyle w:val="ProductList-OfferingBody"/>
              <w:jc w:val="center"/>
            </w:pPr>
            <w:r>
              <w:t>25 %</w:t>
            </w:r>
          </w:p>
        </w:tc>
      </w:tr>
      <w:tr w:rsidR="001C41EA" w:rsidRPr="00B44CF9" w14:paraId="5C54F2B8" w14:textId="77777777" w:rsidTr="0005604B">
        <w:tc>
          <w:tcPr>
            <w:tcW w:w="5287" w:type="dxa"/>
          </w:tcPr>
          <w:p w14:paraId="2C7446CB" w14:textId="77777777" w:rsidR="001C41EA" w:rsidRPr="00EF7CF9" w:rsidRDefault="001C41EA" w:rsidP="009A32C6">
            <w:pPr>
              <w:pStyle w:val="ProductList-OfferingBody"/>
              <w:jc w:val="center"/>
            </w:pPr>
            <w:r>
              <w:t>&lt; 99 %</w:t>
            </w:r>
          </w:p>
        </w:tc>
        <w:tc>
          <w:tcPr>
            <w:tcW w:w="5513" w:type="dxa"/>
          </w:tcPr>
          <w:p w14:paraId="03CCA14E" w14:textId="77777777" w:rsidR="001C41EA" w:rsidRPr="00EF7CF9" w:rsidRDefault="001C41EA" w:rsidP="009A32C6">
            <w:pPr>
              <w:pStyle w:val="ProductList-OfferingBody"/>
              <w:jc w:val="center"/>
            </w:pPr>
            <w:r>
              <w:t>50 %</w:t>
            </w:r>
          </w:p>
        </w:tc>
      </w:tr>
      <w:tr w:rsidR="001C41EA" w:rsidRPr="00B44CF9" w14:paraId="13270020" w14:textId="77777777" w:rsidTr="0005604B">
        <w:tc>
          <w:tcPr>
            <w:tcW w:w="5287" w:type="dxa"/>
          </w:tcPr>
          <w:p w14:paraId="41F05E53" w14:textId="77777777" w:rsidR="001C41EA" w:rsidRPr="00EF7CF9" w:rsidRDefault="001C41EA" w:rsidP="009A32C6">
            <w:pPr>
              <w:pStyle w:val="ProductList-OfferingBody"/>
              <w:jc w:val="center"/>
            </w:pPr>
            <w:r>
              <w:t>&lt; 95 %</w:t>
            </w:r>
          </w:p>
        </w:tc>
        <w:tc>
          <w:tcPr>
            <w:tcW w:w="5513" w:type="dxa"/>
          </w:tcPr>
          <w:p w14:paraId="3D5F7C0E" w14:textId="77777777" w:rsidR="001C41EA" w:rsidRPr="00EF7CF9" w:rsidRDefault="001C41EA" w:rsidP="009A32C6">
            <w:pPr>
              <w:pStyle w:val="ProductList-OfferingBody"/>
              <w:jc w:val="center"/>
            </w:pPr>
            <w:r>
              <w:t>100 %</w:t>
            </w:r>
          </w:p>
        </w:tc>
      </w:tr>
    </w:tbl>
    <w:bookmarkStart w:id="48" w:name="_Toc510793626"/>
    <w:bookmarkStart w:id="49" w:name="MicrosoftDynamics365forFianceandOpsBizEd"/>
    <w:p w14:paraId="1E2B5660" w14:textId="5E038DA7" w:rsidR="00EA5FB1" w:rsidRPr="00EF7CF9" w:rsidRDefault="00990838"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B44A48B" w14:textId="723F27C9" w:rsidR="005D2062" w:rsidRDefault="005D2062" w:rsidP="005D2062">
      <w:pPr>
        <w:pStyle w:val="ProductList-Offering2Heading"/>
        <w:pBdr>
          <w:between w:val="single" w:sz="4" w:space="1" w:color="auto"/>
        </w:pBdr>
        <w:tabs>
          <w:tab w:val="clear" w:pos="360"/>
          <w:tab w:val="clear" w:pos="720"/>
          <w:tab w:val="clear" w:pos="1080"/>
        </w:tabs>
        <w:outlineLvl w:val="2"/>
      </w:pPr>
      <w:bookmarkStart w:id="50" w:name="_Toc239176945"/>
      <w:bookmarkStart w:id="51" w:name="MicrosoftDynamics365forFianceandOps"/>
      <w:bookmarkEnd w:id="48"/>
      <w:bookmarkEnd w:id="49"/>
      <w:r>
        <w:t>Руководства Dynamics 365</w:t>
      </w:r>
      <w:bookmarkEnd w:id="50"/>
    </w:p>
    <w:p w14:paraId="73695421" w14:textId="77777777" w:rsidR="005D2062" w:rsidRDefault="005D2062" w:rsidP="005D2062">
      <w:pPr>
        <w:pStyle w:val="ProductList-Body"/>
      </w:pPr>
      <w:r>
        <w:rPr>
          <w:b/>
          <w:color w:val="00188F"/>
        </w:rPr>
        <w:t>Дополнительные определения</w:t>
      </w:r>
      <w:r w:rsidRPr="00043D74">
        <w:rPr>
          <w:b/>
          <w:color w:val="00188F"/>
        </w:rPr>
        <w:t>:</w:t>
      </w:r>
    </w:p>
    <w:p w14:paraId="6290D355" w14:textId="77777777" w:rsidR="00053629" w:rsidRDefault="00053629" w:rsidP="00053629">
      <w:pPr>
        <w:pStyle w:val="ProductList-Body"/>
      </w:pPr>
      <w:r>
        <w:rPr>
          <w:b/>
          <w:color w:val="00188F"/>
        </w:rPr>
        <w:t>Время простоя</w:t>
      </w:r>
      <w:r>
        <w:t> — любой период, когда конечный пользователь не мог считывать или записывать какие-либо данные Службы, имея соответствующее разрешение. любой период, когда конечные пользователи не могли инициировать звонки или участвовать в них.</w:t>
      </w:r>
    </w:p>
    <w:p w14:paraId="4E0FB4C9" w14:textId="279EE74A" w:rsidR="00053629" w:rsidRDefault="00AC48A7" w:rsidP="00053629">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61BB76C9" w14:textId="77777777" w:rsidR="00EF1A8C" w:rsidRPr="00EF7CF9" w:rsidRDefault="00EF1A8C" w:rsidP="00EF1A8C">
      <w:pPr>
        <w:pStyle w:val="ProductList-Body"/>
      </w:pPr>
    </w:p>
    <w:p w14:paraId="6FC8E398" w14:textId="7503EA4A" w:rsidR="00EF1A8C" w:rsidRPr="00727ABC" w:rsidRDefault="00000000" w:rsidP="00EF1A8C">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64C7B4AE" w14:textId="40489940" w:rsidR="00363902" w:rsidRPr="00835249" w:rsidRDefault="00AC48A7" w:rsidP="00363902">
      <w:pPr>
        <w:pStyle w:val="ProductList-Body"/>
        <w:rPr>
          <w:spacing w:val="-2"/>
        </w:rPr>
      </w:pPr>
      <w:r w:rsidRPr="00835249">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372FC373" w14:textId="77777777" w:rsidR="00363902" w:rsidRPr="00330748" w:rsidRDefault="00363902" w:rsidP="00122CF3">
      <w:pPr>
        <w:pStyle w:val="ProductList-Body"/>
        <w:rPr>
          <w:sz w:val="12"/>
          <w:szCs w:val="12"/>
        </w:rPr>
      </w:pPr>
    </w:p>
    <w:p w14:paraId="5C6B69ED" w14:textId="77777777" w:rsidR="00363902" w:rsidRDefault="00363902" w:rsidP="00363902">
      <w:pPr>
        <w:pStyle w:val="ProductList-Body"/>
      </w:pPr>
      <w:r>
        <w:lastRenderedPageBreak/>
        <w:t>* Время простоя не включает Время запланированного простоя.</w:t>
      </w:r>
    </w:p>
    <w:p w14:paraId="1FCB8676" w14:textId="77777777" w:rsidR="00363902" w:rsidRPr="00122CF3" w:rsidRDefault="00363902" w:rsidP="00122CF3">
      <w:pPr>
        <w:pStyle w:val="ProductList-Body"/>
        <w:rPr>
          <w:b/>
          <w:color w:val="00188F"/>
        </w:rPr>
      </w:pPr>
      <w:r>
        <w:rPr>
          <w:b/>
          <w:color w:val="00188F"/>
        </w:rPr>
        <w:t>Компенсация за обслуживание:</w:t>
      </w:r>
    </w:p>
    <w:tbl>
      <w:tblPr>
        <w:tblStyle w:val="TableGrid"/>
        <w:tblW w:w="10795" w:type="dxa"/>
        <w:tblInd w:w="115" w:type="dxa"/>
        <w:tblLayout w:type="fixed"/>
        <w:tblLook w:val="06A0" w:firstRow="1" w:lastRow="0" w:firstColumn="1" w:lastColumn="0" w:noHBand="1" w:noVBand="1"/>
      </w:tblPr>
      <w:tblGrid>
        <w:gridCol w:w="5397"/>
        <w:gridCol w:w="5398"/>
      </w:tblGrid>
      <w:tr w:rsidR="00363902" w:rsidRPr="00363902" w14:paraId="3A4503D1" w14:textId="77777777" w:rsidTr="00285D95">
        <w:tc>
          <w:tcPr>
            <w:tcW w:w="5397" w:type="dxa"/>
            <w:shd w:val="clear" w:color="auto" w:fill="0072C6"/>
          </w:tcPr>
          <w:p w14:paraId="5DF21CC8" w14:textId="3C2BF7B4" w:rsidR="00363902" w:rsidRPr="00363902" w:rsidRDefault="00AC48A7" w:rsidP="00122CF3">
            <w:pPr>
              <w:pStyle w:val="ProductList-OfferingBody"/>
              <w:jc w:val="center"/>
              <w:rPr>
                <w:color w:val="FFFFFF" w:themeColor="background1"/>
              </w:rPr>
            </w:pPr>
            <w:r>
              <w:rPr>
                <w:color w:val="FFFFFF" w:themeColor="background1"/>
              </w:rPr>
              <w:t>Процент времени доступности</w:t>
            </w:r>
          </w:p>
        </w:tc>
        <w:tc>
          <w:tcPr>
            <w:tcW w:w="5398" w:type="dxa"/>
            <w:shd w:val="clear" w:color="auto" w:fill="0072C6"/>
          </w:tcPr>
          <w:p w14:paraId="2C46FC2D" w14:textId="77777777" w:rsidR="00363902" w:rsidRPr="00363902" w:rsidRDefault="00363902" w:rsidP="00122CF3">
            <w:pPr>
              <w:pStyle w:val="ProductList-OfferingBody"/>
              <w:jc w:val="center"/>
              <w:rPr>
                <w:color w:val="FFFFFF" w:themeColor="background1"/>
              </w:rPr>
            </w:pPr>
            <w:r>
              <w:rPr>
                <w:color w:val="FFFFFF" w:themeColor="background1"/>
              </w:rPr>
              <w:t>Компенсация за обслуживание</w:t>
            </w:r>
          </w:p>
        </w:tc>
      </w:tr>
      <w:tr w:rsidR="00363902" w:rsidRPr="004A3F60" w14:paraId="009518F2" w14:textId="77777777" w:rsidTr="00285D95">
        <w:tc>
          <w:tcPr>
            <w:tcW w:w="5397" w:type="dxa"/>
          </w:tcPr>
          <w:p w14:paraId="04B04EFB" w14:textId="77777777" w:rsidR="00363902" w:rsidRPr="00363902" w:rsidRDefault="00363902" w:rsidP="00122CF3">
            <w:pPr>
              <w:pStyle w:val="ProductList-OfferingBody"/>
              <w:jc w:val="center"/>
            </w:pPr>
            <w:r>
              <w:t>&lt; 99,5 %</w:t>
            </w:r>
          </w:p>
        </w:tc>
        <w:tc>
          <w:tcPr>
            <w:tcW w:w="5398" w:type="dxa"/>
          </w:tcPr>
          <w:p w14:paraId="7AD2B5CB" w14:textId="77777777" w:rsidR="00363902" w:rsidRPr="00363902" w:rsidRDefault="00363902" w:rsidP="00122CF3">
            <w:pPr>
              <w:pStyle w:val="ProductList-OfferingBody"/>
              <w:jc w:val="center"/>
            </w:pPr>
            <w:r>
              <w:t>25 %</w:t>
            </w:r>
          </w:p>
        </w:tc>
      </w:tr>
      <w:tr w:rsidR="00363902" w:rsidRPr="004A3F60" w14:paraId="63E659BF" w14:textId="77777777" w:rsidTr="00285D95">
        <w:tc>
          <w:tcPr>
            <w:tcW w:w="5397" w:type="dxa"/>
          </w:tcPr>
          <w:p w14:paraId="72EABA7A" w14:textId="77777777" w:rsidR="00363902" w:rsidRPr="00363902" w:rsidRDefault="00363902" w:rsidP="00122CF3">
            <w:pPr>
              <w:pStyle w:val="ProductList-OfferingBody"/>
              <w:jc w:val="center"/>
            </w:pPr>
            <w:r>
              <w:t>&lt; 99 %</w:t>
            </w:r>
          </w:p>
        </w:tc>
        <w:tc>
          <w:tcPr>
            <w:tcW w:w="5398" w:type="dxa"/>
          </w:tcPr>
          <w:p w14:paraId="3200CDDD" w14:textId="77777777" w:rsidR="00363902" w:rsidRPr="00363902" w:rsidRDefault="00363902" w:rsidP="00122CF3">
            <w:pPr>
              <w:pStyle w:val="ProductList-OfferingBody"/>
              <w:jc w:val="center"/>
            </w:pPr>
            <w:r>
              <w:t>50 %</w:t>
            </w:r>
          </w:p>
        </w:tc>
      </w:tr>
    </w:tbl>
    <w:p w14:paraId="7959941C" w14:textId="0425E50F" w:rsidR="00122CF3" w:rsidRPr="000D2034" w:rsidRDefault="00990838" w:rsidP="00122CF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DD4CDC2" w14:textId="77777777" w:rsidR="00D50DE8" w:rsidRDefault="00D50DE8" w:rsidP="007C7A40">
      <w:pPr>
        <w:pStyle w:val="ProductList-Offering2Heading"/>
        <w:pBdr>
          <w:between w:val="single" w:sz="4" w:space="1" w:color="auto"/>
        </w:pBdr>
        <w:tabs>
          <w:tab w:val="clear" w:pos="360"/>
          <w:tab w:val="clear" w:pos="720"/>
          <w:tab w:val="clear" w:pos="1080"/>
        </w:tabs>
        <w:outlineLvl w:val="2"/>
      </w:pPr>
      <w:bookmarkStart w:id="52" w:name="_Toc239176946"/>
      <w:r>
        <w:t>Dynamics 365 Human Resources</w:t>
      </w:r>
      <w:bookmarkEnd w:id="52"/>
    </w:p>
    <w:p w14:paraId="37E650DD" w14:textId="77777777" w:rsidR="00D50DE8" w:rsidRPr="00EF7CF9" w:rsidRDefault="00D50DE8" w:rsidP="00D50DE8">
      <w:pPr>
        <w:pStyle w:val="ProductList-Body"/>
        <w:rPr>
          <w:b/>
          <w:color w:val="00188F"/>
        </w:rPr>
      </w:pPr>
      <w:r>
        <w:rPr>
          <w:b/>
          <w:color w:val="00188F"/>
        </w:rPr>
        <w:t>Дополнительные определения</w:t>
      </w:r>
      <w:r w:rsidRPr="00043D74">
        <w:rPr>
          <w:b/>
          <w:color w:val="00188F"/>
        </w:rPr>
        <w:t>:</w:t>
      </w:r>
    </w:p>
    <w:p w14:paraId="19B90069" w14:textId="77777777" w:rsidR="00D50DE8" w:rsidRPr="00EF7CF9" w:rsidRDefault="00D50DE8" w:rsidP="00D50DE8">
      <w:pPr>
        <w:pStyle w:val="ProductList-Body"/>
      </w:pPr>
      <w:r>
        <w:t>«</w:t>
      </w:r>
      <w:r>
        <w:rPr>
          <w:b/>
          <w:color w:val="00188F"/>
        </w:rPr>
        <w:t>Активный клиент</w:t>
      </w:r>
      <w:r>
        <w:t>» — клиент с активной производственной топологией высокой доступности на Портале управления, имеющий активную базу данных, в которую могут входить пользователи.</w:t>
      </w:r>
    </w:p>
    <w:p w14:paraId="74A6F342" w14:textId="77777777" w:rsidR="00D50DE8" w:rsidRPr="00EF7CF9" w:rsidRDefault="00D50DE8" w:rsidP="00657A3A">
      <w:pPr>
        <w:pStyle w:val="ProductList-Body"/>
      </w:pPr>
      <w:r>
        <w:rPr>
          <w:b/>
          <w:color w:val="00188F"/>
        </w:rPr>
        <w:t>Время простоя</w:t>
      </w:r>
      <w:r>
        <w:t> — любой период, когда конечные пользователи не могли считывать или записывать какие-либо данные Службы, имея соответствующее разрешение. Время простоя не включает Время запланированного простоя.</w:t>
      </w:r>
    </w:p>
    <w:p w14:paraId="43CF1F57" w14:textId="5E3DE4EC" w:rsidR="00D50DE8" w:rsidRDefault="00AC48A7" w:rsidP="00D50DE8">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7BF229E3" w14:textId="77777777" w:rsidR="00D50DE8" w:rsidRPr="00EF7CF9" w:rsidRDefault="00D50DE8" w:rsidP="00D50DE8">
      <w:pPr>
        <w:pStyle w:val="ProductList-Body"/>
      </w:pPr>
    </w:p>
    <w:p w14:paraId="143DEF24" w14:textId="32401557" w:rsidR="00D50DE8" w:rsidRPr="00727ABC"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270BED5B" w14:textId="07842B32" w:rsidR="00D50DE8" w:rsidRPr="00E61EA9" w:rsidRDefault="00AC48A7" w:rsidP="00D50DE8">
      <w:pPr>
        <w:pStyle w:val="ProductList-Body"/>
        <w:rPr>
          <w:spacing w:val="-2"/>
        </w:rPr>
      </w:pPr>
      <w:r w:rsidRPr="009D2F7B">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7F204626" w14:textId="77777777" w:rsidR="007C7A40" w:rsidRPr="00E61EA9" w:rsidRDefault="007C7A40" w:rsidP="00D50DE8">
      <w:pPr>
        <w:pStyle w:val="ProductList-Body"/>
        <w:rPr>
          <w:spacing w:val="-2"/>
        </w:rPr>
      </w:pPr>
    </w:p>
    <w:p w14:paraId="26A442BE" w14:textId="77777777" w:rsidR="00D50DE8" w:rsidRPr="00EF7CF9" w:rsidRDefault="00D50DE8" w:rsidP="00D50DE8">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367B9539" w14:textId="77777777" w:rsidTr="00285D95">
        <w:trPr>
          <w:tblHeader/>
        </w:trPr>
        <w:tc>
          <w:tcPr>
            <w:tcW w:w="5400" w:type="dxa"/>
            <w:shd w:val="clear" w:color="auto" w:fill="0072C6"/>
          </w:tcPr>
          <w:p w14:paraId="06A14A3E" w14:textId="02CCB828" w:rsidR="00D50DE8" w:rsidRPr="00EF7CF9" w:rsidRDefault="00AC48A7" w:rsidP="001439A9">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74A9F07B" w14:textId="77777777" w:rsidR="00D50DE8" w:rsidRPr="00EF7CF9" w:rsidRDefault="00D50DE8" w:rsidP="001439A9">
            <w:pPr>
              <w:pStyle w:val="ProductList-OfferingBody"/>
              <w:jc w:val="center"/>
              <w:rPr>
                <w:color w:val="FFFFFF" w:themeColor="background1"/>
              </w:rPr>
            </w:pPr>
            <w:r>
              <w:rPr>
                <w:color w:val="FFFFFF" w:themeColor="background1"/>
              </w:rPr>
              <w:t>Компенсация за обслуживание</w:t>
            </w:r>
          </w:p>
        </w:tc>
      </w:tr>
      <w:tr w:rsidR="00D50DE8" w:rsidRPr="00B44CF9" w14:paraId="46EA17A8" w14:textId="77777777" w:rsidTr="00285D95">
        <w:tc>
          <w:tcPr>
            <w:tcW w:w="5400" w:type="dxa"/>
          </w:tcPr>
          <w:p w14:paraId="3E186CF8" w14:textId="77777777" w:rsidR="00D50DE8" w:rsidRPr="00EF7CF9" w:rsidRDefault="00D50DE8" w:rsidP="001439A9">
            <w:pPr>
              <w:pStyle w:val="ProductList-OfferingBody"/>
              <w:jc w:val="center"/>
            </w:pPr>
            <w:r>
              <w:t>&lt; 99,5 %</w:t>
            </w:r>
          </w:p>
        </w:tc>
        <w:tc>
          <w:tcPr>
            <w:tcW w:w="5400" w:type="dxa"/>
          </w:tcPr>
          <w:p w14:paraId="4A1947F3" w14:textId="77777777" w:rsidR="00D50DE8" w:rsidRPr="00EF7CF9" w:rsidRDefault="00D50DE8" w:rsidP="001439A9">
            <w:pPr>
              <w:pStyle w:val="ProductList-OfferingBody"/>
              <w:jc w:val="center"/>
            </w:pPr>
            <w:r>
              <w:t>25 %</w:t>
            </w:r>
          </w:p>
        </w:tc>
      </w:tr>
      <w:tr w:rsidR="00D50DE8" w:rsidRPr="00B44CF9" w14:paraId="6A44AE4D" w14:textId="77777777" w:rsidTr="00285D95">
        <w:tc>
          <w:tcPr>
            <w:tcW w:w="5400" w:type="dxa"/>
          </w:tcPr>
          <w:p w14:paraId="1D9A74D4" w14:textId="77777777" w:rsidR="00D50DE8" w:rsidRPr="00EF7CF9" w:rsidRDefault="00D50DE8" w:rsidP="001439A9">
            <w:pPr>
              <w:pStyle w:val="ProductList-OfferingBody"/>
              <w:jc w:val="center"/>
            </w:pPr>
            <w:r>
              <w:t>&lt; 99 %</w:t>
            </w:r>
          </w:p>
        </w:tc>
        <w:tc>
          <w:tcPr>
            <w:tcW w:w="5400" w:type="dxa"/>
          </w:tcPr>
          <w:p w14:paraId="4980B8F7" w14:textId="77777777" w:rsidR="00D50DE8" w:rsidRPr="00EF7CF9" w:rsidRDefault="00D50DE8" w:rsidP="001439A9">
            <w:pPr>
              <w:pStyle w:val="ProductList-OfferingBody"/>
              <w:jc w:val="center"/>
            </w:pPr>
            <w:r>
              <w:t>50 %</w:t>
            </w:r>
          </w:p>
        </w:tc>
      </w:tr>
      <w:tr w:rsidR="00D50DE8" w:rsidRPr="00B44CF9" w14:paraId="56CA73C8" w14:textId="77777777" w:rsidTr="00285D95">
        <w:tc>
          <w:tcPr>
            <w:tcW w:w="5400" w:type="dxa"/>
          </w:tcPr>
          <w:p w14:paraId="67DFA041" w14:textId="77777777" w:rsidR="00D50DE8" w:rsidRPr="00EF7CF9" w:rsidRDefault="00D50DE8" w:rsidP="001439A9">
            <w:pPr>
              <w:pStyle w:val="ProductList-OfferingBody"/>
              <w:jc w:val="center"/>
            </w:pPr>
            <w:r>
              <w:t>&lt; 95 %</w:t>
            </w:r>
          </w:p>
        </w:tc>
        <w:tc>
          <w:tcPr>
            <w:tcW w:w="5400" w:type="dxa"/>
          </w:tcPr>
          <w:p w14:paraId="0913C71E" w14:textId="77777777" w:rsidR="00D50DE8" w:rsidRPr="00EF7CF9" w:rsidRDefault="00D50DE8" w:rsidP="001439A9">
            <w:pPr>
              <w:pStyle w:val="ProductList-OfferingBody"/>
              <w:jc w:val="center"/>
            </w:pPr>
            <w:r>
              <w:t>100 %</w:t>
            </w:r>
          </w:p>
        </w:tc>
      </w:tr>
    </w:tbl>
    <w:p w14:paraId="2FC8AE1A" w14:textId="4095332A" w:rsidR="00D50DE8" w:rsidRPr="00EF7CF9" w:rsidRDefault="0099083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66D59E2" w14:textId="77777777" w:rsidR="007D56EB" w:rsidRDefault="007D56EB" w:rsidP="007D56EB">
      <w:pPr>
        <w:pStyle w:val="ProductList-Offering2Heading"/>
        <w:pBdr>
          <w:between w:val="single" w:sz="4" w:space="1" w:color="auto"/>
        </w:pBdr>
        <w:tabs>
          <w:tab w:val="clear" w:pos="360"/>
          <w:tab w:val="clear" w:pos="720"/>
          <w:tab w:val="clear" w:pos="1080"/>
        </w:tabs>
        <w:outlineLvl w:val="2"/>
      </w:pPr>
      <w:bookmarkStart w:id="53" w:name="_Toc75271387"/>
      <w:bookmarkStart w:id="54" w:name="_Toc239176947"/>
      <w:bookmarkStart w:id="55" w:name="_Toc45621200"/>
      <w:r>
        <w:t>Интеллектуальное управление заказами Dynamics 365</w:t>
      </w:r>
      <w:bookmarkEnd w:id="53"/>
      <w:bookmarkEnd w:id="54"/>
    </w:p>
    <w:p w14:paraId="3C1E0D2A" w14:textId="20ECC13F" w:rsidR="007D56EB" w:rsidRDefault="007D56EB" w:rsidP="007D56EB">
      <w:pPr>
        <w:pStyle w:val="ProductList-Body"/>
      </w:pPr>
      <w:r>
        <w:rPr>
          <w:b/>
          <w:color w:val="00188F"/>
        </w:rPr>
        <w:t>Время простоя</w:t>
      </w:r>
      <w:r>
        <w:t xml:space="preserve"> — </w:t>
      </w:r>
      <w:r>
        <w:rPr>
          <w:szCs w:val="18"/>
        </w:rPr>
        <w:t xml:space="preserve">любой период, в течение которого конечные пользователи не могли считывать или записывать какие-либо данные Службы при наличии у них соответствующего разрешения, исключая любые случаи недоступности дополнительных функций Службы. </w:t>
      </w:r>
      <w:r>
        <w:t>Время простоя не включает Время запланированного простоя.</w:t>
      </w:r>
    </w:p>
    <w:p w14:paraId="609CE0C4" w14:textId="54CFCC4C" w:rsidR="007D56EB" w:rsidRDefault="00AC48A7" w:rsidP="007D56EB">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7D67B4E9" w14:textId="77777777" w:rsidR="007D56EB" w:rsidRPr="00D05BDB" w:rsidRDefault="007D56EB" w:rsidP="007D56EB">
      <w:pPr>
        <w:pStyle w:val="ProductList-Body"/>
        <w:rPr>
          <w:sz w:val="12"/>
          <w:szCs w:val="12"/>
        </w:rPr>
      </w:pPr>
    </w:p>
    <w:p w14:paraId="0E945C90" w14:textId="5F7F7934" w:rsidR="007D56EB" w:rsidRPr="00727ABC" w:rsidRDefault="00000000" w:rsidP="007D56EB">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6CAFB4FC" w14:textId="4371F547" w:rsidR="007D56EB" w:rsidRPr="00E61EA9" w:rsidRDefault="00AC48A7" w:rsidP="007D56EB">
      <w:pPr>
        <w:pStyle w:val="ProductList-Body"/>
        <w:rPr>
          <w:spacing w:val="-2"/>
        </w:rPr>
      </w:pPr>
      <w:r w:rsidRPr="00FF61ED">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147CA795" w14:textId="77777777" w:rsidR="007C7A40" w:rsidRPr="00E61EA9" w:rsidRDefault="007C7A40" w:rsidP="007D56EB">
      <w:pPr>
        <w:pStyle w:val="ProductList-Body"/>
        <w:rPr>
          <w:spacing w:val="-2"/>
        </w:rPr>
      </w:pPr>
    </w:p>
    <w:p w14:paraId="5DA176E0" w14:textId="77777777" w:rsidR="007D56EB" w:rsidRDefault="007D56EB" w:rsidP="007D56EB">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D56EB" w14:paraId="0E568DED" w14:textId="77777777" w:rsidTr="00285D95">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5A5189" w14:textId="05DB6E3A" w:rsidR="007D56EB" w:rsidRDefault="00AC48A7">
            <w:pPr>
              <w:pStyle w:val="ProductList-OfferingBody"/>
              <w:spacing w:line="256" w:lineRule="auto"/>
              <w:jc w:val="center"/>
              <w:rPr>
                <w:color w:val="FFFFFF" w:themeColor="background1"/>
              </w:rPr>
            </w:pPr>
            <w:r>
              <w:rPr>
                <w:color w:val="FFFFFF" w:themeColor="background1"/>
              </w:rPr>
              <w:t>Процент времени доступности</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1F6A64D" w14:textId="77777777" w:rsidR="007D56EB" w:rsidRDefault="007D56EB">
            <w:pPr>
              <w:pStyle w:val="ProductList-OfferingBody"/>
              <w:spacing w:line="256" w:lineRule="auto"/>
              <w:jc w:val="center"/>
              <w:rPr>
                <w:color w:val="FFFFFF" w:themeColor="background1"/>
              </w:rPr>
            </w:pPr>
            <w:r>
              <w:rPr>
                <w:color w:val="FFFFFF" w:themeColor="background1"/>
              </w:rPr>
              <w:t>Компенсация за обслуживание</w:t>
            </w:r>
          </w:p>
        </w:tc>
      </w:tr>
      <w:tr w:rsidR="007D56EB" w14:paraId="7B6F2389" w14:textId="77777777" w:rsidTr="00285D9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F682F" w14:textId="77777777" w:rsidR="007D56EB" w:rsidRDefault="007D56EB">
            <w:pPr>
              <w:pStyle w:val="ProductList-OfferingBody"/>
              <w:spacing w:line="256"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C978E" w14:textId="77777777" w:rsidR="007D56EB" w:rsidRDefault="007D56EB">
            <w:pPr>
              <w:pStyle w:val="ProductList-OfferingBody"/>
              <w:spacing w:line="256" w:lineRule="auto"/>
              <w:jc w:val="center"/>
            </w:pPr>
            <w:r>
              <w:t>25 %</w:t>
            </w:r>
          </w:p>
        </w:tc>
      </w:tr>
      <w:tr w:rsidR="007D56EB" w14:paraId="46492569" w14:textId="77777777" w:rsidTr="00285D9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32FD5" w14:textId="77777777" w:rsidR="007D56EB" w:rsidRDefault="007D56EB">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F0255" w14:textId="77777777" w:rsidR="007D56EB" w:rsidRDefault="007D56EB">
            <w:pPr>
              <w:pStyle w:val="ProductList-OfferingBody"/>
              <w:spacing w:line="256" w:lineRule="auto"/>
              <w:jc w:val="center"/>
            </w:pPr>
            <w:r>
              <w:t>50 %</w:t>
            </w:r>
          </w:p>
        </w:tc>
      </w:tr>
      <w:tr w:rsidR="007D56EB" w14:paraId="3578F271" w14:textId="77777777" w:rsidTr="00285D9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CFF44" w14:textId="77777777" w:rsidR="007D56EB" w:rsidRDefault="007D56EB">
            <w:pPr>
              <w:pStyle w:val="ProductList-OfferingBody"/>
              <w:spacing w:line="256" w:lineRule="auto"/>
              <w:jc w:val="center"/>
            </w:pPr>
            <w: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9C78A" w14:textId="77777777" w:rsidR="007D56EB" w:rsidRDefault="007D56EB">
            <w:pPr>
              <w:pStyle w:val="ProductList-OfferingBody"/>
              <w:spacing w:line="256" w:lineRule="auto"/>
              <w:jc w:val="center"/>
            </w:pPr>
            <w:r>
              <w:t>100 %</w:t>
            </w:r>
          </w:p>
        </w:tc>
      </w:tr>
    </w:tbl>
    <w:p w14:paraId="03F55B46" w14:textId="2FB11F61" w:rsidR="00AD36CE" w:rsidRPr="00EF7CF9" w:rsidRDefault="00990838" w:rsidP="00AD36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39B2D3E" w14:textId="77777777" w:rsidR="007C7A40" w:rsidRDefault="007C7A40">
      <w:pPr>
        <w:rPr>
          <w:rFonts w:asciiTheme="majorHAnsi" w:hAnsiTheme="majorHAnsi"/>
          <w:b/>
          <w:color w:val="0072C6"/>
          <w:sz w:val="28"/>
        </w:rPr>
      </w:pPr>
      <w:r>
        <w:br w:type="page"/>
      </w:r>
    </w:p>
    <w:p w14:paraId="76227EBA" w14:textId="0D35CA36" w:rsidR="001439A9" w:rsidRDefault="001439A9" w:rsidP="00DF38A7">
      <w:pPr>
        <w:pStyle w:val="ProductList-Offering2Heading"/>
        <w:keepNext/>
        <w:pBdr>
          <w:between w:val="single" w:sz="4" w:space="1" w:color="auto"/>
        </w:pBdr>
        <w:tabs>
          <w:tab w:val="clear" w:pos="360"/>
          <w:tab w:val="clear" w:pos="720"/>
          <w:tab w:val="clear" w:pos="1080"/>
        </w:tabs>
        <w:outlineLvl w:val="2"/>
      </w:pPr>
      <w:bookmarkStart w:id="56" w:name="_Toc239176948"/>
      <w:r>
        <w:lastRenderedPageBreak/>
        <w:t>Dynamics 365 Remote Assist</w:t>
      </w:r>
      <w:bookmarkEnd w:id="55"/>
      <w:bookmarkEnd w:id="56"/>
    </w:p>
    <w:p w14:paraId="24648987" w14:textId="77777777" w:rsidR="001439A9" w:rsidRPr="00EF7CF9" w:rsidRDefault="001439A9" w:rsidP="001439A9">
      <w:pPr>
        <w:pStyle w:val="ProductList-Body"/>
        <w:rPr>
          <w:b/>
          <w:color w:val="00188F"/>
        </w:rPr>
      </w:pPr>
      <w:r>
        <w:rPr>
          <w:b/>
          <w:color w:val="00188F"/>
        </w:rPr>
        <w:t>Дополнительные определения</w:t>
      </w:r>
      <w:r w:rsidRPr="00043D74">
        <w:rPr>
          <w:b/>
          <w:color w:val="00188F"/>
        </w:rPr>
        <w:t>:</w:t>
      </w:r>
    </w:p>
    <w:p w14:paraId="3FFCBF82" w14:textId="77777777" w:rsidR="001439A9" w:rsidRPr="00EF7CF9" w:rsidRDefault="001439A9" w:rsidP="001439A9">
      <w:pPr>
        <w:pStyle w:val="ProductList-Body"/>
      </w:pPr>
      <w:r>
        <w:rPr>
          <w:b/>
          <w:color w:val="00188F"/>
        </w:rPr>
        <w:t>Время простоя</w:t>
      </w:r>
      <w:r>
        <w:t> — Любой период, когда конечные пользователи не могли обмениваться мгновенными сообщениями или инициировать вызовы либо участвовать в них.*</w:t>
      </w:r>
    </w:p>
    <w:p w14:paraId="5E4BB24B" w14:textId="4A49FE03" w:rsidR="001439A9" w:rsidRDefault="00AC48A7" w:rsidP="001439A9">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1903DFCF" w14:textId="77777777" w:rsidR="001439A9" w:rsidRPr="00D05BDB" w:rsidRDefault="001439A9" w:rsidP="001439A9">
      <w:pPr>
        <w:pStyle w:val="ProductList-Body"/>
        <w:rPr>
          <w:sz w:val="12"/>
          <w:szCs w:val="12"/>
        </w:rPr>
      </w:pPr>
    </w:p>
    <w:p w14:paraId="44ADC5A4" w14:textId="3859AE7C" w:rsidR="001439A9" w:rsidRPr="00727ABC" w:rsidRDefault="00000000" w:rsidP="001439A9">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5983FC51" w14:textId="6221A125" w:rsidR="001439A9" w:rsidRPr="00E61EA9" w:rsidRDefault="00AC48A7" w:rsidP="001439A9">
      <w:pPr>
        <w:pStyle w:val="ProductList-Body"/>
        <w:rPr>
          <w:spacing w:val="-2"/>
        </w:rPr>
      </w:pPr>
      <w:r w:rsidRPr="00565728">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5D6A7607" w14:textId="77777777" w:rsidR="007C7A40" w:rsidRPr="00E61EA9" w:rsidRDefault="007C7A40" w:rsidP="001439A9">
      <w:pPr>
        <w:pStyle w:val="ProductList-Body"/>
        <w:rPr>
          <w:spacing w:val="-2"/>
        </w:rPr>
      </w:pPr>
    </w:p>
    <w:p w14:paraId="6A6DB8F2" w14:textId="77777777" w:rsidR="001439A9" w:rsidRPr="001A7F2A" w:rsidRDefault="001439A9" w:rsidP="001439A9">
      <w:pPr>
        <w:pStyle w:val="ProductList-Body"/>
        <w:rPr>
          <w:i/>
          <w:iCs/>
        </w:rPr>
      </w:pPr>
      <w:r>
        <w:rPr>
          <w:i/>
          <w:iCs/>
        </w:rPr>
        <w:t>* Обмен мгновенными сообщениями доступен только на некоторых платформах</w:t>
      </w:r>
    </w:p>
    <w:p w14:paraId="21BC82B9" w14:textId="77777777" w:rsidR="001439A9" w:rsidRPr="00EF7CF9" w:rsidRDefault="001439A9" w:rsidP="001439A9">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439A9" w:rsidRPr="00B44CF9" w14:paraId="10102757" w14:textId="77777777" w:rsidTr="00285D95">
        <w:trPr>
          <w:tblHeader/>
        </w:trPr>
        <w:tc>
          <w:tcPr>
            <w:tcW w:w="5400" w:type="dxa"/>
            <w:shd w:val="clear" w:color="auto" w:fill="0072C6"/>
          </w:tcPr>
          <w:p w14:paraId="57EFC0AF" w14:textId="3F2FEC79" w:rsidR="001439A9" w:rsidRPr="00EF7CF9" w:rsidRDefault="00AC48A7" w:rsidP="001439A9">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3BFCC5F" w14:textId="77777777" w:rsidR="001439A9" w:rsidRPr="00EF7CF9" w:rsidRDefault="001439A9" w:rsidP="001439A9">
            <w:pPr>
              <w:pStyle w:val="ProductList-OfferingBody"/>
              <w:jc w:val="center"/>
              <w:rPr>
                <w:color w:val="FFFFFF" w:themeColor="background1"/>
              </w:rPr>
            </w:pPr>
            <w:r>
              <w:rPr>
                <w:color w:val="FFFFFF" w:themeColor="background1"/>
              </w:rPr>
              <w:t>Компенсация за обслуживание</w:t>
            </w:r>
          </w:p>
        </w:tc>
      </w:tr>
      <w:tr w:rsidR="001439A9" w:rsidRPr="00B44CF9" w14:paraId="2130798E" w14:textId="77777777" w:rsidTr="00285D95">
        <w:tc>
          <w:tcPr>
            <w:tcW w:w="5400" w:type="dxa"/>
          </w:tcPr>
          <w:p w14:paraId="56C1EB61" w14:textId="77777777" w:rsidR="001439A9" w:rsidRPr="00EF7CF9" w:rsidRDefault="001439A9" w:rsidP="001439A9">
            <w:pPr>
              <w:pStyle w:val="ProductList-OfferingBody"/>
              <w:jc w:val="center"/>
            </w:pPr>
            <w:r>
              <w:t>&lt; 99,9 %</w:t>
            </w:r>
          </w:p>
        </w:tc>
        <w:tc>
          <w:tcPr>
            <w:tcW w:w="5400" w:type="dxa"/>
          </w:tcPr>
          <w:p w14:paraId="686FB99C" w14:textId="77777777" w:rsidR="001439A9" w:rsidRPr="00EF7CF9" w:rsidRDefault="001439A9" w:rsidP="001439A9">
            <w:pPr>
              <w:pStyle w:val="ProductList-OfferingBody"/>
              <w:jc w:val="center"/>
            </w:pPr>
            <w:r>
              <w:t>25 %</w:t>
            </w:r>
          </w:p>
        </w:tc>
      </w:tr>
      <w:tr w:rsidR="001439A9" w:rsidRPr="00B44CF9" w14:paraId="1A28BC55" w14:textId="77777777" w:rsidTr="00285D95">
        <w:tc>
          <w:tcPr>
            <w:tcW w:w="5400" w:type="dxa"/>
          </w:tcPr>
          <w:p w14:paraId="5BB3F4EE" w14:textId="77777777" w:rsidR="001439A9" w:rsidRPr="00EF7CF9" w:rsidRDefault="001439A9" w:rsidP="001439A9">
            <w:pPr>
              <w:pStyle w:val="ProductList-OfferingBody"/>
              <w:jc w:val="center"/>
            </w:pPr>
            <w:r>
              <w:t>&lt; 99 %</w:t>
            </w:r>
          </w:p>
        </w:tc>
        <w:tc>
          <w:tcPr>
            <w:tcW w:w="5400" w:type="dxa"/>
          </w:tcPr>
          <w:p w14:paraId="21C83F15" w14:textId="77777777" w:rsidR="001439A9" w:rsidRPr="00EF7CF9" w:rsidRDefault="001439A9" w:rsidP="001439A9">
            <w:pPr>
              <w:pStyle w:val="ProductList-OfferingBody"/>
              <w:jc w:val="center"/>
            </w:pPr>
            <w:r>
              <w:t>50 %</w:t>
            </w:r>
          </w:p>
        </w:tc>
      </w:tr>
    </w:tbl>
    <w:p w14:paraId="27CDC918" w14:textId="588A02E4" w:rsidR="001439A9" w:rsidRPr="00EF7CF9" w:rsidRDefault="00990838" w:rsidP="001439A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226BFA7" w14:textId="77777777" w:rsidR="00D50DE8" w:rsidRPr="00EF7CF9" w:rsidRDefault="00D50DE8" w:rsidP="00657A3A">
      <w:pPr>
        <w:pStyle w:val="ProductList-Offering2Heading"/>
        <w:keepNext/>
        <w:pBdr>
          <w:between w:val="single" w:sz="4" w:space="1" w:color="auto"/>
        </w:pBdr>
        <w:tabs>
          <w:tab w:val="clear" w:pos="360"/>
          <w:tab w:val="clear" w:pos="720"/>
          <w:tab w:val="clear" w:pos="1080"/>
        </w:tabs>
        <w:outlineLvl w:val="2"/>
      </w:pPr>
      <w:bookmarkStart w:id="57" w:name="_Toc239176949"/>
      <w:r>
        <w:t>Dynamics 365 Sales Enterprise; Dynamics 365 Sales Professional</w:t>
      </w:r>
      <w:bookmarkEnd w:id="57"/>
    </w:p>
    <w:p w14:paraId="539367AE" w14:textId="77777777" w:rsidR="00D50DE8" w:rsidRPr="00EF7CF9" w:rsidRDefault="00D50DE8" w:rsidP="00657A3A">
      <w:pPr>
        <w:pStyle w:val="ProductList-Body"/>
      </w:pPr>
      <w:r>
        <w:rPr>
          <w:b/>
          <w:color w:val="00188F"/>
        </w:rPr>
        <w:t>Время простоя</w:t>
      </w:r>
      <w:r>
        <w:t> — любой период, в течение которого конечные пользователи не могли считывать или записывать какие-либо данные Службы при наличии у них соответствующего на то разрешения, исключая случаи недоступности дополнительных функций Службы.</w:t>
      </w:r>
    </w:p>
    <w:p w14:paraId="58FD4D8F" w14:textId="1D9CA08A" w:rsidR="00D50DE8" w:rsidRDefault="00AC48A7" w:rsidP="00D50DE8">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08954E81" w14:textId="77777777" w:rsidR="00D50DE8" w:rsidRPr="00EF7CF9" w:rsidRDefault="00D50DE8" w:rsidP="00D50DE8">
      <w:pPr>
        <w:pStyle w:val="ProductList-Body"/>
      </w:pPr>
    </w:p>
    <w:p w14:paraId="62F15F63" w14:textId="6387A8C8" w:rsidR="00D50DE8" w:rsidRPr="00727ABC"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60E53F77" w14:textId="2CE96DAA" w:rsidR="00D50DE8" w:rsidRPr="00E61EA9" w:rsidRDefault="00AC48A7" w:rsidP="00D50DE8">
      <w:pPr>
        <w:pStyle w:val="ProductList-Body"/>
        <w:rPr>
          <w:spacing w:val="-2"/>
        </w:rPr>
      </w:pPr>
      <w:r w:rsidRPr="001216A5">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146A8080" w14:textId="77777777" w:rsidR="007C7A40" w:rsidRPr="00E61EA9" w:rsidRDefault="007C7A40" w:rsidP="00D50DE8">
      <w:pPr>
        <w:pStyle w:val="ProductList-Body"/>
        <w:rPr>
          <w:spacing w:val="-2"/>
        </w:rPr>
      </w:pPr>
    </w:p>
    <w:p w14:paraId="55C0A4A7" w14:textId="5C6183C5" w:rsidR="00D50DE8" w:rsidRPr="00EF7CF9" w:rsidRDefault="00D50DE8" w:rsidP="00D50DE8">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3D1D83C" w14:textId="77777777" w:rsidTr="00285D95">
        <w:trPr>
          <w:tblHeader/>
        </w:trPr>
        <w:tc>
          <w:tcPr>
            <w:tcW w:w="5400" w:type="dxa"/>
            <w:shd w:val="clear" w:color="auto" w:fill="0072C6"/>
          </w:tcPr>
          <w:p w14:paraId="5A796E23" w14:textId="1220DCF1" w:rsidR="00D50DE8" w:rsidRPr="00EF7CF9" w:rsidRDefault="00AC48A7" w:rsidP="001439A9">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7F831BE3" w14:textId="77777777" w:rsidR="00D50DE8" w:rsidRPr="00EF7CF9" w:rsidRDefault="00D50DE8" w:rsidP="001439A9">
            <w:pPr>
              <w:pStyle w:val="ProductList-OfferingBody"/>
              <w:jc w:val="center"/>
              <w:rPr>
                <w:color w:val="FFFFFF" w:themeColor="background1"/>
              </w:rPr>
            </w:pPr>
            <w:r>
              <w:rPr>
                <w:color w:val="FFFFFF" w:themeColor="background1"/>
              </w:rPr>
              <w:t>Компенсация за обслуживание</w:t>
            </w:r>
          </w:p>
        </w:tc>
      </w:tr>
      <w:tr w:rsidR="00D50DE8" w:rsidRPr="00B44CF9" w14:paraId="79C4124E" w14:textId="77777777" w:rsidTr="00285D95">
        <w:tc>
          <w:tcPr>
            <w:tcW w:w="5400" w:type="dxa"/>
          </w:tcPr>
          <w:p w14:paraId="046170E8" w14:textId="77777777" w:rsidR="00D50DE8" w:rsidRPr="00EF7CF9" w:rsidRDefault="00D50DE8" w:rsidP="001439A9">
            <w:pPr>
              <w:pStyle w:val="ProductList-OfferingBody"/>
              <w:jc w:val="center"/>
            </w:pPr>
            <w:r>
              <w:t>&lt; 99,9 %</w:t>
            </w:r>
          </w:p>
        </w:tc>
        <w:tc>
          <w:tcPr>
            <w:tcW w:w="5400" w:type="dxa"/>
          </w:tcPr>
          <w:p w14:paraId="29353878" w14:textId="77777777" w:rsidR="00D50DE8" w:rsidRPr="00EF7CF9" w:rsidRDefault="00D50DE8" w:rsidP="001439A9">
            <w:pPr>
              <w:pStyle w:val="ProductList-OfferingBody"/>
              <w:jc w:val="center"/>
            </w:pPr>
            <w:r>
              <w:t>25 %</w:t>
            </w:r>
          </w:p>
        </w:tc>
      </w:tr>
      <w:tr w:rsidR="00D50DE8" w:rsidRPr="00B44CF9" w14:paraId="77146D70" w14:textId="77777777" w:rsidTr="00285D95">
        <w:tc>
          <w:tcPr>
            <w:tcW w:w="5400" w:type="dxa"/>
          </w:tcPr>
          <w:p w14:paraId="71FF3BCF" w14:textId="77777777" w:rsidR="00D50DE8" w:rsidRPr="00EF7CF9" w:rsidRDefault="00D50DE8" w:rsidP="001439A9">
            <w:pPr>
              <w:pStyle w:val="ProductList-OfferingBody"/>
              <w:jc w:val="center"/>
            </w:pPr>
            <w:r>
              <w:t>&lt; 99 %</w:t>
            </w:r>
          </w:p>
        </w:tc>
        <w:tc>
          <w:tcPr>
            <w:tcW w:w="5400" w:type="dxa"/>
          </w:tcPr>
          <w:p w14:paraId="67A66F9B" w14:textId="77777777" w:rsidR="00D50DE8" w:rsidRPr="00EF7CF9" w:rsidRDefault="00D50DE8" w:rsidP="001439A9">
            <w:pPr>
              <w:pStyle w:val="ProductList-OfferingBody"/>
              <w:jc w:val="center"/>
            </w:pPr>
            <w:r>
              <w:t>50 %</w:t>
            </w:r>
          </w:p>
        </w:tc>
      </w:tr>
      <w:tr w:rsidR="00D50DE8" w:rsidRPr="00B44CF9" w14:paraId="7B8B001D" w14:textId="77777777" w:rsidTr="00285D95">
        <w:tc>
          <w:tcPr>
            <w:tcW w:w="5400" w:type="dxa"/>
          </w:tcPr>
          <w:p w14:paraId="65B7639C" w14:textId="77777777" w:rsidR="00D50DE8" w:rsidRPr="00EF7CF9" w:rsidRDefault="00D50DE8" w:rsidP="001439A9">
            <w:pPr>
              <w:pStyle w:val="ProductList-OfferingBody"/>
              <w:jc w:val="center"/>
            </w:pPr>
            <w:r>
              <w:t>&lt; 95 %</w:t>
            </w:r>
          </w:p>
        </w:tc>
        <w:tc>
          <w:tcPr>
            <w:tcW w:w="5400" w:type="dxa"/>
          </w:tcPr>
          <w:p w14:paraId="477556AD" w14:textId="77777777" w:rsidR="00D50DE8" w:rsidRPr="00EF7CF9" w:rsidRDefault="00D50DE8" w:rsidP="001439A9">
            <w:pPr>
              <w:pStyle w:val="ProductList-OfferingBody"/>
              <w:jc w:val="center"/>
            </w:pPr>
            <w:r>
              <w:t>100 %</w:t>
            </w:r>
          </w:p>
        </w:tc>
      </w:tr>
    </w:tbl>
    <w:p w14:paraId="1E904D80" w14:textId="5ACE019F" w:rsidR="00D50DE8" w:rsidRPr="00EF7CF9" w:rsidRDefault="0099083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682B31F" w14:textId="7AE67E3D" w:rsidR="00E044E6" w:rsidRPr="00EF7CF9" w:rsidRDefault="00E044E6" w:rsidP="00A17BEE">
      <w:pPr>
        <w:pStyle w:val="ProductList-Offering2Heading"/>
        <w:pBdr>
          <w:between w:val="single" w:sz="4" w:space="1" w:color="auto"/>
        </w:pBdr>
        <w:tabs>
          <w:tab w:val="clear" w:pos="360"/>
          <w:tab w:val="clear" w:pos="720"/>
          <w:tab w:val="clear" w:pos="1080"/>
        </w:tabs>
        <w:ind w:left="198" w:hanging="11"/>
        <w:outlineLvl w:val="2"/>
      </w:pPr>
      <w:bookmarkStart w:id="58" w:name="_Toc239176950"/>
      <w:r>
        <w:t xml:space="preserve">Dynamics 365 </w:t>
      </w:r>
      <w:bookmarkStart w:id="59" w:name="_Hlk19533710"/>
      <w:bookmarkEnd w:id="40"/>
      <w:bookmarkEnd w:id="41"/>
      <w:bookmarkEnd w:id="51"/>
      <w:r>
        <w:t>Supply Chain Management; Dynamics 365 Finance</w:t>
      </w:r>
      <w:bookmarkStart w:id="60" w:name="_Hlk51044510"/>
      <w:bookmarkEnd w:id="59"/>
      <w:r>
        <w:t>; Dynamics 365 Project Operations</w:t>
      </w:r>
      <w:bookmarkEnd w:id="58"/>
      <w:bookmarkEnd w:id="60"/>
    </w:p>
    <w:p w14:paraId="0F1E9C48" w14:textId="77777777" w:rsidR="00E044E6" w:rsidRPr="00EF7CF9" w:rsidRDefault="00E044E6" w:rsidP="00E044E6">
      <w:pPr>
        <w:pStyle w:val="ProductList-Body"/>
      </w:pPr>
      <w:r>
        <w:rPr>
          <w:b/>
          <w:color w:val="00188F"/>
        </w:rPr>
        <w:t>Дополнительные определения</w:t>
      </w:r>
      <w:r w:rsidRPr="00043D74">
        <w:rPr>
          <w:b/>
          <w:color w:val="00188F"/>
        </w:rPr>
        <w:t>.</w:t>
      </w:r>
    </w:p>
    <w:p w14:paraId="245E3EEA" w14:textId="033BDF37" w:rsidR="00E044E6" w:rsidRPr="00EF7CF9" w:rsidRDefault="00EF7CF9" w:rsidP="00E044E6">
      <w:pPr>
        <w:pStyle w:val="ProductList-Body"/>
        <w:tabs>
          <w:tab w:val="clear" w:pos="360"/>
          <w:tab w:val="clear" w:pos="720"/>
          <w:tab w:val="clear" w:pos="1080"/>
        </w:tabs>
        <w:spacing w:after="40"/>
        <w:rPr>
          <w:color w:val="000000" w:themeColor="text1"/>
          <w:szCs w:val="18"/>
        </w:rPr>
      </w:pPr>
      <w:r>
        <w:rPr>
          <w:rFonts w:eastAsia="Segoe UI" w:cs="Segoe UI"/>
          <w:szCs w:val="18"/>
        </w:rPr>
        <w:t>«</w:t>
      </w:r>
      <w:r>
        <w:rPr>
          <w:rFonts w:eastAsia="Segoe UI" w:cs="Segoe UI"/>
          <w:b/>
          <w:color w:val="00188F"/>
          <w:szCs w:val="18"/>
        </w:rPr>
        <w:t>Активный клиент</w:t>
      </w:r>
      <w:r>
        <w:rPr>
          <w:rFonts w:eastAsia="Segoe UI" w:cs="Segoe UI"/>
          <w:szCs w:val="18"/>
        </w:rPr>
        <w:t>» — клиент с активной производственной топологией высокой доступности на Портале управления, который (A) был развернут в Службе партнерских приложений и (B) имеет активную базу данных, в которую могут входить пользователи.</w:t>
      </w:r>
    </w:p>
    <w:p w14:paraId="4EA058CB" w14:textId="7A423D85" w:rsidR="00E044E6" w:rsidRPr="00EF7CF9" w:rsidRDefault="00EF7CF9" w:rsidP="00E044E6">
      <w:pPr>
        <w:spacing w:after="40"/>
        <w:rPr>
          <w:rFonts w:cs="Segoe UI"/>
          <w:sz w:val="18"/>
          <w:szCs w:val="18"/>
        </w:rPr>
      </w:pPr>
      <w:r>
        <w:rPr>
          <w:rFonts w:cs="Segoe UI"/>
          <w:sz w:val="18"/>
          <w:szCs w:val="18"/>
        </w:rPr>
        <w:t>«</w:t>
      </w:r>
      <w:r>
        <w:rPr>
          <w:rFonts w:cs="Segoe UI"/>
          <w:b/>
          <w:color w:val="00188F"/>
          <w:sz w:val="18"/>
          <w:szCs w:val="18"/>
        </w:rPr>
        <w:t>Служба партнерских приложений</w:t>
      </w:r>
      <w:r>
        <w:rPr>
          <w:rFonts w:cs="Segoe UI"/>
          <w:sz w:val="18"/>
          <w:szCs w:val="18"/>
        </w:rPr>
        <w:t>» — партнерское приложение, построенное на Платформе и объединенное с Платформой, которое (A) используется для обработки реальных бизнес-транзакций вашей организации и (B) имеет зарезервированные вычислительные ресурсы и ресурсы хранения данных, равные одной единице масштабирования, выбранной вашим партнером для соответствующего партнерского приложения, или превышающие ее.</w:t>
      </w:r>
    </w:p>
    <w:p w14:paraId="787B5004" w14:textId="0CD292FC" w:rsidR="00E044E6" w:rsidRPr="00EF7CF9" w:rsidRDefault="00EF7CF9" w:rsidP="00E044E6">
      <w:pPr>
        <w:pStyle w:val="ProductList-Body"/>
        <w:spacing w:after="40"/>
        <w:rPr>
          <w:szCs w:val="18"/>
        </w:rPr>
      </w:pPr>
      <w:r>
        <w:rPr>
          <w:szCs w:val="18"/>
        </w:rPr>
        <w:t>«</w:t>
      </w:r>
      <w:r>
        <w:rPr>
          <w:b/>
          <w:color w:val="00188F"/>
          <w:szCs w:val="18"/>
        </w:rPr>
        <w:t>Максимальное доступное количество минут</w:t>
      </w:r>
      <w:r>
        <w:rPr>
          <w:szCs w:val="18"/>
        </w:rPr>
        <w:t>» — общее количество накопленных минут на протяжении Применимого периода, в течение которых Активный клиент был развернут в Службе партнерских приложений с использованием активной производственной топологии высокой доступности.</w:t>
      </w:r>
    </w:p>
    <w:p w14:paraId="2DB9955A" w14:textId="0CE877EC" w:rsidR="00E044E6" w:rsidRPr="00EF7CF9" w:rsidRDefault="00EF7CF9" w:rsidP="00E044E6">
      <w:pPr>
        <w:pStyle w:val="ProductList-Body"/>
        <w:spacing w:after="40"/>
        <w:rPr>
          <w:rFonts w:cs="Segoe UI"/>
          <w:szCs w:val="18"/>
        </w:rPr>
      </w:pPr>
      <w:r>
        <w:rPr>
          <w:rFonts w:cs="Segoe UI"/>
          <w:szCs w:val="18"/>
        </w:rPr>
        <w:lastRenderedPageBreak/>
        <w:t>«</w:t>
      </w:r>
      <w:r>
        <w:rPr>
          <w:rFonts w:cs="Segoe UI"/>
          <w:b/>
          <w:color w:val="00188F"/>
          <w:szCs w:val="18"/>
        </w:rPr>
        <w:t>Платформа</w:t>
      </w:r>
      <w:r>
        <w:rPr>
          <w:rFonts w:cs="Segoe UI"/>
          <w:szCs w:val="18"/>
        </w:rPr>
        <w:t>» — это клиентские формы Службы, отчеты SQL Server, пакетные операции и конечные точки API, либо розничные API Службы, которые используются только для коммерческих и розничных целей.</w:t>
      </w:r>
    </w:p>
    <w:p w14:paraId="43A366C0" w14:textId="7ABB1C6A" w:rsidR="00E044E6" w:rsidRPr="00EF7CF9" w:rsidRDefault="00EF7CF9" w:rsidP="00E044E6">
      <w:pPr>
        <w:pStyle w:val="ProductList-Body"/>
        <w:spacing w:after="40"/>
        <w:rPr>
          <w:color w:val="000000" w:themeColor="text1"/>
          <w:szCs w:val="18"/>
        </w:rPr>
      </w:pPr>
      <w:r>
        <w:rPr>
          <w:szCs w:val="18"/>
        </w:rPr>
        <w:t>«</w:t>
      </w:r>
      <w:r>
        <w:rPr>
          <w:b/>
          <w:bCs/>
          <w:color w:val="00188F"/>
          <w:szCs w:val="18"/>
        </w:rPr>
        <w:t>Единица масштабирования</w:t>
      </w:r>
      <w:r>
        <w:rPr>
          <w:szCs w:val="18"/>
        </w:rPr>
        <w:t>»</w:t>
      </w:r>
      <w:r>
        <w:rPr>
          <w:color w:val="000000" w:themeColor="text1"/>
          <w:szCs w:val="18"/>
        </w:rPr>
        <w:t xml:space="preserve"> — это приращения, используемые для добавления вычислительных ресурсов и ресурсов хранения данных в</w:t>
      </w:r>
      <w:r w:rsidR="00076BC8">
        <w:rPr>
          <w:color w:val="000000" w:themeColor="text1"/>
          <w:szCs w:val="18"/>
          <w:lang w:val="en-US"/>
        </w:rPr>
        <w:t> </w:t>
      </w:r>
      <w:r>
        <w:rPr>
          <w:color w:val="000000" w:themeColor="text1"/>
          <w:szCs w:val="18"/>
        </w:rPr>
        <w:t>Службу партнерских приложений или их удаления.</w:t>
      </w:r>
    </w:p>
    <w:p w14:paraId="6EA9B168" w14:textId="1F047F0F" w:rsidR="00E044E6" w:rsidRPr="00EF7CF9" w:rsidRDefault="00EF7CF9" w:rsidP="00E044E6">
      <w:pPr>
        <w:pStyle w:val="ProductList-Body"/>
        <w:rPr>
          <w:color w:val="000000" w:themeColor="text1"/>
          <w:szCs w:val="18"/>
        </w:rPr>
      </w:pPr>
      <w:r>
        <w:rPr>
          <w:szCs w:val="18"/>
        </w:rPr>
        <w:t>«</w:t>
      </w:r>
      <w:r>
        <w:rPr>
          <w:b/>
          <w:color w:val="00188F"/>
          <w:szCs w:val="18"/>
        </w:rPr>
        <w:t>Инфраструктура службы</w:t>
      </w:r>
      <w:r>
        <w:rPr>
          <w:szCs w:val="18"/>
        </w:rPr>
        <w:t>»</w:t>
      </w:r>
      <w:r>
        <w:rPr>
          <w:color w:val="000000" w:themeColor="text1"/>
          <w:szCs w:val="18"/>
        </w:rPr>
        <w:t xml:space="preserve"> — ресурсы проверки подлинности, хранения данных и вычислительные ресурсы, которые Microsoft предоставляет в связи со Службой.</w:t>
      </w:r>
    </w:p>
    <w:p w14:paraId="6CE66BEE" w14:textId="7DD4B86A" w:rsidR="00E044E6" w:rsidRPr="00EF7CF9" w:rsidRDefault="00E044E6" w:rsidP="00E044E6">
      <w:pPr>
        <w:pStyle w:val="ProductList-Body"/>
      </w:pPr>
      <w:r>
        <w:rPr>
          <w:b/>
          <w:color w:val="00188F"/>
        </w:rPr>
        <w:t>Время простоя</w:t>
      </w:r>
      <w:r>
        <w:t> — любой период времени, когда конечные пользователи не могут выполнить вход в свой Активный клиент по причине сбоя в работе Платформы, срок пользования которой не истек, или Инфраструктуры службы, который определяется Microsoft с помощью автоматизированной системы мониторинга работоспособности и системных журналов. Время простоя не включает Время планового простоя, недоступность добавочных функций Службы, невозможность доступа к Службе из-за внесенных вами в Службу изменений, а также периоды, когда был превышен объем Единиц масштабирования.</w:t>
      </w:r>
    </w:p>
    <w:p w14:paraId="2466F9A2" w14:textId="6C46BDD3" w:rsidR="00E044E6" w:rsidRDefault="00AC48A7" w:rsidP="00E044E6">
      <w:pPr>
        <w:pStyle w:val="ProductList-Body"/>
      </w:pPr>
      <w:r>
        <w:rPr>
          <w:b/>
          <w:color w:val="00188F"/>
        </w:rPr>
        <w:t>Процент времени доступности</w:t>
      </w:r>
      <w:r w:rsidRPr="00043D74">
        <w:rPr>
          <w:b/>
          <w:color w:val="00188F"/>
        </w:rPr>
        <w:t>.</w:t>
      </w:r>
      <w:r>
        <w:t xml:space="preserve"> Процент времени доступности для определенного Активного клиента за Применимый период рассчитывается по следующей формуле:</w:t>
      </w:r>
    </w:p>
    <w:p w14:paraId="281731EB" w14:textId="77777777" w:rsidR="001A6663" w:rsidRPr="00EF7CF9" w:rsidRDefault="001A6663" w:rsidP="00E044E6">
      <w:pPr>
        <w:pStyle w:val="ProductList-Body"/>
      </w:pPr>
    </w:p>
    <w:p w14:paraId="58388555" w14:textId="773E1693" w:rsidR="00E044E6" w:rsidRPr="00727ABC" w:rsidRDefault="00000000" w:rsidP="00E044E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2DDA59DB" w14:textId="565297B0" w:rsidR="009C64EA" w:rsidRPr="00E61EA9" w:rsidRDefault="00AC48A7" w:rsidP="009C64EA">
      <w:pPr>
        <w:pStyle w:val="ProductList-Body"/>
        <w:rPr>
          <w:spacing w:val="-2"/>
        </w:rPr>
      </w:pPr>
      <w:r w:rsidRPr="00A17BEE">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7E3F6FE5" w14:textId="77777777" w:rsidR="007C7A40" w:rsidRPr="00E61EA9" w:rsidRDefault="007C7A40" w:rsidP="009C64EA">
      <w:pPr>
        <w:pStyle w:val="ProductList-Body"/>
        <w:rPr>
          <w:spacing w:val="-2"/>
        </w:rPr>
      </w:pPr>
    </w:p>
    <w:p w14:paraId="7854FA81" w14:textId="28BC6D70" w:rsidR="00E044E6" w:rsidRPr="00EF7CF9" w:rsidRDefault="00E044E6" w:rsidP="00E044E6">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44E6" w:rsidRPr="00B44CF9" w14:paraId="5F7401A0" w14:textId="77777777" w:rsidTr="00285D95">
        <w:trPr>
          <w:tblHeader/>
        </w:trPr>
        <w:tc>
          <w:tcPr>
            <w:tcW w:w="5400" w:type="dxa"/>
            <w:shd w:val="clear" w:color="auto" w:fill="0072C6"/>
          </w:tcPr>
          <w:p w14:paraId="6F1B2BA2" w14:textId="399229C2" w:rsidR="00E044E6" w:rsidRPr="00EF7CF9" w:rsidRDefault="00AC48A7" w:rsidP="005326DD">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065E0F7" w14:textId="77777777" w:rsidR="00E044E6" w:rsidRPr="00EF7CF9" w:rsidRDefault="00E044E6" w:rsidP="005326DD">
            <w:pPr>
              <w:pStyle w:val="ProductList-OfferingBody"/>
              <w:jc w:val="center"/>
              <w:rPr>
                <w:color w:val="FFFFFF" w:themeColor="background1"/>
              </w:rPr>
            </w:pPr>
            <w:r>
              <w:rPr>
                <w:color w:val="FFFFFF" w:themeColor="background1"/>
              </w:rPr>
              <w:t>Компенсация за обслуживание</w:t>
            </w:r>
          </w:p>
        </w:tc>
      </w:tr>
      <w:tr w:rsidR="00E044E6" w:rsidRPr="00B44CF9" w14:paraId="4E8FC469" w14:textId="77777777" w:rsidTr="00285D95">
        <w:tc>
          <w:tcPr>
            <w:tcW w:w="5400" w:type="dxa"/>
          </w:tcPr>
          <w:p w14:paraId="006F432D" w14:textId="488AB23A" w:rsidR="00E044E6" w:rsidRPr="00EF7CF9" w:rsidRDefault="00E044E6" w:rsidP="005326DD">
            <w:pPr>
              <w:pStyle w:val="ProductList-OfferingBody"/>
              <w:jc w:val="center"/>
            </w:pPr>
            <w:r>
              <w:t>&lt; 99,9 %</w:t>
            </w:r>
          </w:p>
        </w:tc>
        <w:tc>
          <w:tcPr>
            <w:tcW w:w="5400" w:type="dxa"/>
          </w:tcPr>
          <w:p w14:paraId="4770D45D" w14:textId="77777777" w:rsidR="00E044E6" w:rsidRPr="00EF7CF9" w:rsidRDefault="00E044E6" w:rsidP="005326DD">
            <w:pPr>
              <w:pStyle w:val="ProductList-OfferingBody"/>
              <w:jc w:val="center"/>
            </w:pPr>
            <w:r>
              <w:t>25 %</w:t>
            </w:r>
          </w:p>
        </w:tc>
      </w:tr>
      <w:tr w:rsidR="00E044E6" w:rsidRPr="00B44CF9" w14:paraId="04EC0023" w14:textId="77777777" w:rsidTr="00285D95">
        <w:tc>
          <w:tcPr>
            <w:tcW w:w="5400" w:type="dxa"/>
          </w:tcPr>
          <w:p w14:paraId="7C6EC02A" w14:textId="77777777" w:rsidR="00E044E6" w:rsidRPr="00EF7CF9" w:rsidRDefault="00E044E6" w:rsidP="005326DD">
            <w:pPr>
              <w:pStyle w:val="ProductList-OfferingBody"/>
              <w:jc w:val="center"/>
            </w:pPr>
            <w:r>
              <w:t>&lt; 99 %</w:t>
            </w:r>
          </w:p>
        </w:tc>
        <w:tc>
          <w:tcPr>
            <w:tcW w:w="5400" w:type="dxa"/>
          </w:tcPr>
          <w:p w14:paraId="3FCF0B29" w14:textId="77777777" w:rsidR="00E044E6" w:rsidRPr="00EF7CF9" w:rsidRDefault="00E044E6" w:rsidP="005326DD">
            <w:pPr>
              <w:pStyle w:val="ProductList-OfferingBody"/>
              <w:jc w:val="center"/>
            </w:pPr>
            <w:r>
              <w:t>50 %</w:t>
            </w:r>
          </w:p>
        </w:tc>
      </w:tr>
      <w:tr w:rsidR="00E044E6" w:rsidRPr="00B44CF9" w14:paraId="288216D6" w14:textId="77777777" w:rsidTr="00285D95">
        <w:tc>
          <w:tcPr>
            <w:tcW w:w="5400" w:type="dxa"/>
          </w:tcPr>
          <w:p w14:paraId="6CCDE2D4" w14:textId="77777777" w:rsidR="00E044E6" w:rsidRPr="00EF7CF9" w:rsidRDefault="00E044E6" w:rsidP="005326DD">
            <w:pPr>
              <w:pStyle w:val="ProductList-OfferingBody"/>
              <w:jc w:val="center"/>
            </w:pPr>
            <w:r>
              <w:t>&lt; 95 %</w:t>
            </w:r>
          </w:p>
        </w:tc>
        <w:tc>
          <w:tcPr>
            <w:tcW w:w="5400" w:type="dxa"/>
          </w:tcPr>
          <w:p w14:paraId="3183CDFC" w14:textId="77777777" w:rsidR="00E044E6" w:rsidRPr="00EF7CF9" w:rsidRDefault="00E044E6" w:rsidP="005326DD">
            <w:pPr>
              <w:pStyle w:val="ProductList-OfferingBody"/>
              <w:jc w:val="center"/>
            </w:pPr>
            <w:r>
              <w:t>100 %</w:t>
            </w:r>
          </w:p>
        </w:tc>
      </w:tr>
    </w:tbl>
    <w:bookmarkStart w:id="61" w:name="MicrosoftDynamics365forRetail"/>
    <w:bookmarkStart w:id="62" w:name="_Toc457821510"/>
    <w:p w14:paraId="535D7F7C" w14:textId="0B80BD89" w:rsidR="00EA5FB1" w:rsidRPr="00EF7CF9" w:rsidRDefault="00990838"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00DD0F59" w14:textId="50C907E7" w:rsidR="00774CA1" w:rsidRPr="00EF7CF9" w:rsidRDefault="00774CA1" w:rsidP="00657A3A">
      <w:pPr>
        <w:pStyle w:val="ProductList-OfferingGroupHeading"/>
        <w:tabs>
          <w:tab w:val="clear" w:pos="360"/>
          <w:tab w:val="clear" w:pos="720"/>
          <w:tab w:val="clear" w:pos="1080"/>
        </w:tabs>
        <w:outlineLvl w:val="1"/>
      </w:pPr>
      <w:bookmarkStart w:id="63" w:name="_Toc457821511"/>
      <w:bookmarkStart w:id="64" w:name="_Toc239176951"/>
      <w:bookmarkEnd w:id="61"/>
      <w:bookmarkEnd w:id="62"/>
      <w:r>
        <w:t>Службы Office 365</w:t>
      </w:r>
      <w:bookmarkEnd w:id="63"/>
      <w:bookmarkEnd w:id="64"/>
    </w:p>
    <w:p w14:paraId="3BA27431" w14:textId="0D957E31" w:rsidR="00774CA1" w:rsidRPr="00EF7CF9" w:rsidRDefault="0076238C" w:rsidP="001439A9">
      <w:pPr>
        <w:pStyle w:val="ProductList-Offering2Heading"/>
        <w:tabs>
          <w:tab w:val="clear" w:pos="360"/>
          <w:tab w:val="clear" w:pos="720"/>
          <w:tab w:val="clear" w:pos="1080"/>
        </w:tabs>
        <w:outlineLvl w:val="2"/>
      </w:pPr>
      <w:bookmarkStart w:id="65" w:name="_Toc457821512"/>
      <w:bookmarkStart w:id="66" w:name="_Toc239176952"/>
      <w:r>
        <w:t>Duet Enterprise Online</w:t>
      </w:r>
      <w:bookmarkEnd w:id="65"/>
      <w:bookmarkEnd w:id="66"/>
    </w:p>
    <w:p w14:paraId="190CEC04" w14:textId="52467775" w:rsidR="00457D2C" w:rsidRPr="00EF7CF9" w:rsidRDefault="00457D2C" w:rsidP="002A586E">
      <w:pPr>
        <w:pStyle w:val="ProductList-Body"/>
      </w:pPr>
      <w:r>
        <w:rPr>
          <w:b/>
          <w:color w:val="00188F"/>
        </w:rPr>
        <w:t>Время простоя</w:t>
      </w:r>
      <w:r>
        <w:t> — Любой период, когда пользователи не могли считывать или записывать какую-либо часть семейства веб-сайтов SharePoint Online, имея соответствующие разрешения.</w:t>
      </w:r>
    </w:p>
    <w:p w14:paraId="243E6003" w14:textId="635A9981" w:rsidR="00457D2C" w:rsidRDefault="00AC48A7" w:rsidP="002A586E">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1004673B" w14:textId="77777777" w:rsidR="001A6663" w:rsidRPr="00EF7CF9" w:rsidRDefault="001A6663" w:rsidP="002A586E">
      <w:pPr>
        <w:pStyle w:val="ProductList-Body"/>
      </w:pPr>
    </w:p>
    <w:p w14:paraId="05C84A72" w14:textId="23F50036" w:rsidR="00457D2C"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6FDCA245" w14:textId="4B3EE57B" w:rsidR="00457D2C" w:rsidRPr="00A17BEE" w:rsidRDefault="00AC48A7" w:rsidP="002A586E">
      <w:pPr>
        <w:pStyle w:val="ProductList-Body"/>
        <w:rPr>
          <w:spacing w:val="-2"/>
        </w:rPr>
      </w:pPr>
      <w:r w:rsidRPr="00A17BEE">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0F6A470D" w14:textId="77777777" w:rsidR="00657A3A" w:rsidRDefault="00657A3A" w:rsidP="002A586E">
      <w:pPr>
        <w:pStyle w:val="ProductList-Body"/>
        <w:rPr>
          <w:b/>
          <w:color w:val="00188F"/>
        </w:rPr>
      </w:pPr>
    </w:p>
    <w:p w14:paraId="7EBB7C89" w14:textId="19EF6109" w:rsidR="00457D2C" w:rsidRPr="00EF7CF9" w:rsidRDefault="00457D2C" w:rsidP="00FD5737">
      <w:pPr>
        <w:pStyle w:val="ProductList-Body"/>
        <w:keepNext/>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57D2C" w:rsidRPr="00B44CF9" w14:paraId="70C325E1" w14:textId="77777777" w:rsidTr="00285D95">
        <w:trPr>
          <w:tblHeader/>
        </w:trPr>
        <w:tc>
          <w:tcPr>
            <w:tcW w:w="5400" w:type="dxa"/>
            <w:shd w:val="clear" w:color="auto" w:fill="0072C6"/>
          </w:tcPr>
          <w:p w14:paraId="79A58AAD" w14:textId="46F6830A" w:rsidR="00457D2C"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EC6193D" w14:textId="77777777" w:rsidR="00457D2C" w:rsidRPr="00EF7CF9" w:rsidRDefault="00457D2C" w:rsidP="002A586E">
            <w:pPr>
              <w:pStyle w:val="ProductList-OfferingBody"/>
              <w:jc w:val="center"/>
              <w:rPr>
                <w:color w:val="FFFFFF" w:themeColor="background1"/>
              </w:rPr>
            </w:pPr>
            <w:r>
              <w:rPr>
                <w:color w:val="FFFFFF" w:themeColor="background1"/>
              </w:rPr>
              <w:t>Компенсация за обслуживание</w:t>
            </w:r>
          </w:p>
        </w:tc>
      </w:tr>
      <w:tr w:rsidR="00457D2C" w:rsidRPr="00B44CF9" w14:paraId="58F94D70" w14:textId="77777777" w:rsidTr="00285D95">
        <w:tc>
          <w:tcPr>
            <w:tcW w:w="5400" w:type="dxa"/>
          </w:tcPr>
          <w:p w14:paraId="09911816" w14:textId="6F60CB41" w:rsidR="00457D2C" w:rsidRPr="00EF7CF9" w:rsidRDefault="00457D2C" w:rsidP="002A586E">
            <w:pPr>
              <w:pStyle w:val="ProductList-OfferingBody"/>
              <w:jc w:val="center"/>
            </w:pPr>
            <w:r>
              <w:t>&lt; 99,9 %</w:t>
            </w:r>
          </w:p>
        </w:tc>
        <w:tc>
          <w:tcPr>
            <w:tcW w:w="5400" w:type="dxa"/>
          </w:tcPr>
          <w:p w14:paraId="1E55B479" w14:textId="77777777" w:rsidR="00457D2C" w:rsidRPr="00EF7CF9" w:rsidRDefault="00457D2C" w:rsidP="002A586E">
            <w:pPr>
              <w:pStyle w:val="ProductList-OfferingBody"/>
              <w:jc w:val="center"/>
            </w:pPr>
            <w:r>
              <w:t>25 %</w:t>
            </w:r>
          </w:p>
        </w:tc>
      </w:tr>
      <w:tr w:rsidR="00457D2C" w:rsidRPr="00B44CF9" w14:paraId="42FEB8E8" w14:textId="77777777" w:rsidTr="00285D95">
        <w:tc>
          <w:tcPr>
            <w:tcW w:w="5400" w:type="dxa"/>
          </w:tcPr>
          <w:p w14:paraId="6F1CA677" w14:textId="6F627B9D" w:rsidR="00457D2C" w:rsidRPr="00EF7CF9" w:rsidRDefault="00457D2C" w:rsidP="002A586E">
            <w:pPr>
              <w:pStyle w:val="ProductList-OfferingBody"/>
              <w:jc w:val="center"/>
            </w:pPr>
            <w:r>
              <w:t>&lt; 99 %</w:t>
            </w:r>
          </w:p>
        </w:tc>
        <w:tc>
          <w:tcPr>
            <w:tcW w:w="5400" w:type="dxa"/>
          </w:tcPr>
          <w:p w14:paraId="392B08D5" w14:textId="77777777" w:rsidR="00457D2C" w:rsidRPr="00EF7CF9" w:rsidRDefault="00457D2C" w:rsidP="002A586E">
            <w:pPr>
              <w:pStyle w:val="ProductList-OfferingBody"/>
              <w:jc w:val="center"/>
            </w:pPr>
            <w:r>
              <w:t>50 %</w:t>
            </w:r>
          </w:p>
        </w:tc>
      </w:tr>
      <w:tr w:rsidR="00457D2C" w:rsidRPr="00B44CF9" w14:paraId="04233D54" w14:textId="77777777" w:rsidTr="00285D95">
        <w:tc>
          <w:tcPr>
            <w:tcW w:w="5400" w:type="dxa"/>
          </w:tcPr>
          <w:p w14:paraId="41087AD7" w14:textId="77777777" w:rsidR="00457D2C" w:rsidRPr="00EF7CF9" w:rsidRDefault="00457D2C" w:rsidP="002A586E">
            <w:pPr>
              <w:pStyle w:val="ProductList-OfferingBody"/>
              <w:jc w:val="center"/>
            </w:pPr>
            <w:r>
              <w:t>&lt; 95 %</w:t>
            </w:r>
          </w:p>
        </w:tc>
        <w:tc>
          <w:tcPr>
            <w:tcW w:w="5400" w:type="dxa"/>
          </w:tcPr>
          <w:p w14:paraId="7D5D6CC8" w14:textId="77777777" w:rsidR="00457D2C" w:rsidRPr="00EF7CF9" w:rsidRDefault="00457D2C" w:rsidP="002A586E">
            <w:pPr>
              <w:pStyle w:val="ProductList-OfferingBody"/>
              <w:jc w:val="center"/>
            </w:pPr>
            <w:r>
              <w:t>100 %</w:t>
            </w:r>
          </w:p>
        </w:tc>
      </w:tr>
    </w:tbl>
    <w:p w14:paraId="054A3300" w14:textId="4805DEBA" w:rsidR="00457D2C" w:rsidRPr="00EF7CF9" w:rsidRDefault="00457D2C" w:rsidP="002A586E">
      <w:pPr>
        <w:pStyle w:val="ProductList-Body"/>
      </w:pPr>
    </w:p>
    <w:p w14:paraId="08E6E950" w14:textId="6CA9EF10" w:rsidR="00457D2C" w:rsidRPr="00EF7CF9" w:rsidRDefault="00457D2C" w:rsidP="002A586E">
      <w:pPr>
        <w:pStyle w:val="ProductList-Body"/>
      </w:pPr>
      <w:r>
        <w:rPr>
          <w:b/>
          <w:color w:val="00188F"/>
        </w:rPr>
        <w:t>Исключения из уровня обслуживания</w:t>
      </w:r>
      <w:r w:rsidRPr="00043D74">
        <w:rPr>
          <w:b/>
          <w:color w:val="00188F"/>
        </w:rPr>
        <w:t>:</w:t>
      </w:r>
      <w:r>
        <w:t xml:space="preserve"> Настоящее соглашение об уровне обслуживания не распространяется на случаи, когда невозможность считывания или записи какой-либо части сайта SharePoint Online была вызвана сбоем программного обеспечения, оборудования или службы третьих лиц, не подлежащих контролю со стороны Microsoft, или программного обеспечения Microsoft, не используемого непосредственно Microsoft в качестве части Службы.</w:t>
      </w:r>
    </w:p>
    <w:p w14:paraId="3404DCEC" w14:textId="77777777" w:rsidR="00457D2C" w:rsidRPr="00EF7CF9" w:rsidRDefault="00457D2C" w:rsidP="002A586E">
      <w:pPr>
        <w:pStyle w:val="ProductList-Body"/>
      </w:pPr>
    </w:p>
    <w:p w14:paraId="0A933C0E" w14:textId="4D0B89D8" w:rsidR="00457D2C" w:rsidRPr="00EF7CF9" w:rsidRDefault="00457D2C" w:rsidP="002A586E">
      <w:pPr>
        <w:pStyle w:val="ProductList-Body"/>
      </w:pPr>
      <w:r>
        <w:rPr>
          <w:b/>
          <w:color w:val="00188F"/>
        </w:rPr>
        <w:lastRenderedPageBreak/>
        <w:t>Дополнительные условия</w:t>
      </w:r>
      <w:r w:rsidRPr="00043D74">
        <w:rPr>
          <w:b/>
          <w:color w:val="00188F"/>
        </w:rPr>
        <w:t>.</w:t>
      </w:r>
      <w:r>
        <w:t xml:space="preserve"> Вы будете иметь право на Компенсацию за обслуживание для Duet Enterprise Online только в том случае, если вы имеете право на Компенсацию за обслуживание для лицензий «на пользователя» SharePoint Online (план 2), которые вы приобрели в качестве необходимого условия для лицензий «на пользователя» Duet Enterprise Online.</w:t>
      </w:r>
    </w:p>
    <w:bookmarkStart w:id="67" w:name="_Toc457821513"/>
    <w:p w14:paraId="05734CAB" w14:textId="7949306C"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1EE46691" w14:textId="63634FA2" w:rsidR="00D1684A" w:rsidRPr="00EF7CF9" w:rsidRDefault="00457D2C" w:rsidP="002A586E">
      <w:pPr>
        <w:pStyle w:val="ProductList-Offering2Heading"/>
        <w:outlineLvl w:val="2"/>
      </w:pPr>
      <w:bookmarkStart w:id="68" w:name="_Toc239176953"/>
      <w:r>
        <w:t>Exchange Online</w:t>
      </w:r>
      <w:bookmarkEnd w:id="67"/>
      <w:bookmarkEnd w:id="68"/>
    </w:p>
    <w:p w14:paraId="1FFC3DFB" w14:textId="77777777" w:rsidR="00415DCF" w:rsidRPr="00F9236E" w:rsidRDefault="00415DCF" w:rsidP="00415DCF">
      <w:pPr>
        <w:pStyle w:val="ProductList-Body"/>
        <w:rPr>
          <w:rFonts w:ascii="Calibri" w:hAnsi="Calibri" w:cs="Calibri"/>
        </w:rPr>
      </w:pPr>
      <w:r>
        <w:rPr>
          <w:rFonts w:ascii="Calibri" w:hAnsi="Calibri" w:cs="Calibri"/>
          <w:b/>
          <w:color w:val="00188F"/>
        </w:rPr>
        <w:t>Время простоя</w:t>
      </w:r>
      <w:r>
        <w:rPr>
          <w:rFonts w:ascii="Calibri" w:hAnsi="Calibri" w:cs="Calibri"/>
        </w:rPr>
        <w:t> — Любой период, когда пользователям не удалось отправлять или получать электронную почту с помощью Outlook Web Access. Для этой Службы нет Времени запланированного простоя.</w:t>
      </w:r>
    </w:p>
    <w:p w14:paraId="4E9E4BD7" w14:textId="77777777" w:rsidR="00415DCF" w:rsidRPr="00F9236E" w:rsidRDefault="00415DCF" w:rsidP="00415DCF">
      <w:pPr>
        <w:pStyle w:val="ProductList-Body"/>
        <w:rPr>
          <w:rFonts w:ascii="Calibri" w:hAnsi="Calibri" w:cs="Calibri"/>
        </w:rPr>
      </w:pPr>
      <w:r>
        <w:rPr>
          <w:rFonts w:ascii="Calibri" w:hAnsi="Calibri" w:cs="Calibri"/>
          <w:b/>
          <w:color w:val="00188F"/>
        </w:rPr>
        <w:t>Процент времени работоспособности</w:t>
      </w:r>
      <w:r w:rsidRPr="00A16076">
        <w:rPr>
          <w:rFonts w:ascii="Calibri" w:hAnsi="Calibri" w:cs="Calibri"/>
          <w:b/>
          <w:bCs/>
        </w:rPr>
        <w:t>:</w:t>
      </w:r>
      <w:r>
        <w:rPr>
          <w:rFonts w:ascii="Calibri" w:hAnsi="Calibri" w:cs="Calibri"/>
        </w:rPr>
        <w:t xml:space="preserve"> Процент времени работоспособности вычисляется по следующей формуле:</w:t>
      </w:r>
    </w:p>
    <w:p w14:paraId="38BB1A35" w14:textId="77777777" w:rsidR="00415DCF" w:rsidRPr="00EF7CF9" w:rsidRDefault="00000000" w:rsidP="00401C69">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Минуты пользователя - Время простоя </m:t>
              </m:r>
            </m:num>
            <m:den>
              <m:r>
                <w:rPr>
                  <w:rFonts w:ascii="Cambria Math" w:hAnsi="Cambria Math" w:cs="Calibri"/>
                  <w:sz w:val="18"/>
                  <w:szCs w:val="18"/>
                </w:rPr>
                <m:t>Минуты пользователя</m:t>
              </m:r>
            </m:den>
          </m:f>
          <m:r>
            <w:rPr>
              <w:rFonts w:ascii="Cambria Math" w:hAnsi="Cambria Math" w:cs="Calibri"/>
              <w:sz w:val="18"/>
              <w:szCs w:val="18"/>
            </w:rPr>
            <m:t xml:space="preserve"> x 100</m:t>
          </m:r>
        </m:oMath>
      </m:oMathPara>
    </w:p>
    <w:p w14:paraId="7CE92B42" w14:textId="77777777" w:rsidR="00415DCF" w:rsidRPr="00F9236E" w:rsidRDefault="00415DCF" w:rsidP="00415DCF">
      <w:pPr>
        <w:pStyle w:val="ProductList-Body"/>
        <w:rPr>
          <w:rFonts w:ascii="Calibri" w:hAnsi="Calibri" w:cs="Calibri"/>
        </w:rPr>
      </w:pPr>
      <w:r>
        <w:rPr>
          <w:rFonts w:ascii="Calibri" w:hAnsi="Calibri" w:cs="Calibri"/>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w:t>
      </w:r>
      <w:r>
        <w:rPr>
          <w:rFonts w:ascii="Calibri" w:hAnsi="Calibri" w:cs="Calibri"/>
          <w:lang w:val="en-US"/>
        </w:rPr>
        <w:t> </w:t>
      </w:r>
      <w:r>
        <w:rPr>
          <w:rFonts w:ascii="Calibri" w:hAnsi="Calibri" w:cs="Calibri"/>
        </w:rPr>
        <w:t>пользователей, на которых повлиял этот инцидент.</w:t>
      </w:r>
    </w:p>
    <w:p w14:paraId="7213B916" w14:textId="77777777" w:rsidR="008C5EDB" w:rsidRPr="00EF7CF9" w:rsidRDefault="008C5EDB" w:rsidP="002A586E">
      <w:pPr>
        <w:pStyle w:val="ProductList-Body"/>
      </w:pPr>
    </w:p>
    <w:p w14:paraId="79B064B8" w14:textId="190589DB" w:rsidR="008C5EDB" w:rsidRPr="00EF7CF9" w:rsidRDefault="008C5EDB" w:rsidP="00076BC8">
      <w:pPr>
        <w:pStyle w:val="ProductList-Body"/>
        <w:keepNext/>
        <w:keepLines/>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78C70E5C" w14:textId="77777777" w:rsidTr="00285D95">
        <w:trPr>
          <w:tblHeader/>
        </w:trPr>
        <w:tc>
          <w:tcPr>
            <w:tcW w:w="5400" w:type="dxa"/>
            <w:shd w:val="clear" w:color="auto" w:fill="0072C6"/>
          </w:tcPr>
          <w:p w14:paraId="7F14DE0D" w14:textId="1A98262F" w:rsidR="008C5EDB" w:rsidRPr="00EF7CF9" w:rsidRDefault="00AC48A7" w:rsidP="00076BC8">
            <w:pPr>
              <w:pStyle w:val="ProductList-OfferingBody"/>
              <w:keepNext/>
              <w:keepLines/>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E9798A0" w14:textId="77777777" w:rsidR="008C5EDB" w:rsidRPr="00EF7CF9" w:rsidRDefault="008C5EDB" w:rsidP="00076BC8">
            <w:pPr>
              <w:pStyle w:val="ProductList-OfferingBody"/>
              <w:keepNext/>
              <w:keepLines/>
              <w:jc w:val="center"/>
              <w:rPr>
                <w:color w:val="FFFFFF" w:themeColor="background1"/>
              </w:rPr>
            </w:pPr>
            <w:r>
              <w:rPr>
                <w:color w:val="FFFFFF" w:themeColor="background1"/>
              </w:rPr>
              <w:t>Компенсация за обслуживание</w:t>
            </w:r>
          </w:p>
        </w:tc>
      </w:tr>
      <w:tr w:rsidR="008C5EDB" w:rsidRPr="00B44CF9" w14:paraId="0D8E35A8" w14:textId="77777777" w:rsidTr="00285D95">
        <w:tc>
          <w:tcPr>
            <w:tcW w:w="5400" w:type="dxa"/>
          </w:tcPr>
          <w:p w14:paraId="077ED045" w14:textId="1ECDA385" w:rsidR="008C5EDB" w:rsidRPr="00EF7CF9" w:rsidRDefault="008C5EDB" w:rsidP="00076BC8">
            <w:pPr>
              <w:pStyle w:val="ProductList-OfferingBody"/>
              <w:keepNext/>
              <w:keepLines/>
              <w:jc w:val="center"/>
            </w:pPr>
            <w:r>
              <w:t>&lt; 99,9 %</w:t>
            </w:r>
          </w:p>
        </w:tc>
        <w:tc>
          <w:tcPr>
            <w:tcW w:w="5400" w:type="dxa"/>
          </w:tcPr>
          <w:p w14:paraId="27088976" w14:textId="77777777" w:rsidR="008C5EDB" w:rsidRPr="00EF7CF9" w:rsidRDefault="008C5EDB" w:rsidP="00076BC8">
            <w:pPr>
              <w:pStyle w:val="ProductList-OfferingBody"/>
              <w:keepNext/>
              <w:keepLines/>
              <w:jc w:val="center"/>
            </w:pPr>
            <w:r>
              <w:t>25 %</w:t>
            </w:r>
          </w:p>
        </w:tc>
      </w:tr>
      <w:tr w:rsidR="008C5EDB" w:rsidRPr="00B44CF9" w14:paraId="2C28970C" w14:textId="77777777" w:rsidTr="00285D95">
        <w:tc>
          <w:tcPr>
            <w:tcW w:w="5400" w:type="dxa"/>
          </w:tcPr>
          <w:p w14:paraId="23AD33F1" w14:textId="5206F138" w:rsidR="008C5EDB" w:rsidRPr="00EF7CF9" w:rsidRDefault="008C5EDB" w:rsidP="002A586E">
            <w:pPr>
              <w:pStyle w:val="ProductList-OfferingBody"/>
              <w:jc w:val="center"/>
            </w:pPr>
            <w:r>
              <w:t>&lt; 99 %</w:t>
            </w:r>
          </w:p>
        </w:tc>
        <w:tc>
          <w:tcPr>
            <w:tcW w:w="5400" w:type="dxa"/>
          </w:tcPr>
          <w:p w14:paraId="46AE6A16" w14:textId="77777777" w:rsidR="008C5EDB" w:rsidRPr="00EF7CF9" w:rsidRDefault="008C5EDB" w:rsidP="002A586E">
            <w:pPr>
              <w:pStyle w:val="ProductList-OfferingBody"/>
              <w:jc w:val="center"/>
            </w:pPr>
            <w:r>
              <w:t>50 %</w:t>
            </w:r>
          </w:p>
        </w:tc>
      </w:tr>
      <w:tr w:rsidR="008C5EDB" w:rsidRPr="00B44CF9" w14:paraId="63DFBD57" w14:textId="77777777" w:rsidTr="00285D95">
        <w:tc>
          <w:tcPr>
            <w:tcW w:w="5400" w:type="dxa"/>
          </w:tcPr>
          <w:p w14:paraId="2C378505" w14:textId="77777777" w:rsidR="008C5EDB" w:rsidRPr="00EF7CF9" w:rsidRDefault="008C5EDB" w:rsidP="002A586E">
            <w:pPr>
              <w:pStyle w:val="ProductList-OfferingBody"/>
              <w:jc w:val="center"/>
            </w:pPr>
            <w:r>
              <w:t>&lt; 95 %</w:t>
            </w:r>
          </w:p>
        </w:tc>
        <w:tc>
          <w:tcPr>
            <w:tcW w:w="5400" w:type="dxa"/>
          </w:tcPr>
          <w:p w14:paraId="68F6EC9A" w14:textId="77777777" w:rsidR="008C5EDB" w:rsidRPr="00EF7CF9" w:rsidRDefault="008C5EDB" w:rsidP="002A586E">
            <w:pPr>
              <w:pStyle w:val="ProductList-OfferingBody"/>
              <w:jc w:val="center"/>
            </w:pPr>
            <w:r>
              <w:t>100 %</w:t>
            </w:r>
          </w:p>
        </w:tc>
      </w:tr>
    </w:tbl>
    <w:p w14:paraId="30AD9F9E" w14:textId="77777777" w:rsidR="00E36D8F" w:rsidRPr="00D81517" w:rsidRDefault="00E36D8F" w:rsidP="00401C69">
      <w:pPr>
        <w:pStyle w:val="ProductList-Body"/>
        <w:spacing w:before="120"/>
        <w:rPr>
          <w:rFonts w:ascii="Calibri" w:hAnsi="Calibri" w:cs="Calibri"/>
          <w:b/>
          <w:color w:val="00188F"/>
        </w:rPr>
      </w:pPr>
      <w:bookmarkStart w:id="69" w:name="_Toc457821514"/>
      <w:r>
        <w:rPr>
          <w:rFonts w:ascii="Calibri" w:hAnsi="Calibri" w:cs="Calibri"/>
          <w:b/>
          <w:color w:val="00188F"/>
        </w:rPr>
        <w:t>Уровень доступности службы OWA не применяется к следующим сценариям:</w:t>
      </w:r>
    </w:p>
    <w:p w14:paraId="0FD132F0" w14:textId="77777777" w:rsidR="00E36D8F" w:rsidRPr="00D81517" w:rsidRDefault="00E36D8F">
      <w:pPr>
        <w:pStyle w:val="ProductList-Body"/>
        <w:numPr>
          <w:ilvl w:val="0"/>
          <w:numId w:val="29"/>
        </w:numPr>
        <w:rPr>
          <w:rFonts w:ascii="Calibri" w:hAnsi="Calibri" w:cs="Calibri"/>
        </w:rPr>
      </w:pPr>
      <w:r>
        <w:rPr>
          <w:rFonts w:ascii="Calibri" w:hAnsi="Calibri" w:cs="Calibri"/>
        </w:rPr>
        <w:t>Атаки типа «Отказ в обслуживании» (DoS)D.</w:t>
      </w:r>
    </w:p>
    <w:p w14:paraId="679BE00D" w14:textId="77777777" w:rsidR="00E36D8F" w:rsidRPr="00D81517" w:rsidRDefault="00E36D8F">
      <w:pPr>
        <w:pStyle w:val="ProductList-Body"/>
        <w:numPr>
          <w:ilvl w:val="0"/>
          <w:numId w:val="29"/>
        </w:numPr>
        <w:rPr>
          <w:rFonts w:ascii="Calibri" w:hAnsi="Calibri" w:cs="Calibri"/>
        </w:rPr>
      </w:pPr>
      <w:r>
        <w:rPr>
          <w:rFonts w:ascii="Calibri" w:hAnsi="Calibri" w:cs="Calibri"/>
        </w:rPr>
        <w:t>Неправильная конфигурация клиента Microsoft 365</w:t>
      </w:r>
    </w:p>
    <w:p w14:paraId="61EF3BC5" w14:textId="77777777" w:rsidR="00E36D8F" w:rsidRPr="00D81517" w:rsidRDefault="00E36D8F">
      <w:pPr>
        <w:pStyle w:val="ProductList-Body"/>
        <w:numPr>
          <w:ilvl w:val="0"/>
          <w:numId w:val="29"/>
        </w:numPr>
        <w:rPr>
          <w:rFonts w:ascii="Calibri" w:hAnsi="Calibri" w:cs="Calibri"/>
        </w:rPr>
      </w:pPr>
      <w:r>
        <w:rPr>
          <w:rFonts w:ascii="Calibri" w:hAnsi="Calibri" w:cs="Calibri"/>
        </w:rPr>
        <w:t>Сетевые проблемы за пределами Microsoft 365.</w:t>
      </w:r>
    </w:p>
    <w:p w14:paraId="31D4E7BB" w14:textId="77777777" w:rsidR="00E36D8F" w:rsidRPr="00D81517" w:rsidRDefault="00E36D8F">
      <w:pPr>
        <w:pStyle w:val="ProductList-Body"/>
        <w:numPr>
          <w:ilvl w:val="0"/>
          <w:numId w:val="29"/>
        </w:numPr>
        <w:rPr>
          <w:rFonts w:ascii="Calibri" w:hAnsi="Calibri" w:cs="Calibri"/>
        </w:rPr>
      </w:pPr>
      <w:r>
        <w:rPr>
          <w:rFonts w:ascii="Calibri" w:hAnsi="Calibri" w:cs="Calibri"/>
        </w:rPr>
        <w:t>Превышение ограничений на отправку/получение сообщений в Microsoft 365.</w:t>
      </w:r>
    </w:p>
    <w:p w14:paraId="4FCAD1BE" w14:textId="77777777" w:rsidR="00E36D8F" w:rsidRPr="00D81517" w:rsidRDefault="00E36D8F">
      <w:pPr>
        <w:pStyle w:val="ProductList-Body"/>
        <w:numPr>
          <w:ilvl w:val="0"/>
          <w:numId w:val="29"/>
        </w:numPr>
        <w:rPr>
          <w:rFonts w:ascii="Calibri" w:hAnsi="Calibri" w:cs="Calibri"/>
        </w:rPr>
      </w:pPr>
      <w:r>
        <w:rPr>
          <w:rFonts w:ascii="Calibri" w:hAnsi="Calibri" w:cs="Calibri"/>
        </w:rPr>
        <w:t>Проблемы, связанные с Расширениями (то есть с пользовательскими политиками клиента, приложениями).</w:t>
      </w:r>
    </w:p>
    <w:p w14:paraId="32DD3393" w14:textId="77777777" w:rsidR="00E36D8F" w:rsidRPr="00D81517" w:rsidRDefault="00E36D8F">
      <w:pPr>
        <w:pStyle w:val="ProductList-Body"/>
        <w:numPr>
          <w:ilvl w:val="0"/>
          <w:numId w:val="29"/>
        </w:numPr>
        <w:rPr>
          <w:rFonts w:ascii="Calibri" w:hAnsi="Calibri" w:cs="Calibri"/>
        </w:rPr>
      </w:pPr>
      <w:r>
        <w:rPr>
          <w:rFonts w:ascii="Calibri" w:hAnsi="Calibri" w:cs="Calibri"/>
        </w:rPr>
        <w:t>Инциденты, вызванные сторонними причинами (то есть интернет-провайдером, локальным ПО и т. д.).</w:t>
      </w:r>
    </w:p>
    <w:p w14:paraId="1768F5E2" w14:textId="77777777" w:rsidR="00E36D8F" w:rsidRPr="00E61EA9" w:rsidRDefault="00E36D8F" w:rsidP="006709F9">
      <w:pPr>
        <w:pStyle w:val="ProductList-Body"/>
        <w:rPr>
          <w:rFonts w:ascii="Calibri" w:hAnsi="Calibri" w:cs="Calibri"/>
          <w:b/>
          <w:color w:val="00188F"/>
          <w:szCs w:val="18"/>
        </w:rPr>
      </w:pPr>
    </w:p>
    <w:p w14:paraId="10FD0C54" w14:textId="4A82CFC1" w:rsidR="006709F9" w:rsidRPr="00545240" w:rsidRDefault="006709F9" w:rsidP="006709F9">
      <w:pPr>
        <w:pStyle w:val="ProductList-Body"/>
        <w:rPr>
          <w:rFonts w:ascii="Calibri" w:hAnsi="Calibri" w:cs="Calibri"/>
          <w:color w:val="00188F"/>
          <w:szCs w:val="18"/>
        </w:rPr>
      </w:pPr>
      <w:r>
        <w:rPr>
          <w:rFonts w:ascii="Calibri" w:hAnsi="Calibri" w:cs="Calibri"/>
          <w:b/>
          <w:color w:val="00188F"/>
          <w:szCs w:val="18"/>
        </w:rPr>
        <w:t>Процент времени работоспособности для времени доставки электронной почты Exchange</w:t>
      </w:r>
    </w:p>
    <w:p w14:paraId="56CEA491" w14:textId="77777777" w:rsidR="006709F9" w:rsidRPr="00CD6A13" w:rsidRDefault="006709F9" w:rsidP="006709F9">
      <w:pPr>
        <w:pStyle w:val="ProductList-Body"/>
        <w:rPr>
          <w:rFonts w:ascii="Calibri" w:hAnsi="Calibri" w:cs="Calibri"/>
          <w:b/>
          <w:color w:val="00188F"/>
          <w:szCs w:val="18"/>
        </w:rPr>
      </w:pPr>
      <w:r>
        <w:rPr>
          <w:rFonts w:ascii="Calibri" w:hAnsi="Calibri" w:cs="Calibri"/>
          <w:b/>
          <w:color w:val="00188F"/>
          <w:szCs w:val="18"/>
        </w:rPr>
        <w:t>Доставка внутренней электронной почты M365</w:t>
      </w:r>
    </w:p>
    <w:p w14:paraId="508C3567" w14:textId="77777777" w:rsidR="006709F9" w:rsidRPr="00E61EA9" w:rsidRDefault="006709F9" w:rsidP="006709F9">
      <w:pPr>
        <w:pStyle w:val="ProductList-Body"/>
        <w:rPr>
          <w:rFonts w:ascii="Calibri" w:hAnsi="Calibri" w:cs="Calibri"/>
          <w:szCs w:val="18"/>
        </w:rPr>
      </w:pPr>
      <w:r>
        <w:rPr>
          <w:rFonts w:ascii="Calibri" w:hAnsi="Calibri" w:cs="Calibri"/>
          <w:szCs w:val="18"/>
        </w:rPr>
        <w:t>Доставка внутренней электронной почты M365 определяется как время доставки 95 % наиболее быстро доставленных сообщений, измеренное в секундах за Применимый период в пределах Microsoft 365, и применяется к следующим сценариям:</w:t>
      </w:r>
    </w:p>
    <w:p w14:paraId="2DE98B62" w14:textId="77777777" w:rsidR="006709F9" w:rsidRPr="00545240" w:rsidRDefault="006709F9">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Входящие сообщения в почтовом ящике Microsoft 365, размещенный в облаке</w:t>
      </w:r>
      <w:r w:rsidRPr="00255657">
        <w:rPr>
          <w:rFonts w:ascii="Calibri" w:eastAsia="Times New Roman" w:hAnsi="Calibri" w:cs="Calibri"/>
          <w:b/>
          <w:bCs/>
          <w:color w:val="000000"/>
          <w:szCs w:val="18"/>
        </w:rPr>
        <w:t>:</w:t>
      </w:r>
      <w:r>
        <w:rPr>
          <w:rFonts w:ascii="Calibri" w:eastAsia="Times New Roman" w:hAnsi="Calibri" w:cs="Calibri"/>
          <w:color w:val="000000"/>
          <w:szCs w:val="18"/>
        </w:rPr>
        <w:t xml:space="preserve"> Время, прошедшее с момента, когда почта входит в пределы Microsoft 365, до момента, когда почта доставляется в почтовый ящик, размещенный в облаке Microsoft 365</w:t>
      </w:r>
      <w:r>
        <w:rPr>
          <w:rFonts w:ascii="Calibri" w:hAnsi="Calibri" w:cs="Calibri"/>
          <w:szCs w:val="18"/>
        </w:rPr>
        <w:t>.</w:t>
      </w:r>
    </w:p>
    <w:p w14:paraId="7394F5B5" w14:textId="77777777" w:rsidR="006709F9" w:rsidRPr="00545240" w:rsidRDefault="006709F9">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Передача из Microsoft 365 на облачный почтовый ящик Microsoft 365 внутри клиента (доставка между клиентами исключена)</w:t>
      </w:r>
      <w:r w:rsidRPr="00255657">
        <w:rPr>
          <w:rFonts w:ascii="Calibri" w:eastAsia="Times New Roman" w:hAnsi="Calibri" w:cs="Calibri"/>
          <w:b/>
          <w:bCs/>
          <w:color w:val="000000"/>
          <w:szCs w:val="18"/>
        </w:rPr>
        <w:t>:</w:t>
      </w:r>
      <w:r>
        <w:rPr>
          <w:rFonts w:ascii="Calibri" w:eastAsia="Times New Roman" w:hAnsi="Calibri" w:cs="Calibri"/>
          <w:color w:val="000000"/>
          <w:szCs w:val="18"/>
        </w:rPr>
        <w:t xml:space="preserve"> Время, прошедшее с момента, когда почтовый ящик, размещенный в облаке Microsoft 365, отправляет почту, и когда эта почта доставляется в другой почтовый ящик, размещенный в облаке Microsoft 365</w:t>
      </w:r>
      <w:r>
        <w:rPr>
          <w:rFonts w:ascii="Calibri" w:hAnsi="Calibri" w:cs="Calibri"/>
          <w:szCs w:val="18"/>
        </w:rPr>
        <w:t>.</w:t>
      </w:r>
    </w:p>
    <w:p w14:paraId="34A3090E" w14:textId="77777777" w:rsidR="006709F9" w:rsidRPr="00545240" w:rsidRDefault="006709F9">
      <w:pPr>
        <w:pStyle w:val="ProductList-Body"/>
        <w:numPr>
          <w:ilvl w:val="0"/>
          <w:numId w:val="20"/>
        </w:numPr>
        <w:ind w:left="720"/>
        <w:rPr>
          <w:rFonts w:ascii="Calibri" w:hAnsi="Calibri" w:cs="Calibri"/>
          <w:b/>
          <w:bCs/>
          <w:szCs w:val="18"/>
        </w:rPr>
      </w:pPr>
      <w:r>
        <w:rPr>
          <w:rFonts w:ascii="Calibri" w:eastAsia="Times New Roman" w:hAnsi="Calibri" w:cs="Calibri"/>
          <w:b/>
          <w:bCs/>
          <w:color w:val="000000"/>
          <w:szCs w:val="18"/>
        </w:rPr>
        <w:t>Облачный почтовый ящик Microsoft 365 для внешнего получателя</w:t>
      </w:r>
      <w:r w:rsidRPr="00255657">
        <w:rPr>
          <w:rFonts w:ascii="Calibri" w:eastAsia="Times New Roman" w:hAnsi="Calibri" w:cs="Calibri"/>
          <w:b/>
          <w:bCs/>
          <w:color w:val="000000"/>
          <w:szCs w:val="18"/>
        </w:rPr>
        <w:t>:</w:t>
      </w:r>
      <w:r>
        <w:rPr>
          <w:rFonts w:ascii="Calibri" w:eastAsia="Times New Roman" w:hAnsi="Calibri" w:cs="Calibri"/>
          <w:color w:val="000000"/>
          <w:szCs w:val="18"/>
        </w:rPr>
        <w:t xml:space="preserve"> Время, прошедшее с момента, когда почтовый ящик, размещенный в облаке Microsoft 365, отправляет почту внешнему получателю, когда задержка была определена как сбой в границах клиента Microsoft 365</w:t>
      </w:r>
      <w:r>
        <w:rPr>
          <w:rFonts w:ascii="Calibri" w:hAnsi="Calibri" w:cs="Calibri"/>
          <w:szCs w:val="18"/>
        </w:rPr>
        <w:t>.</w:t>
      </w:r>
    </w:p>
    <w:p w14:paraId="6D9F31EE" w14:textId="77777777" w:rsidR="006709F9" w:rsidRPr="00545240" w:rsidRDefault="006709F9">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Передача Microsoft 365 внешнему получателю</w:t>
      </w:r>
      <w:r w:rsidRPr="00255657">
        <w:rPr>
          <w:rFonts w:ascii="Calibri" w:eastAsia="Times New Roman" w:hAnsi="Calibri" w:cs="Calibri"/>
          <w:b/>
          <w:bCs/>
          <w:color w:val="000000"/>
          <w:szCs w:val="18"/>
        </w:rPr>
        <w:t>:</w:t>
      </w:r>
      <w:r>
        <w:rPr>
          <w:rFonts w:ascii="Calibri" w:eastAsia="Times New Roman" w:hAnsi="Calibri" w:cs="Calibri"/>
          <w:color w:val="000000"/>
          <w:szCs w:val="18"/>
        </w:rPr>
        <w:t xml:space="preserve"> Время, прошедшее с момента, когда почта входит в пределы Microsoft 365 из локальной среды клиента через входящий соединитель и покидает пределы клиента Microsoft 365, и задержка определена как сбой в пределах Microsoft 365.</w:t>
      </w:r>
    </w:p>
    <w:p w14:paraId="0F4B5B1E" w14:textId="77777777" w:rsidR="006709F9" w:rsidRPr="00545240" w:rsidRDefault="006709F9" w:rsidP="006709F9">
      <w:pPr>
        <w:pStyle w:val="ProductList-Body"/>
        <w:ind w:left="720"/>
        <w:rPr>
          <w:rFonts w:ascii="Calibri" w:hAnsi="Calibri" w:cs="Calibri"/>
          <w:szCs w:val="18"/>
        </w:rPr>
      </w:pPr>
    </w:p>
    <w:p w14:paraId="58F357DA" w14:textId="77777777" w:rsidR="006709F9" w:rsidRPr="00545240" w:rsidRDefault="006709F9" w:rsidP="006709F9">
      <w:pPr>
        <w:pStyle w:val="ProductList-Body"/>
        <w:rPr>
          <w:rFonts w:ascii="Calibri" w:hAnsi="Calibri" w:cs="Calibri"/>
          <w:bCs/>
          <w:szCs w:val="18"/>
        </w:rPr>
      </w:pPr>
      <w:r>
        <w:rPr>
          <w:rFonts w:ascii="Calibri" w:hAnsi="Calibri" w:cs="Calibri"/>
          <w:bCs/>
          <w:szCs w:val="18"/>
        </w:rPr>
        <w:t>Доставка внутренней электронной почты M365 измеряется, а затем сортируется по истекшему времени. Для расчета среднего значения за Применимый период используются 95 % наиболее быстрых значений времени доставки.</w:t>
      </w:r>
    </w:p>
    <w:p w14:paraId="0A7E2AC1" w14:textId="77777777" w:rsidR="006709F9" w:rsidRPr="00545240" w:rsidRDefault="006709F9" w:rsidP="006709F9">
      <w:pPr>
        <w:pStyle w:val="ProductList-Body"/>
        <w:rPr>
          <w:rFonts w:ascii="Calibri" w:hAnsi="Calibri" w:cs="Calibri"/>
          <w:szCs w:val="18"/>
        </w:rPr>
      </w:pPr>
    </w:p>
    <w:p w14:paraId="253AD873" w14:textId="77777777" w:rsidR="006709F9" w:rsidRPr="00E61EA9" w:rsidRDefault="006709F9" w:rsidP="006709F9">
      <w:pPr>
        <w:pStyle w:val="ProductList-Body"/>
        <w:rPr>
          <w:rFonts w:ascii="Calibri" w:hAnsi="Calibri" w:cs="Calibri"/>
          <w:szCs w:val="18"/>
        </w:rPr>
      </w:pPr>
      <w:r>
        <w:rPr>
          <w:rFonts w:ascii="Calibri" w:eastAsia="Times New Roman" w:hAnsi="Calibri" w:cs="Calibri"/>
          <w:color w:val="000000"/>
          <w:szCs w:val="18"/>
        </w:rPr>
        <w:t>Клиенты имеют право на компенсацию за обслуживание, если 95 % значений наиболее быстрой доставки электронной почты за Применимый период превышает следующие пороговые значения</w:t>
      </w:r>
      <w:r>
        <w:rPr>
          <w:rFonts w:ascii="Calibri" w:hAnsi="Calibri" w:cs="Calibri"/>
          <w:szCs w:val="18"/>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8"/>
        <w:gridCol w:w="5789"/>
      </w:tblGrid>
      <w:tr w:rsidR="006709F9" w14:paraId="01A862D1" w14:textId="77777777" w:rsidTr="00041F55">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D8E7F4E" w14:textId="77777777" w:rsidR="006709F9" w:rsidRPr="00726397" w:rsidRDefault="006709F9" w:rsidP="00041F55">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ab/>
              <w:t>Среднее время доставки электронной почты</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EB6B0C6" w14:textId="77777777" w:rsidR="006709F9" w:rsidRPr="00726397" w:rsidRDefault="006709F9" w:rsidP="00041F55">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Компенсация за обслуживание</w:t>
            </w:r>
          </w:p>
        </w:tc>
      </w:tr>
      <w:tr w:rsidR="006709F9" w14:paraId="056D38A7" w14:textId="77777777" w:rsidTr="00041F55">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E398F5" w14:textId="77777777" w:rsidR="006709F9" w:rsidRPr="00726397" w:rsidRDefault="006709F9" w:rsidP="00041F55">
            <w:pPr>
              <w:pStyle w:val="ProductList-OfferingBody"/>
              <w:spacing w:line="257" w:lineRule="auto"/>
              <w:jc w:val="center"/>
              <w:rPr>
                <w:rFonts w:ascii="Calibri" w:hAnsi="Calibri" w:cs="Calibri"/>
                <w:szCs w:val="16"/>
                <w:lang w:eastAsia="ko-KR"/>
              </w:rPr>
            </w:pPr>
            <w:r>
              <w:rPr>
                <w:rFonts w:ascii="Calibri" w:hAnsi="Calibri" w:cs="Calibri"/>
                <w:szCs w:val="16"/>
              </w:rPr>
              <w:t>&gt; 1 минуты</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6FCF37" w14:textId="77777777" w:rsidR="006709F9" w:rsidRPr="00726397" w:rsidRDefault="006709F9" w:rsidP="00041F55">
            <w:pPr>
              <w:pStyle w:val="ProductList-OfferingBody"/>
              <w:spacing w:line="257" w:lineRule="auto"/>
              <w:jc w:val="center"/>
              <w:rPr>
                <w:rFonts w:ascii="Calibri" w:hAnsi="Calibri" w:cs="Calibri"/>
                <w:szCs w:val="16"/>
                <w:lang w:eastAsia="ko-KR"/>
              </w:rPr>
            </w:pPr>
            <w:r>
              <w:rPr>
                <w:rFonts w:ascii="Calibri" w:hAnsi="Calibri" w:cs="Calibri"/>
                <w:szCs w:val="16"/>
              </w:rPr>
              <w:t>25</w:t>
            </w:r>
            <w:r>
              <w:rPr>
                <w:rFonts w:ascii="Calibri" w:hAnsi="Calibri" w:cs="Calibri"/>
                <w:szCs w:val="16"/>
                <w:lang w:val="en-US"/>
              </w:rPr>
              <w:t xml:space="preserve"> </w:t>
            </w:r>
            <w:r>
              <w:rPr>
                <w:rFonts w:ascii="Calibri" w:hAnsi="Calibri" w:cs="Calibri"/>
                <w:szCs w:val="16"/>
              </w:rPr>
              <w:t>%</w:t>
            </w:r>
          </w:p>
        </w:tc>
      </w:tr>
      <w:tr w:rsidR="006709F9" w14:paraId="2E32FD7A" w14:textId="77777777" w:rsidTr="00041F55">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231B5C" w14:textId="77777777" w:rsidR="006709F9" w:rsidRPr="00726397" w:rsidRDefault="006709F9"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&gt; 4 минут</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DD7735" w14:textId="77777777" w:rsidR="006709F9" w:rsidRPr="00726397" w:rsidRDefault="006709F9"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50</w:t>
            </w:r>
            <w:r>
              <w:rPr>
                <w:rFonts w:ascii="Calibri" w:hAnsi="Calibri" w:cs="Calibri"/>
                <w:bCs/>
                <w:szCs w:val="16"/>
                <w:lang w:val="en-US"/>
              </w:rPr>
              <w:t xml:space="preserve"> </w:t>
            </w:r>
            <w:r>
              <w:rPr>
                <w:rFonts w:ascii="Calibri" w:hAnsi="Calibri" w:cs="Calibri"/>
                <w:bCs/>
                <w:szCs w:val="16"/>
              </w:rPr>
              <w:t>%</w:t>
            </w:r>
          </w:p>
        </w:tc>
      </w:tr>
      <w:tr w:rsidR="006709F9" w14:paraId="446F12E7" w14:textId="77777777" w:rsidTr="00041F55">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330743" w14:textId="77777777" w:rsidR="006709F9" w:rsidRPr="00726397" w:rsidRDefault="006709F9"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&gt; 10 минут</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AA7C4B" w14:textId="77777777" w:rsidR="006709F9" w:rsidRPr="00726397" w:rsidRDefault="006709F9"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100</w:t>
            </w:r>
            <w:r>
              <w:rPr>
                <w:rFonts w:ascii="Calibri" w:hAnsi="Calibri" w:cs="Calibri"/>
                <w:bCs/>
                <w:szCs w:val="16"/>
                <w:lang w:val="en-US"/>
              </w:rPr>
              <w:t xml:space="preserve"> </w:t>
            </w:r>
            <w:r>
              <w:rPr>
                <w:rFonts w:ascii="Calibri" w:hAnsi="Calibri" w:cs="Calibri"/>
                <w:bCs/>
                <w:szCs w:val="16"/>
              </w:rPr>
              <w:t>%</w:t>
            </w:r>
          </w:p>
        </w:tc>
      </w:tr>
    </w:tbl>
    <w:p w14:paraId="7434F098" w14:textId="77777777" w:rsidR="006709F9" w:rsidRPr="00C63332" w:rsidRDefault="006709F9" w:rsidP="006709F9">
      <w:pPr>
        <w:pStyle w:val="ProductList-Body"/>
        <w:rPr>
          <w:sz w:val="12"/>
          <w:szCs w:val="12"/>
        </w:rPr>
      </w:pPr>
    </w:p>
    <w:p w14:paraId="2DFEFEC4" w14:textId="77777777" w:rsidR="006709F9" w:rsidRPr="00C07B33" w:rsidRDefault="006709F9" w:rsidP="006709F9">
      <w:pPr>
        <w:pStyle w:val="ProductList-Body"/>
        <w:rPr>
          <w:rFonts w:ascii="Calibri" w:hAnsi="Calibri" w:cs="Calibri"/>
          <w:b/>
          <w:color w:val="00188F"/>
          <w:szCs w:val="18"/>
        </w:rPr>
      </w:pPr>
      <w:r>
        <w:rPr>
          <w:rFonts w:ascii="Calibri" w:hAnsi="Calibri" w:cs="Calibri"/>
          <w:b/>
          <w:color w:val="00188F"/>
          <w:szCs w:val="18"/>
        </w:rPr>
        <w:lastRenderedPageBreak/>
        <w:t>Гарантированная доставка электронной почты</w:t>
      </w:r>
    </w:p>
    <w:p w14:paraId="2A806F4F" w14:textId="77777777" w:rsidR="006709F9" w:rsidRPr="003D37A9" w:rsidRDefault="006709F9" w:rsidP="006709F9">
      <w:pPr>
        <w:pStyle w:val="ProductList-Body"/>
        <w:rPr>
          <w:rFonts w:ascii="Calibri" w:hAnsi="Calibri" w:cs="Calibri"/>
          <w:b/>
          <w:bCs/>
          <w:szCs w:val="18"/>
        </w:rPr>
      </w:pPr>
      <w:r w:rsidRPr="003D37A9">
        <w:rPr>
          <w:rFonts w:ascii="Calibri" w:hAnsi="Calibri" w:cs="Calibri"/>
        </w:rPr>
        <w:t>Гарантированная доставка электронной почты</w:t>
      </w:r>
      <w:r w:rsidRPr="003D37A9">
        <w:rPr>
          <w:rFonts w:ascii="Calibri" w:hAnsi="Calibri" w:cs="Calibri"/>
          <w:bCs/>
          <w:szCs w:val="18"/>
        </w:rPr>
        <w:t xml:space="preserve"> в рамках Microsoft 365 означает успешную доставку сообщений электронной почты. Эта служба не предусматривает плановых простоев, и условие применяется только к сбоям в рамках M365.</w:t>
      </w:r>
    </w:p>
    <w:p w14:paraId="1C3AF5D4" w14:textId="77777777" w:rsidR="006709F9" w:rsidRPr="002A0A04" w:rsidRDefault="006709F9" w:rsidP="006709F9">
      <w:pPr>
        <w:pStyle w:val="ProductList-Body"/>
        <w:rPr>
          <w:rFonts w:ascii="Calibri" w:hAnsi="Calibri" w:cs="Calibri"/>
          <w:bCs/>
        </w:rPr>
      </w:pPr>
    </w:p>
    <w:p w14:paraId="1CF58E79" w14:textId="77777777" w:rsidR="006709F9" w:rsidRPr="003B48E1" w:rsidRDefault="006709F9" w:rsidP="006709F9">
      <w:pPr>
        <w:pStyle w:val="ProductList-Body"/>
        <w:rPr>
          <w:rFonts w:ascii="Calibri" w:hAnsi="Calibri" w:cs="Calibri"/>
          <w:b/>
          <w:bCs/>
          <w:szCs w:val="18"/>
        </w:rPr>
      </w:pPr>
      <w:r>
        <w:rPr>
          <w:rFonts w:ascii="Calibri" w:hAnsi="Calibri" w:cs="Calibri"/>
        </w:rPr>
        <w:t xml:space="preserve">Процент </w:t>
      </w:r>
      <w:r>
        <w:rPr>
          <w:rFonts w:ascii="Calibri" w:hAnsi="Calibri" w:cs="Calibri"/>
          <w:szCs w:val="18"/>
        </w:rPr>
        <w:t>времени работоспособности.</w:t>
      </w:r>
      <w:r>
        <w:rPr>
          <w:rFonts w:ascii="Calibri" w:hAnsi="Calibri" w:cs="Calibri"/>
          <w:bCs/>
          <w:szCs w:val="18"/>
        </w:rPr>
        <w:t xml:space="preserve"> Процент времени работоспособности вычисляется по следующей формуле:</w:t>
      </w:r>
    </w:p>
    <w:p w14:paraId="1367843D" w14:textId="77777777" w:rsidR="006709F9" w:rsidRPr="002A0A04" w:rsidRDefault="006709F9" w:rsidP="006709F9">
      <w:pPr>
        <w:pStyle w:val="ProductList-Body"/>
        <w:rPr>
          <w:rFonts w:ascii="Calibri" w:hAnsi="Calibri" w:cs="Calibri"/>
          <w:bCs/>
        </w:rPr>
      </w:pPr>
    </w:p>
    <w:p w14:paraId="0548C831" w14:textId="77777777" w:rsidR="006709F9" w:rsidRPr="002A0A04" w:rsidRDefault="00000000" w:rsidP="006709F9">
      <w:pPr>
        <w:pStyle w:val="ProductList-Body"/>
        <w:rPr>
          <w:rFonts w:ascii="Calibri" w:eastAsiaTheme="minorEastAsia" w:hAnsi="Calibri" w:cs="Calibri"/>
          <w:b/>
        </w:rPr>
      </w:pPr>
      <m:oMathPara>
        <m:oMath>
          <m:f>
            <m:fPr>
              <m:ctrlPr>
                <w:rPr>
                  <w:rFonts w:ascii="Cambria Math" w:hAnsi="Cambria Math" w:cs="Calibri"/>
                  <w:bCs/>
                  <w:i/>
                </w:rPr>
              </m:ctrlPr>
            </m:fPr>
            <m:num>
              <m:r>
                <m:rPr>
                  <m:nor/>
                </m:rPr>
                <w:rPr>
                  <w:rFonts w:ascii="Cambria Math" w:hAnsi="Cambria Math" w:cs="Calibri"/>
                  <w:i/>
                </w:rPr>
                <m:t>Общее количество минут в месяц – Время простоя</m:t>
              </m:r>
            </m:num>
            <m:den>
              <m:r>
                <m:rPr>
                  <m:nor/>
                </m:rPr>
                <w:rPr>
                  <w:rFonts w:ascii="Cambria Math" w:hAnsi="Cambria Math" w:cs="Calibri"/>
                  <w:i/>
                </w:rPr>
                <m:t>Общее количество минут в месяц</m:t>
              </m:r>
            </m:den>
          </m:f>
          <m:r>
            <m:rPr>
              <m:sty m:val="bi"/>
            </m:rPr>
            <w:rPr>
              <w:rFonts w:ascii="Cambria Math" w:hAnsi="Cambria Math" w:cs="Calibri"/>
            </w:rPr>
            <m:t xml:space="preserve"> </m:t>
          </m:r>
          <m:r>
            <w:rPr>
              <w:rFonts w:ascii="Cambria Math" w:hAnsi="Cambria Math" w:cs="Calibri"/>
            </w:rPr>
            <m:t>x 100</m:t>
          </m:r>
        </m:oMath>
      </m:oMathPara>
    </w:p>
    <w:p w14:paraId="5434C3D6" w14:textId="77777777" w:rsidR="006709F9" w:rsidRPr="002A0A04" w:rsidRDefault="006709F9" w:rsidP="006709F9">
      <w:pPr>
        <w:pStyle w:val="ProductList-Body"/>
        <w:rPr>
          <w:rFonts w:ascii="Calibri" w:hAnsi="Calibri" w:cs="Calibri"/>
          <w:bCs/>
        </w:rPr>
      </w:pPr>
    </w:p>
    <w:p w14:paraId="0749BFE3" w14:textId="77777777" w:rsidR="006709F9" w:rsidRPr="003B48E1" w:rsidRDefault="006709F9" w:rsidP="006709F9">
      <w:pPr>
        <w:pStyle w:val="ProductList-Body"/>
        <w:rPr>
          <w:rFonts w:ascii="Calibri" w:hAnsi="Calibri" w:cs="Calibri"/>
          <w:b/>
          <w:bCs/>
          <w:szCs w:val="18"/>
        </w:rPr>
      </w:pPr>
      <w:r>
        <w:rPr>
          <w:rFonts w:ascii="Calibri" w:hAnsi="Calibri" w:cs="Calibri"/>
        </w:rPr>
        <w:t>где</w:t>
      </w:r>
      <w:r>
        <w:rPr>
          <w:rFonts w:ascii="Calibri" w:hAnsi="Calibri" w:cs="Calibri"/>
          <w:bCs/>
          <w:szCs w:val="18"/>
        </w:rPr>
        <w:t xml:space="preserve"> Время простоя — это сумма времени (в минутах), умноженная на коэффициент недоступности услуги, за календарный месяц.</w:t>
      </w:r>
    </w:p>
    <w:p w14:paraId="17AA70CD" w14:textId="77777777" w:rsidR="006709F9" w:rsidRDefault="006709F9" w:rsidP="006709F9">
      <w:pPr>
        <w:pStyle w:val="ProductList-Body"/>
        <w:rPr>
          <w:rFonts w:ascii="Calibri" w:hAnsi="Calibri" w:cs="Calibri"/>
          <w:szCs w:val="18"/>
        </w:rPr>
      </w:pPr>
      <w:r>
        <w:rPr>
          <w:rFonts w:ascii="Calibri" w:hAnsi="Calibri" w:cs="Calibri"/>
          <w:b/>
          <w:color w:val="00188F"/>
        </w:rPr>
        <w:t>Компенсация за обслуживание:</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6709F9" w:rsidRPr="00C574D6" w14:paraId="2F6F1C51" w14:textId="77777777" w:rsidTr="00041F55">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00B62937" w14:textId="77777777" w:rsidR="006709F9" w:rsidRPr="002A0A04" w:rsidRDefault="006709F9" w:rsidP="00041F55">
            <w:pPr>
              <w:pStyle w:val="ProductList-OfferingBody"/>
              <w:jc w:val="center"/>
              <w:rPr>
                <w:rFonts w:ascii="Calibri" w:hAnsi="Calibri" w:cs="Calibri"/>
                <w:color w:val="FFFFFF" w:themeColor="background1"/>
              </w:rPr>
            </w:pPr>
            <w:r>
              <w:rPr>
                <w:rFonts w:ascii="Calibri" w:hAnsi="Calibri" w:cs="Calibri"/>
                <w:color w:val="FFFFFF" w:themeColor="background1"/>
              </w:rPr>
              <w:t>Процент времени работоспособности</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6757D40E" w14:textId="77777777" w:rsidR="006709F9" w:rsidRPr="002A0A04" w:rsidRDefault="006709F9" w:rsidP="00041F55">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6709F9" w:rsidRPr="000F19E0" w14:paraId="6B6DD4AE" w14:textId="77777777" w:rsidTr="00041F55">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549E1EB3" w14:textId="77777777" w:rsidR="006709F9" w:rsidRPr="002B6E2A" w:rsidRDefault="006709F9" w:rsidP="00041F55">
            <w:pPr>
              <w:pStyle w:val="ProductList-OfferingBody"/>
              <w:jc w:val="center"/>
              <w:rPr>
                <w:rFonts w:ascii="Calibri" w:hAnsi="Calibri" w:cs="Calibri"/>
                <w:szCs w:val="16"/>
                <w:lang w:eastAsia="ko-KR"/>
              </w:rPr>
            </w:pPr>
            <w:r>
              <w:rPr>
                <w:rFonts w:ascii="Calibri" w:hAnsi="Calibri" w:cs="Calibri"/>
                <w:szCs w:val="16"/>
              </w:rPr>
              <w:t>&lt; 99,9 %</w:t>
            </w:r>
          </w:p>
        </w:tc>
        <w:tc>
          <w:tcPr>
            <w:tcW w:w="5670" w:type="dxa"/>
            <w:tcBorders>
              <w:top w:val="single" w:sz="6" w:space="0" w:color="000000"/>
              <w:left w:val="single" w:sz="6" w:space="0" w:color="000000"/>
              <w:bottom w:val="single" w:sz="6" w:space="0" w:color="000000"/>
              <w:right w:val="single" w:sz="6" w:space="0" w:color="000000"/>
            </w:tcBorders>
            <w:hideMark/>
          </w:tcPr>
          <w:p w14:paraId="510C999C" w14:textId="77777777" w:rsidR="006709F9" w:rsidRPr="002B6E2A" w:rsidRDefault="006709F9" w:rsidP="00041F55">
            <w:pPr>
              <w:pStyle w:val="ProductList-OfferingBody"/>
              <w:jc w:val="center"/>
              <w:rPr>
                <w:rFonts w:ascii="Calibri" w:hAnsi="Calibri" w:cs="Calibri"/>
                <w:szCs w:val="16"/>
                <w:lang w:eastAsia="ko-KR"/>
              </w:rPr>
            </w:pPr>
            <w:r>
              <w:rPr>
                <w:rFonts w:ascii="Calibri" w:hAnsi="Calibri" w:cs="Calibri"/>
                <w:szCs w:val="16"/>
              </w:rPr>
              <w:t>25</w:t>
            </w:r>
            <w:r>
              <w:rPr>
                <w:rFonts w:ascii="Calibri" w:hAnsi="Calibri" w:cs="Calibri"/>
                <w:szCs w:val="16"/>
                <w:lang w:val="en-US"/>
              </w:rPr>
              <w:t xml:space="preserve"> </w:t>
            </w:r>
            <w:r>
              <w:rPr>
                <w:rFonts w:ascii="Calibri" w:hAnsi="Calibri" w:cs="Calibri"/>
                <w:szCs w:val="16"/>
              </w:rPr>
              <w:t>%</w:t>
            </w:r>
          </w:p>
        </w:tc>
      </w:tr>
      <w:tr w:rsidR="006709F9" w:rsidRPr="000F19E0" w14:paraId="49FE1F18" w14:textId="77777777" w:rsidTr="00041F55">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6F84FD56" w14:textId="77777777" w:rsidR="006709F9" w:rsidRPr="002B6E2A" w:rsidRDefault="006709F9" w:rsidP="00041F55">
            <w:pPr>
              <w:pStyle w:val="ProductList-OfferingBody"/>
              <w:jc w:val="center"/>
              <w:rPr>
                <w:rFonts w:ascii="Calibri" w:hAnsi="Calibri" w:cs="Calibri"/>
                <w:szCs w:val="16"/>
                <w:lang w:eastAsia="ko-KR"/>
              </w:rPr>
            </w:pPr>
            <w:r>
              <w:rPr>
                <w:rFonts w:ascii="Calibri" w:hAnsi="Calibri" w:cs="Calibri"/>
                <w:szCs w:val="16"/>
              </w:rPr>
              <w:t>&lt; 99 %</w:t>
            </w:r>
          </w:p>
        </w:tc>
        <w:tc>
          <w:tcPr>
            <w:tcW w:w="5670" w:type="dxa"/>
            <w:tcBorders>
              <w:top w:val="single" w:sz="6" w:space="0" w:color="000000"/>
              <w:left w:val="single" w:sz="6" w:space="0" w:color="000000"/>
              <w:bottom w:val="single" w:sz="6" w:space="0" w:color="000000"/>
              <w:right w:val="single" w:sz="6" w:space="0" w:color="000000"/>
            </w:tcBorders>
            <w:hideMark/>
          </w:tcPr>
          <w:p w14:paraId="5BF7BC42" w14:textId="77777777" w:rsidR="006709F9" w:rsidRPr="002B6E2A" w:rsidRDefault="006709F9" w:rsidP="00041F55">
            <w:pPr>
              <w:pStyle w:val="ProductList-OfferingBody"/>
              <w:jc w:val="center"/>
              <w:rPr>
                <w:rFonts w:ascii="Calibri" w:hAnsi="Calibri" w:cs="Calibri"/>
                <w:szCs w:val="16"/>
                <w:lang w:eastAsia="ko-KR"/>
              </w:rPr>
            </w:pPr>
            <w:r>
              <w:rPr>
                <w:rFonts w:ascii="Calibri" w:hAnsi="Calibri" w:cs="Calibri"/>
                <w:szCs w:val="16"/>
              </w:rPr>
              <w:t>50</w:t>
            </w:r>
            <w:r>
              <w:rPr>
                <w:rFonts w:ascii="Calibri" w:hAnsi="Calibri" w:cs="Calibri"/>
                <w:szCs w:val="16"/>
                <w:lang w:val="en-US"/>
              </w:rPr>
              <w:t xml:space="preserve"> </w:t>
            </w:r>
            <w:r>
              <w:rPr>
                <w:rFonts w:ascii="Calibri" w:hAnsi="Calibri" w:cs="Calibri"/>
                <w:szCs w:val="16"/>
              </w:rPr>
              <w:t>%</w:t>
            </w:r>
          </w:p>
        </w:tc>
      </w:tr>
      <w:tr w:rsidR="006709F9" w:rsidRPr="000F19E0" w14:paraId="4BBAAE44" w14:textId="77777777" w:rsidTr="00041F55">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34FBC3DF" w14:textId="77777777" w:rsidR="006709F9" w:rsidRPr="002B6E2A" w:rsidRDefault="006709F9" w:rsidP="00041F55">
            <w:pPr>
              <w:pStyle w:val="ProductList-OfferingBody"/>
              <w:jc w:val="center"/>
              <w:rPr>
                <w:rFonts w:ascii="Calibri" w:hAnsi="Calibri" w:cs="Calibri"/>
                <w:szCs w:val="16"/>
                <w:lang w:eastAsia="ko-KR"/>
              </w:rPr>
            </w:pPr>
            <w:r>
              <w:rPr>
                <w:rFonts w:ascii="Calibri" w:hAnsi="Calibri" w:cs="Calibri"/>
                <w:szCs w:val="16"/>
              </w:rPr>
              <w:t>&lt; 95 %</w:t>
            </w:r>
          </w:p>
        </w:tc>
        <w:tc>
          <w:tcPr>
            <w:tcW w:w="5670" w:type="dxa"/>
            <w:tcBorders>
              <w:top w:val="single" w:sz="6" w:space="0" w:color="000000"/>
              <w:left w:val="single" w:sz="6" w:space="0" w:color="000000"/>
              <w:bottom w:val="single" w:sz="6" w:space="0" w:color="000000"/>
              <w:right w:val="single" w:sz="6" w:space="0" w:color="000000"/>
            </w:tcBorders>
            <w:hideMark/>
          </w:tcPr>
          <w:p w14:paraId="399607EC" w14:textId="77777777" w:rsidR="006709F9" w:rsidRPr="002B6E2A" w:rsidRDefault="006709F9" w:rsidP="00041F55">
            <w:pPr>
              <w:pStyle w:val="ProductList-OfferingBody"/>
              <w:jc w:val="center"/>
              <w:rPr>
                <w:rFonts w:ascii="Calibri" w:hAnsi="Calibri" w:cs="Calibri"/>
                <w:szCs w:val="16"/>
                <w:lang w:eastAsia="ko-KR"/>
              </w:rPr>
            </w:pPr>
            <w:r>
              <w:rPr>
                <w:rFonts w:ascii="Calibri" w:hAnsi="Calibri" w:cs="Calibri"/>
                <w:szCs w:val="16"/>
              </w:rPr>
              <w:t>100</w:t>
            </w:r>
            <w:r>
              <w:rPr>
                <w:rFonts w:ascii="Calibri" w:hAnsi="Calibri" w:cs="Calibri"/>
                <w:szCs w:val="16"/>
                <w:lang w:val="en-US"/>
              </w:rPr>
              <w:t xml:space="preserve"> </w:t>
            </w:r>
            <w:r>
              <w:rPr>
                <w:rFonts w:ascii="Calibri" w:hAnsi="Calibri" w:cs="Calibri"/>
                <w:szCs w:val="16"/>
              </w:rPr>
              <w:t>%</w:t>
            </w:r>
          </w:p>
        </w:tc>
      </w:tr>
    </w:tbl>
    <w:p w14:paraId="53BC561F" w14:textId="77777777" w:rsidR="006709F9" w:rsidRPr="00C63332" w:rsidRDefault="006709F9" w:rsidP="006709F9">
      <w:pPr>
        <w:pStyle w:val="ProductList-Body"/>
        <w:rPr>
          <w:rFonts w:ascii="Calibri" w:hAnsi="Calibri" w:cs="Calibri"/>
          <w:bCs/>
          <w:sz w:val="12"/>
          <w:szCs w:val="12"/>
        </w:rPr>
      </w:pPr>
    </w:p>
    <w:p w14:paraId="7B40C0EB" w14:textId="77777777" w:rsidR="006709F9" w:rsidRPr="00074E40" w:rsidRDefault="006709F9" w:rsidP="006709F9">
      <w:pPr>
        <w:spacing w:after="0"/>
        <w:rPr>
          <w:rFonts w:ascii="Calibri" w:hAnsi="Calibri" w:cs="Calibri"/>
          <w:b/>
          <w:color w:val="00188F"/>
          <w:sz w:val="18"/>
        </w:rPr>
      </w:pPr>
      <w:r>
        <w:rPr>
          <w:rFonts w:ascii="Calibri" w:hAnsi="Calibri" w:cs="Calibri"/>
          <w:b/>
          <w:color w:val="00188F"/>
          <w:sz w:val="18"/>
        </w:rPr>
        <w:t>Доступность приема/отправки электронной почты M365 </w:t>
      </w:r>
    </w:p>
    <w:p w14:paraId="7E35F985" w14:textId="77777777" w:rsidR="006709F9" w:rsidRPr="00D30804" w:rsidRDefault="006709F9" w:rsidP="006709F9">
      <w:pPr>
        <w:rPr>
          <w:rFonts w:ascii="Calibri" w:hAnsi="Calibri" w:cs="Calibri"/>
          <w:sz w:val="18"/>
          <w:szCs w:val="18"/>
        </w:rPr>
      </w:pPr>
      <w:r>
        <w:rPr>
          <w:rFonts w:ascii="Calibri" w:hAnsi="Calibri" w:cs="Calibri"/>
          <w:sz w:val="18"/>
          <w:szCs w:val="18"/>
        </w:rPr>
        <w:t xml:space="preserve">Доступность приема/отправки электронной почты M365 определяется как любой период времени, в течение которого M365 не может принимать или отправлять сообщения электронной почты из-за проблемы в рамках M365. Для этой услуги нет времени запланированного простоя. </w:t>
      </w:r>
    </w:p>
    <w:p w14:paraId="77B250C9" w14:textId="77777777" w:rsidR="006709F9" w:rsidRPr="00D30804" w:rsidRDefault="006709F9" w:rsidP="006709F9">
      <w:pPr>
        <w:rPr>
          <w:rFonts w:ascii="Calibri" w:hAnsi="Calibri" w:cs="Calibri"/>
          <w:sz w:val="18"/>
          <w:szCs w:val="18"/>
        </w:rPr>
      </w:pPr>
      <w:r>
        <w:rPr>
          <w:rFonts w:ascii="Calibri" w:hAnsi="Calibri" w:cs="Calibri"/>
          <w:sz w:val="18"/>
          <w:szCs w:val="18"/>
        </w:rPr>
        <w:t>Доступность делится на две категории:</w:t>
      </w:r>
    </w:p>
    <w:p w14:paraId="0ED21766" w14:textId="77777777" w:rsidR="006709F9" w:rsidRPr="00D30804" w:rsidRDefault="006709F9">
      <w:pPr>
        <w:numPr>
          <w:ilvl w:val="0"/>
          <w:numId w:val="25"/>
        </w:numPr>
        <w:spacing w:after="0"/>
        <w:rPr>
          <w:rFonts w:ascii="Calibri" w:hAnsi="Calibri" w:cs="Calibri"/>
          <w:sz w:val="18"/>
          <w:szCs w:val="18"/>
        </w:rPr>
      </w:pPr>
      <w:r>
        <w:rPr>
          <w:rFonts w:ascii="Calibri" w:hAnsi="Calibri" w:cs="Calibri"/>
          <w:sz w:val="18"/>
          <w:szCs w:val="18"/>
        </w:rPr>
        <w:t>Постоянные отказы, вызванные проблемами M365 </w:t>
      </w:r>
    </w:p>
    <w:p w14:paraId="2CD85895" w14:textId="77777777" w:rsidR="006709F9" w:rsidRPr="00D30804" w:rsidRDefault="006709F9">
      <w:pPr>
        <w:numPr>
          <w:ilvl w:val="0"/>
          <w:numId w:val="26"/>
        </w:numPr>
        <w:spacing w:after="0"/>
        <w:rPr>
          <w:rFonts w:ascii="Calibri" w:hAnsi="Calibri" w:cs="Calibri"/>
          <w:sz w:val="18"/>
          <w:szCs w:val="18"/>
        </w:rPr>
      </w:pPr>
      <w:r>
        <w:rPr>
          <w:rFonts w:ascii="Calibri" w:hAnsi="Calibri" w:cs="Calibri"/>
          <w:sz w:val="18"/>
          <w:szCs w:val="18"/>
        </w:rPr>
        <w:t>Кратковременные отказы, вызванные проблемами M365 </w:t>
      </w:r>
    </w:p>
    <w:p w14:paraId="02CB0C46" w14:textId="77777777" w:rsidR="006709F9" w:rsidRPr="00D30804" w:rsidRDefault="006709F9" w:rsidP="006709F9">
      <w:pPr>
        <w:spacing w:after="0"/>
        <w:rPr>
          <w:rFonts w:ascii="Calibri" w:hAnsi="Calibri" w:cs="Calibri"/>
          <w:sz w:val="18"/>
          <w:szCs w:val="18"/>
        </w:rPr>
      </w:pPr>
    </w:p>
    <w:p w14:paraId="42A27920" w14:textId="77777777" w:rsidR="006709F9" w:rsidRPr="00074E40" w:rsidRDefault="006709F9" w:rsidP="006709F9">
      <w:pPr>
        <w:spacing w:after="0"/>
        <w:rPr>
          <w:rFonts w:ascii="Calibri" w:hAnsi="Calibri" w:cs="Calibri"/>
          <w:b/>
          <w:color w:val="00188F"/>
          <w:sz w:val="18"/>
        </w:rPr>
      </w:pPr>
      <w:r>
        <w:rPr>
          <w:rFonts w:ascii="Calibri" w:hAnsi="Calibri" w:cs="Calibri"/>
          <w:b/>
          <w:color w:val="00188F"/>
          <w:sz w:val="18"/>
        </w:rPr>
        <w:t>Процент времени работоспособности</w:t>
      </w:r>
    </w:p>
    <w:p w14:paraId="6E0D9418" w14:textId="77777777" w:rsidR="006709F9" w:rsidRPr="00D30804" w:rsidRDefault="006709F9">
      <w:pPr>
        <w:numPr>
          <w:ilvl w:val="0"/>
          <w:numId w:val="27"/>
        </w:numPr>
        <w:rPr>
          <w:rFonts w:ascii="Calibri" w:hAnsi="Calibri" w:cs="Calibri"/>
          <w:sz w:val="18"/>
          <w:szCs w:val="18"/>
        </w:rPr>
      </w:pPr>
      <w:r>
        <w:rPr>
          <w:rFonts w:ascii="Calibri" w:hAnsi="Calibri" w:cs="Calibri"/>
          <w:sz w:val="18"/>
          <w:szCs w:val="18"/>
        </w:rPr>
        <w:t>Постоянные отказы, вызванные проблемами M365 </w:t>
      </w:r>
    </w:p>
    <w:p w14:paraId="19F75AE7" w14:textId="77777777" w:rsidR="006709F9" w:rsidRDefault="006709F9" w:rsidP="006709F9">
      <w:pPr>
        <w:pStyle w:val="ProductList-Body"/>
        <w:rPr>
          <w:rFonts w:ascii="Calibri" w:hAnsi="Calibri" w:cs="Calibri"/>
        </w:rPr>
      </w:pPr>
      <w:r>
        <w:rPr>
          <w:rFonts w:ascii="Calibri" w:hAnsi="Calibri" w:cs="Calibri"/>
        </w:rPr>
        <w:t>Процент времени работоспособности вычисляется по следующей формуле:</w:t>
      </w:r>
    </w:p>
    <w:p w14:paraId="4166FEE6" w14:textId="77777777" w:rsidR="006709F9" w:rsidRPr="00545240" w:rsidRDefault="006709F9" w:rsidP="006709F9">
      <w:pPr>
        <w:pStyle w:val="ProductList-Body"/>
        <w:rPr>
          <w:rFonts w:ascii="Calibri" w:hAnsi="Calibri" w:cs="Calibri"/>
        </w:rPr>
      </w:pPr>
    </w:p>
    <w:p w14:paraId="274D9320" w14:textId="77777777" w:rsidR="006709F9" w:rsidRPr="002A0A04" w:rsidRDefault="00000000" w:rsidP="006709F9">
      <w:pPr>
        <w:pStyle w:val="ProductList-Body"/>
        <w:rPr>
          <w:rFonts w:ascii="Cambria Math" w:hAnsi="Cambria Math" w:cs="Calibri"/>
          <w:b/>
          <w:i/>
        </w:rPr>
      </w:pPr>
      <m:oMathPara>
        <m:oMath>
          <m:f>
            <m:fPr>
              <m:ctrlPr>
                <w:rPr>
                  <w:rFonts w:ascii="Cambria Math" w:hAnsi="Cambria Math" w:cs="Calibri"/>
                  <w:i/>
                </w:rPr>
              </m:ctrlPr>
            </m:fPr>
            <m:num>
              <m:r>
                <m:rPr>
                  <m:nor/>
                </m:rPr>
                <w:rPr>
                  <w:rFonts w:ascii="Cambria Math" w:hAnsi="Cambria Math" w:cs="Calibri"/>
                  <w:i/>
                </w:rPr>
                <m:t>Общее количество минут в месяц – Время простоя</m:t>
              </m:r>
            </m:num>
            <m:den>
              <m:r>
                <m:rPr>
                  <m:nor/>
                </m:rPr>
                <w:rPr>
                  <w:rFonts w:ascii="Cambria Math" w:hAnsi="Cambria Math" w:cs="Calibri"/>
                  <w:i/>
                </w:rPr>
                <m:t>Общее количество минут в месяц</m:t>
              </m:r>
            </m:den>
          </m:f>
          <m:r>
            <w:rPr>
              <w:rFonts w:ascii="Cambria Math" w:hAnsi="Cambria Math" w:cs="Calibri"/>
            </w:rPr>
            <m:t xml:space="preserve"> x 100</m:t>
          </m:r>
        </m:oMath>
      </m:oMathPara>
    </w:p>
    <w:p w14:paraId="6611F6BC" w14:textId="77777777" w:rsidR="006709F9" w:rsidRDefault="006709F9" w:rsidP="006709F9">
      <w:pPr>
        <w:pStyle w:val="ProductList-Body"/>
      </w:pPr>
    </w:p>
    <w:p w14:paraId="5A336868" w14:textId="77777777" w:rsidR="006709F9" w:rsidRDefault="006709F9" w:rsidP="006709F9">
      <w:pPr>
        <w:pStyle w:val="ProductList-Body"/>
        <w:rPr>
          <w:rFonts w:ascii="Calibri" w:hAnsi="Calibri" w:cs="Calibri"/>
        </w:rPr>
      </w:pPr>
      <w:r>
        <w:rPr>
          <w:rFonts w:ascii="Calibri" w:hAnsi="Calibri" w:cs="Calibri"/>
        </w:rPr>
        <w:t>где Время простоя — это сумма времени (в минутах), умноженная на коэффициент недоступности услуги, за календарный месяц.</w:t>
      </w:r>
    </w:p>
    <w:p w14:paraId="01393D05" w14:textId="77777777" w:rsidR="006709F9" w:rsidRPr="002A0A04" w:rsidRDefault="006709F9" w:rsidP="006709F9">
      <w:pPr>
        <w:pStyle w:val="ProductList-Body"/>
        <w:rPr>
          <w:rFonts w:ascii="Calibri" w:hAnsi="Calibri" w:cs="Calibri"/>
        </w:rPr>
      </w:pPr>
    </w:p>
    <w:p w14:paraId="0BE69720" w14:textId="77777777" w:rsidR="006709F9" w:rsidRPr="008F32C8" w:rsidRDefault="006709F9">
      <w:pPr>
        <w:numPr>
          <w:ilvl w:val="0"/>
          <w:numId w:val="27"/>
        </w:numPr>
        <w:rPr>
          <w:rFonts w:ascii="Calibri" w:hAnsi="Calibri" w:cs="Calibri"/>
          <w:b/>
          <w:bCs/>
          <w:sz w:val="18"/>
          <w:szCs w:val="18"/>
        </w:rPr>
      </w:pPr>
      <w:r>
        <w:rPr>
          <w:rFonts w:ascii="Calibri" w:hAnsi="Calibri" w:cs="Calibri"/>
          <w:sz w:val="18"/>
          <w:szCs w:val="18"/>
        </w:rPr>
        <w:t>Кратковременные</w:t>
      </w:r>
      <w:r>
        <w:rPr>
          <w:rFonts w:ascii="Calibri" w:hAnsi="Calibri" w:cs="Calibri"/>
          <w:bCs/>
          <w:sz w:val="18"/>
          <w:szCs w:val="18"/>
        </w:rPr>
        <w:t xml:space="preserve"> отказы, вызванные проблемами M365</w:t>
      </w:r>
    </w:p>
    <w:p w14:paraId="284063D8" w14:textId="77777777" w:rsidR="006709F9" w:rsidRDefault="006709F9" w:rsidP="006709F9">
      <w:pPr>
        <w:spacing w:after="0"/>
        <w:rPr>
          <w:rFonts w:ascii="Calibri" w:hAnsi="Calibri" w:cs="Calibri"/>
          <w:b/>
          <w:color w:val="00188F"/>
          <w:sz w:val="18"/>
          <w:lang w:val="en-US"/>
        </w:rPr>
      </w:pPr>
      <w:r>
        <w:rPr>
          <w:rFonts w:ascii="Calibri" w:hAnsi="Calibri" w:cs="Calibri"/>
          <w:b/>
          <w:color w:val="00188F"/>
          <w:sz w:val="18"/>
        </w:rPr>
        <w:t>Процент времени работоспособности</w:t>
      </w:r>
    </w:p>
    <w:p w14:paraId="09C41800" w14:textId="77777777" w:rsidR="006709F9" w:rsidRPr="006709F9" w:rsidRDefault="006709F9" w:rsidP="006709F9">
      <w:pPr>
        <w:spacing w:after="0"/>
        <w:rPr>
          <w:rFonts w:ascii="Calibri" w:hAnsi="Calibri" w:cs="Calibri"/>
          <w:sz w:val="18"/>
          <w:lang w:val="en-US"/>
        </w:rPr>
      </w:pPr>
    </w:p>
    <w:p w14:paraId="494323CE" w14:textId="54E455D1" w:rsidR="006709F9" w:rsidRPr="002A0A04" w:rsidRDefault="00000000" w:rsidP="006709F9">
      <w:pPr>
        <w:pStyle w:val="ProductList-Body"/>
        <w:rPr>
          <w:rFonts w:ascii="Calibri" w:hAnsi="Calibri" w:cs="Calibri"/>
          <w:b/>
          <w:i/>
        </w:rPr>
      </w:pPr>
      <m:oMathPara>
        <m:oMath>
          <m:f>
            <m:fPr>
              <m:ctrlPr>
                <w:rPr>
                  <w:rFonts w:ascii="Cambria Math" w:hAnsi="Cambria Math" w:cs="Calibri"/>
                  <w:i/>
                </w:rPr>
              </m:ctrlPr>
            </m:fPr>
            <m:num>
              <m:r>
                <m:rPr>
                  <m:nor/>
                </m:rPr>
                <w:rPr>
                  <w:rFonts w:ascii="Cambria Math" w:hAnsi="Cambria Math" w:cs="Calibri"/>
                  <w:i/>
                </w:rPr>
                <m:t xml:space="preserve">Общее количество сообщения в месяц – Затронутые сообщения </m:t>
              </m:r>
            </m:num>
            <m:den>
              <m:r>
                <m:rPr>
                  <m:nor/>
                </m:rPr>
                <w:rPr>
                  <w:rFonts w:ascii="Cambria Math" w:hAnsi="Cambria Math" w:cs="Calibri"/>
                  <w:i/>
                </w:rPr>
                <m:t>Общее количество сообщения за месяц</m:t>
              </m:r>
            </m:den>
          </m:f>
          <m:r>
            <w:rPr>
              <w:rFonts w:ascii="Cambria Math" w:hAnsi="Cambria Math" w:cs="Calibri"/>
            </w:rPr>
            <m:t xml:space="preserve"> x 100</m:t>
          </m:r>
        </m:oMath>
      </m:oMathPara>
    </w:p>
    <w:p w14:paraId="2FC17F39" w14:textId="77777777" w:rsidR="006709F9" w:rsidRPr="002A0A04" w:rsidRDefault="006709F9" w:rsidP="006709F9">
      <w:pPr>
        <w:pStyle w:val="ProductList-Body"/>
        <w:rPr>
          <w:rFonts w:ascii="Calibri" w:hAnsi="Calibri" w:cs="Calibri"/>
          <w:b/>
        </w:rPr>
      </w:pPr>
    </w:p>
    <w:p w14:paraId="2D3A86B9" w14:textId="77777777" w:rsidR="006709F9" w:rsidRPr="002A0A04" w:rsidRDefault="006709F9" w:rsidP="006709F9">
      <w:pPr>
        <w:pStyle w:val="ProductList-Body"/>
        <w:rPr>
          <w:rFonts w:ascii="Calibri" w:hAnsi="Calibri" w:cs="Calibri"/>
        </w:rPr>
      </w:pPr>
      <w:r>
        <w:rPr>
          <w:rFonts w:ascii="Calibri" w:hAnsi="Calibri" w:cs="Calibri"/>
        </w:rPr>
        <w:t>Затронутые сообщения — это сообщения, задержанные более чем на (10) минут в связи с проблемами, суммируемые за календарный месяц.</w:t>
      </w:r>
    </w:p>
    <w:p w14:paraId="394F38F4" w14:textId="77777777" w:rsidR="006709F9" w:rsidRPr="00DE2B55" w:rsidRDefault="006709F9" w:rsidP="006709F9">
      <w:pPr>
        <w:pStyle w:val="ProductList-Body"/>
        <w:rPr>
          <w:rFonts w:ascii="Calibri" w:hAnsi="Calibri" w:cs="Calibri"/>
        </w:rPr>
      </w:pPr>
    </w:p>
    <w:p w14:paraId="2F48C900" w14:textId="77777777" w:rsidR="006709F9" w:rsidRPr="00C56933" w:rsidRDefault="006709F9" w:rsidP="006709F9">
      <w:pPr>
        <w:pStyle w:val="ProductList-Body"/>
        <w:rPr>
          <w:rFonts w:ascii="Calibri" w:hAnsi="Calibri" w:cs="Calibri"/>
        </w:rPr>
      </w:pPr>
      <w:r>
        <w:rPr>
          <w:rFonts w:ascii="Calibri" w:hAnsi="Calibri" w:cs="Calibri"/>
          <w:b/>
          <w:color w:val="00188F"/>
        </w:rPr>
        <w:t>Компенсация за обслуживание</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6709F9" w:rsidRPr="00C574D6" w14:paraId="48D961A5" w14:textId="77777777" w:rsidTr="00041F55">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1653CF1B" w14:textId="77777777" w:rsidR="006709F9" w:rsidRPr="00787DF4" w:rsidRDefault="006709F9" w:rsidP="00041F55">
            <w:pPr>
              <w:pStyle w:val="ProductList-OfferingBody"/>
              <w:jc w:val="center"/>
              <w:rPr>
                <w:rFonts w:ascii="Calibri" w:hAnsi="Calibri" w:cs="Calibri"/>
                <w:b/>
                <w:bCs/>
                <w:color w:val="FFFFFF" w:themeColor="background1"/>
              </w:rPr>
            </w:pPr>
            <w:r>
              <w:rPr>
                <w:rFonts w:ascii="Calibri" w:hAnsi="Calibri" w:cs="Calibri"/>
                <w:b/>
                <w:bCs/>
                <w:color w:val="FFFFFF" w:themeColor="background1"/>
              </w:rPr>
              <w:t>Процент времени работоспособности</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283D0AF0" w14:textId="77777777" w:rsidR="006709F9" w:rsidRPr="00787DF4" w:rsidRDefault="006709F9" w:rsidP="00041F55">
            <w:pPr>
              <w:pStyle w:val="ProductList-OfferingBody"/>
              <w:jc w:val="center"/>
              <w:rPr>
                <w:rFonts w:ascii="Calibri" w:hAnsi="Calibri" w:cs="Calibri"/>
                <w:b/>
                <w:bCs/>
                <w:color w:val="FFFFFF" w:themeColor="background1"/>
              </w:rPr>
            </w:pPr>
            <w:r>
              <w:rPr>
                <w:rFonts w:ascii="Calibri" w:hAnsi="Calibri" w:cs="Calibri"/>
                <w:b/>
                <w:bCs/>
                <w:color w:val="FFFFFF" w:themeColor="background1"/>
              </w:rPr>
              <w:t>Компенсация за обслуживание</w:t>
            </w:r>
          </w:p>
        </w:tc>
      </w:tr>
      <w:tr w:rsidR="006709F9" w:rsidRPr="000F19E0" w14:paraId="49E643B2" w14:textId="77777777" w:rsidTr="00041F55">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5683C338" w14:textId="77777777" w:rsidR="006709F9" w:rsidRPr="000F19E0" w:rsidRDefault="006709F9" w:rsidP="00041F55">
            <w:pPr>
              <w:pStyle w:val="ProductList-OfferingBody"/>
              <w:jc w:val="center"/>
              <w:rPr>
                <w:rFonts w:ascii="Calibri" w:hAnsi="Calibri" w:cs="Calibri"/>
              </w:rPr>
            </w:pPr>
            <w:r>
              <w:rPr>
                <w:rFonts w:ascii="Calibri" w:hAnsi="Calibri" w:cs="Calibri"/>
              </w:rPr>
              <w:t>&lt; 99,9 %</w:t>
            </w:r>
          </w:p>
        </w:tc>
        <w:tc>
          <w:tcPr>
            <w:tcW w:w="5670" w:type="dxa"/>
            <w:tcBorders>
              <w:top w:val="single" w:sz="6" w:space="0" w:color="000000"/>
              <w:left w:val="single" w:sz="6" w:space="0" w:color="000000"/>
              <w:bottom w:val="single" w:sz="6" w:space="0" w:color="000000"/>
              <w:right w:val="single" w:sz="6" w:space="0" w:color="000000"/>
            </w:tcBorders>
            <w:hideMark/>
          </w:tcPr>
          <w:p w14:paraId="17E511BD" w14:textId="77777777" w:rsidR="006709F9" w:rsidRPr="000F19E0" w:rsidRDefault="006709F9" w:rsidP="00041F55">
            <w:pPr>
              <w:pStyle w:val="ProductList-OfferingBody"/>
              <w:jc w:val="center"/>
              <w:rPr>
                <w:rFonts w:ascii="Calibri" w:hAnsi="Calibri" w:cs="Calibri"/>
              </w:rPr>
            </w:pPr>
            <w:r>
              <w:rPr>
                <w:rFonts w:ascii="Calibri" w:hAnsi="Calibri" w:cs="Calibri"/>
              </w:rPr>
              <w:t>25</w:t>
            </w:r>
            <w:r>
              <w:rPr>
                <w:rFonts w:ascii="Calibri" w:hAnsi="Calibri" w:cs="Calibri"/>
                <w:lang w:val="en-US"/>
              </w:rPr>
              <w:t xml:space="preserve"> </w:t>
            </w:r>
            <w:r>
              <w:rPr>
                <w:rFonts w:ascii="Calibri" w:hAnsi="Calibri" w:cs="Calibri"/>
              </w:rPr>
              <w:t>%</w:t>
            </w:r>
          </w:p>
        </w:tc>
      </w:tr>
      <w:tr w:rsidR="006709F9" w:rsidRPr="000F19E0" w14:paraId="4259D018" w14:textId="77777777" w:rsidTr="00041F55">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21BFDACF" w14:textId="77777777" w:rsidR="006709F9" w:rsidRPr="000F19E0" w:rsidRDefault="006709F9" w:rsidP="00041F55">
            <w:pPr>
              <w:pStyle w:val="ProductList-OfferingBody"/>
              <w:jc w:val="center"/>
              <w:rPr>
                <w:rFonts w:ascii="Calibri" w:hAnsi="Calibri" w:cs="Calibri"/>
              </w:rPr>
            </w:pPr>
            <w:r>
              <w:rPr>
                <w:rFonts w:ascii="Calibri" w:hAnsi="Calibri" w:cs="Calibri"/>
              </w:rPr>
              <w:t>&lt; 99 %</w:t>
            </w:r>
          </w:p>
        </w:tc>
        <w:tc>
          <w:tcPr>
            <w:tcW w:w="5670" w:type="dxa"/>
            <w:tcBorders>
              <w:top w:val="single" w:sz="6" w:space="0" w:color="000000"/>
              <w:left w:val="single" w:sz="6" w:space="0" w:color="000000"/>
              <w:bottom w:val="single" w:sz="6" w:space="0" w:color="000000"/>
              <w:right w:val="single" w:sz="6" w:space="0" w:color="000000"/>
            </w:tcBorders>
            <w:hideMark/>
          </w:tcPr>
          <w:p w14:paraId="5839F431" w14:textId="77777777" w:rsidR="006709F9" w:rsidRPr="000F19E0" w:rsidRDefault="006709F9" w:rsidP="00041F55">
            <w:pPr>
              <w:pStyle w:val="ProductList-OfferingBody"/>
              <w:jc w:val="center"/>
              <w:rPr>
                <w:rFonts w:ascii="Calibri" w:hAnsi="Calibri" w:cs="Calibri"/>
              </w:rPr>
            </w:pPr>
            <w:r>
              <w:rPr>
                <w:rFonts w:ascii="Calibri" w:hAnsi="Calibri" w:cs="Calibri"/>
              </w:rPr>
              <w:t>50</w:t>
            </w:r>
            <w:r>
              <w:rPr>
                <w:rFonts w:ascii="Calibri" w:hAnsi="Calibri" w:cs="Calibri"/>
                <w:lang w:val="en-US"/>
              </w:rPr>
              <w:t xml:space="preserve"> </w:t>
            </w:r>
            <w:r>
              <w:rPr>
                <w:rFonts w:ascii="Calibri" w:hAnsi="Calibri" w:cs="Calibri"/>
              </w:rPr>
              <w:t>%</w:t>
            </w:r>
          </w:p>
        </w:tc>
      </w:tr>
      <w:tr w:rsidR="006709F9" w:rsidRPr="000F19E0" w14:paraId="22F358CD" w14:textId="77777777" w:rsidTr="00041F55">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0A910FD3" w14:textId="77777777" w:rsidR="006709F9" w:rsidRPr="000F19E0" w:rsidRDefault="006709F9" w:rsidP="00041F55">
            <w:pPr>
              <w:pStyle w:val="ProductList-OfferingBody"/>
              <w:jc w:val="center"/>
              <w:rPr>
                <w:rFonts w:ascii="Calibri" w:hAnsi="Calibri" w:cs="Calibri"/>
              </w:rPr>
            </w:pPr>
            <w:r>
              <w:rPr>
                <w:rFonts w:ascii="Calibri" w:hAnsi="Calibri" w:cs="Calibri"/>
              </w:rPr>
              <w:t>&lt; 95 %</w:t>
            </w:r>
          </w:p>
        </w:tc>
        <w:tc>
          <w:tcPr>
            <w:tcW w:w="5670" w:type="dxa"/>
            <w:tcBorders>
              <w:top w:val="single" w:sz="6" w:space="0" w:color="000000"/>
              <w:left w:val="single" w:sz="6" w:space="0" w:color="000000"/>
              <w:bottom w:val="single" w:sz="6" w:space="0" w:color="000000"/>
              <w:right w:val="single" w:sz="6" w:space="0" w:color="000000"/>
            </w:tcBorders>
            <w:hideMark/>
          </w:tcPr>
          <w:p w14:paraId="7A18C2BA" w14:textId="77777777" w:rsidR="006709F9" w:rsidRPr="000F19E0" w:rsidRDefault="006709F9" w:rsidP="00041F55">
            <w:pPr>
              <w:pStyle w:val="ProductList-OfferingBody"/>
              <w:jc w:val="center"/>
              <w:rPr>
                <w:rFonts w:ascii="Calibri" w:hAnsi="Calibri" w:cs="Calibri"/>
              </w:rPr>
            </w:pPr>
            <w:r>
              <w:rPr>
                <w:rFonts w:ascii="Calibri" w:hAnsi="Calibri" w:cs="Calibri"/>
              </w:rPr>
              <w:t>100</w:t>
            </w:r>
            <w:r>
              <w:rPr>
                <w:rFonts w:ascii="Calibri" w:hAnsi="Calibri" w:cs="Calibri"/>
                <w:lang w:val="en-US"/>
              </w:rPr>
              <w:t xml:space="preserve"> </w:t>
            </w:r>
            <w:r>
              <w:rPr>
                <w:rFonts w:ascii="Calibri" w:hAnsi="Calibri" w:cs="Calibri"/>
              </w:rPr>
              <w:t>%</w:t>
            </w:r>
          </w:p>
        </w:tc>
      </w:tr>
    </w:tbl>
    <w:p w14:paraId="6CA2746E" w14:textId="77777777" w:rsidR="006709F9" w:rsidRPr="00C63332" w:rsidRDefault="006709F9" w:rsidP="006709F9">
      <w:pPr>
        <w:pStyle w:val="ProductList-Body"/>
        <w:rPr>
          <w:rFonts w:ascii="Calibri" w:hAnsi="Calibri" w:cs="Calibri"/>
          <w:sz w:val="12"/>
          <w:szCs w:val="12"/>
        </w:rPr>
      </w:pPr>
    </w:p>
    <w:p w14:paraId="2F599680" w14:textId="77777777" w:rsidR="006709F9" w:rsidRPr="002A0A04" w:rsidRDefault="006709F9" w:rsidP="006709F9">
      <w:pPr>
        <w:pStyle w:val="ProductList-Body"/>
        <w:rPr>
          <w:rFonts w:ascii="Calibri" w:hAnsi="Calibri" w:cs="Calibri"/>
          <w:szCs w:val="18"/>
        </w:rPr>
      </w:pPr>
      <w:r>
        <w:rPr>
          <w:rFonts w:ascii="Calibri" w:hAnsi="Calibri" w:cs="Calibri"/>
          <w:szCs w:val="18"/>
        </w:rPr>
        <w:t>Уровень обслуживания в отношении доставки электронной почты применяется только к легитимной деловой электронной почте, доставленной или отправленной с действительных учетных записей электронной почты, лицензированных для Microsoft 365. Уровень обслуживания в отношении Доставки электронной почты не распространяется на следующее:</w:t>
      </w:r>
    </w:p>
    <w:p w14:paraId="1AEF6DC4" w14:textId="77777777" w:rsidR="006709F9" w:rsidRPr="002A0A04" w:rsidRDefault="006709F9">
      <w:pPr>
        <w:pStyle w:val="ProductList-Body"/>
        <w:numPr>
          <w:ilvl w:val="0"/>
          <w:numId w:val="21"/>
        </w:numPr>
        <w:ind w:left="720"/>
        <w:rPr>
          <w:rFonts w:ascii="Calibri" w:hAnsi="Calibri" w:cs="Calibri"/>
          <w:szCs w:val="18"/>
        </w:rPr>
      </w:pPr>
      <w:r>
        <w:rPr>
          <w:rFonts w:ascii="Calibri" w:hAnsi="Calibri" w:cs="Calibri"/>
          <w:szCs w:val="18"/>
        </w:rPr>
        <w:t>Почтовые штормы, вызванные клиентами</w:t>
      </w:r>
    </w:p>
    <w:p w14:paraId="6E52B3B2" w14:textId="77777777" w:rsidR="006709F9" w:rsidRPr="002A0A04" w:rsidRDefault="006709F9">
      <w:pPr>
        <w:pStyle w:val="ProductList-Body"/>
        <w:numPr>
          <w:ilvl w:val="0"/>
          <w:numId w:val="21"/>
        </w:numPr>
        <w:ind w:left="720"/>
        <w:rPr>
          <w:rFonts w:ascii="Calibri" w:hAnsi="Calibri" w:cs="Calibri"/>
          <w:szCs w:val="18"/>
        </w:rPr>
      </w:pPr>
      <w:r>
        <w:rPr>
          <w:rFonts w:ascii="Calibri" w:hAnsi="Calibri" w:cs="Calibri"/>
          <w:szCs w:val="18"/>
        </w:rPr>
        <w:t>Массовые рассылки электронной почты (рассылки для клиентов, информационные бюллетени и проч.)</w:t>
      </w:r>
    </w:p>
    <w:p w14:paraId="75C4960B" w14:textId="77777777" w:rsidR="006709F9" w:rsidRPr="002A0A04" w:rsidRDefault="006709F9">
      <w:pPr>
        <w:pStyle w:val="ProductList-Body"/>
        <w:numPr>
          <w:ilvl w:val="0"/>
          <w:numId w:val="21"/>
        </w:numPr>
        <w:ind w:left="720"/>
        <w:rPr>
          <w:rFonts w:ascii="Calibri" w:hAnsi="Calibri" w:cs="Calibri"/>
          <w:szCs w:val="18"/>
        </w:rPr>
      </w:pPr>
      <w:r>
        <w:rPr>
          <w:rFonts w:ascii="Calibri" w:hAnsi="Calibri" w:cs="Calibri"/>
          <w:szCs w:val="18"/>
        </w:rPr>
        <w:lastRenderedPageBreak/>
        <w:t>Доставка электронной почты в архив</w:t>
      </w:r>
    </w:p>
    <w:p w14:paraId="11BD10DF" w14:textId="77777777" w:rsidR="006709F9" w:rsidRPr="002A0A04" w:rsidRDefault="006709F9">
      <w:pPr>
        <w:pStyle w:val="ProductList-Body"/>
        <w:numPr>
          <w:ilvl w:val="0"/>
          <w:numId w:val="21"/>
        </w:numPr>
        <w:ind w:left="720"/>
        <w:rPr>
          <w:rFonts w:ascii="Calibri" w:hAnsi="Calibri" w:cs="Calibri"/>
          <w:szCs w:val="18"/>
        </w:rPr>
      </w:pPr>
      <w:r>
        <w:rPr>
          <w:rFonts w:ascii="Calibri" w:hAnsi="Calibri" w:cs="Calibri"/>
          <w:szCs w:val="18"/>
        </w:rPr>
        <w:t>Атаки типа «отказ в обслуживании» (DoS);</w:t>
      </w:r>
    </w:p>
    <w:p w14:paraId="1D3CEBA5" w14:textId="77777777" w:rsidR="006709F9" w:rsidRPr="002A0A04" w:rsidRDefault="006709F9">
      <w:pPr>
        <w:pStyle w:val="ProductList-Body"/>
        <w:numPr>
          <w:ilvl w:val="0"/>
          <w:numId w:val="21"/>
        </w:numPr>
        <w:ind w:left="720"/>
        <w:rPr>
          <w:rFonts w:ascii="Calibri" w:hAnsi="Calibri" w:cs="Calibri"/>
          <w:szCs w:val="18"/>
        </w:rPr>
      </w:pPr>
      <w:r>
        <w:rPr>
          <w:rFonts w:ascii="Calibri" w:hAnsi="Calibri" w:cs="Calibri"/>
          <w:szCs w:val="18"/>
        </w:rPr>
        <w:t>Неправильная конфигурация клиента Microsoft 365</w:t>
      </w:r>
    </w:p>
    <w:p w14:paraId="4528C7FF" w14:textId="77777777" w:rsidR="006709F9" w:rsidRPr="002A0A04" w:rsidRDefault="006709F9">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t>Задержки электронной почты, когда отказ возникает в пределах локальных границ клиента и/или сторонних поставщиков услуг.</w:t>
      </w:r>
    </w:p>
    <w:p w14:paraId="488D5E2C" w14:textId="77777777" w:rsidR="006709F9" w:rsidRPr="002A0A04" w:rsidRDefault="006709F9">
      <w:pPr>
        <w:pStyle w:val="ProductList-Body"/>
        <w:numPr>
          <w:ilvl w:val="0"/>
          <w:numId w:val="21"/>
        </w:numPr>
        <w:ind w:left="720"/>
        <w:rPr>
          <w:rFonts w:ascii="Calibri" w:hAnsi="Calibri" w:cs="Calibri"/>
          <w:szCs w:val="18"/>
        </w:rPr>
      </w:pPr>
      <w:r>
        <w:rPr>
          <w:rFonts w:ascii="Calibri" w:hAnsi="Calibri" w:cs="Calibri"/>
          <w:szCs w:val="18"/>
        </w:rPr>
        <w:t>Задержка в сети между Microsoft 365 и почтовыми клиентами конечных пользователей</w:t>
      </w:r>
    </w:p>
    <w:p w14:paraId="7262A455" w14:textId="77777777" w:rsidR="006709F9" w:rsidRPr="002A0A04" w:rsidRDefault="006709F9">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t>Почта, регулируемая Microsoft 365 для защиты работоспособности службы или из-за того, что клиент превысил определенные ограничения на отправку и/или получение сообщений</w:t>
      </w:r>
      <w:r>
        <w:rPr>
          <w:rFonts w:ascii="Calibri" w:hAnsi="Calibri" w:cs="Calibri"/>
          <w:szCs w:val="18"/>
        </w:rPr>
        <w:t>.</w:t>
      </w:r>
    </w:p>
    <w:p w14:paraId="4D4755BA" w14:textId="77777777" w:rsidR="006709F9" w:rsidRPr="002A0A04" w:rsidRDefault="006709F9">
      <w:pPr>
        <w:pStyle w:val="ProductList-Body"/>
        <w:numPr>
          <w:ilvl w:val="0"/>
          <w:numId w:val="21"/>
        </w:numPr>
        <w:ind w:left="720"/>
        <w:rPr>
          <w:rFonts w:ascii="Calibri" w:hAnsi="Calibri" w:cs="Calibri"/>
          <w:szCs w:val="18"/>
        </w:rPr>
      </w:pPr>
      <w:r>
        <w:rPr>
          <w:rFonts w:ascii="Calibri" w:hAnsi="Calibri" w:cs="Calibri"/>
          <w:szCs w:val="18"/>
        </w:rPr>
        <w:t>Сообщения, которым Microsoft 365 снизил приоритет, чтобы защитить общее состояние системы (например, большие сообщения, а также сообщения, отправляемые большому количеству получателей или через списки рассылки, содержащие существенное количество получателей).</w:t>
      </w:r>
    </w:p>
    <w:p w14:paraId="44B09C5C" w14:textId="77777777" w:rsidR="006709F9" w:rsidRDefault="006709F9">
      <w:pPr>
        <w:pStyle w:val="ProductList-Body"/>
        <w:numPr>
          <w:ilvl w:val="0"/>
          <w:numId w:val="21"/>
        </w:numPr>
        <w:ind w:left="720"/>
        <w:rPr>
          <w:rFonts w:ascii="Calibri" w:hAnsi="Calibri" w:cs="Calibri"/>
          <w:szCs w:val="18"/>
        </w:rPr>
      </w:pPr>
      <w:r>
        <w:rPr>
          <w:rFonts w:ascii="Calibri" w:hAnsi="Calibri" w:cs="Calibri"/>
          <w:szCs w:val="18"/>
        </w:rPr>
        <w:t>Сообщения, задерживаемые из-за дорогостоящих правил и политик, настроенных клиентами.</w:t>
      </w:r>
    </w:p>
    <w:p w14:paraId="466B3C74" w14:textId="77777777" w:rsidR="006709F9" w:rsidRPr="002A0A04" w:rsidRDefault="006709F9" w:rsidP="006709F9">
      <w:pPr>
        <w:pStyle w:val="ProductList-Body"/>
        <w:rPr>
          <w:rFonts w:ascii="Calibri" w:hAnsi="Calibri" w:cs="Calibri"/>
          <w:szCs w:val="18"/>
        </w:rPr>
      </w:pPr>
    </w:p>
    <w:p w14:paraId="1AFB0F7A" w14:textId="77777777" w:rsidR="006709F9" w:rsidRPr="002A0A04" w:rsidRDefault="006709F9" w:rsidP="006709F9">
      <w:pPr>
        <w:pStyle w:val="ProductList-Body"/>
        <w:tabs>
          <w:tab w:val="clear" w:pos="360"/>
          <w:tab w:val="clear" w:pos="720"/>
          <w:tab w:val="clear" w:pos="1080"/>
        </w:tabs>
        <w:rPr>
          <w:rFonts w:ascii="Calibri" w:hAnsi="Calibri" w:cs="Calibri"/>
          <w:szCs w:val="18"/>
        </w:rPr>
      </w:pPr>
      <w:r>
        <w:rPr>
          <w:rFonts w:ascii="Calibri" w:hAnsi="Calibri" w:cs="Calibri"/>
          <w:b/>
          <w:color w:val="00188F"/>
          <w:szCs w:val="18"/>
        </w:rPr>
        <w:t>Дополнительные условия</w:t>
      </w:r>
      <w:r w:rsidRPr="00910111">
        <w:rPr>
          <w:rFonts w:ascii="Calibri" w:hAnsi="Calibri" w:cs="Calibri"/>
          <w:b/>
          <w:bCs/>
          <w:szCs w:val="18"/>
        </w:rPr>
        <w:t>.</w:t>
      </w:r>
      <w:r>
        <w:rPr>
          <w:rFonts w:ascii="Calibri" w:hAnsi="Calibri" w:cs="Calibri"/>
          <w:szCs w:val="18"/>
        </w:rPr>
        <w:t xml:space="preserve"> См. Приложение 1 — Обязательства по уровню обслуживания для Обнаружения и блокировки вирусов, Эффективности защиты от нежелательной почты или Ложных срабатываний.</w:t>
      </w:r>
    </w:p>
    <w:p w14:paraId="3350FB96" w14:textId="5990405A"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4A7A089" w14:textId="47A7A9CD" w:rsidR="008C5EDB" w:rsidRPr="00EF7CF9" w:rsidRDefault="008C5EDB" w:rsidP="00DA7331">
      <w:pPr>
        <w:pStyle w:val="ProductList-Offering2Heading"/>
        <w:outlineLvl w:val="2"/>
      </w:pPr>
      <w:bookmarkStart w:id="70" w:name="_Toc239176954"/>
      <w:r>
        <w:t>Exchange Online Archiving</w:t>
      </w:r>
      <w:bookmarkEnd w:id="69"/>
      <w:bookmarkEnd w:id="70"/>
    </w:p>
    <w:p w14:paraId="4DC67B77" w14:textId="3471ADC7" w:rsidR="008C5EDB" w:rsidRPr="00EF7CF9" w:rsidRDefault="008C5EDB" w:rsidP="002A586E">
      <w:pPr>
        <w:pStyle w:val="ProductList-Body"/>
      </w:pPr>
      <w:r>
        <w:rPr>
          <w:b/>
          <w:color w:val="00188F"/>
        </w:rPr>
        <w:t>Время простоя</w:t>
      </w:r>
      <w:r>
        <w:t> — Любой период, когда пользователи не могли получить доступ к сообщениям электронной почты, хранящимся в их архиве. Для этой Службы нет Времени запланированного простоя.</w:t>
      </w:r>
    </w:p>
    <w:p w14:paraId="61369152" w14:textId="21C6E652" w:rsidR="008C5EDB" w:rsidRDefault="00AC48A7" w:rsidP="00076BC8">
      <w:pPr>
        <w:pStyle w:val="ProductList-Body"/>
        <w:keepNext/>
        <w:keepLines/>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2C4BD72B" w14:textId="77777777" w:rsidR="001A6663" w:rsidRPr="00EF7CF9" w:rsidRDefault="001A6663" w:rsidP="00076BC8">
      <w:pPr>
        <w:pStyle w:val="ProductList-Body"/>
        <w:keepNext/>
        <w:keepLines/>
      </w:pPr>
    </w:p>
    <w:p w14:paraId="7F84E6CC" w14:textId="75801CEC" w:rsidR="008C5EDB" w:rsidRPr="00727ABC" w:rsidRDefault="00000000" w:rsidP="00076BC8">
      <w:pPr>
        <w:keepNext/>
        <w:keepLines/>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2897141A" w14:textId="24E46580" w:rsidR="008C5EDB" w:rsidRPr="004D6A5C" w:rsidRDefault="00AC48A7" w:rsidP="002A586E">
      <w:pPr>
        <w:pStyle w:val="ProductList-Body"/>
        <w:rPr>
          <w:spacing w:val="-2"/>
        </w:rPr>
      </w:pPr>
      <w:r w:rsidRPr="004D6A5C">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3C328F82" w14:textId="3776FCBA" w:rsidR="008C5EDB" w:rsidRPr="00EF7CF9" w:rsidRDefault="008C5EDB"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A430552" w14:textId="77777777" w:rsidTr="00285D95">
        <w:trPr>
          <w:tblHeader/>
        </w:trPr>
        <w:tc>
          <w:tcPr>
            <w:tcW w:w="5400" w:type="dxa"/>
            <w:shd w:val="clear" w:color="auto" w:fill="0072C6"/>
          </w:tcPr>
          <w:p w14:paraId="7AB84C1C" w14:textId="69169CA4" w:rsidR="008C5EDB"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B4CBEDE" w14:textId="77777777" w:rsidR="008C5EDB" w:rsidRPr="00EF7CF9" w:rsidRDefault="008C5EDB" w:rsidP="002A586E">
            <w:pPr>
              <w:pStyle w:val="ProductList-OfferingBody"/>
              <w:jc w:val="center"/>
              <w:rPr>
                <w:color w:val="FFFFFF" w:themeColor="background1"/>
              </w:rPr>
            </w:pPr>
            <w:r>
              <w:rPr>
                <w:color w:val="FFFFFF" w:themeColor="background1"/>
              </w:rPr>
              <w:t>Компенсация за обслуживание</w:t>
            </w:r>
          </w:p>
        </w:tc>
      </w:tr>
      <w:tr w:rsidR="008C5EDB" w:rsidRPr="00B44CF9" w14:paraId="610345B0" w14:textId="77777777" w:rsidTr="00285D95">
        <w:tc>
          <w:tcPr>
            <w:tcW w:w="5400" w:type="dxa"/>
          </w:tcPr>
          <w:p w14:paraId="182FD6E2" w14:textId="21EC2136" w:rsidR="008C5EDB" w:rsidRPr="00EF7CF9" w:rsidRDefault="008C5EDB" w:rsidP="002A586E">
            <w:pPr>
              <w:pStyle w:val="ProductList-OfferingBody"/>
              <w:jc w:val="center"/>
            </w:pPr>
            <w:r>
              <w:t>&lt; 99,9 %</w:t>
            </w:r>
          </w:p>
        </w:tc>
        <w:tc>
          <w:tcPr>
            <w:tcW w:w="5400" w:type="dxa"/>
          </w:tcPr>
          <w:p w14:paraId="7E536980" w14:textId="77777777" w:rsidR="008C5EDB" w:rsidRPr="00EF7CF9" w:rsidRDefault="008C5EDB" w:rsidP="002A586E">
            <w:pPr>
              <w:pStyle w:val="ProductList-OfferingBody"/>
              <w:jc w:val="center"/>
            </w:pPr>
            <w:r>
              <w:t>25 %</w:t>
            </w:r>
          </w:p>
        </w:tc>
      </w:tr>
      <w:tr w:rsidR="008C5EDB" w:rsidRPr="00B44CF9" w14:paraId="593FE832" w14:textId="77777777" w:rsidTr="00285D95">
        <w:tc>
          <w:tcPr>
            <w:tcW w:w="5400" w:type="dxa"/>
          </w:tcPr>
          <w:p w14:paraId="55956A3F" w14:textId="7AC2D0B5" w:rsidR="008C5EDB" w:rsidRPr="00EF7CF9" w:rsidRDefault="008C5EDB" w:rsidP="002A586E">
            <w:pPr>
              <w:pStyle w:val="ProductList-OfferingBody"/>
              <w:jc w:val="center"/>
            </w:pPr>
            <w:r>
              <w:t>&lt; 99 %</w:t>
            </w:r>
          </w:p>
        </w:tc>
        <w:tc>
          <w:tcPr>
            <w:tcW w:w="5400" w:type="dxa"/>
          </w:tcPr>
          <w:p w14:paraId="6019CFA5" w14:textId="77777777" w:rsidR="008C5EDB" w:rsidRPr="00EF7CF9" w:rsidRDefault="008C5EDB" w:rsidP="002A586E">
            <w:pPr>
              <w:pStyle w:val="ProductList-OfferingBody"/>
              <w:jc w:val="center"/>
            </w:pPr>
            <w:r>
              <w:t>50 %</w:t>
            </w:r>
          </w:p>
        </w:tc>
      </w:tr>
      <w:tr w:rsidR="008C5EDB" w:rsidRPr="00B44CF9" w14:paraId="5D8417F0" w14:textId="77777777" w:rsidTr="00285D95">
        <w:tc>
          <w:tcPr>
            <w:tcW w:w="5400" w:type="dxa"/>
          </w:tcPr>
          <w:p w14:paraId="03BBBEA7" w14:textId="77777777" w:rsidR="008C5EDB" w:rsidRPr="00EF7CF9" w:rsidRDefault="008C5EDB" w:rsidP="002A586E">
            <w:pPr>
              <w:pStyle w:val="ProductList-OfferingBody"/>
              <w:jc w:val="center"/>
            </w:pPr>
            <w:r>
              <w:t>&lt; 95 %</w:t>
            </w:r>
          </w:p>
        </w:tc>
        <w:tc>
          <w:tcPr>
            <w:tcW w:w="5400" w:type="dxa"/>
          </w:tcPr>
          <w:p w14:paraId="548DC324" w14:textId="77777777" w:rsidR="008C5EDB" w:rsidRPr="00EF7CF9" w:rsidRDefault="008C5EDB" w:rsidP="002A586E">
            <w:pPr>
              <w:pStyle w:val="ProductList-OfferingBody"/>
              <w:jc w:val="center"/>
            </w:pPr>
            <w:r>
              <w:t>100 %</w:t>
            </w:r>
          </w:p>
        </w:tc>
      </w:tr>
    </w:tbl>
    <w:p w14:paraId="2F97468D" w14:textId="77777777" w:rsidR="008C5EDB" w:rsidRPr="00EF7CF9" w:rsidRDefault="008C5EDB" w:rsidP="002A586E">
      <w:pPr>
        <w:pStyle w:val="ProductList-Body"/>
        <w:tabs>
          <w:tab w:val="clear" w:pos="360"/>
          <w:tab w:val="clear" w:pos="720"/>
          <w:tab w:val="clear" w:pos="1080"/>
        </w:tabs>
      </w:pPr>
    </w:p>
    <w:p w14:paraId="597A6C6F" w14:textId="7CA5BD00" w:rsidR="008C5EDB" w:rsidRPr="00EF7CF9" w:rsidRDefault="008C5EDB" w:rsidP="002A586E">
      <w:pPr>
        <w:pStyle w:val="ProductList-Body"/>
      </w:pPr>
      <w:r>
        <w:rPr>
          <w:b/>
          <w:color w:val="00188F"/>
        </w:rPr>
        <w:t>Исключения из уровня обслуживания</w:t>
      </w:r>
      <w:r w:rsidRPr="00043D74">
        <w:rPr>
          <w:b/>
          <w:color w:val="00188F"/>
        </w:rPr>
        <w:t>:</w:t>
      </w:r>
      <w:r>
        <w:t xml:space="preserve"> Настоящее Соглашение об уровне обслуживания не распространяется на пакеты Enterprise CAL, приобретенные по соглашениям о корпоративном лицензировании Open Value и Open Value Subscription.</w:t>
      </w:r>
    </w:p>
    <w:bookmarkStart w:id="71" w:name="_Toc457821515"/>
    <w:p w14:paraId="44D07D90" w14:textId="6EF8ABEE"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4F2BB32" w14:textId="123C632E" w:rsidR="008C5EDB" w:rsidRPr="00EF7CF9" w:rsidRDefault="008C5EDB" w:rsidP="002A586E">
      <w:pPr>
        <w:pStyle w:val="ProductList-Offering2Heading"/>
        <w:outlineLvl w:val="2"/>
      </w:pPr>
      <w:bookmarkStart w:id="72" w:name="_Toc239176955"/>
      <w:r>
        <w:t>Защита Exchange Online</w:t>
      </w:r>
      <w:bookmarkEnd w:id="71"/>
      <w:bookmarkEnd w:id="72"/>
    </w:p>
    <w:p w14:paraId="2855B41F" w14:textId="77777777" w:rsidR="00C45FDD" w:rsidRPr="00F44E97" w:rsidRDefault="00C45FDD" w:rsidP="00C45FDD">
      <w:pPr>
        <w:pStyle w:val="ProductList-Body"/>
        <w:rPr>
          <w:rFonts w:ascii="Calibri" w:hAnsi="Calibri" w:cs="Calibri"/>
        </w:rPr>
      </w:pPr>
      <w:bookmarkStart w:id="73" w:name="_Toc526859624"/>
      <w:bookmarkStart w:id="74" w:name="_Toc457821516"/>
      <w:r>
        <w:rPr>
          <w:rFonts w:ascii="Calibri" w:hAnsi="Calibri" w:cs="Calibri"/>
          <w:b/>
          <w:color w:val="00188F"/>
        </w:rPr>
        <w:t>Время простоя</w:t>
      </w:r>
      <w:r>
        <w:rPr>
          <w:rFonts w:ascii="Calibri" w:hAnsi="Calibri" w:cs="Calibri"/>
        </w:rPr>
        <w:t> — любой период времени, в течение которого Microsoft 365 не может принимать или отправлять сообщения электронной почты из-за проблемы в рамках Microsoft 365. Для этой Службы нет Времени запланированного простоя.</w:t>
      </w:r>
    </w:p>
    <w:p w14:paraId="7AEBC700" w14:textId="77777777" w:rsidR="00C45FDD" w:rsidRDefault="00C45FDD" w:rsidP="00C45FDD">
      <w:pPr>
        <w:pStyle w:val="ProductList-Body"/>
      </w:pPr>
    </w:p>
    <w:p w14:paraId="423E3E9D" w14:textId="77777777" w:rsidR="00C45FDD" w:rsidRPr="005F70A3" w:rsidRDefault="00C45FDD" w:rsidP="00C45FDD">
      <w:pPr>
        <w:pStyle w:val="ProductList-Body"/>
        <w:rPr>
          <w:rFonts w:ascii="Calibri" w:hAnsi="Calibri" w:cs="Calibri"/>
          <w:bCs/>
        </w:rPr>
      </w:pPr>
      <w:r>
        <w:rPr>
          <w:rFonts w:ascii="Calibri" w:hAnsi="Calibri" w:cs="Calibri"/>
          <w:bCs/>
        </w:rPr>
        <w:t>Доступность Exchange Online Protection делится на две категории:</w:t>
      </w:r>
    </w:p>
    <w:p w14:paraId="68F4F15D" w14:textId="77777777" w:rsidR="00C45FDD" w:rsidRPr="00F44E97" w:rsidRDefault="00C45FDD">
      <w:pPr>
        <w:pStyle w:val="ProductList-Body"/>
        <w:numPr>
          <w:ilvl w:val="0"/>
          <w:numId w:val="31"/>
        </w:numPr>
        <w:rPr>
          <w:rFonts w:ascii="Calibri" w:hAnsi="Calibri" w:cs="Calibri"/>
        </w:rPr>
      </w:pPr>
      <w:r>
        <w:rPr>
          <w:rFonts w:ascii="Calibri" w:hAnsi="Calibri" w:cs="Calibri"/>
        </w:rPr>
        <w:t>Постоянные отказы, вызванные проблемами Microsoft 365.</w:t>
      </w:r>
    </w:p>
    <w:p w14:paraId="17DC5EF2" w14:textId="77777777" w:rsidR="00C45FDD" w:rsidRPr="00F44E97" w:rsidRDefault="00C45FDD">
      <w:pPr>
        <w:pStyle w:val="ProductList-Body"/>
        <w:numPr>
          <w:ilvl w:val="0"/>
          <w:numId w:val="31"/>
        </w:numPr>
        <w:rPr>
          <w:rFonts w:ascii="Calibri" w:hAnsi="Calibri" w:cs="Calibri"/>
        </w:rPr>
      </w:pPr>
      <w:r>
        <w:rPr>
          <w:rFonts w:ascii="Calibri" w:hAnsi="Calibri" w:cs="Calibri"/>
        </w:rPr>
        <w:t>Кратковременные отказы, вызванные проблемами Microsoft 365.</w:t>
      </w:r>
    </w:p>
    <w:p w14:paraId="7C331B70" w14:textId="77777777" w:rsidR="00C45FDD" w:rsidRPr="00EF7CF9" w:rsidRDefault="00C45FDD" w:rsidP="00C45FDD">
      <w:pPr>
        <w:pStyle w:val="ProductList-Body"/>
      </w:pPr>
    </w:p>
    <w:p w14:paraId="4FB09A5D" w14:textId="77777777" w:rsidR="00C45FDD" w:rsidRDefault="00C45FDD" w:rsidP="00C45FDD">
      <w:pPr>
        <w:pStyle w:val="ProductList-Body"/>
        <w:rPr>
          <w:rFonts w:ascii="Calibri" w:hAnsi="Calibri" w:cs="Calibri"/>
        </w:rPr>
      </w:pPr>
      <w:r>
        <w:rPr>
          <w:rFonts w:ascii="Calibri" w:hAnsi="Calibri" w:cs="Calibri"/>
          <w:b/>
          <w:color w:val="00188F"/>
        </w:rPr>
        <w:t>Процент времени работоспособности</w:t>
      </w:r>
      <w:r>
        <w:rPr>
          <w:rFonts w:ascii="Calibri" w:hAnsi="Calibri" w:cs="Calibri"/>
        </w:rPr>
        <w:t xml:space="preserve">: </w:t>
      </w:r>
    </w:p>
    <w:p w14:paraId="451EB33B" w14:textId="77777777" w:rsidR="00C45FDD" w:rsidRDefault="00C45FDD">
      <w:pPr>
        <w:pStyle w:val="ProductList-Body"/>
        <w:numPr>
          <w:ilvl w:val="0"/>
          <w:numId w:val="33"/>
        </w:numPr>
        <w:spacing w:after="120"/>
        <w:rPr>
          <w:rFonts w:ascii="Calibri" w:hAnsi="Calibri" w:cs="Calibri"/>
        </w:rPr>
      </w:pPr>
      <w:r>
        <w:rPr>
          <w:rFonts w:ascii="Calibri" w:hAnsi="Calibri" w:cs="Calibri"/>
        </w:rPr>
        <w:t xml:space="preserve">Постоянные отказы, вызванные проблемами Microsoft 365. </w:t>
      </w:r>
    </w:p>
    <w:p w14:paraId="45CEC948" w14:textId="77777777" w:rsidR="00C45FDD" w:rsidRPr="00F44E97" w:rsidRDefault="00C45FDD" w:rsidP="00C45FDD">
      <w:pPr>
        <w:pStyle w:val="ProductList-Body"/>
        <w:rPr>
          <w:rFonts w:ascii="Calibri" w:hAnsi="Calibri" w:cs="Calibri"/>
        </w:rPr>
      </w:pPr>
      <w:r>
        <w:rPr>
          <w:rFonts w:ascii="Calibri" w:hAnsi="Calibri" w:cs="Calibri"/>
        </w:rPr>
        <w:t>Процент времени работоспособности вычисляется по следующей формуле:</w:t>
      </w:r>
    </w:p>
    <w:p w14:paraId="290CA9BF" w14:textId="77777777" w:rsidR="00C45FDD" w:rsidRPr="00EF7CF9" w:rsidRDefault="00C45FDD" w:rsidP="00C45FDD">
      <w:pPr>
        <w:pStyle w:val="ProductList-Body"/>
      </w:pPr>
    </w:p>
    <w:p w14:paraId="65D8CF03" w14:textId="77777777" w:rsidR="00C45FDD" w:rsidRPr="002270F1" w:rsidRDefault="00000000" w:rsidP="00C45FDD">
      <w:pPr>
        <w:spacing w:before="120" w:after="120" w:line="240" w:lineRule="auto"/>
        <w:jc w:val="both"/>
        <w:rPr>
          <w:rFonts w:eastAsiaTheme="minorEastAsia"/>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Общее количество минут в месяц - Время простоя </m:t>
              </m:r>
            </m:num>
            <m:den>
              <m:r>
                <w:rPr>
                  <w:rFonts w:ascii="Cambria Math" w:hAnsi="Cambria Math" w:cs="Calibri"/>
                  <w:sz w:val="18"/>
                  <w:szCs w:val="18"/>
                </w:rPr>
                <m:t>Общее количество минут в месяц</m:t>
              </m:r>
            </m:den>
          </m:f>
          <m:r>
            <w:rPr>
              <w:rFonts w:ascii="Cambria Math" w:hAnsi="Cambria Math" w:cs="Calibri"/>
              <w:sz w:val="18"/>
              <w:szCs w:val="18"/>
            </w:rPr>
            <m:t xml:space="preserve"> x 100</m:t>
          </m:r>
        </m:oMath>
      </m:oMathPara>
    </w:p>
    <w:p w14:paraId="669BE29B" w14:textId="77777777" w:rsidR="00C45FDD" w:rsidRPr="00F44E97" w:rsidRDefault="00C45FDD" w:rsidP="00C45FDD">
      <w:pPr>
        <w:pStyle w:val="ProductList-Body"/>
        <w:rPr>
          <w:rFonts w:ascii="Calibri" w:hAnsi="Calibri" w:cs="Calibri"/>
        </w:rPr>
      </w:pPr>
      <w:r>
        <w:rPr>
          <w:rFonts w:ascii="Calibri" w:hAnsi="Calibri" w:cs="Calibri"/>
        </w:rPr>
        <w:t xml:space="preserve">где Время простоя — это продолжительность проблемы (в минутах), умноженная на коэффициент недоступности услуги, за календарный месяц. </w:t>
      </w:r>
    </w:p>
    <w:p w14:paraId="05514993" w14:textId="77777777" w:rsidR="00C45FDD" w:rsidRPr="00F44E97" w:rsidRDefault="00C45FDD" w:rsidP="00C45FDD">
      <w:pPr>
        <w:pStyle w:val="ProductList-Body"/>
        <w:rPr>
          <w:rFonts w:ascii="Calibri" w:hAnsi="Calibri" w:cs="Calibri"/>
        </w:rPr>
      </w:pPr>
    </w:p>
    <w:p w14:paraId="1A804A25" w14:textId="77777777" w:rsidR="00C45FDD" w:rsidRDefault="00C45FDD">
      <w:pPr>
        <w:pStyle w:val="ProductList-Body"/>
        <w:numPr>
          <w:ilvl w:val="0"/>
          <w:numId w:val="33"/>
        </w:numPr>
        <w:spacing w:after="120"/>
        <w:rPr>
          <w:rFonts w:ascii="Calibri" w:hAnsi="Calibri" w:cs="Calibri"/>
        </w:rPr>
      </w:pPr>
      <w:r>
        <w:rPr>
          <w:rFonts w:ascii="Calibri" w:hAnsi="Calibri" w:cs="Calibri"/>
        </w:rPr>
        <w:t>Кратковременные отказы, вызванные проблемами Microsoft 365</w:t>
      </w:r>
    </w:p>
    <w:p w14:paraId="46A93AB1" w14:textId="77777777" w:rsidR="00C45FDD" w:rsidRDefault="00C45FDD" w:rsidP="00C45FDD">
      <w:pPr>
        <w:pStyle w:val="ProductList-Body"/>
        <w:rPr>
          <w:rFonts w:ascii="Calibri" w:hAnsi="Calibri" w:cs="Calibri"/>
        </w:rPr>
      </w:pPr>
      <w:r>
        <w:rPr>
          <w:rFonts w:ascii="Calibri" w:hAnsi="Calibri" w:cs="Calibri"/>
          <w:b/>
          <w:color w:val="00188F"/>
        </w:rPr>
        <w:t>Процент времени работоспособности</w:t>
      </w:r>
      <w:r>
        <w:rPr>
          <w:rFonts w:ascii="Calibri" w:hAnsi="Calibri" w:cs="Calibri"/>
        </w:rPr>
        <w:t xml:space="preserve">: </w:t>
      </w:r>
    </w:p>
    <w:p w14:paraId="653D7C8E" w14:textId="77777777" w:rsidR="00C45FDD" w:rsidRPr="00EF7CF9" w:rsidRDefault="00000000" w:rsidP="00C45FD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Общее количество сообщений за месяц - затронутые сообщения </m:t>
              </m:r>
            </m:num>
            <m:den>
              <m:r>
                <w:rPr>
                  <w:rFonts w:ascii="Cambria Math" w:hAnsi="Cambria Math" w:cs="Calibri"/>
                  <w:sz w:val="18"/>
                  <w:szCs w:val="18"/>
                </w:rPr>
                <m:t>Общее количество сообщений за месяц</m:t>
              </m:r>
            </m:den>
          </m:f>
          <m:r>
            <w:rPr>
              <w:rFonts w:ascii="Cambria Math" w:hAnsi="Cambria Math" w:cs="Calibri"/>
              <w:sz w:val="18"/>
              <w:szCs w:val="18"/>
            </w:rPr>
            <m:t xml:space="preserve"> x 100</m:t>
          </m:r>
        </m:oMath>
      </m:oMathPara>
    </w:p>
    <w:p w14:paraId="02E02EC7" w14:textId="77777777" w:rsidR="00C45FDD" w:rsidRPr="00FF1ABA" w:rsidRDefault="00C45FDD" w:rsidP="00C45FDD">
      <w:pPr>
        <w:pStyle w:val="ProductList-Body"/>
        <w:rPr>
          <w:rFonts w:ascii="Calibri" w:hAnsi="Calibri" w:cs="Calibri"/>
        </w:rPr>
      </w:pPr>
      <w:r>
        <w:rPr>
          <w:rFonts w:ascii="Calibri" w:hAnsi="Calibri" w:cs="Calibri"/>
        </w:rPr>
        <w:t>Затронутые сообщения — это сообщения, задержанные более чем на (10) минут в связи с проблемой, суммируемые за календарный месяц.</w:t>
      </w:r>
    </w:p>
    <w:p w14:paraId="5FA8227D" w14:textId="77777777" w:rsidR="00C45FDD" w:rsidRPr="00F44E97" w:rsidRDefault="00C45FDD" w:rsidP="00C45FDD">
      <w:pPr>
        <w:pStyle w:val="ProductList-Body"/>
        <w:rPr>
          <w:rFonts w:ascii="Calibri" w:hAnsi="Calibri" w:cs="Calibri"/>
        </w:rPr>
      </w:pPr>
      <w:r>
        <w:rPr>
          <w:rFonts w:ascii="Calibri" w:hAnsi="Calibri" w:cs="Calibri"/>
          <w:b/>
          <w:color w:val="00188F"/>
        </w:rPr>
        <w:t>Компенсация за обслуживание</w:t>
      </w:r>
      <w:r>
        <w:rPr>
          <w:rFonts w:ascii="Calibri" w:hAnsi="Calibri" w:cs="Calibri"/>
        </w:rPr>
        <w:t>:</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C45FDD" w14:paraId="0AF9BFAB" w14:textId="77777777" w:rsidTr="00C45FDD">
        <w:trPr>
          <w:tblHeader/>
        </w:trPr>
        <w:tc>
          <w:tcPr>
            <w:tcW w:w="5287" w:type="dxa"/>
            <w:shd w:val="clear" w:color="auto" w:fill="0072C6"/>
          </w:tcPr>
          <w:p w14:paraId="50400162" w14:textId="77777777" w:rsidR="00C45FDD" w:rsidRPr="00FF1ABA" w:rsidRDefault="00C45FDD" w:rsidP="00383C9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513" w:type="dxa"/>
            <w:shd w:val="clear" w:color="auto" w:fill="0072C6"/>
          </w:tcPr>
          <w:p w14:paraId="4281DCA0" w14:textId="77777777" w:rsidR="00C45FDD" w:rsidRPr="00FF1ABA" w:rsidRDefault="00C45FDD" w:rsidP="00383C9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C45FDD" w14:paraId="6A6AB29C" w14:textId="77777777" w:rsidTr="00C45FDD">
        <w:tc>
          <w:tcPr>
            <w:tcW w:w="5287" w:type="dxa"/>
          </w:tcPr>
          <w:p w14:paraId="2A3AB8EC" w14:textId="77777777" w:rsidR="00C45FDD" w:rsidRPr="00FF1ABA" w:rsidRDefault="00C45FDD" w:rsidP="00383C9E">
            <w:pPr>
              <w:pStyle w:val="ProductList-OfferingBody"/>
              <w:jc w:val="center"/>
              <w:rPr>
                <w:rFonts w:ascii="Calibri" w:hAnsi="Calibri" w:cs="Calibri"/>
                <w:szCs w:val="16"/>
              </w:rPr>
            </w:pPr>
            <w:r>
              <w:rPr>
                <w:rFonts w:ascii="Calibri" w:hAnsi="Calibri" w:cs="Calibri"/>
                <w:szCs w:val="16"/>
              </w:rPr>
              <w:t>&lt; 99,9 %</w:t>
            </w:r>
          </w:p>
        </w:tc>
        <w:tc>
          <w:tcPr>
            <w:tcW w:w="5513" w:type="dxa"/>
          </w:tcPr>
          <w:p w14:paraId="29D4F93F" w14:textId="77777777" w:rsidR="00C45FDD" w:rsidRPr="00FF1ABA" w:rsidRDefault="00C45FDD" w:rsidP="00383C9E">
            <w:pPr>
              <w:pStyle w:val="ProductList-OfferingBody"/>
              <w:jc w:val="center"/>
              <w:rPr>
                <w:rFonts w:ascii="Calibri" w:hAnsi="Calibri" w:cs="Calibri"/>
                <w:szCs w:val="16"/>
              </w:rPr>
            </w:pPr>
            <w:r>
              <w:rPr>
                <w:rFonts w:ascii="Calibri" w:hAnsi="Calibri" w:cs="Calibri"/>
                <w:szCs w:val="16"/>
              </w:rPr>
              <w:t>25%</w:t>
            </w:r>
          </w:p>
        </w:tc>
      </w:tr>
      <w:tr w:rsidR="00C45FDD" w14:paraId="4D2F76C0" w14:textId="77777777" w:rsidTr="00C45FDD">
        <w:tc>
          <w:tcPr>
            <w:tcW w:w="5287" w:type="dxa"/>
          </w:tcPr>
          <w:p w14:paraId="1A530AE0" w14:textId="77777777" w:rsidR="00C45FDD" w:rsidRPr="00FF1ABA" w:rsidRDefault="00C45FDD" w:rsidP="00383C9E">
            <w:pPr>
              <w:pStyle w:val="ProductList-OfferingBody"/>
              <w:jc w:val="center"/>
              <w:rPr>
                <w:rFonts w:ascii="Calibri" w:hAnsi="Calibri" w:cs="Calibri"/>
                <w:szCs w:val="16"/>
              </w:rPr>
            </w:pPr>
            <w:r>
              <w:rPr>
                <w:rFonts w:ascii="Calibri" w:hAnsi="Calibri" w:cs="Calibri"/>
                <w:szCs w:val="16"/>
              </w:rPr>
              <w:t>&lt; 99 %</w:t>
            </w:r>
          </w:p>
        </w:tc>
        <w:tc>
          <w:tcPr>
            <w:tcW w:w="5513" w:type="dxa"/>
          </w:tcPr>
          <w:p w14:paraId="7ED5050B" w14:textId="77777777" w:rsidR="00C45FDD" w:rsidRPr="00FF1ABA" w:rsidRDefault="00C45FDD" w:rsidP="00383C9E">
            <w:pPr>
              <w:pStyle w:val="ProductList-OfferingBody"/>
              <w:jc w:val="center"/>
              <w:rPr>
                <w:rFonts w:ascii="Calibri" w:hAnsi="Calibri" w:cs="Calibri"/>
                <w:szCs w:val="16"/>
              </w:rPr>
            </w:pPr>
            <w:r>
              <w:rPr>
                <w:rFonts w:ascii="Calibri" w:hAnsi="Calibri" w:cs="Calibri"/>
                <w:szCs w:val="16"/>
              </w:rPr>
              <w:t>50%</w:t>
            </w:r>
          </w:p>
        </w:tc>
      </w:tr>
      <w:tr w:rsidR="00C45FDD" w14:paraId="6ABFF045" w14:textId="77777777" w:rsidTr="00C45FDD">
        <w:tc>
          <w:tcPr>
            <w:tcW w:w="5287" w:type="dxa"/>
          </w:tcPr>
          <w:p w14:paraId="30EB720D" w14:textId="77777777" w:rsidR="00C45FDD" w:rsidRPr="00FF1ABA" w:rsidRDefault="00C45FDD" w:rsidP="00383C9E">
            <w:pPr>
              <w:pStyle w:val="ProductList-OfferingBody"/>
              <w:jc w:val="center"/>
              <w:rPr>
                <w:rFonts w:ascii="Calibri" w:hAnsi="Calibri" w:cs="Calibri"/>
                <w:szCs w:val="16"/>
              </w:rPr>
            </w:pPr>
            <w:r>
              <w:rPr>
                <w:rFonts w:ascii="Calibri" w:hAnsi="Calibri" w:cs="Calibri"/>
                <w:szCs w:val="16"/>
              </w:rPr>
              <w:t>&lt; 95 %</w:t>
            </w:r>
          </w:p>
        </w:tc>
        <w:tc>
          <w:tcPr>
            <w:tcW w:w="5513" w:type="dxa"/>
          </w:tcPr>
          <w:p w14:paraId="53832F71" w14:textId="77777777" w:rsidR="00C45FDD" w:rsidRPr="00FF1ABA" w:rsidRDefault="00C45FDD" w:rsidP="00383C9E">
            <w:pPr>
              <w:pStyle w:val="ProductList-OfferingBody"/>
              <w:jc w:val="center"/>
              <w:rPr>
                <w:rFonts w:ascii="Calibri" w:hAnsi="Calibri" w:cs="Calibri"/>
                <w:szCs w:val="16"/>
              </w:rPr>
            </w:pPr>
            <w:r>
              <w:rPr>
                <w:rFonts w:ascii="Calibri" w:hAnsi="Calibri" w:cs="Calibri"/>
                <w:szCs w:val="16"/>
              </w:rPr>
              <w:t>100%</w:t>
            </w:r>
          </w:p>
        </w:tc>
      </w:tr>
    </w:tbl>
    <w:p w14:paraId="60716852" w14:textId="77777777" w:rsidR="00C45FDD" w:rsidRPr="00FF1ABA" w:rsidRDefault="00C45FDD" w:rsidP="00C45FDD">
      <w:pPr>
        <w:pStyle w:val="ProductList-Body"/>
        <w:spacing w:before="120"/>
        <w:rPr>
          <w:rFonts w:ascii="Calibri" w:hAnsi="Calibri" w:cs="Calibri"/>
        </w:rPr>
      </w:pPr>
      <w:r>
        <w:rPr>
          <w:rFonts w:ascii="Calibri" w:hAnsi="Calibri" w:cs="Calibri"/>
        </w:rPr>
        <w:t xml:space="preserve">Защита Exchange Online применяется только к законной деловой электронной почте, доставленной или отправленной с действительных учетных записей электронной почты, лицензированных для Microsoft 365. Это не относится к следующим ситуациям: </w:t>
      </w:r>
    </w:p>
    <w:p w14:paraId="79BC0926"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Почтовые штормы, вызванные клиентами</w:t>
      </w:r>
    </w:p>
    <w:p w14:paraId="3DB7DE35"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Массовые рассылки электронной почты (рассылки для клиентов, информационные бюллетени и проч.)</w:t>
      </w:r>
    </w:p>
    <w:p w14:paraId="51D46434"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Доставка электронной почты в архив</w:t>
      </w:r>
    </w:p>
    <w:p w14:paraId="5C150DA2"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Атаки типа «отказ в обслуживании» (DoS);</w:t>
      </w:r>
    </w:p>
    <w:p w14:paraId="2EB8EB86"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Неправильная конфигурация клиента Microsoft 365</w:t>
      </w:r>
    </w:p>
    <w:p w14:paraId="07304E32"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Задержки электронной почты, когда отказ возникает в пределах локальных границ клиента и/или сторонних поставщиков услуг.</w:t>
      </w:r>
    </w:p>
    <w:p w14:paraId="633497D3"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Задержка в сети между Microsoft 365 и почтовыми клиентами конечных пользователей</w:t>
      </w:r>
    </w:p>
    <w:p w14:paraId="73B15450"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Почта, регулируемая Microsoft 365 для защиты работоспособности службы или из-за того, что клиент превысил определенные ограничения на отправку и (или) получение сообщений.</w:t>
      </w:r>
    </w:p>
    <w:p w14:paraId="74FC7905"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Сообщения, которым Microsoft 365 снижает приоритет для защиты общей работоспособности службы (например, большие сообщения, а также сообщения, отправляемые большому количеству получателей или через списки рассылки, содержащие значительное количество получателей)</w:t>
      </w:r>
    </w:p>
    <w:p w14:paraId="14BBADAE"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Сообщения, задерживаемые из-за дорогостоящих правил и политик, настроенных клиентом.</w:t>
      </w:r>
    </w:p>
    <w:p w14:paraId="7F029F3C" w14:textId="77777777" w:rsidR="00C45FDD" w:rsidRPr="00EF7CF9" w:rsidRDefault="00C45FDD" w:rsidP="00C45FDD">
      <w:pPr>
        <w:pStyle w:val="ProductList-Body"/>
      </w:pPr>
    </w:p>
    <w:p w14:paraId="22A3B563" w14:textId="77777777" w:rsidR="00C45FDD" w:rsidRPr="00F44E97" w:rsidRDefault="00C45FDD" w:rsidP="00C45FDD">
      <w:pPr>
        <w:rPr>
          <w:rFonts w:ascii="Calibri" w:hAnsi="Calibri" w:cs="Calibri"/>
          <w:sz w:val="18"/>
        </w:rPr>
      </w:pPr>
      <w:r>
        <w:rPr>
          <w:rFonts w:ascii="Calibri" w:hAnsi="Calibri" w:cs="Calibri"/>
          <w:b/>
          <w:color w:val="00188F"/>
          <w:sz w:val="18"/>
        </w:rPr>
        <w:t>Дополнительные условия:</w:t>
      </w:r>
      <w:r>
        <w:rPr>
          <w:rFonts w:ascii="Calibri" w:hAnsi="Calibri" w:cs="Calibri"/>
          <w:sz w:val="18"/>
        </w:rPr>
        <w:t xml:space="preserve"> См. (i) Приложение 1 — Обязательства по уровню обслуживания в отношении Обнаружения и блокировки вирусов, Эффективности защиты от нежелательной почты или Ложных срабатываний.</w:t>
      </w:r>
    </w:p>
    <w:p w14:paraId="0D6DCF83" w14:textId="7E431678"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DBC3626" w14:textId="15D5E926" w:rsidR="00F601F4" w:rsidRDefault="00F601F4" w:rsidP="00CC3273">
      <w:pPr>
        <w:pStyle w:val="ProductList-Offering2Heading"/>
        <w:outlineLvl w:val="2"/>
      </w:pPr>
      <w:bookmarkStart w:id="75" w:name="_Toc239176956"/>
      <w:r>
        <w:t>Microsoft MyAnalytics</w:t>
      </w:r>
      <w:bookmarkEnd w:id="73"/>
      <w:bookmarkEnd w:id="75"/>
    </w:p>
    <w:p w14:paraId="48761BDB" w14:textId="77777777" w:rsidR="00F601F4" w:rsidRPr="00C27DCF" w:rsidRDefault="00F601F4" w:rsidP="002A586E">
      <w:pPr>
        <w:pStyle w:val="ProductList-Body"/>
        <w:rPr>
          <w:i/>
        </w:rPr>
      </w:pPr>
      <w:r>
        <w:rPr>
          <w:b/>
          <w:color w:val="00188F"/>
        </w:rPr>
        <w:t>Время простоя</w:t>
      </w:r>
      <w:r>
        <w:t xml:space="preserve"> — </w:t>
      </w:r>
      <w:r>
        <w:rPr>
          <w:iCs/>
        </w:rPr>
        <w:t>период времени, когда пользователи не могут получить доступ к панели мониторинга MyAnalytics</w:t>
      </w:r>
      <w:r>
        <w:rPr>
          <w:i/>
        </w:rPr>
        <w:t>.</w:t>
      </w:r>
    </w:p>
    <w:p w14:paraId="0529F6AA" w14:textId="36F9EF92" w:rsidR="00D64CD1" w:rsidRDefault="00AC48A7" w:rsidP="00943212">
      <w:pPr>
        <w:pStyle w:val="ProductList-Body"/>
      </w:pPr>
      <w:r>
        <w:rPr>
          <w:b/>
          <w:color w:val="00188F"/>
        </w:rPr>
        <w:t>Процент времени доступности</w:t>
      </w:r>
      <w:r w:rsidRPr="00043D74">
        <w:rPr>
          <w:b/>
          <w:color w:val="00188F"/>
        </w:rPr>
        <w:t>.</w:t>
      </w:r>
      <w:r>
        <w:t xml:space="preserve"> Процент времени доступности вычисляется по следующей формуле:</w:t>
      </w:r>
    </w:p>
    <w:p w14:paraId="3BF78BEA" w14:textId="77777777" w:rsidR="001A6663" w:rsidRPr="00EF7CF9" w:rsidRDefault="001A6663" w:rsidP="002A586E">
      <w:pPr>
        <w:pStyle w:val="ProductList-Body"/>
      </w:pPr>
    </w:p>
    <w:p w14:paraId="32BFAAAA" w14:textId="54011FF0" w:rsidR="00D64CD1"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7E02FED1" w14:textId="1FB8BB2C" w:rsidR="00D64CD1" w:rsidRPr="0050130C" w:rsidRDefault="00AC48A7" w:rsidP="002A586E">
      <w:pPr>
        <w:pStyle w:val="ProductList-Body"/>
        <w:rPr>
          <w:spacing w:val="-2"/>
        </w:rPr>
      </w:pPr>
      <w:r w:rsidRPr="0050130C">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33BBB864" w14:textId="77777777" w:rsidR="00D64CD1" w:rsidRPr="00EF7CF9" w:rsidRDefault="00D64CD1" w:rsidP="00BA33EB">
      <w:pPr>
        <w:pStyle w:val="ProductList-Body"/>
        <w:keepNext/>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64CD1" w:rsidRPr="00B44CF9" w14:paraId="5E3A7C7F" w14:textId="77777777" w:rsidTr="00285D95">
        <w:trPr>
          <w:tblHeader/>
        </w:trPr>
        <w:tc>
          <w:tcPr>
            <w:tcW w:w="5400" w:type="dxa"/>
            <w:shd w:val="clear" w:color="auto" w:fill="0072C6"/>
          </w:tcPr>
          <w:p w14:paraId="439DB1B0" w14:textId="0CF1396A" w:rsidR="00D64CD1"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13B69338" w14:textId="77777777" w:rsidR="00D64CD1" w:rsidRPr="00EF7CF9" w:rsidRDefault="00D64CD1" w:rsidP="002A586E">
            <w:pPr>
              <w:pStyle w:val="ProductList-OfferingBody"/>
              <w:jc w:val="center"/>
              <w:rPr>
                <w:color w:val="FFFFFF" w:themeColor="background1"/>
              </w:rPr>
            </w:pPr>
            <w:r>
              <w:rPr>
                <w:color w:val="FFFFFF" w:themeColor="background1"/>
              </w:rPr>
              <w:t>Компенсация за обслуживание</w:t>
            </w:r>
          </w:p>
        </w:tc>
      </w:tr>
      <w:tr w:rsidR="00D64CD1" w:rsidRPr="00B44CF9" w14:paraId="593E0F6A" w14:textId="77777777" w:rsidTr="00285D95">
        <w:tc>
          <w:tcPr>
            <w:tcW w:w="5400" w:type="dxa"/>
          </w:tcPr>
          <w:p w14:paraId="04C6F3F9" w14:textId="77777777" w:rsidR="00D64CD1" w:rsidRPr="00EF7CF9" w:rsidRDefault="00D64CD1" w:rsidP="002A586E">
            <w:pPr>
              <w:pStyle w:val="ProductList-OfferingBody"/>
              <w:jc w:val="center"/>
            </w:pPr>
            <w:r>
              <w:t>&lt; 99,9 %</w:t>
            </w:r>
          </w:p>
        </w:tc>
        <w:tc>
          <w:tcPr>
            <w:tcW w:w="5400" w:type="dxa"/>
          </w:tcPr>
          <w:p w14:paraId="5F8A5725" w14:textId="77777777" w:rsidR="00D64CD1" w:rsidRPr="00EF7CF9" w:rsidRDefault="00D64CD1" w:rsidP="002A586E">
            <w:pPr>
              <w:pStyle w:val="ProductList-OfferingBody"/>
              <w:jc w:val="center"/>
            </w:pPr>
            <w:r>
              <w:t>25 %</w:t>
            </w:r>
          </w:p>
        </w:tc>
      </w:tr>
      <w:tr w:rsidR="00D64CD1" w:rsidRPr="00B44CF9" w14:paraId="3A2AC5F7" w14:textId="77777777" w:rsidTr="00285D95">
        <w:tc>
          <w:tcPr>
            <w:tcW w:w="5400" w:type="dxa"/>
          </w:tcPr>
          <w:p w14:paraId="3CE241B4" w14:textId="77777777" w:rsidR="00D64CD1" w:rsidRPr="00EF7CF9" w:rsidRDefault="00D64CD1" w:rsidP="002A586E">
            <w:pPr>
              <w:pStyle w:val="ProductList-OfferingBody"/>
              <w:jc w:val="center"/>
            </w:pPr>
            <w:r>
              <w:t>&lt; 99 %</w:t>
            </w:r>
          </w:p>
        </w:tc>
        <w:tc>
          <w:tcPr>
            <w:tcW w:w="5400" w:type="dxa"/>
          </w:tcPr>
          <w:p w14:paraId="4EFF7B52" w14:textId="77777777" w:rsidR="00D64CD1" w:rsidRPr="00EF7CF9" w:rsidRDefault="00D64CD1" w:rsidP="002A586E">
            <w:pPr>
              <w:pStyle w:val="ProductList-OfferingBody"/>
              <w:jc w:val="center"/>
            </w:pPr>
            <w:r>
              <w:t>50 %</w:t>
            </w:r>
          </w:p>
        </w:tc>
      </w:tr>
      <w:tr w:rsidR="00D64CD1" w:rsidRPr="00B44CF9" w14:paraId="66E32E7A" w14:textId="77777777" w:rsidTr="00285D95">
        <w:tc>
          <w:tcPr>
            <w:tcW w:w="5400" w:type="dxa"/>
          </w:tcPr>
          <w:p w14:paraId="15F97205" w14:textId="77777777" w:rsidR="00D64CD1" w:rsidRPr="00EF7CF9" w:rsidRDefault="00D64CD1" w:rsidP="003C0B57">
            <w:pPr>
              <w:pStyle w:val="ProductList-OfferingBody"/>
              <w:jc w:val="center"/>
            </w:pPr>
            <w:r>
              <w:t>&lt; 95 %</w:t>
            </w:r>
          </w:p>
        </w:tc>
        <w:tc>
          <w:tcPr>
            <w:tcW w:w="5400" w:type="dxa"/>
          </w:tcPr>
          <w:p w14:paraId="1D97E2C4" w14:textId="77777777" w:rsidR="00D64CD1" w:rsidRPr="00EF7CF9" w:rsidRDefault="00D64CD1" w:rsidP="001439A9">
            <w:pPr>
              <w:pStyle w:val="ProductList-OfferingBody"/>
              <w:keepNext/>
              <w:jc w:val="center"/>
            </w:pPr>
            <w:r>
              <w:t>100 %</w:t>
            </w:r>
          </w:p>
        </w:tc>
      </w:tr>
    </w:tbl>
    <w:bookmarkStart w:id="76" w:name="Stream"/>
    <w:bookmarkStart w:id="77" w:name="_Toc526859625"/>
    <w:p w14:paraId="48BE9208" w14:textId="21990471"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1EF7C387" w14:textId="77777777" w:rsidR="00621C92" w:rsidRDefault="00621C92">
      <w:pPr>
        <w:rPr>
          <w:rFonts w:asciiTheme="majorHAnsi" w:hAnsiTheme="majorHAnsi"/>
          <w:b/>
          <w:color w:val="0072C6"/>
          <w:sz w:val="28"/>
        </w:rPr>
      </w:pPr>
      <w:r>
        <w:br w:type="page"/>
      </w:r>
    </w:p>
    <w:p w14:paraId="33403EA1" w14:textId="402678DE" w:rsidR="00DD02FA" w:rsidRPr="00EF7CF9" w:rsidRDefault="00DD02FA" w:rsidP="002A586E">
      <w:pPr>
        <w:pStyle w:val="ProductList-Offering2Heading"/>
        <w:outlineLvl w:val="2"/>
      </w:pPr>
      <w:bookmarkStart w:id="78" w:name="_Toc239176957"/>
      <w:r>
        <w:lastRenderedPageBreak/>
        <w:t>Microsoft Stream (Classic)</w:t>
      </w:r>
      <w:bookmarkEnd w:id="78"/>
    </w:p>
    <w:bookmarkEnd w:id="76"/>
    <w:p w14:paraId="42AF82E0" w14:textId="77777777" w:rsidR="00DD02FA" w:rsidRPr="00EF7CF9" w:rsidRDefault="00DD02FA" w:rsidP="002A586E">
      <w:pPr>
        <w:pStyle w:val="ProductList-Body"/>
      </w:pPr>
      <w:r>
        <w:rPr>
          <w:b/>
          <w:color w:val="00188F"/>
        </w:rPr>
        <w:t>Время простоя</w:t>
      </w:r>
      <w:r>
        <w:t xml:space="preserve"> — </w:t>
      </w:r>
      <w:r>
        <w:rPr>
          <w:szCs w:val="18"/>
        </w:rPr>
        <w:t>любой период, когда пользователи не могут передавать, воспроизводить и удалять видео, а также редактировать метаданные видео при наличии соответствующих разрешений и допустимого содержимого, за исключением неподдерживаемых сценариев</w:t>
      </w:r>
      <w:r>
        <w:rPr>
          <w:szCs w:val="18"/>
          <w:vertAlign w:val="superscript"/>
        </w:rPr>
        <w:t>1</w:t>
      </w:r>
      <w:r>
        <w:rPr>
          <w:szCs w:val="18"/>
        </w:rPr>
        <w:t>.</w:t>
      </w:r>
    </w:p>
    <w:p w14:paraId="4B64631C" w14:textId="7B94C70D" w:rsidR="00DD02FA" w:rsidRPr="00EF7CF9" w:rsidRDefault="00AC48A7" w:rsidP="002A586E">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653B0422" w14:textId="77777777" w:rsidR="00DD02FA" w:rsidRPr="00EF7CF9" w:rsidRDefault="00DD02FA" w:rsidP="002A586E">
      <w:pPr>
        <w:pStyle w:val="ProductList-Body"/>
      </w:pPr>
    </w:p>
    <w:p w14:paraId="241A79D3" w14:textId="4A332509" w:rsidR="00DD02FA"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26C05597" w14:textId="7CBEBC04" w:rsidR="00DD02FA" w:rsidRPr="00F35757" w:rsidRDefault="00AC48A7" w:rsidP="002A586E">
      <w:pPr>
        <w:pStyle w:val="ProductList-Body"/>
        <w:rPr>
          <w:spacing w:val="-2"/>
        </w:rPr>
      </w:pPr>
      <w:r w:rsidRPr="00F35757">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110497AF" w14:textId="77777777" w:rsidR="00DD02FA" w:rsidRPr="00043D74" w:rsidRDefault="00DD02FA" w:rsidP="002A586E">
      <w:pPr>
        <w:pStyle w:val="ProductList-Body"/>
        <w:rPr>
          <w:lang w:val="en-US"/>
        </w:rPr>
      </w:pPr>
      <w:r>
        <w:rPr>
          <w:b/>
          <w:color w:val="00188F"/>
        </w:rPr>
        <w:t>Обязательство по уровню обслуживания</w:t>
      </w:r>
      <w:r w:rsidRPr="00043D74">
        <w:rPr>
          <w:b/>
          <w:color w:val="00188F"/>
        </w:rPr>
        <w:t>:</w:t>
      </w:r>
    </w:p>
    <w:tbl>
      <w:tblPr>
        <w:tblW w:w="4899" w:type="pct"/>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509"/>
        <w:gridCol w:w="5284"/>
      </w:tblGrid>
      <w:tr w:rsidR="00DD02FA" w:rsidRPr="00B44CF9" w14:paraId="40207B80" w14:textId="77777777" w:rsidTr="006B4A6E">
        <w:trPr>
          <w:tblHeader/>
        </w:trPr>
        <w:tc>
          <w:tcPr>
            <w:tcW w:w="2552" w:type="pct"/>
            <w:shd w:val="clear" w:color="auto" w:fill="0072C6"/>
          </w:tcPr>
          <w:p w14:paraId="783BDE60" w14:textId="3C3FD34C" w:rsidR="00DD02FA"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2448" w:type="pct"/>
            <w:shd w:val="clear" w:color="auto" w:fill="0072C6"/>
          </w:tcPr>
          <w:p w14:paraId="2BCF05DB" w14:textId="77777777" w:rsidR="00DD02FA" w:rsidRPr="00EF7CF9" w:rsidRDefault="00DD02FA" w:rsidP="002A586E">
            <w:pPr>
              <w:pStyle w:val="ProductList-OfferingBody"/>
              <w:jc w:val="center"/>
              <w:rPr>
                <w:color w:val="FFFFFF" w:themeColor="background1"/>
              </w:rPr>
            </w:pPr>
            <w:r>
              <w:rPr>
                <w:color w:val="FFFFFF" w:themeColor="background1"/>
              </w:rPr>
              <w:t>Компенсация за обслуживание</w:t>
            </w:r>
          </w:p>
        </w:tc>
      </w:tr>
      <w:tr w:rsidR="00DD02FA" w:rsidRPr="00B44CF9" w14:paraId="207D9729" w14:textId="77777777" w:rsidTr="006B4A6E">
        <w:tc>
          <w:tcPr>
            <w:tcW w:w="2552" w:type="pct"/>
          </w:tcPr>
          <w:p w14:paraId="392EA847" w14:textId="77777777" w:rsidR="00DD02FA" w:rsidRPr="00EF7CF9" w:rsidRDefault="00DD02FA" w:rsidP="002A586E">
            <w:pPr>
              <w:pStyle w:val="ProductList-OfferingBody"/>
              <w:jc w:val="center"/>
            </w:pPr>
            <w:r>
              <w:t>&lt; 99,9 %</w:t>
            </w:r>
          </w:p>
        </w:tc>
        <w:tc>
          <w:tcPr>
            <w:tcW w:w="2448" w:type="pct"/>
          </w:tcPr>
          <w:p w14:paraId="4DFA9045" w14:textId="77777777" w:rsidR="00DD02FA" w:rsidRPr="00EF7CF9" w:rsidRDefault="00DD02FA" w:rsidP="002A586E">
            <w:pPr>
              <w:pStyle w:val="ProductList-OfferingBody"/>
              <w:jc w:val="center"/>
            </w:pPr>
            <w:r>
              <w:t>25 %</w:t>
            </w:r>
          </w:p>
        </w:tc>
      </w:tr>
      <w:tr w:rsidR="00DD02FA" w:rsidRPr="00B44CF9" w14:paraId="78170C5A" w14:textId="77777777" w:rsidTr="006B4A6E">
        <w:tc>
          <w:tcPr>
            <w:tcW w:w="2552" w:type="pct"/>
          </w:tcPr>
          <w:p w14:paraId="0D1CCF8C" w14:textId="77777777" w:rsidR="00DD02FA" w:rsidRPr="00EF7CF9" w:rsidRDefault="00DD02FA" w:rsidP="002A586E">
            <w:pPr>
              <w:pStyle w:val="ProductList-OfferingBody"/>
              <w:jc w:val="center"/>
            </w:pPr>
            <w:r>
              <w:t>&lt; 99 %</w:t>
            </w:r>
          </w:p>
        </w:tc>
        <w:tc>
          <w:tcPr>
            <w:tcW w:w="2448" w:type="pct"/>
          </w:tcPr>
          <w:p w14:paraId="2552E48F" w14:textId="77777777" w:rsidR="00DD02FA" w:rsidRPr="00EF7CF9" w:rsidRDefault="00DD02FA" w:rsidP="002A586E">
            <w:pPr>
              <w:pStyle w:val="ProductList-OfferingBody"/>
              <w:jc w:val="center"/>
            </w:pPr>
            <w:r>
              <w:t>50 %</w:t>
            </w:r>
          </w:p>
        </w:tc>
      </w:tr>
      <w:tr w:rsidR="00DD02FA" w:rsidRPr="00B44CF9" w14:paraId="746C0CC6" w14:textId="77777777" w:rsidTr="006B4A6E">
        <w:tc>
          <w:tcPr>
            <w:tcW w:w="2552" w:type="pct"/>
          </w:tcPr>
          <w:p w14:paraId="2741C0B3" w14:textId="77777777" w:rsidR="00DD02FA" w:rsidRPr="00EF7CF9" w:rsidRDefault="00DD02FA" w:rsidP="002A586E">
            <w:pPr>
              <w:pStyle w:val="ProductList-OfferingBody"/>
              <w:jc w:val="center"/>
            </w:pPr>
            <w:r>
              <w:t>&lt; 95 %</w:t>
            </w:r>
          </w:p>
        </w:tc>
        <w:tc>
          <w:tcPr>
            <w:tcW w:w="2448" w:type="pct"/>
          </w:tcPr>
          <w:p w14:paraId="208A4B00" w14:textId="77777777" w:rsidR="00DD02FA" w:rsidRPr="00EF7CF9" w:rsidRDefault="00DD02FA" w:rsidP="002A586E">
            <w:pPr>
              <w:pStyle w:val="ProductList-OfferingBody"/>
              <w:jc w:val="center"/>
            </w:pPr>
            <w:r>
              <w:t>100 %</w:t>
            </w:r>
          </w:p>
        </w:tc>
      </w:tr>
    </w:tbl>
    <w:p w14:paraId="6E2B305C" w14:textId="635977F9" w:rsidR="00DD02FA" w:rsidRPr="00EF7CF9" w:rsidRDefault="00DD02FA" w:rsidP="002A586E">
      <w:pPr>
        <w:pStyle w:val="ProductList-Body"/>
      </w:pPr>
    </w:p>
    <w:p w14:paraId="09EB1F1A" w14:textId="77777777" w:rsidR="00DD02FA" w:rsidRPr="00EF7CF9" w:rsidRDefault="00DD02FA" w:rsidP="001439A9">
      <w:pPr>
        <w:pStyle w:val="ProductList-Body"/>
      </w:pPr>
      <w:r>
        <w:rPr>
          <w:vertAlign w:val="superscript"/>
        </w:rPr>
        <w:t>1</w:t>
      </w:r>
      <w:r>
        <w:t>Неподдерживаемые сценарии включают воспроизведение на неподдерживаемых устройствах или ОС, неполадки сети на стороне клиента и ошибки пользователей.</w:t>
      </w:r>
    </w:p>
    <w:p w14:paraId="51F514A6" w14:textId="354A4E31"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144E1BC" w14:textId="05DE6084" w:rsidR="00F601F4" w:rsidRPr="00EF7CF9" w:rsidRDefault="00F601F4" w:rsidP="002A586E">
      <w:pPr>
        <w:pStyle w:val="ProductList-Offering2Heading"/>
        <w:outlineLvl w:val="2"/>
      </w:pPr>
      <w:bookmarkStart w:id="79" w:name="_Toc239176958"/>
      <w:r>
        <w:t>Microsoft Teams</w:t>
      </w:r>
      <w:bookmarkEnd w:id="77"/>
      <w:bookmarkEnd w:id="79"/>
    </w:p>
    <w:p w14:paraId="5A94C708" w14:textId="4ED52026" w:rsidR="00F601F4" w:rsidRPr="00C27DCF" w:rsidRDefault="00F601F4" w:rsidP="002A586E">
      <w:pPr>
        <w:pStyle w:val="ProductList-Body"/>
      </w:pPr>
      <w:r>
        <w:rPr>
          <w:b/>
          <w:color w:val="00188F"/>
        </w:rPr>
        <w:t>Время простоя</w:t>
      </w:r>
      <w:r>
        <w:t xml:space="preserve"> — </w:t>
      </w:r>
      <w:r w:rsidR="00826D7B">
        <w:rPr>
          <w:rFonts w:ascii="Calibri" w:hAnsi="Calibri" w:cs="Calibri"/>
        </w:rPr>
        <w:t>Любой период, в течение которого конечным пользователям не удалось обмениваться мгновенными сообщениями или инициировать собрания по сети</w:t>
      </w:r>
      <w:r>
        <w:t>.</w:t>
      </w:r>
      <w:r>
        <w:rPr>
          <w:vertAlign w:val="superscript"/>
        </w:rPr>
        <w:t>1</w:t>
      </w:r>
    </w:p>
    <w:p w14:paraId="6E301193" w14:textId="7D95A798" w:rsidR="00111C8E" w:rsidRPr="00EF7CF9" w:rsidRDefault="00AC48A7" w:rsidP="002A586E">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451F1AE7" w14:textId="77777777" w:rsidR="00111C8E" w:rsidRPr="00EF7CF9" w:rsidRDefault="00111C8E" w:rsidP="002A586E">
      <w:pPr>
        <w:pStyle w:val="ProductList-Body"/>
      </w:pPr>
    </w:p>
    <w:p w14:paraId="5557FC57" w14:textId="2720A4DC" w:rsidR="00111C8E"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2B786914" w14:textId="757A361A" w:rsidR="00111C8E" w:rsidRPr="00F35757" w:rsidRDefault="00AC48A7" w:rsidP="002A586E">
      <w:pPr>
        <w:pStyle w:val="ProductList-Body"/>
        <w:rPr>
          <w:spacing w:val="-2"/>
        </w:rPr>
      </w:pPr>
      <w:r w:rsidRPr="00F35757">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24580EAD" w14:textId="77777777" w:rsidR="00111C8E" w:rsidRPr="00EF7CF9" w:rsidRDefault="00111C8E" w:rsidP="00CC3273">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1C8E" w:rsidRPr="00B44CF9" w14:paraId="353AA27F" w14:textId="77777777" w:rsidTr="00285D95">
        <w:trPr>
          <w:tblHeader/>
        </w:trPr>
        <w:tc>
          <w:tcPr>
            <w:tcW w:w="5400" w:type="dxa"/>
            <w:shd w:val="clear" w:color="auto" w:fill="0072C6"/>
          </w:tcPr>
          <w:p w14:paraId="6137D797" w14:textId="6C7A6D04" w:rsidR="00111C8E"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3656A668" w14:textId="77777777" w:rsidR="00111C8E" w:rsidRPr="00EF7CF9" w:rsidRDefault="00111C8E" w:rsidP="002A586E">
            <w:pPr>
              <w:pStyle w:val="ProductList-OfferingBody"/>
              <w:jc w:val="center"/>
              <w:rPr>
                <w:color w:val="FFFFFF" w:themeColor="background1"/>
              </w:rPr>
            </w:pPr>
            <w:r>
              <w:rPr>
                <w:color w:val="FFFFFF" w:themeColor="background1"/>
              </w:rPr>
              <w:t>Компенсация за обслуживание</w:t>
            </w:r>
          </w:p>
        </w:tc>
      </w:tr>
      <w:tr w:rsidR="00111C8E" w:rsidRPr="00B44CF9" w14:paraId="589ABE4E" w14:textId="77777777" w:rsidTr="00285D95">
        <w:tc>
          <w:tcPr>
            <w:tcW w:w="5400" w:type="dxa"/>
          </w:tcPr>
          <w:p w14:paraId="2578BD40" w14:textId="77777777" w:rsidR="00111C8E" w:rsidRPr="00EF7CF9" w:rsidRDefault="00111C8E" w:rsidP="002A586E">
            <w:pPr>
              <w:pStyle w:val="ProductList-OfferingBody"/>
              <w:jc w:val="center"/>
            </w:pPr>
            <w:r>
              <w:t>&lt; 99,9 %</w:t>
            </w:r>
          </w:p>
        </w:tc>
        <w:tc>
          <w:tcPr>
            <w:tcW w:w="5400" w:type="dxa"/>
          </w:tcPr>
          <w:p w14:paraId="2401154C" w14:textId="77777777" w:rsidR="00111C8E" w:rsidRPr="00EF7CF9" w:rsidRDefault="00111C8E" w:rsidP="002A586E">
            <w:pPr>
              <w:pStyle w:val="ProductList-OfferingBody"/>
              <w:jc w:val="center"/>
            </w:pPr>
            <w:r>
              <w:t>25 %</w:t>
            </w:r>
          </w:p>
        </w:tc>
      </w:tr>
      <w:tr w:rsidR="00111C8E" w:rsidRPr="00B44CF9" w14:paraId="44E404DC" w14:textId="77777777" w:rsidTr="00285D95">
        <w:tc>
          <w:tcPr>
            <w:tcW w:w="5400" w:type="dxa"/>
          </w:tcPr>
          <w:p w14:paraId="43838AEE" w14:textId="77777777" w:rsidR="00111C8E" w:rsidRPr="00EF7CF9" w:rsidRDefault="00111C8E" w:rsidP="002A586E">
            <w:pPr>
              <w:pStyle w:val="ProductList-OfferingBody"/>
              <w:jc w:val="center"/>
            </w:pPr>
            <w:r>
              <w:t>&lt; 99 %</w:t>
            </w:r>
          </w:p>
        </w:tc>
        <w:tc>
          <w:tcPr>
            <w:tcW w:w="5400" w:type="dxa"/>
          </w:tcPr>
          <w:p w14:paraId="2875A913" w14:textId="77777777" w:rsidR="00111C8E" w:rsidRPr="00EF7CF9" w:rsidRDefault="00111C8E" w:rsidP="002A586E">
            <w:pPr>
              <w:pStyle w:val="ProductList-OfferingBody"/>
              <w:jc w:val="center"/>
            </w:pPr>
            <w:r>
              <w:t>50 %</w:t>
            </w:r>
          </w:p>
        </w:tc>
      </w:tr>
      <w:tr w:rsidR="00111C8E" w:rsidRPr="00B44CF9" w14:paraId="1BA92F4B" w14:textId="77777777" w:rsidTr="00285D95">
        <w:tc>
          <w:tcPr>
            <w:tcW w:w="5400" w:type="dxa"/>
          </w:tcPr>
          <w:p w14:paraId="7A9B4648" w14:textId="77777777" w:rsidR="00111C8E" w:rsidRPr="00EF7CF9" w:rsidRDefault="00111C8E" w:rsidP="002A586E">
            <w:pPr>
              <w:pStyle w:val="ProductList-OfferingBody"/>
              <w:keepNext/>
              <w:jc w:val="center"/>
            </w:pPr>
            <w:r>
              <w:t>&lt; 95 %</w:t>
            </w:r>
          </w:p>
        </w:tc>
        <w:tc>
          <w:tcPr>
            <w:tcW w:w="5400" w:type="dxa"/>
          </w:tcPr>
          <w:p w14:paraId="31E43A9C" w14:textId="77777777" w:rsidR="00111C8E" w:rsidRPr="00EF7CF9" w:rsidRDefault="00111C8E" w:rsidP="002A586E">
            <w:pPr>
              <w:pStyle w:val="ProductList-OfferingBody"/>
              <w:keepNext/>
              <w:jc w:val="center"/>
            </w:pPr>
            <w:r>
              <w:t>100 %</w:t>
            </w:r>
          </w:p>
        </w:tc>
      </w:tr>
    </w:tbl>
    <w:p w14:paraId="4225F2AE" w14:textId="540AC321"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C31189D" w14:textId="0488C3C2" w:rsidR="008C5EDB" w:rsidRPr="00EF7CF9" w:rsidRDefault="008E68F7" w:rsidP="002A586E">
      <w:pPr>
        <w:pStyle w:val="ProductList-Offering2Heading"/>
        <w:outlineLvl w:val="2"/>
      </w:pPr>
      <w:bookmarkStart w:id="80" w:name="_Hlk37926720"/>
      <w:bookmarkStart w:id="81" w:name="_Toc239176959"/>
      <w:bookmarkEnd w:id="74"/>
      <w:r>
        <w:t>Приложения Microsoft 365 для бизнеса</w:t>
      </w:r>
      <w:bookmarkEnd w:id="80"/>
      <w:bookmarkEnd w:id="81"/>
    </w:p>
    <w:p w14:paraId="7289F7AE" w14:textId="59B03AB1" w:rsidR="008C5EDB" w:rsidRPr="00EF7CF9" w:rsidRDefault="008C5EDB" w:rsidP="002A586E">
      <w:pPr>
        <w:pStyle w:val="ProductList-Body"/>
      </w:pPr>
      <w:r>
        <w:rPr>
          <w:b/>
          <w:color w:val="00188F"/>
        </w:rPr>
        <w:t>Время простоя</w:t>
      </w:r>
      <w:r>
        <w:t xml:space="preserve"> — </w:t>
      </w:r>
      <w:r>
        <w:rPr>
          <w:szCs w:val="18"/>
        </w:rPr>
        <w:t>Любой период времени, в течение которого приложения Office работают в режиме ограниченной функциональности из-за проблемы с активацией Office 365.</w:t>
      </w:r>
    </w:p>
    <w:p w14:paraId="53E63742" w14:textId="44FD96EE" w:rsidR="008C5EDB" w:rsidRPr="00EF7CF9" w:rsidRDefault="00AC48A7" w:rsidP="002A586E">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41E2CE05" w14:textId="77777777" w:rsidR="008C5EDB" w:rsidRPr="00EF7CF9" w:rsidRDefault="008C5EDB" w:rsidP="002A586E">
      <w:pPr>
        <w:pStyle w:val="ProductList-Body"/>
      </w:pPr>
    </w:p>
    <w:p w14:paraId="35067700" w14:textId="2A61568D" w:rsidR="008C5EDB"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54100507" w14:textId="7A6B89B0" w:rsidR="008C5EDB" w:rsidRPr="003563E6" w:rsidRDefault="00AC48A7" w:rsidP="002A586E">
      <w:pPr>
        <w:pStyle w:val="ProductList-Body"/>
        <w:rPr>
          <w:spacing w:val="-2"/>
        </w:rPr>
      </w:pPr>
      <w:r w:rsidRPr="003563E6">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059DC912" w14:textId="77777777" w:rsidR="008C5EDB" w:rsidRPr="00EF7CF9" w:rsidRDefault="008C5EDB" w:rsidP="002A586E">
      <w:pPr>
        <w:pStyle w:val="ProductList-Body"/>
      </w:pPr>
    </w:p>
    <w:p w14:paraId="11375DC1" w14:textId="42DEC6C3" w:rsidR="008C5EDB" w:rsidRPr="00EF7CF9" w:rsidRDefault="008C5EDB"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465FECB" w14:textId="77777777" w:rsidTr="00285D95">
        <w:trPr>
          <w:tblHeader/>
        </w:trPr>
        <w:tc>
          <w:tcPr>
            <w:tcW w:w="5400" w:type="dxa"/>
            <w:shd w:val="clear" w:color="auto" w:fill="0072C6"/>
          </w:tcPr>
          <w:p w14:paraId="14148105" w14:textId="0A8E1748" w:rsidR="008C5EDB" w:rsidRPr="00EF7CF9" w:rsidRDefault="00AC48A7" w:rsidP="002A586E">
            <w:pPr>
              <w:pStyle w:val="ProductList-OfferingBody"/>
              <w:jc w:val="center"/>
              <w:rPr>
                <w:color w:val="FFFFFF" w:themeColor="background1"/>
              </w:rPr>
            </w:pPr>
            <w:r>
              <w:rPr>
                <w:color w:val="FFFFFF" w:themeColor="background1"/>
              </w:rPr>
              <w:lastRenderedPageBreak/>
              <w:t>Процент времени доступности</w:t>
            </w:r>
          </w:p>
        </w:tc>
        <w:tc>
          <w:tcPr>
            <w:tcW w:w="5400" w:type="dxa"/>
            <w:shd w:val="clear" w:color="auto" w:fill="0072C6"/>
          </w:tcPr>
          <w:p w14:paraId="71A6505D" w14:textId="77777777" w:rsidR="008C5EDB" w:rsidRPr="00EF7CF9" w:rsidRDefault="008C5EDB" w:rsidP="002A586E">
            <w:pPr>
              <w:pStyle w:val="ProductList-OfferingBody"/>
              <w:jc w:val="center"/>
              <w:rPr>
                <w:color w:val="FFFFFF" w:themeColor="background1"/>
              </w:rPr>
            </w:pPr>
            <w:r>
              <w:rPr>
                <w:color w:val="FFFFFF" w:themeColor="background1"/>
              </w:rPr>
              <w:t>Компенсация за обслуживание</w:t>
            </w:r>
          </w:p>
        </w:tc>
      </w:tr>
      <w:tr w:rsidR="008C5EDB" w:rsidRPr="00B44CF9" w14:paraId="7F314A2F" w14:textId="77777777" w:rsidTr="00285D95">
        <w:tc>
          <w:tcPr>
            <w:tcW w:w="5400" w:type="dxa"/>
          </w:tcPr>
          <w:p w14:paraId="27EC60BA" w14:textId="491322A6" w:rsidR="008C5EDB" w:rsidRPr="00EF7CF9" w:rsidRDefault="008C5EDB" w:rsidP="002A586E">
            <w:pPr>
              <w:pStyle w:val="ProductList-OfferingBody"/>
              <w:jc w:val="center"/>
            </w:pPr>
            <w:r>
              <w:t>&lt; 99,9 %</w:t>
            </w:r>
          </w:p>
        </w:tc>
        <w:tc>
          <w:tcPr>
            <w:tcW w:w="5400" w:type="dxa"/>
          </w:tcPr>
          <w:p w14:paraId="32479524" w14:textId="77777777" w:rsidR="008C5EDB" w:rsidRPr="00EF7CF9" w:rsidRDefault="008C5EDB" w:rsidP="002A586E">
            <w:pPr>
              <w:pStyle w:val="ProductList-OfferingBody"/>
              <w:jc w:val="center"/>
            </w:pPr>
            <w:r>
              <w:t>25 %</w:t>
            </w:r>
          </w:p>
        </w:tc>
      </w:tr>
      <w:tr w:rsidR="008C5EDB" w:rsidRPr="00B44CF9" w14:paraId="3B51D863" w14:textId="77777777" w:rsidTr="00285D95">
        <w:tc>
          <w:tcPr>
            <w:tcW w:w="5400" w:type="dxa"/>
          </w:tcPr>
          <w:p w14:paraId="20F7F18D" w14:textId="7E2505C1" w:rsidR="008C5EDB" w:rsidRPr="00EF7CF9" w:rsidRDefault="008C5EDB" w:rsidP="002A586E">
            <w:pPr>
              <w:pStyle w:val="ProductList-OfferingBody"/>
              <w:jc w:val="center"/>
            </w:pPr>
            <w:r>
              <w:t>&lt; 99 %</w:t>
            </w:r>
          </w:p>
        </w:tc>
        <w:tc>
          <w:tcPr>
            <w:tcW w:w="5400" w:type="dxa"/>
          </w:tcPr>
          <w:p w14:paraId="62FA6717" w14:textId="77777777" w:rsidR="008C5EDB" w:rsidRPr="00EF7CF9" w:rsidRDefault="008C5EDB" w:rsidP="002A586E">
            <w:pPr>
              <w:pStyle w:val="ProductList-OfferingBody"/>
              <w:jc w:val="center"/>
            </w:pPr>
            <w:r>
              <w:t>50 %</w:t>
            </w:r>
          </w:p>
        </w:tc>
      </w:tr>
      <w:tr w:rsidR="008C5EDB" w:rsidRPr="00B44CF9" w14:paraId="6129A967" w14:textId="77777777" w:rsidTr="00285D95">
        <w:tc>
          <w:tcPr>
            <w:tcW w:w="5400" w:type="dxa"/>
          </w:tcPr>
          <w:p w14:paraId="4DE7318B" w14:textId="77777777" w:rsidR="008C5EDB" w:rsidRPr="00EF7CF9" w:rsidRDefault="008C5EDB" w:rsidP="002A586E">
            <w:pPr>
              <w:pStyle w:val="ProductList-OfferingBody"/>
              <w:jc w:val="center"/>
            </w:pPr>
            <w:r>
              <w:t>&lt; 95 %</w:t>
            </w:r>
          </w:p>
        </w:tc>
        <w:tc>
          <w:tcPr>
            <w:tcW w:w="5400" w:type="dxa"/>
          </w:tcPr>
          <w:p w14:paraId="39648AB2" w14:textId="77777777" w:rsidR="008C5EDB" w:rsidRPr="00EF7CF9" w:rsidRDefault="008C5EDB" w:rsidP="002A586E">
            <w:pPr>
              <w:pStyle w:val="ProductList-OfferingBody"/>
              <w:jc w:val="center"/>
            </w:pPr>
            <w:r>
              <w:t>100 %</w:t>
            </w:r>
          </w:p>
        </w:tc>
      </w:tr>
    </w:tbl>
    <w:bookmarkStart w:id="82" w:name="_Toc457821517"/>
    <w:p w14:paraId="44DBD6E6" w14:textId="040C4434"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FC93245" w14:textId="484C0EE9" w:rsidR="000C13D4" w:rsidRPr="00EF7CF9" w:rsidRDefault="008E68F7" w:rsidP="002A586E">
      <w:pPr>
        <w:pStyle w:val="ProductList-Offering2Heading"/>
        <w:outlineLvl w:val="2"/>
      </w:pPr>
      <w:bookmarkStart w:id="83" w:name="_Hlk37926721"/>
      <w:bookmarkStart w:id="84" w:name="_Toc239176960"/>
      <w:bookmarkEnd w:id="82"/>
      <w:r>
        <w:t>Приложения Microsoft 365 для предприятий</w:t>
      </w:r>
      <w:bookmarkEnd w:id="83"/>
      <w:bookmarkEnd w:id="84"/>
    </w:p>
    <w:p w14:paraId="449A5D9A" w14:textId="602C4994" w:rsidR="000C13D4" w:rsidRPr="00EF7CF9" w:rsidRDefault="000C13D4" w:rsidP="00076BC8">
      <w:pPr>
        <w:pStyle w:val="ProductList-Body"/>
        <w:ind w:right="144"/>
      </w:pPr>
      <w:r>
        <w:rPr>
          <w:b/>
          <w:color w:val="00188F"/>
        </w:rPr>
        <w:t>Время простоя</w:t>
      </w:r>
      <w:r>
        <w:t xml:space="preserve"> — </w:t>
      </w:r>
      <w:r>
        <w:rPr>
          <w:szCs w:val="18"/>
        </w:rPr>
        <w:t>Любой период времени, в течение которого приложения Office работают в режиме ограниченной функциональности из-за проблемы с активацией Office 365.</w:t>
      </w:r>
    </w:p>
    <w:p w14:paraId="05221919" w14:textId="49DA841C" w:rsidR="000C13D4" w:rsidRPr="00EF7CF9" w:rsidRDefault="00AC48A7" w:rsidP="002A586E">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08298982" w14:textId="77777777" w:rsidR="000C13D4" w:rsidRPr="00EF7CF9" w:rsidRDefault="000C13D4" w:rsidP="002A586E">
      <w:pPr>
        <w:pStyle w:val="ProductList-Body"/>
      </w:pPr>
    </w:p>
    <w:p w14:paraId="3C8D0742" w14:textId="734235C3" w:rsidR="000C13D4"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095C5050" w14:textId="422F1A3B" w:rsidR="000C13D4" w:rsidRPr="00DD00EC" w:rsidRDefault="00AC48A7" w:rsidP="002A586E">
      <w:pPr>
        <w:pStyle w:val="ProductList-Body"/>
        <w:rPr>
          <w:spacing w:val="-2"/>
        </w:rPr>
      </w:pPr>
      <w:r w:rsidRPr="00DD00EC">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4D7C630A" w14:textId="1FC61854" w:rsidR="000C13D4" w:rsidRPr="00EF7CF9" w:rsidRDefault="000C13D4" w:rsidP="003C0B57">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2444FD24" w14:textId="77777777" w:rsidTr="00285D95">
        <w:trPr>
          <w:tblHeader/>
        </w:trPr>
        <w:tc>
          <w:tcPr>
            <w:tcW w:w="5400" w:type="dxa"/>
            <w:shd w:val="clear" w:color="auto" w:fill="0072C6"/>
          </w:tcPr>
          <w:p w14:paraId="37F043F6" w14:textId="240E1C62" w:rsidR="000C13D4"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176BF93B" w14:textId="77777777" w:rsidR="000C13D4" w:rsidRPr="00EF7CF9" w:rsidRDefault="000C13D4" w:rsidP="002A586E">
            <w:pPr>
              <w:pStyle w:val="ProductList-OfferingBody"/>
              <w:jc w:val="center"/>
              <w:rPr>
                <w:color w:val="FFFFFF" w:themeColor="background1"/>
              </w:rPr>
            </w:pPr>
            <w:r>
              <w:rPr>
                <w:color w:val="FFFFFF" w:themeColor="background1"/>
              </w:rPr>
              <w:t>Компенсация за обслуживание</w:t>
            </w:r>
          </w:p>
        </w:tc>
      </w:tr>
      <w:tr w:rsidR="000C13D4" w:rsidRPr="00B44CF9" w14:paraId="5277ABA6" w14:textId="77777777" w:rsidTr="00285D95">
        <w:tc>
          <w:tcPr>
            <w:tcW w:w="5400" w:type="dxa"/>
          </w:tcPr>
          <w:p w14:paraId="05B0041B" w14:textId="445FE07F" w:rsidR="000C13D4" w:rsidRPr="00EF7CF9" w:rsidRDefault="000C13D4" w:rsidP="002A586E">
            <w:pPr>
              <w:pStyle w:val="ProductList-OfferingBody"/>
              <w:jc w:val="center"/>
            </w:pPr>
            <w:r>
              <w:t>&lt; 99,9 %</w:t>
            </w:r>
          </w:p>
        </w:tc>
        <w:tc>
          <w:tcPr>
            <w:tcW w:w="5400" w:type="dxa"/>
          </w:tcPr>
          <w:p w14:paraId="4C9A31DC" w14:textId="77777777" w:rsidR="000C13D4" w:rsidRPr="00EF7CF9" w:rsidRDefault="000C13D4" w:rsidP="002A586E">
            <w:pPr>
              <w:pStyle w:val="ProductList-OfferingBody"/>
              <w:jc w:val="center"/>
            </w:pPr>
            <w:r>
              <w:t>25 %</w:t>
            </w:r>
          </w:p>
        </w:tc>
      </w:tr>
      <w:tr w:rsidR="000C13D4" w:rsidRPr="00B44CF9" w14:paraId="1C8A9049" w14:textId="77777777" w:rsidTr="00285D95">
        <w:tc>
          <w:tcPr>
            <w:tcW w:w="5400" w:type="dxa"/>
          </w:tcPr>
          <w:p w14:paraId="5400DA44" w14:textId="2D3443A0" w:rsidR="000C13D4" w:rsidRPr="00EF7CF9" w:rsidRDefault="000C13D4" w:rsidP="002A586E">
            <w:pPr>
              <w:pStyle w:val="ProductList-OfferingBody"/>
              <w:jc w:val="center"/>
            </w:pPr>
            <w:r>
              <w:t>&lt; 99 %</w:t>
            </w:r>
          </w:p>
        </w:tc>
        <w:tc>
          <w:tcPr>
            <w:tcW w:w="5400" w:type="dxa"/>
          </w:tcPr>
          <w:p w14:paraId="3FC2502C" w14:textId="77777777" w:rsidR="000C13D4" w:rsidRPr="00EF7CF9" w:rsidRDefault="000C13D4" w:rsidP="002A586E">
            <w:pPr>
              <w:pStyle w:val="ProductList-OfferingBody"/>
              <w:jc w:val="center"/>
            </w:pPr>
            <w:r>
              <w:t>50 %</w:t>
            </w:r>
          </w:p>
        </w:tc>
      </w:tr>
      <w:tr w:rsidR="000C13D4" w:rsidRPr="00B44CF9" w14:paraId="7BC013DA" w14:textId="77777777" w:rsidTr="00285D95">
        <w:tc>
          <w:tcPr>
            <w:tcW w:w="5400" w:type="dxa"/>
          </w:tcPr>
          <w:p w14:paraId="0ACE145E" w14:textId="77777777" w:rsidR="000C13D4" w:rsidRPr="00EF7CF9" w:rsidRDefault="000C13D4" w:rsidP="002A586E">
            <w:pPr>
              <w:pStyle w:val="ProductList-OfferingBody"/>
              <w:jc w:val="center"/>
            </w:pPr>
            <w:r>
              <w:t>&lt; 95 %</w:t>
            </w:r>
          </w:p>
        </w:tc>
        <w:tc>
          <w:tcPr>
            <w:tcW w:w="5400" w:type="dxa"/>
          </w:tcPr>
          <w:p w14:paraId="1EF01771" w14:textId="77777777" w:rsidR="000C13D4" w:rsidRPr="00EF7CF9" w:rsidRDefault="000C13D4" w:rsidP="002A586E">
            <w:pPr>
              <w:pStyle w:val="ProductList-OfferingBody"/>
              <w:jc w:val="center"/>
            </w:pPr>
            <w:r>
              <w:t>100 %</w:t>
            </w:r>
          </w:p>
        </w:tc>
      </w:tr>
    </w:tbl>
    <w:bookmarkStart w:id="85" w:name="_Toc457821519"/>
    <w:p w14:paraId="0B5B2B4E" w14:textId="7449CF7D"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890A5A8" w14:textId="77777777" w:rsidR="00621C92" w:rsidRPr="00FC1992" w:rsidRDefault="00621C92" w:rsidP="00621C92">
      <w:pPr>
        <w:pStyle w:val="ProductList-Offering2Heading"/>
        <w:keepNext/>
        <w:tabs>
          <w:tab w:val="clear" w:pos="360"/>
          <w:tab w:val="clear" w:pos="720"/>
          <w:tab w:val="clear" w:pos="1080"/>
        </w:tabs>
        <w:outlineLvl w:val="2"/>
        <w:rPr>
          <w:rFonts w:ascii="Calibri Light" w:hAnsi="Calibri Light" w:cs="Calibri Light"/>
        </w:rPr>
      </w:pPr>
      <w:bookmarkStart w:id="86" w:name="_Toc239176961"/>
      <w:bookmarkStart w:id="87" w:name="_Toc225443066"/>
      <w:r>
        <w:rPr>
          <w:rFonts w:ascii="Calibri Light" w:hAnsi="Calibri Light" w:cs="Calibri Light"/>
        </w:rPr>
        <w:t>Microsoft 365 Copilot</w:t>
      </w:r>
      <w:bookmarkEnd w:id="86"/>
    </w:p>
    <w:bookmarkEnd w:id="87"/>
    <w:p w14:paraId="202FE0A5" w14:textId="77777777" w:rsidR="00621C92" w:rsidRPr="00630066" w:rsidRDefault="00621C92" w:rsidP="00621C92">
      <w:pPr>
        <w:spacing w:after="0"/>
        <w:rPr>
          <w:rFonts w:ascii="Calibri" w:eastAsia="Calibri" w:hAnsi="Calibri" w:cs="Arial"/>
        </w:rPr>
      </w:pPr>
      <w:r>
        <w:rPr>
          <w:rFonts w:ascii="Calibri" w:eastAsia="Calibri" w:hAnsi="Calibri" w:cs="Arial"/>
          <w:sz w:val="18"/>
        </w:rPr>
        <w:t>«</w:t>
      </w:r>
      <w:r>
        <w:rPr>
          <w:rFonts w:ascii="Calibri" w:eastAsia="Calibri" w:hAnsi="Calibri" w:cs="Arial"/>
          <w:b/>
          <w:color w:val="00188F"/>
          <w:sz w:val="18"/>
        </w:rPr>
        <w:t>Время простоя</w:t>
      </w:r>
      <w:r>
        <w:rPr>
          <w:rFonts w:ascii="Calibri" w:eastAsia="Calibri" w:hAnsi="Calibri" w:cs="Arial"/>
          <w:sz w:val="18"/>
        </w:rPr>
        <w:t xml:space="preserve">» </w:t>
      </w:r>
      <w:r>
        <w:rPr>
          <w:rFonts w:ascii="Calibri" w:eastAsia="Calibri" w:hAnsi="Calibri" w:cs="Arial"/>
          <w:sz w:val="18"/>
          <w:szCs w:val="18"/>
        </w:rPr>
        <w:t>Когда лицензированные конечные пользователи Microsoft 365 Copilot отправляют допустимый запрос для Copilot Chat в приложении Microsoft 365 Copilot (веб-, классическое, мобильное приложение и приложение для macOS) и получают ответ о невыполненном запросе от Copilot из-за ошибки большой языковой модели (LLM) на стороне сервера. Допустимым считается запрос, не заблокированный фильтрами ответственного применения ИИ Microsoft или другими системными средствами безопасности. Ответ о невыполненном запросе — это ошибка на стороне сервера, возвращаемая большой языковой моделью. Настоящее Соглашение об уровне обслуживания применяется к модели LLM, которая используется для моделей ИИ, размещаемых и управляемых Microsoft. Настоящее Соглашение об уровне обслуживания не применяется к любым потребляемым функциям Copilot.</w:t>
      </w:r>
      <w:r>
        <w:rPr>
          <w:rFonts w:ascii="Calibri" w:eastAsia="Calibri" w:hAnsi="Calibri" w:cs="Arial"/>
        </w:rPr>
        <w:t xml:space="preserve"> </w:t>
      </w:r>
    </w:p>
    <w:p w14:paraId="67C9DFC6" w14:textId="77777777" w:rsidR="00621C92" w:rsidRPr="0054418C" w:rsidRDefault="00621C92" w:rsidP="00621C92">
      <w:pPr>
        <w:spacing w:after="0"/>
        <w:rPr>
          <w:rFonts w:ascii="Calibri" w:eastAsia="Calibri" w:hAnsi="Calibri" w:cs="Arial"/>
          <w:sz w:val="18"/>
          <w:szCs w:val="18"/>
        </w:rPr>
      </w:pPr>
      <w:r>
        <w:rPr>
          <w:rFonts w:ascii="Calibri" w:eastAsia="Calibri" w:hAnsi="Calibri" w:cs="Arial"/>
          <w:b/>
          <w:bCs/>
          <w:color w:val="00188F"/>
          <w:sz w:val="18"/>
          <w:szCs w:val="18"/>
        </w:rPr>
        <w:t>Процент времени работоспособности</w:t>
      </w:r>
      <w:r>
        <w:rPr>
          <w:rFonts w:ascii="Calibri" w:eastAsia="Calibri" w:hAnsi="Calibri" w:cs="Arial"/>
          <w:sz w:val="18"/>
          <w:szCs w:val="18"/>
        </w:rPr>
        <w:t xml:space="preserve"> Процент времени работоспособности вычисляется по следующей формуле: </w:t>
      </w:r>
    </w:p>
    <w:p w14:paraId="469A93DC" w14:textId="77777777" w:rsidR="00621C92" w:rsidRPr="003316B4" w:rsidRDefault="00000000" w:rsidP="00621C92">
      <w:pPr>
        <w:spacing w:before="120" w:after="120" w:line="240" w:lineRule="auto"/>
        <w:jc w:val="both"/>
        <w:rPr>
          <w:rFonts w:ascii="Calibri" w:eastAsia="Calibri" w:hAnsi="Calibri" w:cs="Arial"/>
          <w:i/>
          <w:iCs/>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Общее количество допустимых запросов - Количество ответов о невыполненных запросах </m:t>
              </m:r>
            </m:num>
            <m:den>
              <m:r>
                <w:rPr>
                  <w:rFonts w:ascii="Cambria Math" w:eastAsia="Calibri" w:hAnsi="Cambria Math" w:cs="Arial"/>
                  <w:sz w:val="18"/>
                  <w:szCs w:val="18"/>
                </w:rPr>
                <m:t>Общее количество допустимых запросов</m:t>
              </m:r>
            </m:den>
          </m:f>
          <m:r>
            <w:rPr>
              <w:rFonts w:ascii="Cambria Math" w:eastAsia="Calibri" w:hAnsi="Cambria Math" w:cs="Arial"/>
              <w:sz w:val="18"/>
              <w:szCs w:val="18"/>
            </w:rPr>
            <m:t xml:space="preserve"> x 100 </m:t>
          </m:r>
        </m:oMath>
      </m:oMathPara>
    </w:p>
    <w:p w14:paraId="33272C19" w14:textId="77777777" w:rsidR="00621C92" w:rsidRPr="0054418C" w:rsidRDefault="00621C92" w:rsidP="00621C92">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где Время простоя определяется как процент ответов о невыполненных запросов в течение Применимого периода.</w:t>
      </w:r>
    </w:p>
    <w:p w14:paraId="00D3985F" w14:textId="77777777" w:rsidR="00621C92" w:rsidRPr="0054418C" w:rsidRDefault="00621C92" w:rsidP="00621C92">
      <w:pPr>
        <w:keepNext/>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Компенсация за обслуживание</w:t>
      </w:r>
      <w:r>
        <w:rPr>
          <w:rFonts w:ascii="Calibri" w:eastAsia="Calibri" w:hAnsi="Calibri" w:cs="Arial"/>
          <w:sz w:val="18"/>
        </w:rPr>
        <w:t>:</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87"/>
        <w:gridCol w:w="5513"/>
      </w:tblGrid>
      <w:tr w:rsidR="00621C92" w:rsidRPr="0054418C" w14:paraId="0CE1F901" w14:textId="77777777" w:rsidTr="00621C92">
        <w:trPr>
          <w:tblHeader/>
        </w:trPr>
        <w:tc>
          <w:tcPr>
            <w:tcW w:w="5287" w:type="dxa"/>
            <w:shd w:val="clear" w:color="auto" w:fill="0072C6"/>
            <w:tcMar>
              <w:top w:w="0" w:type="dxa"/>
              <w:left w:w="108" w:type="dxa"/>
              <w:bottom w:w="0" w:type="dxa"/>
              <w:right w:w="108" w:type="dxa"/>
            </w:tcMar>
            <w:hideMark/>
          </w:tcPr>
          <w:p w14:paraId="50892D75" w14:textId="77777777" w:rsidR="00621C92" w:rsidRPr="0054418C" w:rsidRDefault="00621C92" w:rsidP="00221350">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работоспособности</w:t>
            </w:r>
          </w:p>
        </w:tc>
        <w:tc>
          <w:tcPr>
            <w:tcW w:w="5513" w:type="dxa"/>
            <w:shd w:val="clear" w:color="auto" w:fill="0072C6"/>
            <w:tcMar>
              <w:top w:w="0" w:type="dxa"/>
              <w:left w:w="108" w:type="dxa"/>
              <w:bottom w:w="0" w:type="dxa"/>
              <w:right w:w="108" w:type="dxa"/>
            </w:tcMar>
            <w:hideMark/>
          </w:tcPr>
          <w:p w14:paraId="39A1BD25" w14:textId="77777777" w:rsidR="00621C92" w:rsidRPr="0054418C" w:rsidRDefault="00621C92" w:rsidP="00221350">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621C92" w:rsidRPr="0054418C" w14:paraId="2E6EC96C" w14:textId="77777777" w:rsidTr="00621C92">
        <w:tc>
          <w:tcPr>
            <w:tcW w:w="5287" w:type="dxa"/>
            <w:tcMar>
              <w:top w:w="0" w:type="dxa"/>
              <w:left w:w="108" w:type="dxa"/>
              <w:bottom w:w="0" w:type="dxa"/>
              <w:right w:w="108" w:type="dxa"/>
            </w:tcMar>
            <w:hideMark/>
          </w:tcPr>
          <w:p w14:paraId="541A568E" w14:textId="77777777" w:rsidR="00621C92" w:rsidRPr="0054418C" w:rsidRDefault="00621C92" w:rsidP="00221350">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99,5 %</w:t>
            </w:r>
          </w:p>
        </w:tc>
        <w:tc>
          <w:tcPr>
            <w:tcW w:w="5513" w:type="dxa"/>
            <w:tcMar>
              <w:top w:w="0" w:type="dxa"/>
              <w:left w:w="108" w:type="dxa"/>
              <w:bottom w:w="0" w:type="dxa"/>
              <w:right w:w="108" w:type="dxa"/>
            </w:tcMar>
            <w:hideMark/>
          </w:tcPr>
          <w:p w14:paraId="11777276" w14:textId="77777777" w:rsidR="00621C92" w:rsidRPr="0054418C" w:rsidRDefault="00621C92" w:rsidP="00221350">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25 %</w:t>
            </w:r>
          </w:p>
        </w:tc>
      </w:tr>
      <w:tr w:rsidR="00621C92" w:rsidRPr="0054418C" w14:paraId="59E3C18F" w14:textId="77777777" w:rsidTr="00621C92">
        <w:tc>
          <w:tcPr>
            <w:tcW w:w="5287" w:type="dxa"/>
            <w:tcMar>
              <w:top w:w="0" w:type="dxa"/>
              <w:left w:w="108" w:type="dxa"/>
              <w:bottom w:w="0" w:type="dxa"/>
              <w:right w:w="108" w:type="dxa"/>
            </w:tcMar>
            <w:hideMark/>
          </w:tcPr>
          <w:p w14:paraId="6B3202AF" w14:textId="77777777" w:rsidR="00621C92" w:rsidRPr="0054418C" w:rsidRDefault="00621C92" w:rsidP="00221350">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99 %</w:t>
            </w:r>
          </w:p>
        </w:tc>
        <w:tc>
          <w:tcPr>
            <w:tcW w:w="5513" w:type="dxa"/>
            <w:tcMar>
              <w:top w:w="0" w:type="dxa"/>
              <w:left w:w="108" w:type="dxa"/>
              <w:bottom w:w="0" w:type="dxa"/>
              <w:right w:w="108" w:type="dxa"/>
            </w:tcMar>
            <w:hideMark/>
          </w:tcPr>
          <w:p w14:paraId="789DD43B" w14:textId="77777777" w:rsidR="00621C92" w:rsidRPr="0054418C" w:rsidRDefault="00621C92" w:rsidP="00221350">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50 %</w:t>
            </w:r>
          </w:p>
        </w:tc>
      </w:tr>
      <w:tr w:rsidR="00621C92" w:rsidRPr="0054418C" w14:paraId="391A411D" w14:textId="77777777" w:rsidTr="00621C92">
        <w:tc>
          <w:tcPr>
            <w:tcW w:w="5287" w:type="dxa"/>
            <w:tcMar>
              <w:top w:w="0" w:type="dxa"/>
              <w:left w:w="108" w:type="dxa"/>
              <w:bottom w:w="0" w:type="dxa"/>
              <w:right w:w="108" w:type="dxa"/>
            </w:tcMar>
          </w:tcPr>
          <w:p w14:paraId="11857AF8" w14:textId="77777777" w:rsidR="00621C92" w:rsidRPr="0054418C" w:rsidRDefault="00621C92" w:rsidP="00221350">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95 %</w:t>
            </w:r>
          </w:p>
        </w:tc>
        <w:tc>
          <w:tcPr>
            <w:tcW w:w="5513" w:type="dxa"/>
            <w:tcMar>
              <w:top w:w="0" w:type="dxa"/>
              <w:left w:w="108" w:type="dxa"/>
              <w:bottom w:w="0" w:type="dxa"/>
              <w:right w:w="108" w:type="dxa"/>
            </w:tcMar>
          </w:tcPr>
          <w:p w14:paraId="48CB44C6" w14:textId="77777777" w:rsidR="00621C92" w:rsidRPr="0054418C" w:rsidRDefault="00621C92" w:rsidP="00221350">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100 %</w:t>
            </w:r>
          </w:p>
        </w:tc>
      </w:tr>
    </w:tbl>
    <w:p w14:paraId="4DFB2A2D" w14:textId="77777777" w:rsidR="00621C92" w:rsidRPr="00EF7CF9" w:rsidRDefault="00621C92" w:rsidP="00621C9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D4ACF6A" w14:textId="49C96FF1" w:rsidR="008E68F7" w:rsidRPr="00EF7CF9" w:rsidRDefault="008E68F7" w:rsidP="008E68F7">
      <w:pPr>
        <w:pStyle w:val="ProductList-Offering2Heading"/>
        <w:outlineLvl w:val="2"/>
      </w:pPr>
      <w:bookmarkStart w:id="88" w:name="_Toc239176962"/>
      <w:r>
        <w:t>Office 365 Advanced Compliance</w:t>
      </w:r>
      <w:bookmarkEnd w:id="88"/>
    </w:p>
    <w:p w14:paraId="7A03DE1C" w14:textId="77777777" w:rsidR="008E68F7" w:rsidRPr="00EF7CF9" w:rsidRDefault="008E68F7" w:rsidP="008E68F7">
      <w:pPr>
        <w:pStyle w:val="ProductList-Body"/>
        <w:tabs>
          <w:tab w:val="clear" w:pos="360"/>
        </w:tabs>
      </w:pPr>
      <w:r>
        <w:rPr>
          <w:b/>
          <w:bCs/>
          <w:color w:val="00188F"/>
        </w:rPr>
        <w:t>Время простоя</w:t>
      </w:r>
      <w:r>
        <w:t> — Любой период времени, в течение которого Customer Lockbox, компонент Office 365 Advanced Compliance, работает в режиме ограниченной функциональности из-за проблемы с Office 365.</w:t>
      </w:r>
    </w:p>
    <w:p w14:paraId="47C40BE6" w14:textId="4147C950" w:rsidR="008E68F7" w:rsidRPr="00EF7CF9" w:rsidRDefault="00AC48A7" w:rsidP="008E68F7">
      <w:pPr>
        <w:pStyle w:val="ProductList-Body"/>
        <w:tabs>
          <w:tab w:val="clear" w:pos="360"/>
        </w:tabs>
      </w:pPr>
      <w:r>
        <w:rPr>
          <w:b/>
          <w:bCs/>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470961B4" w14:textId="77777777" w:rsidR="008E68F7" w:rsidRPr="00EF7CF9" w:rsidRDefault="008E68F7" w:rsidP="008E68F7">
      <w:pPr>
        <w:pStyle w:val="ProductList-Body"/>
      </w:pPr>
    </w:p>
    <w:p w14:paraId="4DF611F4" w14:textId="4E15722D" w:rsidR="008E68F7" w:rsidRPr="00727ABC" w:rsidRDefault="00000000" w:rsidP="008E68F7">
      <w:pPr>
        <w:ind w:left="36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741B9621" w14:textId="5B2DF96A" w:rsidR="008E68F7" w:rsidRPr="00DD00EC" w:rsidRDefault="00AC48A7" w:rsidP="008E68F7">
      <w:pPr>
        <w:pStyle w:val="ProductList-Body"/>
        <w:tabs>
          <w:tab w:val="clear" w:pos="360"/>
        </w:tabs>
        <w:rPr>
          <w:spacing w:val="-2"/>
          <w:szCs w:val="18"/>
        </w:rPr>
      </w:pPr>
      <w:r w:rsidRPr="00DD00EC">
        <w:rPr>
          <w:spacing w:val="-2"/>
        </w:rPr>
        <w:lastRenderedPageBreak/>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0925D96B" w14:textId="77777777" w:rsidR="008E68F7" w:rsidRPr="00EF7CF9" w:rsidRDefault="008E68F7" w:rsidP="00076BC8">
      <w:pPr>
        <w:pStyle w:val="ProductList-Body"/>
        <w:keepNext/>
        <w:keepLines/>
      </w:pPr>
      <w:r>
        <w:rPr>
          <w:b/>
          <w:bCs/>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68F7" w:rsidRPr="00B44CF9" w14:paraId="378ED190" w14:textId="77777777" w:rsidTr="00285D95">
        <w:trPr>
          <w:tblHeader/>
        </w:trPr>
        <w:tc>
          <w:tcPr>
            <w:tcW w:w="5400" w:type="dxa"/>
            <w:shd w:val="clear" w:color="auto" w:fill="0072C6"/>
          </w:tcPr>
          <w:p w14:paraId="0C12A55B" w14:textId="0DC64C06" w:rsidR="008E68F7" w:rsidRPr="00EF7CF9" w:rsidRDefault="00AC48A7" w:rsidP="00076BC8">
            <w:pPr>
              <w:pStyle w:val="ProductList-OfferingBody"/>
              <w:keepNext/>
              <w:keepLines/>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25E5279" w14:textId="77777777" w:rsidR="008E68F7" w:rsidRPr="00EF7CF9" w:rsidRDefault="008E68F7" w:rsidP="00076BC8">
            <w:pPr>
              <w:pStyle w:val="ProductList-OfferingBody"/>
              <w:keepNext/>
              <w:keepLines/>
              <w:jc w:val="center"/>
              <w:rPr>
                <w:color w:val="FFFFFF" w:themeColor="background1"/>
              </w:rPr>
            </w:pPr>
            <w:r>
              <w:rPr>
                <w:color w:val="FFFFFF" w:themeColor="background1"/>
              </w:rPr>
              <w:t>Компенсация за обслуживание</w:t>
            </w:r>
          </w:p>
        </w:tc>
      </w:tr>
      <w:tr w:rsidR="008E68F7" w:rsidRPr="00B44CF9" w14:paraId="136FA892" w14:textId="77777777" w:rsidTr="00285D95">
        <w:tc>
          <w:tcPr>
            <w:tcW w:w="5400" w:type="dxa"/>
          </w:tcPr>
          <w:p w14:paraId="7D0A4079" w14:textId="77777777" w:rsidR="008E68F7" w:rsidRPr="00EF7CF9" w:rsidRDefault="008E68F7" w:rsidP="00076BC8">
            <w:pPr>
              <w:pStyle w:val="ProductList-OfferingBody"/>
              <w:keepNext/>
              <w:keepLines/>
              <w:jc w:val="center"/>
            </w:pPr>
            <w:r>
              <w:t>&lt; 99,9 %</w:t>
            </w:r>
          </w:p>
        </w:tc>
        <w:tc>
          <w:tcPr>
            <w:tcW w:w="5400" w:type="dxa"/>
          </w:tcPr>
          <w:p w14:paraId="0D5866E2" w14:textId="77777777" w:rsidR="008E68F7" w:rsidRPr="00EF7CF9" w:rsidRDefault="008E68F7" w:rsidP="00076BC8">
            <w:pPr>
              <w:pStyle w:val="ProductList-OfferingBody"/>
              <w:keepNext/>
              <w:keepLines/>
              <w:jc w:val="center"/>
            </w:pPr>
            <w:r>
              <w:t>25 %</w:t>
            </w:r>
          </w:p>
        </w:tc>
      </w:tr>
      <w:tr w:rsidR="008E68F7" w:rsidRPr="00B44CF9" w14:paraId="6EC891D2" w14:textId="77777777" w:rsidTr="00285D95">
        <w:tc>
          <w:tcPr>
            <w:tcW w:w="5400" w:type="dxa"/>
          </w:tcPr>
          <w:p w14:paraId="3DA2B2EB" w14:textId="77777777" w:rsidR="008E68F7" w:rsidRPr="00EF7CF9" w:rsidRDefault="008E68F7" w:rsidP="00076BC8">
            <w:pPr>
              <w:pStyle w:val="ProductList-OfferingBody"/>
              <w:keepNext/>
              <w:keepLines/>
              <w:jc w:val="center"/>
            </w:pPr>
            <w:r>
              <w:t>&lt; 99 %</w:t>
            </w:r>
          </w:p>
        </w:tc>
        <w:tc>
          <w:tcPr>
            <w:tcW w:w="5400" w:type="dxa"/>
          </w:tcPr>
          <w:p w14:paraId="25B6BEF5" w14:textId="77777777" w:rsidR="008E68F7" w:rsidRPr="00EF7CF9" w:rsidRDefault="008E68F7" w:rsidP="00076BC8">
            <w:pPr>
              <w:pStyle w:val="ProductList-OfferingBody"/>
              <w:keepNext/>
              <w:keepLines/>
              <w:jc w:val="center"/>
            </w:pPr>
            <w:r>
              <w:t>50 %</w:t>
            </w:r>
          </w:p>
        </w:tc>
      </w:tr>
      <w:tr w:rsidR="008E68F7" w:rsidRPr="00B44CF9" w14:paraId="4D02D01B" w14:textId="77777777" w:rsidTr="00285D95">
        <w:tc>
          <w:tcPr>
            <w:tcW w:w="5400" w:type="dxa"/>
          </w:tcPr>
          <w:p w14:paraId="1F8F16CF" w14:textId="77777777" w:rsidR="008E68F7" w:rsidRPr="00EF7CF9" w:rsidRDefault="008E68F7" w:rsidP="00CC3273">
            <w:pPr>
              <w:pStyle w:val="ProductList-OfferingBody"/>
              <w:jc w:val="center"/>
            </w:pPr>
            <w:r>
              <w:t>&lt; 95 %</w:t>
            </w:r>
          </w:p>
        </w:tc>
        <w:tc>
          <w:tcPr>
            <w:tcW w:w="5400" w:type="dxa"/>
          </w:tcPr>
          <w:p w14:paraId="4F6ABDDE" w14:textId="77777777" w:rsidR="008E68F7" w:rsidRPr="00EF7CF9" w:rsidRDefault="008E68F7" w:rsidP="00CC3273">
            <w:pPr>
              <w:pStyle w:val="ProductList-OfferingBody"/>
              <w:jc w:val="center"/>
            </w:pPr>
            <w:r>
              <w:t>100 %</w:t>
            </w:r>
          </w:p>
        </w:tc>
      </w:tr>
    </w:tbl>
    <w:p w14:paraId="7FF66935" w14:textId="68844B29" w:rsidR="008E68F7" w:rsidRPr="00EF7CF9" w:rsidRDefault="00990838" w:rsidP="008E68F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F8FB09B" w14:textId="337A94B6" w:rsidR="000C13D4" w:rsidRPr="00EF7CF9" w:rsidRDefault="004F25AA" w:rsidP="00BA33EB">
      <w:pPr>
        <w:pStyle w:val="ProductList-Offering2Heading"/>
        <w:keepNext/>
        <w:outlineLvl w:val="2"/>
      </w:pPr>
      <w:bookmarkStart w:id="89" w:name="_Toc239176963"/>
      <w:r>
        <w:t>Office Online</w:t>
      </w:r>
      <w:bookmarkEnd w:id="85"/>
      <w:bookmarkEnd w:id="89"/>
    </w:p>
    <w:p w14:paraId="1676D4F2" w14:textId="2F89AD95" w:rsidR="000C13D4" w:rsidRPr="00EF7CF9" w:rsidRDefault="000C13D4" w:rsidP="00076BC8">
      <w:pPr>
        <w:pStyle w:val="ProductList-Body"/>
        <w:ind w:right="288"/>
      </w:pPr>
      <w:r>
        <w:rPr>
          <w:b/>
          <w:color w:val="00188F"/>
        </w:rPr>
        <w:t>Время простоя</w:t>
      </w:r>
      <w:r>
        <w:t xml:space="preserve"> — </w:t>
      </w:r>
      <w:r>
        <w:rPr>
          <w:szCs w:val="18"/>
        </w:rPr>
        <w:t>Любой период, когда пользователи не могли использовать веб-приложения для просмотра и редактирования какого-либо документа Office, хранящегося на сайте SharePoint Online, при наличии у них соответствующих разрешений.</w:t>
      </w:r>
    </w:p>
    <w:p w14:paraId="4C684597" w14:textId="445E60EC" w:rsidR="000C13D4" w:rsidRPr="00EF7CF9" w:rsidRDefault="00AC48A7" w:rsidP="002A586E">
      <w:pPr>
        <w:pStyle w:val="ProductList-Body"/>
      </w:pPr>
      <w:r>
        <w:rPr>
          <w:b/>
          <w:color w:val="00188F"/>
        </w:rPr>
        <w:t>Процент времени доступности</w:t>
      </w:r>
      <w:r w:rsidRPr="00043D74">
        <w:rPr>
          <w:b/>
          <w:color w:val="00188F"/>
        </w:rPr>
        <w:t xml:space="preserve">. </w:t>
      </w:r>
      <w:r>
        <w:t xml:space="preserve">Процент времени доступности вычисляется по следующей формуле: </w:t>
      </w:r>
    </w:p>
    <w:p w14:paraId="3217F941" w14:textId="06A842C1" w:rsidR="000C13D4" w:rsidRPr="00727ABC" w:rsidRDefault="00000000" w:rsidP="00467A77">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5CC20D20" w14:textId="2176554C" w:rsidR="000C13D4" w:rsidRPr="00A67141" w:rsidRDefault="00AC48A7" w:rsidP="002A586E">
      <w:pPr>
        <w:pStyle w:val="ProductList-Body"/>
        <w:rPr>
          <w:spacing w:val="-2"/>
        </w:rPr>
      </w:pPr>
      <w:r w:rsidRPr="00A67141">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5C67B0F7" w14:textId="7D3AF8C9" w:rsidR="000C13D4" w:rsidRPr="00EF7CF9" w:rsidRDefault="000C13D4"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497068E" w14:textId="77777777" w:rsidTr="00285D95">
        <w:trPr>
          <w:tblHeader/>
        </w:trPr>
        <w:tc>
          <w:tcPr>
            <w:tcW w:w="5400" w:type="dxa"/>
            <w:shd w:val="clear" w:color="auto" w:fill="0072C6"/>
          </w:tcPr>
          <w:p w14:paraId="10FCEBB2" w14:textId="53B30845" w:rsidR="000C13D4"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1EAB7B9" w14:textId="77777777" w:rsidR="000C13D4" w:rsidRPr="00EF7CF9" w:rsidRDefault="000C13D4" w:rsidP="002A586E">
            <w:pPr>
              <w:pStyle w:val="ProductList-OfferingBody"/>
              <w:jc w:val="center"/>
              <w:rPr>
                <w:color w:val="FFFFFF" w:themeColor="background1"/>
              </w:rPr>
            </w:pPr>
            <w:r>
              <w:rPr>
                <w:color w:val="FFFFFF" w:themeColor="background1"/>
              </w:rPr>
              <w:t>Компенсация за обслуживание</w:t>
            </w:r>
          </w:p>
        </w:tc>
      </w:tr>
      <w:tr w:rsidR="000C13D4" w:rsidRPr="00B44CF9" w14:paraId="3A2E8D8F" w14:textId="77777777" w:rsidTr="00285D95">
        <w:tc>
          <w:tcPr>
            <w:tcW w:w="5400" w:type="dxa"/>
          </w:tcPr>
          <w:p w14:paraId="20E340F7" w14:textId="24EBE8E7" w:rsidR="000C13D4" w:rsidRPr="00EF7CF9" w:rsidRDefault="000C13D4" w:rsidP="002A586E">
            <w:pPr>
              <w:pStyle w:val="ProductList-OfferingBody"/>
              <w:jc w:val="center"/>
            </w:pPr>
            <w:r>
              <w:t>&lt; 99,9 %</w:t>
            </w:r>
          </w:p>
        </w:tc>
        <w:tc>
          <w:tcPr>
            <w:tcW w:w="5400" w:type="dxa"/>
          </w:tcPr>
          <w:p w14:paraId="4940133B" w14:textId="77777777" w:rsidR="000C13D4" w:rsidRPr="00EF7CF9" w:rsidRDefault="000C13D4" w:rsidP="002A586E">
            <w:pPr>
              <w:pStyle w:val="ProductList-OfferingBody"/>
              <w:jc w:val="center"/>
            </w:pPr>
            <w:r>
              <w:t>25 %</w:t>
            </w:r>
          </w:p>
        </w:tc>
      </w:tr>
      <w:tr w:rsidR="000C13D4" w:rsidRPr="00B44CF9" w14:paraId="521E17F9" w14:textId="77777777" w:rsidTr="00285D95">
        <w:tc>
          <w:tcPr>
            <w:tcW w:w="5400" w:type="dxa"/>
          </w:tcPr>
          <w:p w14:paraId="26F97999" w14:textId="0952B113" w:rsidR="000C13D4" w:rsidRPr="00EF7CF9" w:rsidRDefault="000C13D4" w:rsidP="002A586E">
            <w:pPr>
              <w:pStyle w:val="ProductList-OfferingBody"/>
              <w:jc w:val="center"/>
            </w:pPr>
            <w:r>
              <w:t>&lt; 99 %</w:t>
            </w:r>
          </w:p>
        </w:tc>
        <w:tc>
          <w:tcPr>
            <w:tcW w:w="5400" w:type="dxa"/>
          </w:tcPr>
          <w:p w14:paraId="4BBAA378" w14:textId="77777777" w:rsidR="000C13D4" w:rsidRPr="00EF7CF9" w:rsidRDefault="000C13D4" w:rsidP="002A586E">
            <w:pPr>
              <w:pStyle w:val="ProductList-OfferingBody"/>
              <w:jc w:val="center"/>
            </w:pPr>
            <w:r>
              <w:t>50 %</w:t>
            </w:r>
          </w:p>
        </w:tc>
      </w:tr>
      <w:tr w:rsidR="000C13D4" w:rsidRPr="00B44CF9" w14:paraId="59DF70FE" w14:textId="77777777" w:rsidTr="00285D95">
        <w:tc>
          <w:tcPr>
            <w:tcW w:w="5400" w:type="dxa"/>
          </w:tcPr>
          <w:p w14:paraId="678A7C14" w14:textId="77777777" w:rsidR="000C13D4" w:rsidRPr="00EF7CF9" w:rsidRDefault="000C13D4" w:rsidP="002A586E">
            <w:pPr>
              <w:pStyle w:val="ProductList-OfferingBody"/>
              <w:jc w:val="center"/>
            </w:pPr>
            <w:r>
              <w:t>&lt; 95 %</w:t>
            </w:r>
          </w:p>
        </w:tc>
        <w:tc>
          <w:tcPr>
            <w:tcW w:w="5400" w:type="dxa"/>
          </w:tcPr>
          <w:p w14:paraId="46C6F630" w14:textId="77777777" w:rsidR="000C13D4" w:rsidRPr="00EF7CF9" w:rsidRDefault="000C13D4" w:rsidP="002A586E">
            <w:pPr>
              <w:pStyle w:val="ProductList-OfferingBody"/>
              <w:jc w:val="center"/>
            </w:pPr>
            <w:r>
              <w:t>100 %</w:t>
            </w:r>
          </w:p>
        </w:tc>
      </w:tr>
    </w:tbl>
    <w:bookmarkStart w:id="90" w:name="_Toc457821520"/>
    <w:p w14:paraId="4398F673" w14:textId="73EFBC3B"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2D4E9369" w14:textId="591EABAD" w:rsidR="000C13D4" w:rsidRPr="00EF7CF9" w:rsidRDefault="000C13D4" w:rsidP="00FD5737">
      <w:pPr>
        <w:pStyle w:val="ProductList-Offering2Heading"/>
        <w:keepNext/>
        <w:outlineLvl w:val="2"/>
      </w:pPr>
      <w:bookmarkStart w:id="91" w:name="_Toc239176964"/>
      <w:r>
        <w:t>Office 365 Video</w:t>
      </w:r>
      <w:bookmarkEnd w:id="90"/>
      <w:bookmarkEnd w:id="91"/>
    </w:p>
    <w:p w14:paraId="3A79F112" w14:textId="74321ABC" w:rsidR="000C13D4" w:rsidRPr="00EF7CF9" w:rsidRDefault="000C13D4" w:rsidP="002A586E">
      <w:pPr>
        <w:pStyle w:val="ProductList-Body"/>
      </w:pPr>
      <w:r>
        <w:rPr>
          <w:b/>
          <w:color w:val="00188F"/>
        </w:rPr>
        <w:t>Время простоя</w:t>
      </w:r>
      <w:r>
        <w:t xml:space="preserve"> — </w:t>
      </w:r>
      <w:r>
        <w:rPr>
          <w:szCs w:val="18"/>
        </w:rPr>
        <w:t>Любой период, когда пользователи не могут передавать, просматривать или редактировать видео на видеопортале при наличии соответствующих разрешений и допустимого содержимого.</w:t>
      </w:r>
    </w:p>
    <w:p w14:paraId="7DAA761D" w14:textId="6ECB2E81" w:rsidR="000C13D4" w:rsidRPr="00EF7CF9" w:rsidRDefault="00AC48A7" w:rsidP="002A586E">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12553895" w14:textId="001598EB" w:rsidR="000C13D4" w:rsidRPr="00727ABC" w:rsidRDefault="00000000" w:rsidP="00467A77">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6A685FD4" w14:textId="2CB76A5D" w:rsidR="000C13D4" w:rsidRPr="00A67141" w:rsidRDefault="00AC48A7" w:rsidP="002A586E">
      <w:pPr>
        <w:pStyle w:val="ProductList-Body"/>
        <w:rPr>
          <w:spacing w:val="-2"/>
        </w:rPr>
      </w:pPr>
      <w:r w:rsidRPr="00A67141">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16D54A3F" w14:textId="15B50594" w:rsidR="000C13D4" w:rsidRPr="00EF7CF9" w:rsidRDefault="000C13D4" w:rsidP="002A586E">
      <w:pPr>
        <w:pStyle w:val="ProductList-Body"/>
      </w:pPr>
      <w:r>
        <w:rPr>
          <w:b/>
          <w:color w:val="00188F"/>
        </w:rPr>
        <w:t>Обязательство по уровню обслуживания</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5BF1439" w14:textId="77777777" w:rsidTr="00285D95">
        <w:trPr>
          <w:tblHeader/>
        </w:trPr>
        <w:tc>
          <w:tcPr>
            <w:tcW w:w="5400" w:type="dxa"/>
            <w:shd w:val="clear" w:color="auto" w:fill="0072C6"/>
          </w:tcPr>
          <w:p w14:paraId="0F8E223D" w14:textId="13783D2B" w:rsidR="000C13D4"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AC43F59" w14:textId="77777777" w:rsidR="000C13D4" w:rsidRPr="00EF7CF9" w:rsidRDefault="000C13D4" w:rsidP="002A586E">
            <w:pPr>
              <w:pStyle w:val="ProductList-OfferingBody"/>
              <w:jc w:val="center"/>
              <w:rPr>
                <w:color w:val="FFFFFF" w:themeColor="background1"/>
              </w:rPr>
            </w:pPr>
            <w:r>
              <w:rPr>
                <w:color w:val="FFFFFF" w:themeColor="background1"/>
              </w:rPr>
              <w:t>Компенсация за обслуживание</w:t>
            </w:r>
          </w:p>
        </w:tc>
      </w:tr>
      <w:tr w:rsidR="000C13D4" w:rsidRPr="00B44CF9" w14:paraId="35535E60" w14:textId="77777777" w:rsidTr="00285D95">
        <w:tc>
          <w:tcPr>
            <w:tcW w:w="5400" w:type="dxa"/>
          </w:tcPr>
          <w:p w14:paraId="7E778ED8" w14:textId="31E565B6" w:rsidR="000C13D4" w:rsidRPr="00EF7CF9" w:rsidRDefault="000C13D4" w:rsidP="002A586E">
            <w:pPr>
              <w:pStyle w:val="ProductList-OfferingBody"/>
              <w:jc w:val="center"/>
            </w:pPr>
            <w:r>
              <w:t>&lt; 99,9 %</w:t>
            </w:r>
          </w:p>
        </w:tc>
        <w:tc>
          <w:tcPr>
            <w:tcW w:w="5400" w:type="dxa"/>
          </w:tcPr>
          <w:p w14:paraId="4BAFE0E4" w14:textId="77777777" w:rsidR="000C13D4" w:rsidRPr="00EF7CF9" w:rsidRDefault="000C13D4" w:rsidP="002A586E">
            <w:pPr>
              <w:pStyle w:val="ProductList-OfferingBody"/>
              <w:jc w:val="center"/>
            </w:pPr>
            <w:r>
              <w:t>25 %</w:t>
            </w:r>
          </w:p>
        </w:tc>
      </w:tr>
      <w:tr w:rsidR="000C13D4" w:rsidRPr="00B44CF9" w14:paraId="6F5A79E8" w14:textId="77777777" w:rsidTr="00285D95">
        <w:tc>
          <w:tcPr>
            <w:tcW w:w="5400" w:type="dxa"/>
          </w:tcPr>
          <w:p w14:paraId="5A5850A8" w14:textId="487BB396" w:rsidR="000C13D4" w:rsidRPr="00EF7CF9" w:rsidRDefault="000C13D4" w:rsidP="002A586E">
            <w:pPr>
              <w:pStyle w:val="ProductList-OfferingBody"/>
              <w:jc w:val="center"/>
            </w:pPr>
            <w:r>
              <w:t>&lt; 99 %</w:t>
            </w:r>
          </w:p>
        </w:tc>
        <w:tc>
          <w:tcPr>
            <w:tcW w:w="5400" w:type="dxa"/>
          </w:tcPr>
          <w:p w14:paraId="091B1753" w14:textId="77777777" w:rsidR="000C13D4" w:rsidRPr="00EF7CF9" w:rsidRDefault="000C13D4" w:rsidP="002A586E">
            <w:pPr>
              <w:pStyle w:val="ProductList-OfferingBody"/>
              <w:jc w:val="center"/>
            </w:pPr>
            <w:r>
              <w:t>50 %</w:t>
            </w:r>
          </w:p>
        </w:tc>
      </w:tr>
      <w:tr w:rsidR="000C13D4" w:rsidRPr="00B44CF9" w14:paraId="50CD9FEA" w14:textId="77777777" w:rsidTr="00285D95">
        <w:tc>
          <w:tcPr>
            <w:tcW w:w="5400" w:type="dxa"/>
          </w:tcPr>
          <w:p w14:paraId="7D03A04E" w14:textId="77777777" w:rsidR="000C13D4" w:rsidRPr="00EF7CF9" w:rsidRDefault="000C13D4" w:rsidP="002A586E">
            <w:pPr>
              <w:pStyle w:val="ProductList-OfferingBody"/>
              <w:jc w:val="center"/>
            </w:pPr>
            <w:r>
              <w:t>&lt; 95 %</w:t>
            </w:r>
          </w:p>
        </w:tc>
        <w:tc>
          <w:tcPr>
            <w:tcW w:w="5400" w:type="dxa"/>
          </w:tcPr>
          <w:p w14:paraId="0F29C740" w14:textId="77777777" w:rsidR="000C13D4" w:rsidRPr="00EF7CF9" w:rsidRDefault="000C13D4" w:rsidP="002A586E">
            <w:pPr>
              <w:pStyle w:val="ProductList-OfferingBody"/>
              <w:jc w:val="center"/>
            </w:pPr>
            <w:r>
              <w:t>100 %</w:t>
            </w:r>
          </w:p>
        </w:tc>
      </w:tr>
    </w:tbl>
    <w:bookmarkStart w:id="92" w:name="_Toc457821521"/>
    <w:p w14:paraId="5E336C92" w14:textId="796F5119"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7FA062E2" w14:textId="3DF67EB0" w:rsidR="000C13D4" w:rsidRPr="00C13BFA" w:rsidRDefault="000C13D4" w:rsidP="00C13BFA">
      <w:pPr>
        <w:pStyle w:val="ProductList-Offering2Heading"/>
        <w:keepNext/>
        <w:outlineLvl w:val="2"/>
      </w:pPr>
      <w:bookmarkStart w:id="93" w:name="_Toc239176965"/>
      <w:r>
        <w:t xml:space="preserve">OneDrive </w:t>
      </w:r>
      <w:bookmarkEnd w:id="92"/>
      <w:r w:rsidR="00C13BFA" w:rsidRPr="00973AAF">
        <w:t>работа или школа</w:t>
      </w:r>
      <w:bookmarkEnd w:id="93"/>
    </w:p>
    <w:p w14:paraId="46FE7562" w14:textId="185C0243" w:rsidR="000C13D4" w:rsidRDefault="000C13D4" w:rsidP="002A586E">
      <w:pPr>
        <w:pStyle w:val="ProductList-Body"/>
        <w:rPr>
          <w:szCs w:val="18"/>
        </w:rPr>
      </w:pPr>
      <w:r>
        <w:rPr>
          <w:b/>
          <w:color w:val="00188F"/>
        </w:rPr>
        <w:t>Время простоя</w:t>
      </w:r>
      <w:r>
        <w:t xml:space="preserve"> — </w:t>
      </w:r>
      <w:r w:rsidR="00EE2911">
        <w:rPr>
          <w:rFonts w:ascii="Calibri" w:hAnsi="Calibri" w:cs="Calibri"/>
        </w:rPr>
        <w:t>Любой период времени, когда пользователи не могут просматривать или редактировать файлы, хранящиеся в их хранилище OneDrive (для работы или учебы).</w:t>
      </w:r>
    </w:p>
    <w:p w14:paraId="6DEA7661" w14:textId="5867389A" w:rsidR="000C13D4" w:rsidRDefault="00AC48A7" w:rsidP="00076BC8">
      <w:pPr>
        <w:pStyle w:val="ProductList-Body"/>
        <w:keepNext/>
        <w:keepLines/>
      </w:pPr>
      <w:r>
        <w:rPr>
          <w:b/>
          <w:color w:val="00188F"/>
        </w:rPr>
        <w:lastRenderedPageBreak/>
        <w:t>Процент времени доступности</w:t>
      </w:r>
      <w:r w:rsidRPr="00043D74">
        <w:rPr>
          <w:b/>
          <w:color w:val="00188F"/>
        </w:rPr>
        <w:t xml:space="preserve">. </w:t>
      </w:r>
      <w:r>
        <w:t>Процент времени доступности вычисляется по следующей формуле:</w:t>
      </w:r>
    </w:p>
    <w:p w14:paraId="76BB190F" w14:textId="579828B1" w:rsidR="000C13D4" w:rsidRPr="00727ABC" w:rsidRDefault="00000000" w:rsidP="00467A77">
      <w:pPr>
        <w:keepNext/>
        <w:keepLines/>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02BD4BBD" w14:textId="30B50E1C" w:rsidR="000C13D4" w:rsidRPr="005F2FA7" w:rsidRDefault="00AC48A7" w:rsidP="002A586E">
      <w:pPr>
        <w:pStyle w:val="ProductList-Body"/>
        <w:rPr>
          <w:spacing w:val="-2"/>
        </w:rPr>
      </w:pPr>
      <w:r w:rsidRPr="005F2FA7">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6CD91602" w14:textId="66238D87" w:rsidR="000C13D4" w:rsidRPr="00EF7CF9" w:rsidRDefault="000C13D4"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7837DA2D" w14:textId="77777777" w:rsidTr="00285D95">
        <w:trPr>
          <w:tblHeader/>
        </w:trPr>
        <w:tc>
          <w:tcPr>
            <w:tcW w:w="5400" w:type="dxa"/>
            <w:shd w:val="clear" w:color="auto" w:fill="0072C6"/>
          </w:tcPr>
          <w:p w14:paraId="5F2E29BC" w14:textId="2CEB0730" w:rsidR="000C13D4"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903F76E" w14:textId="77777777" w:rsidR="000C13D4" w:rsidRPr="00EF7CF9" w:rsidRDefault="000C13D4" w:rsidP="002A586E">
            <w:pPr>
              <w:pStyle w:val="ProductList-OfferingBody"/>
              <w:jc w:val="center"/>
              <w:rPr>
                <w:color w:val="FFFFFF" w:themeColor="background1"/>
              </w:rPr>
            </w:pPr>
            <w:r>
              <w:rPr>
                <w:color w:val="FFFFFF" w:themeColor="background1"/>
              </w:rPr>
              <w:t>Компенсация за обслуживание</w:t>
            </w:r>
          </w:p>
        </w:tc>
      </w:tr>
      <w:tr w:rsidR="000C13D4" w:rsidRPr="00B44CF9" w14:paraId="0D0F33A9" w14:textId="77777777" w:rsidTr="00285D95">
        <w:tc>
          <w:tcPr>
            <w:tcW w:w="5400" w:type="dxa"/>
          </w:tcPr>
          <w:p w14:paraId="11B9D86D" w14:textId="4CA54B5F" w:rsidR="000C13D4" w:rsidRPr="00EF7CF9" w:rsidRDefault="000C13D4" w:rsidP="002A586E">
            <w:pPr>
              <w:pStyle w:val="ProductList-OfferingBody"/>
              <w:jc w:val="center"/>
            </w:pPr>
            <w:r>
              <w:t>&lt; 99,9 %</w:t>
            </w:r>
          </w:p>
        </w:tc>
        <w:tc>
          <w:tcPr>
            <w:tcW w:w="5400" w:type="dxa"/>
          </w:tcPr>
          <w:p w14:paraId="21B08C9D" w14:textId="77777777" w:rsidR="000C13D4" w:rsidRPr="00EF7CF9" w:rsidRDefault="000C13D4" w:rsidP="002A586E">
            <w:pPr>
              <w:pStyle w:val="ProductList-OfferingBody"/>
              <w:jc w:val="center"/>
            </w:pPr>
            <w:r>
              <w:t>25 %</w:t>
            </w:r>
          </w:p>
        </w:tc>
      </w:tr>
      <w:tr w:rsidR="000C13D4" w:rsidRPr="00B44CF9" w14:paraId="15FDE30A" w14:textId="77777777" w:rsidTr="00285D95">
        <w:tc>
          <w:tcPr>
            <w:tcW w:w="5400" w:type="dxa"/>
          </w:tcPr>
          <w:p w14:paraId="1B3D9EF5" w14:textId="7C495918" w:rsidR="000C13D4" w:rsidRPr="00EF7CF9" w:rsidRDefault="000C13D4" w:rsidP="002A586E">
            <w:pPr>
              <w:pStyle w:val="ProductList-OfferingBody"/>
              <w:jc w:val="center"/>
            </w:pPr>
            <w:r>
              <w:t>&lt; 99 %</w:t>
            </w:r>
          </w:p>
        </w:tc>
        <w:tc>
          <w:tcPr>
            <w:tcW w:w="5400" w:type="dxa"/>
          </w:tcPr>
          <w:p w14:paraId="2607D833" w14:textId="77777777" w:rsidR="000C13D4" w:rsidRPr="00EF7CF9" w:rsidRDefault="000C13D4" w:rsidP="002A586E">
            <w:pPr>
              <w:pStyle w:val="ProductList-OfferingBody"/>
              <w:jc w:val="center"/>
            </w:pPr>
            <w:r>
              <w:t>50 %</w:t>
            </w:r>
          </w:p>
        </w:tc>
      </w:tr>
      <w:tr w:rsidR="000C13D4" w:rsidRPr="00B44CF9" w14:paraId="512DA71F" w14:textId="77777777" w:rsidTr="00285D95">
        <w:tc>
          <w:tcPr>
            <w:tcW w:w="5400" w:type="dxa"/>
          </w:tcPr>
          <w:p w14:paraId="47FBA730" w14:textId="77777777" w:rsidR="000C13D4" w:rsidRPr="00EF7CF9" w:rsidRDefault="000C13D4" w:rsidP="00BA33EB">
            <w:pPr>
              <w:pStyle w:val="ProductList-OfferingBody"/>
              <w:keepNext/>
              <w:jc w:val="center"/>
            </w:pPr>
            <w:r>
              <w:t>&lt; 95 %</w:t>
            </w:r>
          </w:p>
        </w:tc>
        <w:tc>
          <w:tcPr>
            <w:tcW w:w="5400" w:type="dxa"/>
          </w:tcPr>
          <w:p w14:paraId="1C49AAE4" w14:textId="77777777" w:rsidR="000C13D4" w:rsidRPr="00EF7CF9" w:rsidRDefault="000C13D4" w:rsidP="002A586E">
            <w:pPr>
              <w:pStyle w:val="ProductList-OfferingBody"/>
              <w:jc w:val="center"/>
            </w:pPr>
            <w:r>
              <w:t>100 %</w:t>
            </w:r>
          </w:p>
        </w:tc>
      </w:tr>
    </w:tbl>
    <w:bookmarkStart w:id="94" w:name="_Toc457821522"/>
    <w:p w14:paraId="75D91239" w14:textId="62CEDD6F"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25750250" w14:textId="69F95FA2" w:rsidR="00C86427" w:rsidRPr="00EF7CF9" w:rsidRDefault="00C86427" w:rsidP="00BA33EB">
      <w:pPr>
        <w:pStyle w:val="ProductList-Offering2Heading"/>
        <w:outlineLvl w:val="2"/>
      </w:pPr>
      <w:bookmarkStart w:id="95" w:name="_Toc239176966"/>
      <w:r>
        <w:t>Project</w:t>
      </w:r>
      <w:bookmarkEnd w:id="94"/>
      <w:bookmarkEnd w:id="95"/>
    </w:p>
    <w:p w14:paraId="14E68B6F" w14:textId="0B3F1D78" w:rsidR="00C86427" w:rsidRPr="00EF7CF9" w:rsidRDefault="00C86427" w:rsidP="002A586E">
      <w:pPr>
        <w:pStyle w:val="ProductList-Body"/>
      </w:pPr>
      <w:r>
        <w:rPr>
          <w:b/>
          <w:color w:val="00188F"/>
        </w:rPr>
        <w:t>Время простоя</w:t>
      </w:r>
      <w:r>
        <w:t xml:space="preserve"> — </w:t>
      </w:r>
      <w:r>
        <w:rPr>
          <w:szCs w:val="18"/>
        </w:rPr>
        <w:t>Любой период, в течение которого пользователи не могли считывать или записывать какую-либо часть семейства веб-сайтов SharePoint Online при помощи Project Web App, имея соответствующие разрешения.</w:t>
      </w:r>
    </w:p>
    <w:p w14:paraId="251BAB3A" w14:textId="6B53635F" w:rsidR="00C86427" w:rsidRPr="00EF7CF9" w:rsidRDefault="00AC48A7" w:rsidP="002A586E">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3184A950" w14:textId="77777777" w:rsidR="00C86427" w:rsidRPr="00EF7CF9" w:rsidRDefault="00C86427" w:rsidP="002A586E">
      <w:pPr>
        <w:pStyle w:val="ProductList-Body"/>
      </w:pPr>
    </w:p>
    <w:p w14:paraId="4960225A" w14:textId="5EB2FB81" w:rsidR="00C86427"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0812AAB2" w14:textId="79181511" w:rsidR="00C86427" w:rsidRPr="007819CA" w:rsidRDefault="00AC48A7" w:rsidP="002A586E">
      <w:pPr>
        <w:pStyle w:val="ProductList-Body"/>
        <w:rPr>
          <w:spacing w:val="-2"/>
        </w:rPr>
      </w:pPr>
      <w:r w:rsidRPr="007819CA">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429909F8" w14:textId="1AF0D3B0" w:rsidR="00C86427" w:rsidRPr="00EF7CF9" w:rsidRDefault="00C86427"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47439D22" w14:textId="77777777" w:rsidTr="00285D95">
        <w:trPr>
          <w:tblHeader/>
        </w:trPr>
        <w:tc>
          <w:tcPr>
            <w:tcW w:w="5400" w:type="dxa"/>
            <w:shd w:val="clear" w:color="auto" w:fill="0072C6"/>
          </w:tcPr>
          <w:p w14:paraId="04204677" w14:textId="2BED1A33" w:rsidR="00C86427"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653BEEC3" w14:textId="77777777" w:rsidR="00C86427" w:rsidRPr="00EF7CF9" w:rsidRDefault="00C86427" w:rsidP="002A586E">
            <w:pPr>
              <w:pStyle w:val="ProductList-OfferingBody"/>
              <w:jc w:val="center"/>
              <w:rPr>
                <w:color w:val="FFFFFF" w:themeColor="background1"/>
              </w:rPr>
            </w:pPr>
            <w:r>
              <w:rPr>
                <w:color w:val="FFFFFF" w:themeColor="background1"/>
              </w:rPr>
              <w:t>Компенсация за обслуживание</w:t>
            </w:r>
          </w:p>
        </w:tc>
      </w:tr>
      <w:tr w:rsidR="00C86427" w:rsidRPr="00B44CF9" w14:paraId="51125E5A" w14:textId="77777777" w:rsidTr="00285D95">
        <w:tc>
          <w:tcPr>
            <w:tcW w:w="5400" w:type="dxa"/>
          </w:tcPr>
          <w:p w14:paraId="07F00995" w14:textId="576DCEAF" w:rsidR="00C86427" w:rsidRPr="00EF7CF9" w:rsidRDefault="00C86427" w:rsidP="002A586E">
            <w:pPr>
              <w:pStyle w:val="ProductList-OfferingBody"/>
              <w:jc w:val="center"/>
            </w:pPr>
            <w:r>
              <w:t>&lt; 99,9 %</w:t>
            </w:r>
          </w:p>
        </w:tc>
        <w:tc>
          <w:tcPr>
            <w:tcW w:w="5400" w:type="dxa"/>
          </w:tcPr>
          <w:p w14:paraId="1EAC3FA5" w14:textId="77777777" w:rsidR="00C86427" w:rsidRPr="00EF7CF9" w:rsidRDefault="00C86427" w:rsidP="002A586E">
            <w:pPr>
              <w:pStyle w:val="ProductList-OfferingBody"/>
              <w:jc w:val="center"/>
            </w:pPr>
            <w:r>
              <w:t>25 %</w:t>
            </w:r>
          </w:p>
        </w:tc>
      </w:tr>
      <w:tr w:rsidR="00C86427" w:rsidRPr="00B44CF9" w14:paraId="6BFFAB67" w14:textId="77777777" w:rsidTr="00285D95">
        <w:tc>
          <w:tcPr>
            <w:tcW w:w="5400" w:type="dxa"/>
          </w:tcPr>
          <w:p w14:paraId="48BA927D" w14:textId="2A9F073D" w:rsidR="00C86427" w:rsidRPr="00EF7CF9" w:rsidRDefault="00C86427" w:rsidP="002A586E">
            <w:pPr>
              <w:pStyle w:val="ProductList-OfferingBody"/>
              <w:jc w:val="center"/>
            </w:pPr>
            <w:r>
              <w:t>&lt; 99 %</w:t>
            </w:r>
          </w:p>
        </w:tc>
        <w:tc>
          <w:tcPr>
            <w:tcW w:w="5400" w:type="dxa"/>
          </w:tcPr>
          <w:p w14:paraId="38929F8D" w14:textId="77777777" w:rsidR="00C86427" w:rsidRPr="00EF7CF9" w:rsidRDefault="00C86427" w:rsidP="002A586E">
            <w:pPr>
              <w:pStyle w:val="ProductList-OfferingBody"/>
              <w:jc w:val="center"/>
            </w:pPr>
            <w:r>
              <w:t>50 %</w:t>
            </w:r>
          </w:p>
        </w:tc>
      </w:tr>
      <w:tr w:rsidR="00C86427" w:rsidRPr="00B44CF9" w14:paraId="70A14F4B" w14:textId="77777777" w:rsidTr="00285D95">
        <w:tc>
          <w:tcPr>
            <w:tcW w:w="5400" w:type="dxa"/>
          </w:tcPr>
          <w:p w14:paraId="4A5F7DB0" w14:textId="77777777" w:rsidR="00C86427" w:rsidRPr="00EF7CF9" w:rsidRDefault="00C86427" w:rsidP="002A586E">
            <w:pPr>
              <w:pStyle w:val="ProductList-OfferingBody"/>
              <w:jc w:val="center"/>
            </w:pPr>
            <w:r>
              <w:t>&lt; 95 %</w:t>
            </w:r>
          </w:p>
        </w:tc>
        <w:tc>
          <w:tcPr>
            <w:tcW w:w="5400" w:type="dxa"/>
          </w:tcPr>
          <w:p w14:paraId="4C6598BC" w14:textId="77777777" w:rsidR="00C86427" w:rsidRPr="00EF7CF9" w:rsidRDefault="00C86427" w:rsidP="002A586E">
            <w:pPr>
              <w:pStyle w:val="ProductList-OfferingBody"/>
              <w:jc w:val="center"/>
            </w:pPr>
            <w:r>
              <w:t>100 %</w:t>
            </w:r>
          </w:p>
        </w:tc>
      </w:tr>
    </w:tbl>
    <w:bookmarkStart w:id="96" w:name="_Toc457821523"/>
    <w:p w14:paraId="239D1835" w14:textId="0938263B"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6051EC5D" w14:textId="20237168" w:rsidR="00C86427" w:rsidRPr="00EF7CF9" w:rsidRDefault="00C86427" w:rsidP="002A586E">
      <w:pPr>
        <w:pStyle w:val="ProductList-Offering2Heading"/>
        <w:outlineLvl w:val="2"/>
      </w:pPr>
      <w:bookmarkStart w:id="97" w:name="_Toc239176967"/>
      <w:r>
        <w:t>SharePoint Online</w:t>
      </w:r>
      <w:bookmarkEnd w:id="96"/>
      <w:bookmarkEnd w:id="97"/>
    </w:p>
    <w:p w14:paraId="41E58B9E" w14:textId="0F2B3227" w:rsidR="00C86427" w:rsidRPr="00EF7CF9" w:rsidRDefault="00C86427" w:rsidP="002A586E">
      <w:pPr>
        <w:pStyle w:val="ProductList-Body"/>
      </w:pPr>
      <w:r>
        <w:rPr>
          <w:b/>
          <w:color w:val="00188F"/>
        </w:rPr>
        <w:t>Время простоя</w:t>
      </w:r>
      <w:r>
        <w:t xml:space="preserve"> — </w:t>
      </w:r>
      <w:r>
        <w:rPr>
          <w:szCs w:val="18"/>
        </w:rPr>
        <w:t>Любой период, когда пользователи не могли считывать или записывать какую-либо часть семейства веб-сайтов SharePoint Online, имея соответствующие разрешения.</w:t>
      </w:r>
    </w:p>
    <w:p w14:paraId="4F12AEC0" w14:textId="6785C6E5" w:rsidR="00C86427" w:rsidRPr="00EF7CF9" w:rsidRDefault="00AC48A7" w:rsidP="003C0B57">
      <w:pPr>
        <w:pStyle w:val="ProductList-Body"/>
      </w:pPr>
      <w:r>
        <w:rPr>
          <w:b/>
          <w:color w:val="00188F"/>
        </w:rPr>
        <w:t>Процент времени доступности</w:t>
      </w:r>
      <w:r w:rsidRPr="00043D74">
        <w:rPr>
          <w:b/>
          <w:color w:val="00188F"/>
        </w:rPr>
        <w:t xml:space="preserve">. </w:t>
      </w:r>
      <w:r>
        <w:t xml:space="preserve">Процент времени доступности вычисляется по следующей формуле: </w:t>
      </w:r>
    </w:p>
    <w:p w14:paraId="1AC6E7F3" w14:textId="77777777" w:rsidR="00C86427" w:rsidRPr="00EF7CF9" w:rsidRDefault="00C86427" w:rsidP="003C0B57">
      <w:pPr>
        <w:pStyle w:val="ProductList-Body"/>
      </w:pPr>
    </w:p>
    <w:p w14:paraId="5BBD13D7" w14:textId="136768A5" w:rsidR="00C86427"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7FAF12A4" w14:textId="414D53A1" w:rsidR="00C86427" w:rsidRPr="00B3063A" w:rsidRDefault="00AC48A7" w:rsidP="002A586E">
      <w:pPr>
        <w:pStyle w:val="ProductList-Body"/>
        <w:rPr>
          <w:spacing w:val="-2"/>
        </w:rPr>
      </w:pPr>
      <w:r w:rsidRPr="00B3063A">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7AE68D73" w14:textId="4FB1EB46" w:rsidR="00C86427" w:rsidRPr="00EF7CF9" w:rsidRDefault="00C86427"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2A3F63FE" w14:textId="77777777" w:rsidTr="00285D95">
        <w:trPr>
          <w:tblHeader/>
        </w:trPr>
        <w:tc>
          <w:tcPr>
            <w:tcW w:w="5400" w:type="dxa"/>
            <w:shd w:val="clear" w:color="auto" w:fill="0072C6"/>
          </w:tcPr>
          <w:p w14:paraId="79CD7DD1" w14:textId="4E8E2320" w:rsidR="00C86427"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B60C3AB" w14:textId="77777777" w:rsidR="00C86427" w:rsidRPr="00EF7CF9" w:rsidRDefault="00C86427" w:rsidP="002A586E">
            <w:pPr>
              <w:pStyle w:val="ProductList-OfferingBody"/>
              <w:jc w:val="center"/>
              <w:rPr>
                <w:color w:val="FFFFFF" w:themeColor="background1"/>
              </w:rPr>
            </w:pPr>
            <w:r>
              <w:rPr>
                <w:color w:val="FFFFFF" w:themeColor="background1"/>
              </w:rPr>
              <w:t>Компенсация за обслуживание</w:t>
            </w:r>
          </w:p>
        </w:tc>
      </w:tr>
      <w:tr w:rsidR="00C86427" w:rsidRPr="00B44CF9" w14:paraId="292393E9" w14:textId="77777777" w:rsidTr="00285D95">
        <w:tc>
          <w:tcPr>
            <w:tcW w:w="5400" w:type="dxa"/>
          </w:tcPr>
          <w:p w14:paraId="5CEBDE30" w14:textId="512D833F" w:rsidR="00C86427" w:rsidRPr="00EF7CF9" w:rsidRDefault="00C86427" w:rsidP="002A586E">
            <w:pPr>
              <w:pStyle w:val="ProductList-OfferingBody"/>
              <w:jc w:val="center"/>
            </w:pPr>
            <w:r>
              <w:t>&lt; 99,9 %</w:t>
            </w:r>
          </w:p>
        </w:tc>
        <w:tc>
          <w:tcPr>
            <w:tcW w:w="5400" w:type="dxa"/>
          </w:tcPr>
          <w:p w14:paraId="5FB7CC40" w14:textId="77777777" w:rsidR="00C86427" w:rsidRPr="00EF7CF9" w:rsidRDefault="00C86427" w:rsidP="002A586E">
            <w:pPr>
              <w:pStyle w:val="ProductList-OfferingBody"/>
              <w:jc w:val="center"/>
            </w:pPr>
            <w:r>
              <w:t>25 %</w:t>
            </w:r>
          </w:p>
        </w:tc>
      </w:tr>
      <w:tr w:rsidR="00C86427" w:rsidRPr="00B44CF9" w14:paraId="742E7780" w14:textId="77777777" w:rsidTr="00285D95">
        <w:tc>
          <w:tcPr>
            <w:tcW w:w="5400" w:type="dxa"/>
          </w:tcPr>
          <w:p w14:paraId="54EE1142" w14:textId="5A10F402" w:rsidR="00C86427" w:rsidRPr="00EF7CF9" w:rsidRDefault="00C86427" w:rsidP="002A586E">
            <w:pPr>
              <w:pStyle w:val="ProductList-OfferingBody"/>
              <w:jc w:val="center"/>
            </w:pPr>
            <w:r>
              <w:t>&lt; 99 %</w:t>
            </w:r>
          </w:p>
        </w:tc>
        <w:tc>
          <w:tcPr>
            <w:tcW w:w="5400" w:type="dxa"/>
          </w:tcPr>
          <w:p w14:paraId="4C18F2FB" w14:textId="77777777" w:rsidR="00C86427" w:rsidRPr="00EF7CF9" w:rsidRDefault="00C86427" w:rsidP="002A586E">
            <w:pPr>
              <w:pStyle w:val="ProductList-OfferingBody"/>
              <w:jc w:val="center"/>
            </w:pPr>
            <w:r>
              <w:t>50 %</w:t>
            </w:r>
          </w:p>
        </w:tc>
      </w:tr>
      <w:tr w:rsidR="00C86427" w:rsidRPr="00B44CF9" w14:paraId="74478D49" w14:textId="77777777" w:rsidTr="00285D95">
        <w:tc>
          <w:tcPr>
            <w:tcW w:w="5400" w:type="dxa"/>
          </w:tcPr>
          <w:p w14:paraId="35AB4E0E" w14:textId="77777777" w:rsidR="00C86427" w:rsidRPr="00EF7CF9" w:rsidRDefault="00C86427" w:rsidP="002A586E">
            <w:pPr>
              <w:pStyle w:val="ProductList-OfferingBody"/>
              <w:jc w:val="center"/>
            </w:pPr>
            <w:r>
              <w:t>&lt; 95 %</w:t>
            </w:r>
          </w:p>
        </w:tc>
        <w:tc>
          <w:tcPr>
            <w:tcW w:w="5400" w:type="dxa"/>
          </w:tcPr>
          <w:p w14:paraId="07DE3FF0" w14:textId="77777777" w:rsidR="00C86427" w:rsidRPr="00EF7CF9" w:rsidRDefault="00C86427" w:rsidP="002A586E">
            <w:pPr>
              <w:pStyle w:val="ProductList-OfferingBody"/>
              <w:jc w:val="center"/>
            </w:pPr>
            <w:r>
              <w:t>100 %</w:t>
            </w:r>
          </w:p>
        </w:tc>
      </w:tr>
    </w:tbl>
    <w:bookmarkStart w:id="98" w:name="_Toc457821524"/>
    <w:p w14:paraId="5CB67AB3" w14:textId="2FB113AC"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C2A0F4C" w14:textId="77777777" w:rsidR="00D2372E" w:rsidRDefault="00D2372E">
      <w:pPr>
        <w:rPr>
          <w:rFonts w:asciiTheme="majorHAnsi" w:hAnsiTheme="majorHAnsi"/>
          <w:b/>
          <w:color w:val="0072C6"/>
          <w:sz w:val="28"/>
        </w:rPr>
      </w:pPr>
      <w:bookmarkStart w:id="99" w:name="_Toc457821525"/>
      <w:bookmarkStart w:id="100" w:name="_Toc526859637"/>
      <w:bookmarkEnd w:id="98"/>
      <w:r>
        <w:br w:type="page"/>
      </w:r>
    </w:p>
    <w:p w14:paraId="35819662" w14:textId="0987DCB0" w:rsidR="00F601F4" w:rsidRPr="00EF7CF9" w:rsidRDefault="00AF793E" w:rsidP="002A586E">
      <w:pPr>
        <w:pStyle w:val="ProductList-Offering2Heading"/>
        <w:outlineLvl w:val="2"/>
      </w:pPr>
      <w:bookmarkStart w:id="101" w:name="_Toc239176968"/>
      <w:r>
        <w:lastRenderedPageBreak/>
        <w:t xml:space="preserve">Microsoft Teams: тарифные планы, </w:t>
      </w:r>
      <w:r w:rsidR="001B0356" w:rsidRPr="001B0356">
        <w:t>телефонная система Teams</w:t>
      </w:r>
      <w:r w:rsidR="001B0356">
        <w:rPr>
          <w:color w:val="000000" w:themeColor="text1"/>
        </w:rPr>
        <w:t xml:space="preserve"> </w:t>
      </w:r>
      <w:r>
        <w:t>и аудио конференции</w:t>
      </w:r>
      <w:bookmarkEnd w:id="99"/>
      <w:bookmarkEnd w:id="100"/>
      <w:bookmarkEnd w:id="101"/>
    </w:p>
    <w:p w14:paraId="4772F010" w14:textId="09B0C5FB" w:rsidR="00F601F4" w:rsidRPr="00EF7CF9" w:rsidRDefault="00F601F4"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Время простоя</w:t>
      </w:r>
      <w:r>
        <w:rPr>
          <w:rFonts w:ascii="Calibri" w:eastAsia="Calibri" w:hAnsi="Calibri" w:cs="Times New Roman"/>
          <w:sz w:val="18"/>
        </w:rPr>
        <w:t> —</w:t>
      </w:r>
      <w:r>
        <w:rPr>
          <w:rFonts w:ascii="Calibri" w:eastAsia="Calibri" w:hAnsi="Calibri" w:cs="Times New Roman"/>
          <w:sz w:val="18"/>
          <w:szCs w:val="18"/>
        </w:rPr>
        <w:t xml:space="preserve"> Любой период, в течение которого пользователи не могут инициировать звонки по ТСОП или сеанс аудио конференции через ТСОП, а также обрабатывать звонки, используя очередь или Автосекретарь.</w:t>
      </w:r>
    </w:p>
    <w:p w14:paraId="7A5ADEFA" w14:textId="4C762566" w:rsidR="000D4219" w:rsidRPr="00EF7CF9" w:rsidRDefault="00AC48A7"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Процент времени доступности</w:t>
      </w:r>
      <w:r w:rsidRPr="00043D74">
        <w:rPr>
          <w:b/>
          <w:color w:val="00188F"/>
          <w:sz w:val="18"/>
        </w:rPr>
        <w:t xml:space="preserve">. </w:t>
      </w:r>
      <w:r>
        <w:rPr>
          <w:rFonts w:ascii="Calibri" w:eastAsia="Calibri" w:hAnsi="Calibri" w:cs="Times New Roman"/>
          <w:sz w:val="18"/>
          <w:szCs w:val="18"/>
        </w:rPr>
        <w:t>Процент времени доступности для каждой из служб вычисляется по следующей формуле:</w:t>
      </w:r>
    </w:p>
    <w:p w14:paraId="41B5F33D" w14:textId="339F673D" w:rsidR="000D4219" w:rsidRPr="00727ABC" w:rsidRDefault="00000000" w:rsidP="00D2372E">
      <w:pPr>
        <w:spacing w:before="120" w:after="120" w:line="240" w:lineRule="auto"/>
        <w:jc w:val="both"/>
        <w:rPr>
          <w:rFonts w:ascii="Calibri" w:eastAsia="Calibri" w:hAnsi="Calibri" w:cs="Times New Roman"/>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1AE1DEBB" w14:textId="5D97402E" w:rsidR="0086376D" w:rsidRPr="0078342C" w:rsidRDefault="00331A48" w:rsidP="0086376D">
      <w:pPr>
        <w:spacing w:after="0" w:line="240" w:lineRule="auto"/>
        <w:rPr>
          <w:rFonts w:ascii="Calibri" w:eastAsia="Calibri" w:hAnsi="Calibri" w:cs="Times New Roman"/>
          <w:spacing w:val="-2"/>
          <w:sz w:val="18"/>
          <w:szCs w:val="18"/>
        </w:rPr>
      </w:pPr>
      <w:r w:rsidRPr="0078342C">
        <w:rPr>
          <w:rFonts w:ascii="Calibri" w:eastAsia="Calibri" w:hAnsi="Calibri" w:cs="Times New Roman"/>
          <w:spacing w:val="-2"/>
          <w:sz w:val="18"/>
          <w:szCs w:val="18"/>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 Компенсация за обслуживание будет выплачиваться только за фактические службы, которые были затронуты.</w:t>
      </w:r>
    </w:p>
    <w:p w14:paraId="662A6062" w14:textId="77777777" w:rsidR="0086376D" w:rsidRPr="0086376D" w:rsidRDefault="0086376D" w:rsidP="0086376D">
      <w:pPr>
        <w:spacing w:after="0" w:line="240" w:lineRule="auto"/>
        <w:rPr>
          <w:rFonts w:ascii="Calibri" w:eastAsia="Calibri" w:hAnsi="Calibri" w:cs="Times New Roman"/>
          <w:sz w:val="18"/>
          <w:szCs w:val="18"/>
        </w:rPr>
      </w:pPr>
    </w:p>
    <w:p w14:paraId="6C1E23E8" w14:textId="02C06F24" w:rsidR="000D4219" w:rsidRPr="00EF7CF9" w:rsidRDefault="0086376D"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Настоящее соглашение об уровне обслуживания не распространяется на отключения, вызванные сбоем программного обеспечения, оборудования или службы третьих лиц, не подлежащих контролю со стороны Microsoft, или программного обеспечения Microsoft, не используемого непосредственно Microsoft в качестве части Службы.</w:t>
      </w:r>
    </w:p>
    <w:p w14:paraId="3C213E15" w14:textId="7E8E7A6A" w:rsidR="00204453" w:rsidRPr="00EF7CF9" w:rsidRDefault="00204453"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04453" w:rsidRPr="00B44CF9" w14:paraId="446D5C61" w14:textId="77777777" w:rsidTr="00285D95">
        <w:trPr>
          <w:tblHeader/>
        </w:trPr>
        <w:tc>
          <w:tcPr>
            <w:tcW w:w="5400" w:type="dxa"/>
            <w:shd w:val="clear" w:color="auto" w:fill="0072C6"/>
          </w:tcPr>
          <w:p w14:paraId="625770B6" w14:textId="0E860838" w:rsidR="00204453"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F8BE217" w14:textId="77777777" w:rsidR="00204453" w:rsidRPr="00EF7CF9" w:rsidRDefault="00204453" w:rsidP="002A586E">
            <w:pPr>
              <w:pStyle w:val="ProductList-OfferingBody"/>
              <w:jc w:val="center"/>
              <w:rPr>
                <w:color w:val="FFFFFF" w:themeColor="background1"/>
              </w:rPr>
            </w:pPr>
            <w:r>
              <w:rPr>
                <w:color w:val="FFFFFF" w:themeColor="background1"/>
              </w:rPr>
              <w:t>Компенсация за обслуживание</w:t>
            </w:r>
          </w:p>
        </w:tc>
      </w:tr>
      <w:tr w:rsidR="008E49F2" w:rsidRPr="00B44CF9" w14:paraId="40CEF432" w14:textId="77777777" w:rsidTr="00285D95">
        <w:tc>
          <w:tcPr>
            <w:tcW w:w="5400" w:type="dxa"/>
          </w:tcPr>
          <w:p w14:paraId="7B0CB5D8" w14:textId="1FEEE42A" w:rsidR="008E49F2" w:rsidRDefault="008E49F2" w:rsidP="008E49F2">
            <w:pPr>
              <w:pStyle w:val="ProductList-OfferingBody"/>
              <w:jc w:val="center"/>
            </w:pPr>
            <w:r>
              <w:t>&lt; 99,999 %</w:t>
            </w:r>
          </w:p>
        </w:tc>
        <w:tc>
          <w:tcPr>
            <w:tcW w:w="5400" w:type="dxa"/>
          </w:tcPr>
          <w:p w14:paraId="31A923CB" w14:textId="2AB3DAFA" w:rsidR="008E49F2" w:rsidRDefault="008E49F2" w:rsidP="008E49F2">
            <w:pPr>
              <w:pStyle w:val="ProductList-OfferingBody"/>
              <w:jc w:val="center"/>
            </w:pPr>
            <w:r>
              <w:t>5 %</w:t>
            </w:r>
          </w:p>
        </w:tc>
      </w:tr>
      <w:tr w:rsidR="0086376D" w:rsidRPr="00B44CF9" w14:paraId="4F8767F1" w14:textId="77777777" w:rsidTr="00285D95">
        <w:tc>
          <w:tcPr>
            <w:tcW w:w="5400" w:type="dxa"/>
          </w:tcPr>
          <w:p w14:paraId="651A7938" w14:textId="79414888" w:rsidR="0086376D" w:rsidRPr="00EF7CF9" w:rsidRDefault="00A866B3" w:rsidP="002A586E">
            <w:pPr>
              <w:pStyle w:val="ProductList-OfferingBody"/>
              <w:jc w:val="center"/>
            </w:pPr>
            <w:r>
              <w:t>&lt; 99,99 %</w:t>
            </w:r>
          </w:p>
        </w:tc>
        <w:tc>
          <w:tcPr>
            <w:tcW w:w="5400" w:type="dxa"/>
          </w:tcPr>
          <w:p w14:paraId="43A9434B" w14:textId="60108545" w:rsidR="0086376D" w:rsidRPr="00EF7CF9" w:rsidRDefault="00A866B3" w:rsidP="002A586E">
            <w:pPr>
              <w:pStyle w:val="ProductList-OfferingBody"/>
              <w:jc w:val="center"/>
            </w:pPr>
            <w:r>
              <w:t>10 %</w:t>
            </w:r>
          </w:p>
        </w:tc>
      </w:tr>
      <w:tr w:rsidR="00204453" w:rsidRPr="00B44CF9" w14:paraId="07504005" w14:textId="77777777" w:rsidTr="00285D95">
        <w:tc>
          <w:tcPr>
            <w:tcW w:w="5400" w:type="dxa"/>
          </w:tcPr>
          <w:p w14:paraId="327DCEC7" w14:textId="77777777" w:rsidR="00204453" w:rsidRPr="00EF7CF9" w:rsidRDefault="00204453" w:rsidP="002A586E">
            <w:pPr>
              <w:pStyle w:val="ProductList-OfferingBody"/>
              <w:jc w:val="center"/>
            </w:pPr>
            <w:r>
              <w:t>&lt; 99,9 %</w:t>
            </w:r>
          </w:p>
        </w:tc>
        <w:tc>
          <w:tcPr>
            <w:tcW w:w="5400" w:type="dxa"/>
          </w:tcPr>
          <w:p w14:paraId="1F728475" w14:textId="77777777" w:rsidR="00204453" w:rsidRPr="00EF7CF9" w:rsidRDefault="00204453" w:rsidP="002A586E">
            <w:pPr>
              <w:pStyle w:val="ProductList-OfferingBody"/>
              <w:jc w:val="center"/>
            </w:pPr>
            <w:r>
              <w:t>25 %</w:t>
            </w:r>
          </w:p>
        </w:tc>
      </w:tr>
      <w:tr w:rsidR="00204453" w:rsidRPr="00B44CF9" w14:paraId="31E64EE5" w14:textId="77777777" w:rsidTr="00285D95">
        <w:tc>
          <w:tcPr>
            <w:tcW w:w="5400" w:type="dxa"/>
          </w:tcPr>
          <w:p w14:paraId="2CB4A62E" w14:textId="77777777" w:rsidR="00204453" w:rsidRPr="00EF7CF9" w:rsidRDefault="00204453" w:rsidP="002A586E">
            <w:pPr>
              <w:pStyle w:val="ProductList-OfferingBody"/>
              <w:jc w:val="center"/>
            </w:pPr>
            <w:r>
              <w:t>&lt; 99 %</w:t>
            </w:r>
          </w:p>
        </w:tc>
        <w:tc>
          <w:tcPr>
            <w:tcW w:w="5400" w:type="dxa"/>
          </w:tcPr>
          <w:p w14:paraId="29580C8D" w14:textId="77777777" w:rsidR="00204453" w:rsidRPr="00EF7CF9" w:rsidRDefault="00204453" w:rsidP="002A586E">
            <w:pPr>
              <w:pStyle w:val="ProductList-OfferingBody"/>
              <w:jc w:val="center"/>
            </w:pPr>
            <w:r>
              <w:t>50 %</w:t>
            </w:r>
          </w:p>
        </w:tc>
      </w:tr>
      <w:tr w:rsidR="00204453" w:rsidRPr="00B44CF9" w14:paraId="5E6348CF" w14:textId="77777777" w:rsidTr="00285D95">
        <w:tc>
          <w:tcPr>
            <w:tcW w:w="5400" w:type="dxa"/>
          </w:tcPr>
          <w:p w14:paraId="6B6D8094" w14:textId="77777777" w:rsidR="00204453" w:rsidRPr="00EF7CF9" w:rsidRDefault="00204453" w:rsidP="002A586E">
            <w:pPr>
              <w:pStyle w:val="ProductList-OfferingBody"/>
              <w:jc w:val="center"/>
            </w:pPr>
            <w:r>
              <w:t>&lt; 95 %</w:t>
            </w:r>
          </w:p>
        </w:tc>
        <w:tc>
          <w:tcPr>
            <w:tcW w:w="5400" w:type="dxa"/>
          </w:tcPr>
          <w:p w14:paraId="62EAA25A" w14:textId="77777777" w:rsidR="00204453" w:rsidRPr="00EF7CF9" w:rsidRDefault="00204453" w:rsidP="002A586E">
            <w:pPr>
              <w:pStyle w:val="ProductList-OfferingBody"/>
              <w:jc w:val="center"/>
            </w:pPr>
            <w:r>
              <w:t>100 %</w:t>
            </w:r>
          </w:p>
        </w:tc>
      </w:tr>
    </w:tbl>
    <w:bookmarkStart w:id="102" w:name="_Toc457821526"/>
    <w:p w14:paraId="6803DEF6" w14:textId="0309AF3F"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2EE9CF4D" w14:textId="15290154" w:rsidR="00E25E0F" w:rsidRPr="00EF7CF9" w:rsidRDefault="00AF793E" w:rsidP="002A586E">
      <w:pPr>
        <w:pStyle w:val="ProductList-Offering2Heading"/>
        <w:outlineLvl w:val="2"/>
      </w:pPr>
      <w:bookmarkStart w:id="103" w:name="_Toc239176969"/>
      <w:r>
        <w:t>Microsoft Teams: качество голосовой связи</w:t>
      </w:r>
      <w:bookmarkEnd w:id="102"/>
      <w:bookmarkEnd w:id="103"/>
    </w:p>
    <w:p w14:paraId="37E23CD8" w14:textId="77777777" w:rsidR="001D70B9" w:rsidRPr="00EF7CF9" w:rsidRDefault="001D70B9" w:rsidP="002A586E">
      <w:pPr>
        <w:pStyle w:val="ProductList-Body"/>
      </w:pPr>
      <w:r>
        <w:t>Данное соглашение об уровне обслуживания применимо к любому квалифицированному вызову, сделанному любым пользователем голосовой службы в рамках подписки (действительно для любого типа вызовов: VOIP и ТСОП).</w:t>
      </w:r>
    </w:p>
    <w:p w14:paraId="5AC299E2" w14:textId="4B9CEFBE" w:rsidR="00E25E0F" w:rsidRPr="00EF7CF9" w:rsidRDefault="00E25E0F" w:rsidP="00076BC8">
      <w:pPr>
        <w:pStyle w:val="ProductList-Body"/>
        <w:keepNext/>
      </w:pPr>
      <w:r>
        <w:rPr>
          <w:b/>
          <w:color w:val="00188F"/>
        </w:rPr>
        <w:t>Дополнительные определения</w:t>
      </w:r>
      <w:r w:rsidRPr="00043D74">
        <w:rPr>
          <w:b/>
          <w:color w:val="00188F"/>
        </w:rPr>
        <w:t>:</w:t>
      </w:r>
    </w:p>
    <w:p w14:paraId="769655EE" w14:textId="3743AE87" w:rsidR="00E25E0F" w:rsidRPr="00EF7CF9" w:rsidRDefault="00EF7CF9" w:rsidP="00076BC8">
      <w:pPr>
        <w:pStyle w:val="ProductList-Body"/>
        <w:keepNext/>
      </w:pPr>
      <w:r>
        <w:t>«</w:t>
      </w:r>
      <w:r>
        <w:rPr>
          <w:b/>
          <w:color w:val="00188F"/>
        </w:rPr>
        <w:t>Квалифицированный вызов</w:t>
      </w:r>
      <w:r>
        <w:t xml:space="preserve">» — это вызов в Microsoft Teams (в рамках подписки), удовлетворяющий обоим критериям, указанным ниже: </w:t>
      </w:r>
    </w:p>
    <w:p w14:paraId="006B7BB5" w14:textId="75ED5DB2" w:rsidR="00E25E0F" w:rsidRPr="00EF7CF9" w:rsidRDefault="00E25E0F">
      <w:pPr>
        <w:pStyle w:val="ProductList-Body"/>
        <w:keepNext/>
        <w:numPr>
          <w:ilvl w:val="0"/>
          <w:numId w:val="7"/>
        </w:numPr>
      </w:pPr>
      <w:r>
        <w:t>вызов был совершен со стационарных IP-телефонов с сертификатом Microsoft Teams, по проводной сети Ethernet;</w:t>
      </w:r>
    </w:p>
    <w:p w14:paraId="36758620" w14:textId="77777777" w:rsidR="00E25E0F" w:rsidRPr="00EF7CF9" w:rsidRDefault="00E25E0F">
      <w:pPr>
        <w:pStyle w:val="ProductList-Body"/>
        <w:keepNext/>
        <w:numPr>
          <w:ilvl w:val="0"/>
          <w:numId w:val="7"/>
        </w:numPr>
      </w:pPr>
      <w:r>
        <w:t xml:space="preserve">потеря пакетов, искажение или запаздывание сигнала во время вызова произошли по причине сетей, управляемых Microsoft. </w:t>
      </w:r>
    </w:p>
    <w:p w14:paraId="55A75C61" w14:textId="58EFE431" w:rsidR="00E25E0F" w:rsidRPr="00EF7CF9" w:rsidRDefault="00EF7CF9" w:rsidP="002A586E">
      <w:pPr>
        <w:pStyle w:val="ProductList-Body"/>
      </w:pPr>
      <w:r>
        <w:t>«</w:t>
      </w:r>
      <w:r>
        <w:rPr>
          <w:b/>
          <w:color w:val="00188F"/>
        </w:rPr>
        <w:t>Всего вызовов</w:t>
      </w:r>
      <w:r>
        <w:t>» — это общее количество квалифицированных вызовов.</w:t>
      </w:r>
    </w:p>
    <w:p w14:paraId="108FE9FB" w14:textId="75CE06C0" w:rsidR="00E25E0F" w:rsidRPr="00EF7CF9" w:rsidRDefault="00EF7CF9" w:rsidP="002A586E">
      <w:pPr>
        <w:pStyle w:val="ProductList-Body"/>
      </w:pPr>
      <w:r>
        <w:t>«</w:t>
      </w:r>
      <w:r w:rsidRPr="000F40AB">
        <w:rPr>
          <w:b/>
          <w:color w:val="00188F"/>
        </w:rPr>
        <w:t>Некачественные</w:t>
      </w:r>
      <w:r>
        <w:rPr>
          <w:b/>
          <w:color w:val="00188F"/>
        </w:rPr>
        <w:t xml:space="preserve"> вызовы</w:t>
      </w:r>
      <w:r>
        <w:t xml:space="preserve">» — это общее количество </w:t>
      </w:r>
      <w:r w:rsidRPr="002427B2">
        <w:t>квалифицированных</w:t>
      </w:r>
      <w:r>
        <w:t xml:space="preserve"> вызовов, отнесенных к категории некачественных с учетом многих факторов, которые могли повлиять на качество вызова в управляемых Microsoft сетях. Несмотря на то что текущий классификатор некачественных вызовов основывается, главным образом, на сетевых параметрах, таких как время циклического прохождения (RTT), показатели потери пакетов, маскировка искажения и потери пакетов задержками, он непрерывно и динамически обновляется с учетом новых данных, поступающих в результате анализа миллионов вызовов в Skype, Skype для бизнеса и Microsoft Teams, а также совершенствования устройств, алгоритмов и систем оценки конечными пользователями.</w:t>
      </w:r>
    </w:p>
    <w:p w14:paraId="0B4A6654" w14:textId="695DAAB0" w:rsidR="00E25E0F" w:rsidRPr="00EF7CF9" w:rsidRDefault="00E25E0F"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Процент качественных вызовов</w:t>
      </w:r>
      <w:r w:rsidRPr="00043D74">
        <w:rPr>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Процент качественных вызовов вычисляется по следующей формуле:</w:t>
      </w:r>
    </w:p>
    <w:p w14:paraId="1A1B6F7F" w14:textId="6B9870EF" w:rsidR="00E25E0F" w:rsidRPr="00EF7CF9" w:rsidRDefault="00000000" w:rsidP="00D2372E">
      <w:pPr>
        <w:spacing w:before="120" w:after="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Всего вызовов — Некачественные вызовы</m:t>
              </m:r>
            </m:num>
            <m:den>
              <m:r>
                <m:rPr>
                  <m:nor/>
                </m:rPr>
                <w:rPr>
                  <w:rFonts w:ascii="Cambria Math" w:eastAsia="Calibri" w:hAnsi="Cambria Math" w:cs="Calibri"/>
                  <w:i/>
                  <w:sz w:val="18"/>
                  <w:szCs w:val="18"/>
                </w:rPr>
                <m:t>Всего вызовов</m:t>
              </m:r>
            </m:den>
          </m:f>
          <m:r>
            <w:rPr>
              <w:rFonts w:ascii="Cambria Math" w:eastAsia="Calibri" w:hAnsi="Cambria Math" w:cs="Calibri"/>
              <w:sz w:val="18"/>
              <w:szCs w:val="18"/>
            </w:rPr>
            <m:t xml:space="preserve"> x 100</m:t>
          </m:r>
        </m:oMath>
      </m:oMathPara>
    </w:p>
    <w:p w14:paraId="29912DEF" w14:textId="77777777" w:rsidR="00E25E0F" w:rsidRPr="00EF7CF9" w:rsidRDefault="00E25E0F"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25E0F" w:rsidRPr="00B44CF9" w14:paraId="436F216C" w14:textId="77777777" w:rsidTr="00285D95">
        <w:trPr>
          <w:tblHeader/>
        </w:trPr>
        <w:tc>
          <w:tcPr>
            <w:tcW w:w="5400" w:type="dxa"/>
            <w:shd w:val="clear" w:color="auto" w:fill="0072C6"/>
          </w:tcPr>
          <w:p w14:paraId="419BF8A6" w14:textId="496A0FC8" w:rsidR="00E25E0F" w:rsidRPr="00EF7CF9" w:rsidRDefault="00E25E0F" w:rsidP="002A586E">
            <w:pPr>
              <w:pStyle w:val="ProductList-OfferingBody"/>
              <w:jc w:val="center"/>
              <w:rPr>
                <w:color w:val="FFFFFF" w:themeColor="background1"/>
              </w:rPr>
            </w:pPr>
            <w:r>
              <w:rPr>
                <w:color w:val="FFFFFF" w:themeColor="background1"/>
              </w:rPr>
              <w:t>Процент качественных вызовов:</w:t>
            </w:r>
          </w:p>
        </w:tc>
        <w:tc>
          <w:tcPr>
            <w:tcW w:w="5400" w:type="dxa"/>
            <w:shd w:val="clear" w:color="auto" w:fill="0072C6"/>
          </w:tcPr>
          <w:p w14:paraId="179ED571" w14:textId="77777777" w:rsidR="00E25E0F" w:rsidRPr="00EF7CF9" w:rsidRDefault="00E25E0F" w:rsidP="002A586E">
            <w:pPr>
              <w:pStyle w:val="ProductList-OfferingBody"/>
              <w:jc w:val="center"/>
              <w:rPr>
                <w:color w:val="FFFFFF" w:themeColor="background1"/>
              </w:rPr>
            </w:pPr>
            <w:r>
              <w:rPr>
                <w:color w:val="FFFFFF" w:themeColor="background1"/>
              </w:rPr>
              <w:t>Компенсация за обслуживание</w:t>
            </w:r>
          </w:p>
        </w:tc>
      </w:tr>
      <w:tr w:rsidR="00E25E0F" w:rsidRPr="00B44CF9" w14:paraId="424FC624" w14:textId="77777777" w:rsidTr="00285D95">
        <w:tc>
          <w:tcPr>
            <w:tcW w:w="5400" w:type="dxa"/>
          </w:tcPr>
          <w:p w14:paraId="1962101E" w14:textId="77777777" w:rsidR="00E25E0F" w:rsidRPr="00EF7CF9" w:rsidRDefault="00E25E0F" w:rsidP="002A586E">
            <w:pPr>
              <w:pStyle w:val="ProductList-OfferingBody"/>
              <w:jc w:val="center"/>
            </w:pPr>
            <w:r>
              <w:t>&lt; 99,9 %</w:t>
            </w:r>
          </w:p>
        </w:tc>
        <w:tc>
          <w:tcPr>
            <w:tcW w:w="5400" w:type="dxa"/>
          </w:tcPr>
          <w:p w14:paraId="6211073E" w14:textId="77777777" w:rsidR="00E25E0F" w:rsidRPr="00EF7CF9" w:rsidRDefault="00E25E0F" w:rsidP="002A586E">
            <w:pPr>
              <w:pStyle w:val="ProductList-OfferingBody"/>
              <w:jc w:val="center"/>
            </w:pPr>
            <w:r>
              <w:t>25 %</w:t>
            </w:r>
          </w:p>
        </w:tc>
      </w:tr>
      <w:tr w:rsidR="00E25E0F" w:rsidRPr="00B44CF9" w14:paraId="33028E0F" w14:textId="77777777" w:rsidTr="00285D95">
        <w:tc>
          <w:tcPr>
            <w:tcW w:w="5400" w:type="dxa"/>
          </w:tcPr>
          <w:p w14:paraId="09712D25" w14:textId="77777777" w:rsidR="00E25E0F" w:rsidRPr="00EF7CF9" w:rsidRDefault="00E25E0F" w:rsidP="002A586E">
            <w:pPr>
              <w:pStyle w:val="ProductList-OfferingBody"/>
              <w:jc w:val="center"/>
            </w:pPr>
            <w:r>
              <w:t>&lt; 99 %</w:t>
            </w:r>
          </w:p>
        </w:tc>
        <w:tc>
          <w:tcPr>
            <w:tcW w:w="5400" w:type="dxa"/>
          </w:tcPr>
          <w:p w14:paraId="55DDA4A7" w14:textId="77777777" w:rsidR="00E25E0F" w:rsidRPr="00EF7CF9" w:rsidRDefault="00E25E0F" w:rsidP="002A586E">
            <w:pPr>
              <w:pStyle w:val="ProductList-OfferingBody"/>
              <w:jc w:val="center"/>
            </w:pPr>
            <w:r>
              <w:t>50 %</w:t>
            </w:r>
          </w:p>
        </w:tc>
      </w:tr>
      <w:tr w:rsidR="00E25E0F" w:rsidRPr="00B44CF9" w14:paraId="440BE748" w14:textId="77777777" w:rsidTr="00285D95">
        <w:tc>
          <w:tcPr>
            <w:tcW w:w="5400" w:type="dxa"/>
          </w:tcPr>
          <w:p w14:paraId="0410A4CD" w14:textId="77777777" w:rsidR="00E25E0F" w:rsidRPr="00EF7CF9" w:rsidRDefault="00E25E0F" w:rsidP="00943212">
            <w:pPr>
              <w:pStyle w:val="ProductList-OfferingBody"/>
              <w:jc w:val="center"/>
            </w:pPr>
            <w:r>
              <w:t>&lt; 95 %</w:t>
            </w:r>
          </w:p>
        </w:tc>
        <w:tc>
          <w:tcPr>
            <w:tcW w:w="5400" w:type="dxa"/>
          </w:tcPr>
          <w:p w14:paraId="0D8F0DAA" w14:textId="77777777" w:rsidR="00E25E0F" w:rsidRPr="00EF7CF9" w:rsidRDefault="00E25E0F" w:rsidP="002A586E">
            <w:pPr>
              <w:pStyle w:val="ProductList-OfferingBody"/>
              <w:keepNext/>
              <w:jc w:val="center"/>
            </w:pPr>
            <w:r>
              <w:t>100 %</w:t>
            </w:r>
          </w:p>
        </w:tc>
      </w:tr>
    </w:tbl>
    <w:bookmarkStart w:id="104" w:name="_Toc457821527"/>
    <w:p w14:paraId="778D745B" w14:textId="57C0C023"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6B8073DE" w14:textId="48F94266" w:rsidR="00006365" w:rsidRPr="00EF7CF9" w:rsidRDefault="00006365" w:rsidP="002A586E">
      <w:pPr>
        <w:pStyle w:val="ProductList-Offering2Heading"/>
        <w:outlineLvl w:val="2"/>
      </w:pPr>
      <w:bookmarkStart w:id="105" w:name="_Toc239176970"/>
      <w:r>
        <w:t>Workplace Analytics</w:t>
      </w:r>
      <w:bookmarkEnd w:id="105"/>
    </w:p>
    <w:p w14:paraId="39EA0E40" w14:textId="26873E2C" w:rsidR="00006365" w:rsidRPr="00EF7CF9" w:rsidRDefault="00006365" w:rsidP="002A586E">
      <w:pPr>
        <w:pStyle w:val="ProductList-Body"/>
      </w:pPr>
      <w:r>
        <w:rPr>
          <w:b/>
          <w:color w:val="00188F"/>
        </w:rPr>
        <w:t>Время простоя</w:t>
      </w:r>
      <w:r>
        <w:t> — любой период времени, когда пользователи не могут получить доступ к веб-сайту Workplace Analytics.</w:t>
      </w:r>
    </w:p>
    <w:p w14:paraId="7BCDE968" w14:textId="78D697ED" w:rsidR="00006365" w:rsidRPr="00EF7CF9" w:rsidRDefault="00AC48A7" w:rsidP="00BA33EB">
      <w:pPr>
        <w:pStyle w:val="ProductList-Body"/>
        <w:keepNext/>
      </w:pPr>
      <w:r>
        <w:rPr>
          <w:b/>
          <w:color w:val="00188F"/>
        </w:rPr>
        <w:t>Процент времени доступности</w:t>
      </w:r>
      <w:r w:rsidRPr="00043D74">
        <w:rPr>
          <w:b/>
          <w:color w:val="00188F"/>
        </w:rPr>
        <w:t xml:space="preserve">. </w:t>
      </w:r>
      <w:r>
        <w:t xml:space="preserve">Процент времени доступности вычисляется по следующей формуле: </w:t>
      </w:r>
    </w:p>
    <w:p w14:paraId="2580373D" w14:textId="77777777" w:rsidR="00006365" w:rsidRPr="00EF7CF9" w:rsidRDefault="00006365" w:rsidP="002A586E">
      <w:pPr>
        <w:pStyle w:val="ProductList-Body"/>
      </w:pPr>
    </w:p>
    <w:p w14:paraId="42D3EDC3" w14:textId="523180A7" w:rsidR="00006365"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76D60245" w14:textId="66B94AE5" w:rsidR="00006365" w:rsidRPr="00C16108" w:rsidRDefault="00AC48A7" w:rsidP="002A586E">
      <w:pPr>
        <w:pStyle w:val="ProductList-Body"/>
        <w:rPr>
          <w:spacing w:val="-2"/>
        </w:rPr>
      </w:pPr>
      <w:r w:rsidRPr="00C16108">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0B221A30" w14:textId="77777777" w:rsidR="00006365" w:rsidRPr="00EF7CF9" w:rsidRDefault="00006365"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06365" w:rsidRPr="00B44CF9" w14:paraId="083A95DD" w14:textId="77777777" w:rsidTr="00285D95">
        <w:trPr>
          <w:tblHeader/>
        </w:trPr>
        <w:tc>
          <w:tcPr>
            <w:tcW w:w="5400" w:type="dxa"/>
            <w:shd w:val="clear" w:color="auto" w:fill="0072C6"/>
          </w:tcPr>
          <w:p w14:paraId="36536680" w14:textId="544CD820" w:rsidR="00006365"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389005C8" w14:textId="64D79297" w:rsidR="00006365" w:rsidRPr="00EF7CF9" w:rsidRDefault="00CF3581" w:rsidP="002A586E">
            <w:pPr>
              <w:pStyle w:val="ProductList-OfferingBody"/>
              <w:jc w:val="center"/>
              <w:rPr>
                <w:color w:val="FFFFFF" w:themeColor="background1"/>
              </w:rPr>
            </w:pPr>
            <w:r>
              <w:rPr>
                <w:color w:val="FFFFFF" w:themeColor="background1"/>
              </w:rPr>
              <w:t>Компенсация за обслуживание</w:t>
            </w:r>
          </w:p>
        </w:tc>
      </w:tr>
      <w:tr w:rsidR="00CF3581" w:rsidRPr="00B44CF9" w14:paraId="2C79A02E" w14:textId="77777777" w:rsidTr="00285D95">
        <w:tc>
          <w:tcPr>
            <w:tcW w:w="5400" w:type="dxa"/>
          </w:tcPr>
          <w:p w14:paraId="4A93E858" w14:textId="165BBF89" w:rsidR="00CF3581" w:rsidRPr="00EF7CF9" w:rsidRDefault="00CF3581" w:rsidP="002A586E">
            <w:pPr>
              <w:pStyle w:val="ProductList-OfferingBody"/>
              <w:jc w:val="center"/>
            </w:pPr>
            <w:r>
              <w:t>&lt; 99,9 %</w:t>
            </w:r>
          </w:p>
        </w:tc>
        <w:tc>
          <w:tcPr>
            <w:tcW w:w="5400" w:type="dxa"/>
          </w:tcPr>
          <w:p w14:paraId="2745667D" w14:textId="58CFB147" w:rsidR="00CF3581" w:rsidRPr="00EF7CF9" w:rsidRDefault="00CF3581" w:rsidP="002A586E">
            <w:pPr>
              <w:pStyle w:val="ProductList-OfferingBody"/>
              <w:jc w:val="center"/>
            </w:pPr>
            <w:r>
              <w:t>25 %</w:t>
            </w:r>
          </w:p>
        </w:tc>
      </w:tr>
      <w:tr w:rsidR="00CF3581" w:rsidRPr="00B44CF9" w14:paraId="429E9389" w14:textId="77777777" w:rsidTr="00285D95">
        <w:tc>
          <w:tcPr>
            <w:tcW w:w="5400" w:type="dxa"/>
          </w:tcPr>
          <w:p w14:paraId="5102C539" w14:textId="32D0C7B6" w:rsidR="00CF3581" w:rsidRPr="00EF7CF9" w:rsidRDefault="00CF3581" w:rsidP="002A586E">
            <w:pPr>
              <w:pStyle w:val="ProductList-OfferingBody"/>
              <w:jc w:val="center"/>
            </w:pPr>
            <w:r>
              <w:t>&lt; 99 %</w:t>
            </w:r>
          </w:p>
        </w:tc>
        <w:tc>
          <w:tcPr>
            <w:tcW w:w="5400" w:type="dxa"/>
          </w:tcPr>
          <w:p w14:paraId="7255049B" w14:textId="0E8A5F92" w:rsidR="00CF3581" w:rsidRPr="00EF7CF9" w:rsidRDefault="00CF3581" w:rsidP="002A586E">
            <w:pPr>
              <w:pStyle w:val="ProductList-OfferingBody"/>
              <w:jc w:val="center"/>
            </w:pPr>
            <w:r>
              <w:t>50 %</w:t>
            </w:r>
          </w:p>
        </w:tc>
      </w:tr>
      <w:tr w:rsidR="00CF3581" w:rsidRPr="00B44CF9" w14:paraId="608B9D0D" w14:textId="77777777" w:rsidTr="00285D95">
        <w:tc>
          <w:tcPr>
            <w:tcW w:w="5400" w:type="dxa"/>
          </w:tcPr>
          <w:p w14:paraId="588ED7E5" w14:textId="6D811E55" w:rsidR="00CF3581" w:rsidRPr="00EF7CF9" w:rsidRDefault="00CF3581" w:rsidP="002A586E">
            <w:pPr>
              <w:pStyle w:val="ProductList-OfferingBody"/>
              <w:jc w:val="center"/>
            </w:pPr>
            <w:r>
              <w:t>&lt; 95 %</w:t>
            </w:r>
          </w:p>
        </w:tc>
        <w:tc>
          <w:tcPr>
            <w:tcW w:w="5400" w:type="dxa"/>
          </w:tcPr>
          <w:p w14:paraId="7AFD3FF5" w14:textId="0D7588DC" w:rsidR="00CF3581" w:rsidRPr="00EF7CF9" w:rsidRDefault="00CF3581" w:rsidP="002A586E">
            <w:pPr>
              <w:pStyle w:val="ProductList-OfferingBody"/>
              <w:jc w:val="center"/>
            </w:pPr>
            <w:r>
              <w:t>100 %</w:t>
            </w:r>
          </w:p>
        </w:tc>
      </w:tr>
    </w:tbl>
    <w:p w14:paraId="08B5C3F8" w14:textId="14B78D1F"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86C3629" w14:textId="33564890" w:rsidR="00C86427" w:rsidRPr="003B26CD" w:rsidRDefault="003B26CD" w:rsidP="002A586E">
      <w:pPr>
        <w:pStyle w:val="ProductList-Offering2Heading"/>
        <w:outlineLvl w:val="2"/>
        <w:rPr>
          <w:lang w:val="en-US"/>
        </w:rPr>
      </w:pPr>
      <w:bookmarkStart w:id="106" w:name="_Toc239176971"/>
      <w:bookmarkEnd w:id="104"/>
      <w:r>
        <w:rPr>
          <w:lang w:val="en-US"/>
        </w:rPr>
        <w:t>Viva Engage</w:t>
      </w:r>
      <w:bookmarkEnd w:id="106"/>
    </w:p>
    <w:p w14:paraId="01A20A7A" w14:textId="77777777" w:rsidR="00991DFF" w:rsidRPr="00E36382" w:rsidRDefault="00991DFF" w:rsidP="00991DFF">
      <w:pPr>
        <w:pStyle w:val="ProductList-Body"/>
        <w:rPr>
          <w:rFonts w:ascii="Calibri" w:hAnsi="Calibri" w:cs="Calibri"/>
        </w:rPr>
      </w:pPr>
      <w:r>
        <w:rPr>
          <w:rFonts w:ascii="Calibri" w:hAnsi="Calibri" w:cs="Calibri"/>
          <w:b/>
          <w:color w:val="00188F"/>
        </w:rPr>
        <w:t>Время простоя</w:t>
      </w:r>
      <w:r w:rsidRPr="001E3A3C">
        <w:rPr>
          <w:rFonts w:ascii="Calibri" w:hAnsi="Calibri" w:cs="Calibri"/>
          <w:b/>
          <w:color w:val="00188F"/>
        </w:rPr>
        <w:t> —</w:t>
      </w:r>
      <w:r>
        <w:rPr>
          <w:rFonts w:ascii="Calibri" w:hAnsi="Calibri" w:cs="Calibri"/>
        </w:rPr>
        <w:t xml:space="preserve"> </w:t>
      </w:r>
      <w:r>
        <w:rPr>
          <w:rFonts w:ascii="Calibri" w:hAnsi="Calibri" w:cs="Calibri"/>
          <w:szCs w:val="18"/>
        </w:rPr>
        <w:t>Любой период длительностью более 10 минут, в течение которого больше пяти процентов конечных пользователей не могли публиковать или читать сообщения в какой-либо части сети Viva Engage, имея соответствующие разрешения.</w:t>
      </w:r>
    </w:p>
    <w:p w14:paraId="476BDF33" w14:textId="5A43C8BF" w:rsidR="00C86427" w:rsidRPr="00EF7CF9" w:rsidRDefault="00AC48A7" w:rsidP="002A586E">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105E7767" w14:textId="77777777" w:rsidR="00C86427" w:rsidRPr="00EF7CF9" w:rsidRDefault="00C86427" w:rsidP="002A586E">
      <w:pPr>
        <w:pStyle w:val="ProductList-Body"/>
      </w:pPr>
    </w:p>
    <w:p w14:paraId="13177606" w14:textId="50215C03" w:rsidR="00C86427"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06178239" w14:textId="43137EB5" w:rsidR="00C86427" w:rsidRPr="00C16108" w:rsidRDefault="00AC48A7" w:rsidP="002A586E">
      <w:pPr>
        <w:pStyle w:val="ProductList-Body"/>
        <w:rPr>
          <w:spacing w:val="-2"/>
        </w:rPr>
      </w:pPr>
      <w:r w:rsidRPr="00C16108">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3CB8DA5D" w14:textId="10D482CB" w:rsidR="00C86427" w:rsidRPr="00EF7CF9" w:rsidRDefault="00C86427"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1977F559" w14:textId="77777777" w:rsidTr="00285D95">
        <w:trPr>
          <w:tblHeader/>
        </w:trPr>
        <w:tc>
          <w:tcPr>
            <w:tcW w:w="5400" w:type="dxa"/>
            <w:shd w:val="clear" w:color="auto" w:fill="0072C6"/>
          </w:tcPr>
          <w:p w14:paraId="1A9DFE79" w14:textId="5DF0C4B0" w:rsidR="00C86427"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3A3835E2" w14:textId="77777777" w:rsidR="00C86427" w:rsidRPr="00EF7CF9" w:rsidRDefault="00C86427" w:rsidP="002A586E">
            <w:pPr>
              <w:pStyle w:val="ProductList-OfferingBody"/>
              <w:jc w:val="center"/>
              <w:rPr>
                <w:color w:val="FFFFFF" w:themeColor="background1"/>
              </w:rPr>
            </w:pPr>
            <w:r>
              <w:rPr>
                <w:color w:val="FFFFFF" w:themeColor="background1"/>
              </w:rPr>
              <w:t>Компенсация за обслуживание</w:t>
            </w:r>
          </w:p>
        </w:tc>
      </w:tr>
      <w:tr w:rsidR="00C86427" w:rsidRPr="00B44CF9" w14:paraId="6C555692" w14:textId="77777777" w:rsidTr="00285D95">
        <w:tc>
          <w:tcPr>
            <w:tcW w:w="5400" w:type="dxa"/>
          </w:tcPr>
          <w:p w14:paraId="2A0C0D6F" w14:textId="79723A54" w:rsidR="00C86427" w:rsidRPr="00EF7CF9" w:rsidRDefault="00C86427" w:rsidP="002A586E">
            <w:pPr>
              <w:pStyle w:val="ProductList-OfferingBody"/>
              <w:jc w:val="center"/>
            </w:pPr>
            <w:r>
              <w:t>&lt; 99,9 %</w:t>
            </w:r>
          </w:p>
        </w:tc>
        <w:tc>
          <w:tcPr>
            <w:tcW w:w="5400" w:type="dxa"/>
          </w:tcPr>
          <w:p w14:paraId="2B6C1459" w14:textId="77777777" w:rsidR="00C86427" w:rsidRPr="00EF7CF9" w:rsidRDefault="00C86427" w:rsidP="002A586E">
            <w:pPr>
              <w:pStyle w:val="ProductList-OfferingBody"/>
              <w:jc w:val="center"/>
            </w:pPr>
            <w:r>
              <w:t>25 %</w:t>
            </w:r>
          </w:p>
        </w:tc>
      </w:tr>
      <w:tr w:rsidR="00C86427" w:rsidRPr="00B44CF9" w14:paraId="7022003C" w14:textId="77777777" w:rsidTr="00285D95">
        <w:tc>
          <w:tcPr>
            <w:tcW w:w="5400" w:type="dxa"/>
          </w:tcPr>
          <w:p w14:paraId="20E720BE" w14:textId="2E34B42F" w:rsidR="00C86427" w:rsidRPr="00EF7CF9" w:rsidRDefault="00C86427" w:rsidP="002A586E">
            <w:pPr>
              <w:pStyle w:val="ProductList-OfferingBody"/>
              <w:jc w:val="center"/>
            </w:pPr>
            <w:r>
              <w:t>&lt; 99 %</w:t>
            </w:r>
          </w:p>
        </w:tc>
        <w:tc>
          <w:tcPr>
            <w:tcW w:w="5400" w:type="dxa"/>
          </w:tcPr>
          <w:p w14:paraId="5DDFDCAF" w14:textId="77777777" w:rsidR="00C86427" w:rsidRPr="00EF7CF9" w:rsidRDefault="00C86427" w:rsidP="002A586E">
            <w:pPr>
              <w:pStyle w:val="ProductList-OfferingBody"/>
              <w:jc w:val="center"/>
            </w:pPr>
            <w:r>
              <w:t>50 %</w:t>
            </w:r>
          </w:p>
        </w:tc>
      </w:tr>
      <w:tr w:rsidR="00C86427" w:rsidRPr="00B44CF9" w14:paraId="370A5AC6" w14:textId="77777777" w:rsidTr="00285D95">
        <w:tc>
          <w:tcPr>
            <w:tcW w:w="5400" w:type="dxa"/>
          </w:tcPr>
          <w:p w14:paraId="636FF5C1" w14:textId="77777777" w:rsidR="00C86427" w:rsidRPr="00EF7CF9" w:rsidRDefault="00C86427" w:rsidP="002A586E">
            <w:pPr>
              <w:pStyle w:val="ProductList-OfferingBody"/>
              <w:jc w:val="center"/>
            </w:pPr>
            <w:r>
              <w:t>&lt; 95 %</w:t>
            </w:r>
          </w:p>
        </w:tc>
        <w:tc>
          <w:tcPr>
            <w:tcW w:w="5400" w:type="dxa"/>
          </w:tcPr>
          <w:p w14:paraId="5933E5F9" w14:textId="77777777" w:rsidR="00C86427" w:rsidRPr="00EF7CF9" w:rsidRDefault="00C86427" w:rsidP="002A586E">
            <w:pPr>
              <w:pStyle w:val="ProductList-OfferingBody"/>
              <w:jc w:val="center"/>
            </w:pPr>
            <w:r>
              <w:t>100 %</w:t>
            </w:r>
          </w:p>
        </w:tc>
      </w:tr>
    </w:tbl>
    <w:bookmarkStart w:id="107" w:name="_Toc457821534"/>
    <w:p w14:paraId="402BACC7" w14:textId="00E76CDE"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D5F8587" w14:textId="43DA55FB" w:rsidR="00DC0631" w:rsidRPr="00EF7CF9" w:rsidRDefault="00DC0631" w:rsidP="00DC0631">
      <w:pPr>
        <w:pStyle w:val="ProductList-OfferingGroupHeading"/>
        <w:tabs>
          <w:tab w:val="clear" w:pos="360"/>
          <w:tab w:val="clear" w:pos="720"/>
          <w:tab w:val="clear" w:pos="1080"/>
        </w:tabs>
        <w:outlineLvl w:val="1"/>
      </w:pPr>
      <w:bookmarkStart w:id="108" w:name="_Toc53474718"/>
      <w:bookmarkStart w:id="109" w:name="_Toc239176972"/>
      <w:bookmarkStart w:id="110" w:name="MicrosoftAzureServices"/>
      <w:bookmarkEnd w:id="107"/>
      <w:r>
        <w:t>Microsoft Azure</w:t>
      </w:r>
      <w:bookmarkEnd w:id="108"/>
      <w:r>
        <w:t xml:space="preserve"> Службы и планы</w:t>
      </w:r>
      <w:bookmarkEnd w:id="109"/>
    </w:p>
    <w:p w14:paraId="0FE870F8" w14:textId="4F285DC7" w:rsidR="00755B76" w:rsidRPr="00546C88" w:rsidRDefault="00341CBE" w:rsidP="00755B76">
      <w:pPr>
        <w:pStyle w:val="ProductList-Offering2Heading"/>
        <w:tabs>
          <w:tab w:val="clear" w:pos="360"/>
          <w:tab w:val="clear" w:pos="720"/>
          <w:tab w:val="clear" w:pos="1080"/>
        </w:tabs>
        <w:outlineLvl w:val="2"/>
        <w:rPr>
          <w:lang w:val="en-US"/>
        </w:rPr>
      </w:pPr>
      <w:bookmarkStart w:id="111" w:name="_Toc239176973"/>
      <w:bookmarkStart w:id="112" w:name="_Toc52348916"/>
      <w:bookmarkStart w:id="113" w:name="_Toc457821535"/>
      <w:bookmarkStart w:id="114" w:name="_Toc457821591"/>
      <w:bookmarkEnd w:id="110"/>
      <w:r>
        <w:rPr>
          <w:lang w:val="en-US"/>
        </w:rPr>
        <w:t>Microsoft Entra ID</w:t>
      </w:r>
      <w:bookmarkEnd w:id="111"/>
    </w:p>
    <w:p w14:paraId="33D620BE" w14:textId="77777777" w:rsidR="00E31E79" w:rsidRPr="00523950" w:rsidRDefault="00E31E79" w:rsidP="00E31E79">
      <w:pPr>
        <w:pStyle w:val="ProductList-Body"/>
        <w:rPr>
          <w:rFonts w:ascii="Calibri" w:hAnsi="Calibri" w:cs="Calibri"/>
          <w:b/>
          <w:color w:val="00188F"/>
        </w:rPr>
      </w:pPr>
      <w:r>
        <w:rPr>
          <w:rFonts w:ascii="Calibri" w:hAnsi="Calibri" w:cs="Calibri"/>
          <w:b/>
          <w:color w:val="00188F"/>
        </w:rPr>
        <w:t>Microsoft Entra ID Basic и Microsoft Entra ID Premium</w:t>
      </w:r>
    </w:p>
    <w:p w14:paraId="403946B4" w14:textId="77777777" w:rsidR="00E31E79" w:rsidRPr="00523950" w:rsidRDefault="00E31E79" w:rsidP="00E31E79">
      <w:pPr>
        <w:pStyle w:val="ProductList-Body"/>
        <w:rPr>
          <w:rFonts w:ascii="Calibri" w:hAnsi="Calibri" w:cs="Calibri"/>
        </w:rPr>
      </w:pPr>
      <w:r>
        <w:rPr>
          <w:rFonts w:ascii="Calibri" w:hAnsi="Calibri" w:cs="Calibri"/>
          <w:b/>
          <w:color w:val="00188F"/>
        </w:rPr>
        <w:t>Дополнительные определения</w:t>
      </w:r>
      <w:r w:rsidRPr="00453C4A">
        <w:rPr>
          <w:rFonts w:ascii="Calibri" w:hAnsi="Calibri" w:cs="Calibri"/>
          <w:b/>
          <w:bCs/>
        </w:rPr>
        <w:t>:</w:t>
      </w:r>
    </w:p>
    <w:p w14:paraId="705A4739" w14:textId="77777777" w:rsidR="00E31E79" w:rsidRPr="00523950" w:rsidRDefault="00E31E79" w:rsidP="00E31E79">
      <w:pPr>
        <w:pStyle w:val="ProductList-Body"/>
        <w:rPr>
          <w:rFonts w:ascii="Calibri" w:hAnsi="Calibri" w:cs="Calibri"/>
        </w:rPr>
      </w:pPr>
      <w:r>
        <w:rPr>
          <w:rFonts w:ascii="Calibri" w:hAnsi="Calibri" w:cs="Calibri"/>
          <w:b/>
          <w:color w:val="00188F"/>
        </w:rPr>
        <w:t>Время простоя</w:t>
      </w:r>
      <w:r>
        <w:rPr>
          <w:rFonts w:ascii="Calibri" w:hAnsi="Calibri" w:cs="Calibri"/>
        </w:rPr>
        <w:t xml:space="preserve"> — </w:t>
      </w:r>
      <w:r>
        <w:rPr>
          <w:rFonts w:ascii="Calibri" w:hAnsi="Calibri" w:cs="Calibri"/>
          <w:szCs w:val="18"/>
        </w:rPr>
        <w:t>любой период, во время которого пользователи не могут войти в службу Microsoft Entra ID или служба Microsoft Entra ID не выдает токены проверки подлинности и авторизации, необходимые пользователям для входа в подключенные к службе приложения.</w:t>
      </w:r>
    </w:p>
    <w:p w14:paraId="06A45494" w14:textId="0A6A53C9" w:rsidR="00755B76" w:rsidRPr="00EF7CF9" w:rsidRDefault="00AC48A7" w:rsidP="00755B76">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694D70B4" w14:textId="77777777" w:rsidR="00755B76" w:rsidRPr="00EF7CF9" w:rsidRDefault="00755B76" w:rsidP="00755B76">
      <w:pPr>
        <w:pStyle w:val="ProductList-Body"/>
      </w:pPr>
    </w:p>
    <w:p w14:paraId="5AE99968" w14:textId="2AD3B4A9" w:rsidR="00755B76" w:rsidRPr="00727ABC" w:rsidRDefault="00000000" w:rsidP="00755B7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4EAF19D3" w14:textId="70B2F6C0" w:rsidR="00755B76" w:rsidRPr="00CB5B04" w:rsidRDefault="00AC48A7" w:rsidP="00755B76">
      <w:pPr>
        <w:pStyle w:val="ProductList-Body"/>
        <w:rPr>
          <w:spacing w:val="-2"/>
        </w:rPr>
      </w:pPr>
      <w:r w:rsidRPr="00CB5B04">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49209FC5" w14:textId="77777777" w:rsidR="00755B76" w:rsidRPr="00EF7CF9" w:rsidRDefault="00755B76" w:rsidP="00755B76">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48E5F6BA" w14:textId="77777777" w:rsidTr="00285D95">
        <w:trPr>
          <w:tblHeader/>
        </w:trPr>
        <w:tc>
          <w:tcPr>
            <w:tcW w:w="5400" w:type="dxa"/>
            <w:shd w:val="clear" w:color="auto" w:fill="0072C6"/>
          </w:tcPr>
          <w:p w14:paraId="039E3418" w14:textId="1CB12441" w:rsidR="00755B7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674122EE" w14:textId="77777777" w:rsidR="00755B76" w:rsidRPr="00EF7CF9" w:rsidRDefault="00755B76" w:rsidP="000F31B4">
            <w:pPr>
              <w:pStyle w:val="ProductList-OfferingBody"/>
              <w:jc w:val="center"/>
              <w:rPr>
                <w:color w:val="FFFFFF" w:themeColor="background1"/>
              </w:rPr>
            </w:pPr>
            <w:r>
              <w:rPr>
                <w:color w:val="FFFFFF" w:themeColor="background1"/>
              </w:rPr>
              <w:t>Компенсация за обслуживание</w:t>
            </w:r>
          </w:p>
        </w:tc>
      </w:tr>
      <w:tr w:rsidR="00755B76" w:rsidRPr="00B44CF9" w14:paraId="60FBDD34" w14:textId="77777777" w:rsidTr="00285D95">
        <w:tc>
          <w:tcPr>
            <w:tcW w:w="5400" w:type="dxa"/>
          </w:tcPr>
          <w:p w14:paraId="3937177C" w14:textId="77777777" w:rsidR="00755B76" w:rsidRPr="00EF7CF9" w:rsidRDefault="00755B76" w:rsidP="000F31B4">
            <w:pPr>
              <w:pStyle w:val="ProductList-OfferingBody"/>
              <w:jc w:val="center"/>
            </w:pPr>
            <w:r>
              <w:t>&lt; 99,99 %</w:t>
            </w:r>
          </w:p>
        </w:tc>
        <w:tc>
          <w:tcPr>
            <w:tcW w:w="5400" w:type="dxa"/>
          </w:tcPr>
          <w:p w14:paraId="118CC8B1" w14:textId="77777777" w:rsidR="00755B76" w:rsidRPr="00EF7CF9" w:rsidRDefault="00755B76" w:rsidP="000F31B4">
            <w:pPr>
              <w:pStyle w:val="ProductList-OfferingBody"/>
              <w:jc w:val="center"/>
            </w:pPr>
            <w:r>
              <w:t>10 %</w:t>
            </w:r>
          </w:p>
        </w:tc>
      </w:tr>
      <w:tr w:rsidR="00755B76" w:rsidRPr="00B44CF9" w14:paraId="2552001F" w14:textId="77777777" w:rsidTr="00285D95">
        <w:tc>
          <w:tcPr>
            <w:tcW w:w="5400" w:type="dxa"/>
          </w:tcPr>
          <w:p w14:paraId="396208DB" w14:textId="77777777" w:rsidR="00755B76" w:rsidRPr="00EF7CF9" w:rsidRDefault="00755B76" w:rsidP="000F31B4">
            <w:pPr>
              <w:pStyle w:val="ProductList-OfferingBody"/>
              <w:jc w:val="center"/>
            </w:pPr>
            <w:r>
              <w:t>&lt; 99,9 %</w:t>
            </w:r>
          </w:p>
        </w:tc>
        <w:tc>
          <w:tcPr>
            <w:tcW w:w="5400" w:type="dxa"/>
          </w:tcPr>
          <w:p w14:paraId="00FA81CB" w14:textId="77777777" w:rsidR="00755B76" w:rsidRPr="00EF7CF9" w:rsidRDefault="00755B76" w:rsidP="000F31B4">
            <w:pPr>
              <w:pStyle w:val="ProductList-OfferingBody"/>
              <w:jc w:val="center"/>
            </w:pPr>
            <w:r>
              <w:t>25 %</w:t>
            </w:r>
          </w:p>
        </w:tc>
      </w:tr>
      <w:tr w:rsidR="00755B76" w:rsidRPr="00B44CF9" w14:paraId="5A083771" w14:textId="77777777" w:rsidTr="00285D95">
        <w:tc>
          <w:tcPr>
            <w:tcW w:w="5400" w:type="dxa"/>
          </w:tcPr>
          <w:p w14:paraId="55DB61A7" w14:textId="77777777" w:rsidR="00755B76" w:rsidRPr="00EF7CF9" w:rsidRDefault="00755B76" w:rsidP="000F31B4">
            <w:pPr>
              <w:pStyle w:val="ProductList-OfferingBody"/>
              <w:jc w:val="center"/>
            </w:pPr>
            <w:r>
              <w:t>&lt; 99 %</w:t>
            </w:r>
          </w:p>
        </w:tc>
        <w:tc>
          <w:tcPr>
            <w:tcW w:w="5400" w:type="dxa"/>
          </w:tcPr>
          <w:p w14:paraId="5C3E3871" w14:textId="77777777" w:rsidR="00755B76" w:rsidRPr="00EF7CF9" w:rsidRDefault="00755B76" w:rsidP="000F31B4">
            <w:pPr>
              <w:pStyle w:val="ProductList-OfferingBody"/>
              <w:jc w:val="center"/>
            </w:pPr>
            <w:r>
              <w:t>50 %</w:t>
            </w:r>
          </w:p>
        </w:tc>
      </w:tr>
      <w:tr w:rsidR="00755B76" w:rsidRPr="00B44CF9" w14:paraId="1EAE4D17" w14:textId="77777777" w:rsidTr="00285D95">
        <w:tc>
          <w:tcPr>
            <w:tcW w:w="5400" w:type="dxa"/>
          </w:tcPr>
          <w:p w14:paraId="0843D594" w14:textId="77777777" w:rsidR="00755B76" w:rsidRPr="00EF7CF9" w:rsidRDefault="00755B76" w:rsidP="000F31B4">
            <w:pPr>
              <w:pStyle w:val="ProductList-OfferingBody"/>
              <w:jc w:val="center"/>
            </w:pPr>
            <w:r>
              <w:t>&lt; 95 %</w:t>
            </w:r>
          </w:p>
        </w:tc>
        <w:tc>
          <w:tcPr>
            <w:tcW w:w="5400" w:type="dxa"/>
          </w:tcPr>
          <w:p w14:paraId="2D6534FB" w14:textId="77777777" w:rsidR="00755B76" w:rsidRPr="00EF7CF9" w:rsidRDefault="00755B76" w:rsidP="000F31B4">
            <w:pPr>
              <w:pStyle w:val="ProductList-OfferingBody"/>
              <w:jc w:val="center"/>
            </w:pPr>
            <w:r>
              <w:t>100 %</w:t>
            </w:r>
          </w:p>
        </w:tc>
      </w:tr>
    </w:tbl>
    <w:p w14:paraId="3B3837C7" w14:textId="70441578" w:rsidR="00755B76" w:rsidRPr="00EF7CF9" w:rsidRDefault="00990838"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7E0B282" w14:textId="77777777" w:rsidR="00755B76" w:rsidRPr="00EF7CF9" w:rsidRDefault="00755B76" w:rsidP="00755B76">
      <w:pPr>
        <w:pStyle w:val="ProductList-Offering2Heading"/>
        <w:tabs>
          <w:tab w:val="clear" w:pos="360"/>
          <w:tab w:val="clear" w:pos="720"/>
          <w:tab w:val="clear" w:pos="1080"/>
        </w:tabs>
        <w:outlineLvl w:val="2"/>
      </w:pPr>
      <w:bookmarkStart w:id="115" w:name="_Toc457821530"/>
      <w:bookmarkStart w:id="116" w:name="_Toc52349004"/>
      <w:bookmarkStart w:id="117" w:name="_Toc239176974"/>
      <w:r>
        <w:lastRenderedPageBreak/>
        <w:t>Azure Active Directory B2C</w:t>
      </w:r>
      <w:bookmarkEnd w:id="115"/>
      <w:bookmarkEnd w:id="116"/>
      <w:bookmarkEnd w:id="117"/>
    </w:p>
    <w:p w14:paraId="322D15EB" w14:textId="77777777" w:rsidR="00755B76" w:rsidRPr="00EF7CF9" w:rsidRDefault="00755B76" w:rsidP="00755B76">
      <w:pPr>
        <w:pStyle w:val="ProductList-Body"/>
      </w:pPr>
      <w:r>
        <w:rPr>
          <w:b/>
          <w:color w:val="00188F"/>
        </w:rPr>
        <w:t>Дополнительные определения</w:t>
      </w:r>
      <w:r w:rsidRPr="00043D74">
        <w:rPr>
          <w:b/>
          <w:color w:val="00188F"/>
        </w:rPr>
        <w:t>:</w:t>
      </w:r>
    </w:p>
    <w:p w14:paraId="06AEB968" w14:textId="52C898DF" w:rsidR="00755B76" w:rsidRPr="00EF7CF9" w:rsidRDefault="00755B76" w:rsidP="00755B76">
      <w:pPr>
        <w:pStyle w:val="ProductList-Body"/>
      </w:pPr>
      <w:r>
        <w:t>«</w:t>
      </w:r>
      <w:r>
        <w:rPr>
          <w:b/>
          <w:color w:val="00188F"/>
        </w:rPr>
        <w:t>Минуты развертывания</w:t>
      </w:r>
      <w:r>
        <w:t>» — общее количество минут, для которых каталог Azure AD B2C был развернут в Применимом периоде.</w:t>
      </w:r>
    </w:p>
    <w:p w14:paraId="780B86DF" w14:textId="749D72E2" w:rsidR="00755B76" w:rsidRPr="00EF7CF9" w:rsidRDefault="00755B76" w:rsidP="00755B76">
      <w:pPr>
        <w:pStyle w:val="ProductList-Body"/>
      </w:pPr>
      <w:r>
        <w:t>«</w:t>
      </w:r>
      <w:r>
        <w:rPr>
          <w:b/>
          <w:color w:val="00188F"/>
        </w:rPr>
        <w:t>Максимум доступных минут</w:t>
      </w:r>
      <w:r>
        <w:t xml:space="preserve">» — сумма всех Минут развертывания для всех каталогов Azure AD B2C, развернутых Клиентом в рамках конкретной подписки Microsoft Azure, в Применимый период. </w:t>
      </w:r>
    </w:p>
    <w:p w14:paraId="19F0FA33" w14:textId="77777777" w:rsidR="00755B76" w:rsidRPr="00EF7CF9" w:rsidRDefault="00755B76" w:rsidP="00755B76">
      <w:pPr>
        <w:pStyle w:val="ProductList-Body"/>
      </w:pPr>
      <w:r>
        <w:rPr>
          <w:b/>
          <w:color w:val="00188F"/>
        </w:rPr>
        <w:t>Время простоя</w:t>
      </w:r>
      <w:r>
        <w:t> — общее накопленное количество минут по всем каталогам Azure AD B2C, развернутым Клиентом в рамках конкретной подписки Microsoft Azure, в течение которых служба Azure AD B2C была недоступна. Минута относится ко времени недоступности, если все попытки обработки регистрации и входа пользователя не возвращают токены или действительные коды ошибок или не возвращают ответы в течение двух минут.</w:t>
      </w:r>
    </w:p>
    <w:p w14:paraId="434CF9C7" w14:textId="48B982A8" w:rsidR="00755B76" w:rsidRPr="00EF7CF9" w:rsidRDefault="00AC48A7" w:rsidP="00755B76">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40117607" w14:textId="16C67B82" w:rsidR="00755B76" w:rsidRPr="00727ABC" w:rsidRDefault="00000000" w:rsidP="00D2372E">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78E9AF66" w14:textId="77777777" w:rsidR="00755B76" w:rsidRPr="00EF7CF9" w:rsidRDefault="00755B76" w:rsidP="00755B76">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2D7EA87B" w14:textId="77777777" w:rsidTr="00285D95">
        <w:trPr>
          <w:tblHeader/>
        </w:trPr>
        <w:tc>
          <w:tcPr>
            <w:tcW w:w="5400" w:type="dxa"/>
            <w:shd w:val="clear" w:color="auto" w:fill="0072C6"/>
          </w:tcPr>
          <w:p w14:paraId="37FAD97C" w14:textId="0FD630C4" w:rsidR="00755B7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D764696" w14:textId="77777777" w:rsidR="00755B76" w:rsidRPr="00EF7CF9" w:rsidRDefault="00755B76" w:rsidP="000F31B4">
            <w:pPr>
              <w:pStyle w:val="ProductList-OfferingBody"/>
              <w:jc w:val="center"/>
              <w:rPr>
                <w:color w:val="FFFFFF" w:themeColor="background1"/>
              </w:rPr>
            </w:pPr>
            <w:r>
              <w:rPr>
                <w:color w:val="FFFFFF" w:themeColor="background1"/>
              </w:rPr>
              <w:t>Компенсация за обслуживание</w:t>
            </w:r>
          </w:p>
        </w:tc>
      </w:tr>
      <w:tr w:rsidR="00755B76" w:rsidRPr="00B44CF9" w14:paraId="77B0594E" w14:textId="77777777" w:rsidTr="00285D95">
        <w:tc>
          <w:tcPr>
            <w:tcW w:w="5400" w:type="dxa"/>
          </w:tcPr>
          <w:p w14:paraId="6F12552A" w14:textId="77777777" w:rsidR="00755B76" w:rsidRPr="00EF7CF9" w:rsidRDefault="00755B76" w:rsidP="000F31B4">
            <w:pPr>
              <w:pStyle w:val="ProductList-OfferingBody"/>
              <w:jc w:val="center"/>
            </w:pPr>
            <w:r>
              <w:t>&lt; 99,99 %</w:t>
            </w:r>
          </w:p>
        </w:tc>
        <w:tc>
          <w:tcPr>
            <w:tcW w:w="5400" w:type="dxa"/>
          </w:tcPr>
          <w:p w14:paraId="2D5A2E56" w14:textId="77777777" w:rsidR="00755B76" w:rsidRPr="00EF7CF9" w:rsidRDefault="00755B76" w:rsidP="000F31B4">
            <w:pPr>
              <w:pStyle w:val="ProductList-OfferingBody"/>
              <w:jc w:val="center"/>
            </w:pPr>
            <w:r>
              <w:t>10 %</w:t>
            </w:r>
          </w:p>
        </w:tc>
      </w:tr>
      <w:tr w:rsidR="00755B76" w:rsidRPr="00B44CF9" w14:paraId="6E50DCFF" w14:textId="77777777" w:rsidTr="00285D95">
        <w:tc>
          <w:tcPr>
            <w:tcW w:w="5400" w:type="dxa"/>
          </w:tcPr>
          <w:p w14:paraId="435EEACA" w14:textId="77777777" w:rsidR="00755B76" w:rsidRPr="00EF7CF9" w:rsidRDefault="00755B76" w:rsidP="000F31B4">
            <w:pPr>
              <w:pStyle w:val="ProductList-OfferingBody"/>
              <w:jc w:val="center"/>
            </w:pPr>
            <w:r>
              <w:t>&lt; 99,9 %</w:t>
            </w:r>
          </w:p>
        </w:tc>
        <w:tc>
          <w:tcPr>
            <w:tcW w:w="5400" w:type="dxa"/>
          </w:tcPr>
          <w:p w14:paraId="2B621F20" w14:textId="77777777" w:rsidR="00755B76" w:rsidRPr="00EF7CF9" w:rsidRDefault="00755B76" w:rsidP="000F31B4">
            <w:pPr>
              <w:pStyle w:val="ProductList-OfferingBody"/>
              <w:jc w:val="center"/>
            </w:pPr>
            <w:r>
              <w:t>25 %</w:t>
            </w:r>
          </w:p>
        </w:tc>
      </w:tr>
      <w:tr w:rsidR="00755B76" w:rsidRPr="00B44CF9" w14:paraId="68DAAEC5" w14:textId="77777777" w:rsidTr="00285D95">
        <w:tc>
          <w:tcPr>
            <w:tcW w:w="5400" w:type="dxa"/>
          </w:tcPr>
          <w:p w14:paraId="2F3B22B1" w14:textId="77777777" w:rsidR="00755B76" w:rsidRPr="00EF7CF9" w:rsidRDefault="00755B76" w:rsidP="000F31B4">
            <w:pPr>
              <w:pStyle w:val="ProductList-OfferingBody"/>
              <w:jc w:val="center"/>
            </w:pPr>
            <w:r>
              <w:t>&lt; 99 %</w:t>
            </w:r>
          </w:p>
        </w:tc>
        <w:tc>
          <w:tcPr>
            <w:tcW w:w="5400" w:type="dxa"/>
          </w:tcPr>
          <w:p w14:paraId="0AAEA41D" w14:textId="77777777" w:rsidR="00755B76" w:rsidRPr="00EF7CF9" w:rsidRDefault="00755B76" w:rsidP="000F31B4">
            <w:pPr>
              <w:pStyle w:val="ProductList-OfferingBody"/>
              <w:jc w:val="center"/>
            </w:pPr>
            <w:r>
              <w:t>50 %</w:t>
            </w:r>
          </w:p>
        </w:tc>
      </w:tr>
      <w:tr w:rsidR="00755B76" w:rsidRPr="00B44CF9" w14:paraId="3FA76B9B" w14:textId="77777777" w:rsidTr="00285D95">
        <w:tc>
          <w:tcPr>
            <w:tcW w:w="5400" w:type="dxa"/>
          </w:tcPr>
          <w:p w14:paraId="286FAB49" w14:textId="77777777" w:rsidR="00755B76" w:rsidRPr="00EF7CF9" w:rsidRDefault="00755B76" w:rsidP="000F31B4">
            <w:pPr>
              <w:pStyle w:val="ProductList-OfferingBody"/>
              <w:jc w:val="center"/>
            </w:pPr>
            <w:r>
              <w:t>&lt; 95 %</w:t>
            </w:r>
          </w:p>
        </w:tc>
        <w:tc>
          <w:tcPr>
            <w:tcW w:w="5400" w:type="dxa"/>
          </w:tcPr>
          <w:p w14:paraId="5F0AE2B0" w14:textId="77777777" w:rsidR="00755B76" w:rsidRPr="00EF7CF9" w:rsidRDefault="00755B76" w:rsidP="000F31B4">
            <w:pPr>
              <w:pStyle w:val="ProductList-OfferingBody"/>
              <w:jc w:val="center"/>
            </w:pPr>
            <w:r>
              <w:t>100 %</w:t>
            </w:r>
          </w:p>
        </w:tc>
      </w:tr>
    </w:tbl>
    <w:bookmarkStart w:id="118" w:name="_Toc457821531"/>
    <w:p w14:paraId="38FFC85A" w14:textId="22E62CF5" w:rsidR="00755B76" w:rsidRPr="00EF7CF9" w:rsidRDefault="00990838"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4CD06780" w14:textId="437E13C4" w:rsidR="004005AF" w:rsidRPr="00E31E79" w:rsidRDefault="004005AF" w:rsidP="004005AF">
      <w:pPr>
        <w:pStyle w:val="ProductList-Offering2Heading"/>
        <w:tabs>
          <w:tab w:val="clear" w:pos="360"/>
          <w:tab w:val="clear" w:pos="720"/>
          <w:tab w:val="clear" w:pos="1080"/>
        </w:tabs>
        <w:outlineLvl w:val="2"/>
        <w:rPr>
          <w:lang w:val="en-US"/>
        </w:rPr>
      </w:pPr>
      <w:bookmarkStart w:id="119" w:name="_Toc239176975"/>
      <w:bookmarkEnd w:id="118"/>
      <w:r>
        <w:t xml:space="preserve">Доменные службы </w:t>
      </w:r>
      <w:bookmarkEnd w:id="112"/>
      <w:r w:rsidR="00E31E79">
        <w:rPr>
          <w:lang w:val="en-US"/>
        </w:rPr>
        <w:t>Microsoft Entra</w:t>
      </w:r>
      <w:bookmarkEnd w:id="119"/>
    </w:p>
    <w:p w14:paraId="721F8060" w14:textId="77777777" w:rsidR="004005AF" w:rsidRPr="00EF7CF9" w:rsidRDefault="004005AF" w:rsidP="004005AF">
      <w:pPr>
        <w:pStyle w:val="ProductList-Body"/>
      </w:pPr>
      <w:r>
        <w:rPr>
          <w:b/>
          <w:color w:val="00188F"/>
        </w:rPr>
        <w:t>Дополнительные определения</w:t>
      </w:r>
      <w:r w:rsidRPr="00043D74">
        <w:rPr>
          <w:b/>
          <w:color w:val="00188F"/>
        </w:rPr>
        <w:t>:</w:t>
      </w:r>
    </w:p>
    <w:p w14:paraId="3D8CCBC6" w14:textId="2C602564" w:rsidR="004005AF" w:rsidRPr="00EF7CF9" w:rsidRDefault="004005AF" w:rsidP="004005AF">
      <w:pPr>
        <w:spacing w:after="0" w:line="240" w:lineRule="auto"/>
        <w:rPr>
          <w:sz w:val="18"/>
        </w:rPr>
      </w:pPr>
      <w:r>
        <w:rPr>
          <w:sz w:val="18"/>
        </w:rPr>
        <w:t>«</w:t>
      </w:r>
      <w:r>
        <w:rPr>
          <w:b/>
          <w:color w:val="00188F"/>
          <w:sz w:val="18"/>
        </w:rPr>
        <w:t>Управляемый домен</w:t>
      </w:r>
      <w:r>
        <w:rPr>
          <w:sz w:val="18"/>
        </w:rPr>
        <w:t xml:space="preserve">» — </w:t>
      </w:r>
      <w:r w:rsidR="008541B8">
        <w:rPr>
          <w:rFonts w:ascii="Calibri" w:hAnsi="Calibri" w:cs="Calibri"/>
          <w:sz w:val="18"/>
        </w:rPr>
        <w:t>домен Active Directory, обеспечиваемый и управляемый Доменными службами Microsoft Entra.</w:t>
      </w:r>
    </w:p>
    <w:p w14:paraId="5D725028" w14:textId="2719787E" w:rsidR="004005AF" w:rsidRPr="00EF7CF9" w:rsidRDefault="004005AF" w:rsidP="004005AF">
      <w:pPr>
        <w:spacing w:after="0" w:line="240" w:lineRule="auto"/>
        <w:rPr>
          <w:sz w:val="18"/>
        </w:rPr>
      </w:pPr>
      <w:r>
        <w:rPr>
          <w:sz w:val="18"/>
        </w:rPr>
        <w:t>«</w:t>
      </w:r>
      <w:r>
        <w:rPr>
          <w:b/>
          <w:color w:val="00188F"/>
          <w:sz w:val="18"/>
        </w:rPr>
        <w:t>Максимум доступных минут</w:t>
      </w:r>
      <w:r>
        <w:rPr>
          <w:sz w:val="18"/>
        </w:rPr>
        <w:t xml:space="preserve">» — общее количество минут, в течение которых определенный Управляемый домен был развернут Клиентом в Microsoft Azure на протяжении Применимого периода в рамках конкретной подписки Microsoft Azure. </w:t>
      </w:r>
    </w:p>
    <w:p w14:paraId="0579F796" w14:textId="17303079" w:rsidR="004005AF" w:rsidRPr="00EF7CF9" w:rsidRDefault="004005AF" w:rsidP="004005AF">
      <w:pPr>
        <w:spacing w:after="0" w:line="240" w:lineRule="auto"/>
        <w:rPr>
          <w:sz w:val="18"/>
        </w:rPr>
      </w:pPr>
      <w:r>
        <w:rPr>
          <w:sz w:val="18"/>
        </w:rPr>
        <w:t>«</w:t>
      </w:r>
      <w:r>
        <w:rPr>
          <w:b/>
          <w:color w:val="00188F"/>
          <w:sz w:val="18"/>
        </w:rPr>
        <w:t>Время простоя</w:t>
      </w:r>
      <w:r>
        <w:rPr>
          <w:sz w:val="18"/>
        </w:rPr>
        <w:t>» — общее количество минут, в течение которых определенный Управляемый домен был недоступен в течение Применимого периода в рамках конкретной подписки Microsoft Azure. Минута относится ко времени недоступности, если все запросы на проверку подлинности в домене для учетных записей пользователей, принадлежащих Управляемому домену, привязку LDAP к корневому DSE или поиск DNS-записей, сделанные из виртуальной сети, для которой включен Управляемый домен, либо возвращают Код ошибки, либо не возвращают Код успешного завершения в течение 30 секунд.</w:t>
      </w:r>
    </w:p>
    <w:p w14:paraId="331BDBEE" w14:textId="47099692" w:rsidR="004005AF" w:rsidRPr="00EF7CF9" w:rsidRDefault="00AC48A7" w:rsidP="004005AF">
      <w:pPr>
        <w:pStyle w:val="ProductList-Body"/>
      </w:pPr>
      <w:r>
        <w:rPr>
          <w:b/>
          <w:color w:val="00188F"/>
        </w:rPr>
        <w:t>Процент времени доступности</w:t>
      </w:r>
      <w:r w:rsidRPr="00043D74">
        <w:rPr>
          <w:b/>
          <w:color w:val="00188F"/>
        </w:rPr>
        <w:t>:</w:t>
      </w:r>
      <w:r>
        <w:t xml:space="preserve"> Процент времени доступности вычисляется по следующей формуле: </w:t>
      </w:r>
    </w:p>
    <w:p w14:paraId="46E9969E" w14:textId="577CE1F9" w:rsidR="004005AF" w:rsidRPr="00727ABC" w:rsidRDefault="00000000" w:rsidP="00D2372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3C9256B" w14:textId="77777777" w:rsidR="00571B18" w:rsidRDefault="00571B18" w:rsidP="00571B18">
      <w:pPr>
        <w:pStyle w:val="ProductList-Body"/>
        <w:rPr>
          <w:rFonts w:ascii="Calibri" w:hAnsi="Calibri" w:cs="Calibri"/>
          <w:b/>
          <w:bCs/>
          <w:lang w:val="en-US"/>
        </w:rPr>
      </w:pPr>
      <w:r>
        <w:rPr>
          <w:rFonts w:ascii="Calibri" w:hAnsi="Calibri" w:cs="Calibri"/>
          <w:b/>
          <w:color w:val="00188F"/>
        </w:rPr>
        <w:t>Уровни обслуживания и компенсации за обслуживание, применяемые к использованию Клиентом Доменных служб Microsoft Entra</w:t>
      </w:r>
      <w:r w:rsidRPr="00453C4A">
        <w:rPr>
          <w:rFonts w:ascii="Calibri" w:hAnsi="Calibri" w:cs="Calibri"/>
          <w:b/>
          <w:bCs/>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793AD96" w14:textId="77777777" w:rsidTr="00285D95">
        <w:trPr>
          <w:tblHeader/>
        </w:trPr>
        <w:tc>
          <w:tcPr>
            <w:tcW w:w="5400" w:type="dxa"/>
            <w:shd w:val="clear" w:color="auto" w:fill="0072C6"/>
          </w:tcPr>
          <w:p w14:paraId="6E86E6F5" w14:textId="55E22CD0" w:rsidR="004005A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85748E1"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4A555B0C" w14:textId="77777777" w:rsidTr="00285D95">
        <w:tc>
          <w:tcPr>
            <w:tcW w:w="5400" w:type="dxa"/>
          </w:tcPr>
          <w:p w14:paraId="57774921" w14:textId="77777777" w:rsidR="004005AF" w:rsidRPr="00EF7CF9" w:rsidRDefault="004005AF" w:rsidP="000F31B4">
            <w:pPr>
              <w:pStyle w:val="ProductList-OfferingBody"/>
              <w:jc w:val="center"/>
            </w:pPr>
            <w:r>
              <w:t>&lt; 99,9 %</w:t>
            </w:r>
          </w:p>
        </w:tc>
        <w:tc>
          <w:tcPr>
            <w:tcW w:w="5400" w:type="dxa"/>
          </w:tcPr>
          <w:p w14:paraId="163D5793" w14:textId="77777777" w:rsidR="004005AF" w:rsidRPr="00EF7CF9" w:rsidRDefault="004005AF" w:rsidP="000F31B4">
            <w:pPr>
              <w:pStyle w:val="ProductList-OfferingBody"/>
              <w:jc w:val="center"/>
            </w:pPr>
            <w:r>
              <w:t>10 %</w:t>
            </w:r>
          </w:p>
        </w:tc>
      </w:tr>
      <w:tr w:rsidR="004005AF" w:rsidRPr="00B44CF9" w14:paraId="2CF44EFD" w14:textId="77777777" w:rsidTr="00285D95">
        <w:tc>
          <w:tcPr>
            <w:tcW w:w="5400" w:type="dxa"/>
          </w:tcPr>
          <w:p w14:paraId="4792C17D" w14:textId="77777777" w:rsidR="004005AF" w:rsidRPr="00EF7CF9" w:rsidRDefault="004005AF" w:rsidP="000F31B4">
            <w:pPr>
              <w:pStyle w:val="ProductList-OfferingBody"/>
              <w:keepNext/>
              <w:jc w:val="center"/>
            </w:pPr>
            <w:r>
              <w:t>&lt; 99 %</w:t>
            </w:r>
          </w:p>
        </w:tc>
        <w:tc>
          <w:tcPr>
            <w:tcW w:w="5400" w:type="dxa"/>
          </w:tcPr>
          <w:p w14:paraId="6415A1FD" w14:textId="77777777" w:rsidR="004005AF" w:rsidRPr="00EF7CF9" w:rsidRDefault="004005AF" w:rsidP="000F31B4">
            <w:pPr>
              <w:pStyle w:val="ProductList-OfferingBody"/>
              <w:jc w:val="center"/>
            </w:pPr>
            <w:r>
              <w:t>25 %</w:t>
            </w:r>
          </w:p>
        </w:tc>
      </w:tr>
    </w:tbl>
    <w:p w14:paraId="3386FEDA" w14:textId="001693E8"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CEBBAD9" w14:textId="77777777" w:rsidR="004005AF" w:rsidRPr="00EF7CF9" w:rsidRDefault="004005AF" w:rsidP="004005AF">
      <w:pPr>
        <w:pStyle w:val="ProductList-Offering2Heading"/>
        <w:tabs>
          <w:tab w:val="clear" w:pos="360"/>
          <w:tab w:val="clear" w:pos="720"/>
          <w:tab w:val="clear" w:pos="1080"/>
        </w:tabs>
        <w:outlineLvl w:val="2"/>
      </w:pPr>
      <w:bookmarkStart w:id="120" w:name="_Toc52348917"/>
      <w:bookmarkStart w:id="121" w:name="_Toc239176976"/>
      <w:r>
        <w:t>Службы Analysis Services</w:t>
      </w:r>
      <w:bookmarkEnd w:id="120"/>
      <w:bookmarkEnd w:id="121"/>
    </w:p>
    <w:p w14:paraId="5A6C05E0" w14:textId="77777777" w:rsidR="004005AF" w:rsidRPr="00EF7CF9" w:rsidRDefault="004005AF" w:rsidP="004005AF">
      <w:pPr>
        <w:pStyle w:val="ProductList-Body"/>
      </w:pPr>
      <w:r>
        <w:rPr>
          <w:b/>
          <w:color w:val="00188F"/>
        </w:rPr>
        <w:t>Дополнительные определения</w:t>
      </w:r>
      <w:r w:rsidRPr="00043D74">
        <w:rPr>
          <w:b/>
          <w:color w:val="00188F"/>
        </w:rPr>
        <w:t>:</w:t>
      </w:r>
    </w:p>
    <w:p w14:paraId="7D2A438E" w14:textId="77777777" w:rsidR="004005AF" w:rsidRPr="00EF7CF9" w:rsidRDefault="004005AF" w:rsidP="004005AF">
      <w:pPr>
        <w:pStyle w:val="ProductList-Body"/>
      </w:pPr>
      <w:r>
        <w:t>«</w:t>
      </w:r>
      <w:r>
        <w:rPr>
          <w:b/>
          <w:color w:val="00188F"/>
        </w:rPr>
        <w:t>Сервер</w:t>
      </w:r>
      <w:r>
        <w:t xml:space="preserve">» — любой сервер службы Azure Analysis Services. </w:t>
      </w:r>
    </w:p>
    <w:p w14:paraId="596E8EFA" w14:textId="60DE163B" w:rsidR="004005AF" w:rsidRPr="00EF7CF9" w:rsidRDefault="004005AF" w:rsidP="004005AF">
      <w:pPr>
        <w:pStyle w:val="ProductList-Body"/>
      </w:pPr>
      <w:r>
        <w:t>«</w:t>
      </w:r>
      <w:r>
        <w:rPr>
          <w:b/>
          <w:color w:val="00188F"/>
        </w:rPr>
        <w:t>Максимум доступных минут</w:t>
      </w:r>
      <w:r>
        <w:t xml:space="preserve">» — общее количество минут, в течение которых конкретный Сервер был развернут в Microsoft Azure в течение Применимого периода в рамках конкретной подписки Microsoft Azure. </w:t>
      </w:r>
    </w:p>
    <w:p w14:paraId="016FF859" w14:textId="77777777" w:rsidR="004005AF" w:rsidRPr="00EF7CF9" w:rsidRDefault="004005AF" w:rsidP="004005AF">
      <w:pPr>
        <w:pStyle w:val="ProductList-Body"/>
      </w:pPr>
      <w:r>
        <w:t>«</w:t>
      </w:r>
      <w:r>
        <w:rPr>
          <w:b/>
          <w:color w:val="00188F"/>
        </w:rPr>
        <w:t>Операции клиента</w:t>
      </w:r>
      <w:r>
        <w:t xml:space="preserve">» — набор всех задокументированных операций, поддерживаемых службами Azure Analysis Services. </w:t>
      </w:r>
    </w:p>
    <w:p w14:paraId="21FC0AC4" w14:textId="4307BA23" w:rsidR="004005AF" w:rsidRPr="00EF7CF9" w:rsidRDefault="004005AF" w:rsidP="004005AF">
      <w:pPr>
        <w:pStyle w:val="ProductList-Body"/>
      </w:pPr>
      <w:r>
        <w:rPr>
          <w:b/>
          <w:color w:val="00188F"/>
        </w:rPr>
        <w:t>Время простоя</w:t>
      </w:r>
      <w:r>
        <w:t> — это общее количество накопленных минут в течение Применимого периода для данной подписки Microsoft Azure, в течение которых данный сервер недоступен. Минута относится ко времени недоступности конкретного Сервера, если для более чем 1 % всех Операций клиента, выполняемых в течение этой минуты, возвращается Код ошибки.</w:t>
      </w:r>
    </w:p>
    <w:p w14:paraId="721BF4F7" w14:textId="3C5FD2FB" w:rsidR="004005AF" w:rsidRPr="00EF7CF9" w:rsidRDefault="00AC48A7" w:rsidP="004005AF">
      <w:pPr>
        <w:pStyle w:val="ProductList-Body"/>
      </w:pPr>
      <w:r>
        <w:rPr>
          <w:b/>
          <w:color w:val="00188F"/>
        </w:rPr>
        <w:t>Процент времени доступности</w:t>
      </w:r>
      <w:r w:rsidRPr="00043D74">
        <w:rPr>
          <w:b/>
          <w:color w:val="00188F"/>
        </w:rPr>
        <w:t xml:space="preserve">. </w:t>
      </w:r>
      <w:r>
        <w:t xml:space="preserve">Процент времени доступности для определенного Сервера вычисляется по следующей формуле: </w:t>
      </w:r>
    </w:p>
    <w:p w14:paraId="2CB3F24D" w14:textId="5D5BC7B5" w:rsidR="004005AF" w:rsidRPr="00727ABC" w:rsidRDefault="00000000" w:rsidP="00B52BB4">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0E634174" w14:textId="77777777" w:rsidR="004005AF" w:rsidRPr="00EF7CF9" w:rsidRDefault="004005AF" w:rsidP="004005AF">
      <w:pPr>
        <w:pStyle w:val="ProductList-Body"/>
      </w:pPr>
      <w:r>
        <w:rPr>
          <w:b/>
          <w:color w:val="00188F"/>
        </w:rPr>
        <w:lastRenderedPageBreak/>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5288F34" w14:textId="77777777" w:rsidTr="00285D95">
        <w:trPr>
          <w:tblHeader/>
        </w:trPr>
        <w:tc>
          <w:tcPr>
            <w:tcW w:w="5400" w:type="dxa"/>
            <w:shd w:val="clear" w:color="auto" w:fill="0072C6"/>
          </w:tcPr>
          <w:p w14:paraId="10D2AB94" w14:textId="432DC55E" w:rsidR="004005A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7D0CF539"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09B811D6" w14:textId="77777777" w:rsidTr="00285D95">
        <w:tc>
          <w:tcPr>
            <w:tcW w:w="5400" w:type="dxa"/>
          </w:tcPr>
          <w:p w14:paraId="300AB5B4" w14:textId="77777777" w:rsidR="004005AF" w:rsidRPr="00EF7CF9" w:rsidRDefault="004005AF" w:rsidP="000F31B4">
            <w:pPr>
              <w:pStyle w:val="ProductList-OfferingBody"/>
              <w:jc w:val="center"/>
            </w:pPr>
            <w:r>
              <w:t>&lt; 99,9 %</w:t>
            </w:r>
          </w:p>
        </w:tc>
        <w:tc>
          <w:tcPr>
            <w:tcW w:w="5400" w:type="dxa"/>
          </w:tcPr>
          <w:p w14:paraId="25E97EF4" w14:textId="77777777" w:rsidR="004005AF" w:rsidRPr="00EF7CF9" w:rsidRDefault="004005AF" w:rsidP="000F31B4">
            <w:pPr>
              <w:pStyle w:val="ProductList-OfferingBody"/>
              <w:jc w:val="center"/>
            </w:pPr>
            <w:r>
              <w:t>10 %</w:t>
            </w:r>
          </w:p>
        </w:tc>
      </w:tr>
      <w:tr w:rsidR="004005AF" w:rsidRPr="00B44CF9" w14:paraId="611B2312" w14:textId="77777777" w:rsidTr="00285D95">
        <w:tc>
          <w:tcPr>
            <w:tcW w:w="5400" w:type="dxa"/>
          </w:tcPr>
          <w:p w14:paraId="7591053F" w14:textId="77777777" w:rsidR="004005AF" w:rsidRPr="00EF7CF9" w:rsidRDefault="004005AF" w:rsidP="000F31B4">
            <w:pPr>
              <w:pStyle w:val="ProductList-OfferingBody"/>
              <w:jc w:val="center"/>
            </w:pPr>
            <w:r>
              <w:t>&lt; 99 %</w:t>
            </w:r>
          </w:p>
        </w:tc>
        <w:tc>
          <w:tcPr>
            <w:tcW w:w="5400" w:type="dxa"/>
          </w:tcPr>
          <w:p w14:paraId="57833F2A" w14:textId="77777777" w:rsidR="004005AF" w:rsidRPr="00EF7CF9" w:rsidRDefault="004005AF" w:rsidP="000F31B4">
            <w:pPr>
              <w:pStyle w:val="ProductList-OfferingBody"/>
              <w:jc w:val="center"/>
            </w:pPr>
            <w:r>
              <w:t>25 %</w:t>
            </w:r>
          </w:p>
        </w:tc>
      </w:tr>
    </w:tbl>
    <w:p w14:paraId="691D4A32" w14:textId="6D16AF65"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DB89434" w14:textId="77777777" w:rsidR="00BE5E98" w:rsidRPr="00966705" w:rsidRDefault="00BE5E98" w:rsidP="00FD5737">
      <w:pPr>
        <w:pStyle w:val="ProductList-Offering2Heading"/>
        <w:keepNext/>
        <w:tabs>
          <w:tab w:val="clear" w:pos="360"/>
          <w:tab w:val="clear" w:pos="720"/>
          <w:tab w:val="clear" w:pos="1080"/>
        </w:tabs>
        <w:outlineLvl w:val="2"/>
      </w:pPr>
      <w:bookmarkStart w:id="122" w:name="_Toc239176977"/>
      <w:bookmarkStart w:id="123" w:name="_Toc52348918"/>
      <w:r>
        <w:t>Azure API для FHIR</w:t>
      </w:r>
      <w:bookmarkEnd w:id="122"/>
    </w:p>
    <w:p w14:paraId="0D1A6CEE" w14:textId="4DF98D5A" w:rsidR="00BE5E98" w:rsidRPr="00076BC8" w:rsidRDefault="00BE5E98" w:rsidP="00BE5E98">
      <w:pPr>
        <w:pStyle w:val="ProductList-Body"/>
        <w:rPr>
          <w:spacing w:val="-2"/>
        </w:rPr>
      </w:pPr>
      <w:r w:rsidRPr="00076BC8">
        <w:rPr>
          <w:spacing w:val="-2"/>
        </w:rPr>
        <w:t>«</w:t>
      </w:r>
      <w:r w:rsidRPr="00076BC8">
        <w:rPr>
          <w:b/>
          <w:color w:val="00188F"/>
          <w:spacing w:val="-2"/>
        </w:rPr>
        <w:t>Общее число попыток транзакции</w:t>
      </w:r>
      <w:r w:rsidRPr="00076BC8">
        <w:rPr>
          <w:spacing w:val="-2"/>
        </w:rPr>
        <w:t>» — общее количество запросов Azure API для FHIR с проверкой подлинности, которые Клиент осуществил для конкретной подписки Microsoft Azure в течение Применимого периода. В Общее количество попыток транзакций не входят запросы API, которые возвращают Код ошибки и непрерывно повторяются в течение пяти минут после получения первого Кода ошибки.</w:t>
      </w:r>
    </w:p>
    <w:p w14:paraId="08CF0094" w14:textId="77777777" w:rsidR="00BE5E98" w:rsidRDefault="00BE5E98" w:rsidP="00BE5E98">
      <w:pPr>
        <w:pStyle w:val="ProductList-Body"/>
      </w:pPr>
      <w:r>
        <w:t>«</w:t>
      </w:r>
      <w:r>
        <w:rPr>
          <w:b/>
          <w:color w:val="00188F"/>
        </w:rPr>
        <w:t>Невыполненные транзакции</w:t>
      </w:r>
      <w:r>
        <w:t>» — все запросы, которые входят в Общее число попыток транзакции и для которых получен Код ошибки или Код успешного завершения не возвращается в течение 60 секунд после получения запроса Службой Azure API для FHIR.</w:t>
      </w:r>
    </w:p>
    <w:p w14:paraId="63162907" w14:textId="79B0863D" w:rsidR="00BE5E98" w:rsidRPr="00E53123" w:rsidRDefault="00EE6E3C" w:rsidP="00BE5E98">
      <w:pPr>
        <w:pStyle w:val="ProductList-Body"/>
        <w:rPr>
          <w:b/>
          <w:color w:val="00188F"/>
        </w:rPr>
      </w:pPr>
      <w:r>
        <w:rPr>
          <w:b/>
          <w:color w:val="00188F"/>
        </w:rPr>
        <w:t>Расчет времени доступности</w:t>
      </w:r>
    </w:p>
    <w:p w14:paraId="6430E0E2" w14:textId="15891A27" w:rsidR="00BE5E98" w:rsidRDefault="00BE5E98" w:rsidP="00BE5E98">
      <w:pPr>
        <w:pStyle w:val="ProductList-Body"/>
      </w:pPr>
      <w:r>
        <w:t>«Процент времени доступности» для интерфейса API Azure для FHIR рассчитывается так: из Общего числа попыток транзакции вычитаются Невыполненные транзакции, поделенные на Общее число попыток транзакции и умноженные на 100. Процент времени доступности вычисляется по следующей формуле:</w:t>
      </w:r>
    </w:p>
    <w:p w14:paraId="4F5A4D70" w14:textId="25094F16" w:rsidR="00BE5E98" w:rsidRPr="008E47A2" w:rsidRDefault="00000000" w:rsidP="00D2372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49903A9B" w14:textId="77777777" w:rsidR="00BE5E98" w:rsidRDefault="00BE5E98" w:rsidP="00BE5E98">
      <w:pPr>
        <w:pStyle w:val="ProductList-Body"/>
      </w:pPr>
      <w:r>
        <w:t>Для Azure API для FHIR применяются следующие Уровни обслуживания и Компенсации за обслуживание:</w:t>
      </w:r>
    </w:p>
    <w:p w14:paraId="3D2538E1" w14:textId="5F0A3378" w:rsidR="00BE5E98" w:rsidRPr="00EF7CF9" w:rsidRDefault="00BE5E98" w:rsidP="00D919E8">
      <w:pPr>
        <w:pStyle w:val="ProductList-Body"/>
        <w:keepNext/>
        <w:widowControl w:val="0"/>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5E98" w:rsidRPr="00B44CF9" w14:paraId="7F8CFD08" w14:textId="77777777" w:rsidTr="003F4047">
        <w:trPr>
          <w:tblHeader/>
        </w:trPr>
        <w:tc>
          <w:tcPr>
            <w:tcW w:w="5400" w:type="dxa"/>
            <w:shd w:val="clear" w:color="auto" w:fill="0072C6"/>
          </w:tcPr>
          <w:p w14:paraId="5803F125" w14:textId="377E1E92" w:rsidR="00BE5E98"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A46F761" w14:textId="77777777" w:rsidR="00BE5E98" w:rsidRPr="00EF7CF9" w:rsidRDefault="00BE5E98" w:rsidP="000F31B4">
            <w:pPr>
              <w:pStyle w:val="ProductList-OfferingBody"/>
              <w:jc w:val="center"/>
              <w:rPr>
                <w:color w:val="FFFFFF" w:themeColor="background1"/>
              </w:rPr>
            </w:pPr>
            <w:r>
              <w:rPr>
                <w:color w:val="FFFFFF" w:themeColor="background1"/>
              </w:rPr>
              <w:t>Компенсация за обслуживание</w:t>
            </w:r>
          </w:p>
        </w:tc>
      </w:tr>
      <w:tr w:rsidR="00BE5E98" w:rsidRPr="00B44CF9" w14:paraId="1F772872" w14:textId="77777777" w:rsidTr="003F4047">
        <w:tc>
          <w:tcPr>
            <w:tcW w:w="5400" w:type="dxa"/>
          </w:tcPr>
          <w:p w14:paraId="5ED40FF8" w14:textId="77777777" w:rsidR="00BE5E98" w:rsidRPr="00EF7CF9" w:rsidRDefault="00BE5E98" w:rsidP="000F31B4">
            <w:pPr>
              <w:pStyle w:val="ProductList-OfferingBody"/>
              <w:jc w:val="center"/>
            </w:pPr>
            <w:r>
              <w:t>&lt; 99,9 %</w:t>
            </w:r>
          </w:p>
        </w:tc>
        <w:tc>
          <w:tcPr>
            <w:tcW w:w="5400" w:type="dxa"/>
          </w:tcPr>
          <w:p w14:paraId="087584E0" w14:textId="77777777" w:rsidR="00BE5E98" w:rsidRPr="00EF7CF9" w:rsidRDefault="00BE5E98" w:rsidP="000F31B4">
            <w:pPr>
              <w:pStyle w:val="ProductList-OfferingBody"/>
              <w:jc w:val="center"/>
            </w:pPr>
            <w:r>
              <w:t>10 %</w:t>
            </w:r>
          </w:p>
        </w:tc>
      </w:tr>
      <w:tr w:rsidR="00BE5E98" w:rsidRPr="00B44CF9" w14:paraId="59510B73" w14:textId="77777777" w:rsidTr="003F4047">
        <w:tc>
          <w:tcPr>
            <w:tcW w:w="5400" w:type="dxa"/>
          </w:tcPr>
          <w:p w14:paraId="39575131" w14:textId="77777777" w:rsidR="00BE5E98" w:rsidRPr="00EF7CF9" w:rsidRDefault="00BE5E98" w:rsidP="000F31B4">
            <w:pPr>
              <w:pStyle w:val="ProductList-OfferingBody"/>
              <w:jc w:val="center"/>
            </w:pPr>
            <w:r>
              <w:t>&lt; 99 %</w:t>
            </w:r>
          </w:p>
        </w:tc>
        <w:tc>
          <w:tcPr>
            <w:tcW w:w="5400" w:type="dxa"/>
          </w:tcPr>
          <w:p w14:paraId="65D28BFB" w14:textId="77777777" w:rsidR="00BE5E98" w:rsidRPr="00EF7CF9" w:rsidRDefault="00BE5E98" w:rsidP="000F31B4">
            <w:pPr>
              <w:pStyle w:val="ProductList-OfferingBody"/>
              <w:jc w:val="center"/>
            </w:pPr>
            <w:r>
              <w:t>25 %</w:t>
            </w:r>
          </w:p>
        </w:tc>
      </w:tr>
    </w:tbl>
    <w:p w14:paraId="153130DE" w14:textId="1459D346" w:rsidR="00BE5E98" w:rsidRPr="00E53123" w:rsidRDefault="00990838" w:rsidP="00BE5E9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B9AB498" w14:textId="462F6529" w:rsidR="00C8541E" w:rsidRDefault="00C8541E" w:rsidP="004005AF">
      <w:pPr>
        <w:pStyle w:val="ProductList-Offering2Heading"/>
        <w:tabs>
          <w:tab w:val="clear" w:pos="360"/>
          <w:tab w:val="clear" w:pos="720"/>
          <w:tab w:val="clear" w:pos="1080"/>
        </w:tabs>
        <w:outlineLvl w:val="2"/>
        <w:rPr>
          <w:lang w:val="en-US"/>
        </w:rPr>
      </w:pPr>
      <w:bookmarkStart w:id="124" w:name="_Toc239176978"/>
      <w:r>
        <w:rPr>
          <w:lang w:val="en-US"/>
        </w:rPr>
        <w:t>API Center Services</w:t>
      </w:r>
      <w:bookmarkEnd w:id="124"/>
    </w:p>
    <w:p w14:paraId="6FCA69E3" w14:textId="6B8AAE43" w:rsidR="001A5EA4" w:rsidRPr="00B52BB4" w:rsidRDefault="001A5EA4" w:rsidP="001A5EA4">
      <w:pPr>
        <w:spacing w:after="0" w:line="240" w:lineRule="auto"/>
        <w:textAlignment w:val="baseline"/>
        <w:rPr>
          <w:rFonts w:ascii="Calibri" w:hAnsi="Calibri" w:cs="Calibri"/>
          <w:b/>
          <w:color w:val="00188F"/>
          <w:sz w:val="18"/>
          <w:szCs w:val="18"/>
          <w:lang w:val="en-US"/>
        </w:rPr>
      </w:pPr>
      <w:r>
        <w:rPr>
          <w:rFonts w:ascii="Calibri" w:hAnsi="Calibri" w:cs="Calibri"/>
          <w:b/>
          <w:color w:val="00188F"/>
          <w:sz w:val="18"/>
          <w:szCs w:val="18"/>
        </w:rPr>
        <w:t>Дополнительные определения:</w:t>
      </w:r>
    </w:p>
    <w:p w14:paraId="434D16A3" w14:textId="424C4317" w:rsidR="001A5EA4" w:rsidRPr="00E61EA9" w:rsidRDefault="001A5EA4" w:rsidP="001A5EA4">
      <w:pPr>
        <w:spacing w:after="0" w:line="240" w:lineRule="auto"/>
        <w:textAlignment w:val="baseline"/>
        <w:rPr>
          <w:rFonts w:ascii="Calibri" w:eastAsia="Calibri" w:hAnsi="Calibri" w:cs="Arial"/>
          <w:sz w:val="18"/>
        </w:rPr>
      </w:pPr>
      <w:r>
        <w:rPr>
          <w:rFonts w:ascii="Calibri" w:hAnsi="Calibri" w:cs="Calibri"/>
          <w:b/>
          <w:color w:val="00188F"/>
          <w:sz w:val="18"/>
          <w:szCs w:val="18"/>
        </w:rPr>
        <w:t>Минуты развертывания —</w:t>
      </w:r>
      <w:r>
        <w:rPr>
          <w:rFonts w:ascii="Calibri" w:eastAsia="Calibri" w:hAnsi="Calibri" w:cs="Arial"/>
          <w:color w:val="FF0000"/>
          <w:sz w:val="18"/>
        </w:rPr>
        <w:t xml:space="preserve"> </w:t>
      </w:r>
      <w:r>
        <w:rPr>
          <w:rFonts w:ascii="Calibri" w:eastAsia="Calibri" w:hAnsi="Calibri" w:cs="Arial"/>
          <w:sz w:val="18"/>
        </w:rPr>
        <w:t>общее количество минут, в течение которых экземпляр API Center являлся приобретенным в течение Применимого периода.</w:t>
      </w:r>
    </w:p>
    <w:p w14:paraId="7F6A37B7" w14:textId="02B6A1DA" w:rsidR="001A5EA4" w:rsidRPr="00E61EA9" w:rsidRDefault="001A5EA4" w:rsidP="001A5EA4">
      <w:pPr>
        <w:spacing w:after="0" w:line="240" w:lineRule="auto"/>
        <w:textAlignment w:val="baseline"/>
        <w:rPr>
          <w:rFonts w:ascii="Calibri" w:eastAsia="Calibri" w:hAnsi="Calibri" w:cs="Arial"/>
          <w:sz w:val="18"/>
        </w:rPr>
      </w:pPr>
      <w:r>
        <w:rPr>
          <w:rFonts w:ascii="Calibri" w:hAnsi="Calibri" w:cs="Calibri"/>
          <w:b/>
          <w:color w:val="00188F"/>
          <w:sz w:val="18"/>
          <w:szCs w:val="18"/>
        </w:rPr>
        <w:t>Активы —</w:t>
      </w:r>
      <w:r>
        <w:rPr>
          <w:rFonts w:ascii="Calibri" w:eastAsia="Calibri" w:hAnsi="Calibri" w:cs="Arial"/>
          <w:sz w:val="18"/>
        </w:rPr>
        <w:t xml:space="preserve"> любая регистрация активов API Center в экземпляре API Center (например, интерфейсы API, определения API, версии API, развертывания API, среды, метаданные).</w:t>
      </w:r>
    </w:p>
    <w:p w14:paraId="28E852C8" w14:textId="336BC92A" w:rsidR="001A5EA4" w:rsidRPr="00E61EA9" w:rsidRDefault="001A5EA4" w:rsidP="001A5EA4">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Максимум доступных минут —</w:t>
      </w:r>
      <w:r>
        <w:rPr>
          <w:rFonts w:ascii="Calibri" w:eastAsia="Calibri" w:hAnsi="Calibri" w:cs="Arial"/>
          <w:color w:val="FF0000"/>
          <w:sz w:val="18"/>
        </w:rPr>
        <w:t xml:space="preserve"> </w:t>
      </w:r>
      <w:r>
        <w:rPr>
          <w:rFonts w:ascii="Calibri" w:eastAsia="Calibri" w:hAnsi="Calibri" w:cs="Arial"/>
          <w:sz w:val="18"/>
        </w:rPr>
        <w:t>общая сумма Минут развертывания экземпляра API Center в рамках конкретной подписки на Microsoft Azure в течение Применимого периода.</w:t>
      </w:r>
    </w:p>
    <w:p w14:paraId="73BC7A53" w14:textId="4911271A" w:rsidR="001A5EA4" w:rsidRPr="00F30A5F" w:rsidRDefault="001A5EA4" w:rsidP="001A5EA4">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Время простоя —</w:t>
      </w:r>
      <w:r>
        <w:rPr>
          <w:rFonts w:ascii="Calibri" w:eastAsia="Calibri" w:hAnsi="Calibri" w:cs="Arial"/>
          <w:color w:val="FF0000"/>
          <w:sz w:val="18"/>
        </w:rPr>
        <w:t xml:space="preserve"> </w:t>
      </w:r>
      <w:r>
        <w:rPr>
          <w:rFonts w:ascii="Calibri" w:eastAsia="Calibri" w:hAnsi="Calibri" w:cs="Arial"/>
          <w:sz w:val="18"/>
        </w:rPr>
        <w:t>общее накопленное количество минут, в течение которых определенная плоскость данных API Center была недоступна. Минута относится ко времени недоступности определенного экземпляра API Center, если все попытки пользователей выполнить вызовы API к плоскости данных API Center приводят в результате к коду ошибки или не возвращают ответ в течение пяти минут.</w:t>
      </w:r>
    </w:p>
    <w:p w14:paraId="20ADC0C9" w14:textId="3215EEEE" w:rsidR="001A5EA4" w:rsidRPr="00F30A5F" w:rsidRDefault="001A5EA4" w:rsidP="001A5EA4">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Процент времени доступности —</w:t>
      </w:r>
      <w:r>
        <w:rPr>
          <w:rFonts w:ascii="Calibri" w:eastAsia="Calibri" w:hAnsi="Calibri" w:cs="Arial"/>
          <w:color w:val="FF0000"/>
          <w:sz w:val="18"/>
        </w:rPr>
        <w:t xml:space="preserve"> </w:t>
      </w:r>
      <w:r>
        <w:rPr>
          <w:rFonts w:ascii="Calibri" w:eastAsia="Calibri" w:hAnsi="Calibri" w:cs="Arial"/>
          <w:sz w:val="18"/>
        </w:rPr>
        <w:t>Процент времени доступности рассчитывается по следующей формуле:</w:t>
      </w:r>
    </w:p>
    <w:p w14:paraId="03E3655D" w14:textId="77777777" w:rsidR="001A5EA4" w:rsidRPr="005D18E1" w:rsidRDefault="00000000" w:rsidP="00D2372E">
      <w:pPr>
        <w:spacing w:before="120" w:after="120" w:line="240" w:lineRule="auto"/>
        <w:jc w:val="both"/>
        <w:rPr>
          <w:rFonts w:ascii="Calibri" w:eastAsia="Calibri" w:hAnsi="Calibri" w:cs="Arial"/>
          <w:color w:val="FF0000"/>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Максимум доступных минут - время простоя </m:t>
              </m:r>
            </m:num>
            <m:den>
              <m:r>
                <w:rPr>
                  <w:rFonts w:ascii="Cambria Math" w:eastAsia="Calibri" w:hAnsi="Cambria Math" w:cs="Arial"/>
                  <w:sz w:val="18"/>
                  <w:szCs w:val="18"/>
                </w:rPr>
                <m:t>Максимум доступных минут</m:t>
              </m:r>
            </m:den>
          </m:f>
          <m:r>
            <w:rPr>
              <w:rFonts w:ascii="Cambria Math" w:eastAsia="Calibri" w:hAnsi="Cambria Math" w:cs="Arial"/>
              <w:sz w:val="18"/>
              <w:szCs w:val="18"/>
            </w:rPr>
            <m:t xml:space="preserve"> x 100</m:t>
          </m:r>
        </m:oMath>
      </m:oMathPara>
    </w:p>
    <w:p w14:paraId="45B45EE7" w14:textId="77777777" w:rsidR="001A5EA4" w:rsidRPr="0018346E" w:rsidRDefault="001A5EA4" w:rsidP="001A5EA4">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Компенсация за обслуживание для Бесплатного плана при масштабировании в пределах одного региона: </w:t>
      </w:r>
    </w:p>
    <w:p w14:paraId="33A98DA6" w14:textId="77777777" w:rsidR="001A5EA4" w:rsidRPr="0018346E" w:rsidRDefault="001A5EA4" w:rsidP="001A5EA4">
      <w:pPr>
        <w:spacing w:after="0" w:line="240" w:lineRule="auto"/>
        <w:textAlignment w:val="baseline"/>
        <w:rPr>
          <w:rFonts w:ascii="Calibri" w:eastAsia="Calibri" w:hAnsi="Calibri" w:cs="Arial"/>
          <w:sz w:val="18"/>
        </w:rPr>
      </w:pPr>
      <w:r>
        <w:rPr>
          <w:rFonts w:ascii="Calibri" w:eastAsia="Calibri" w:hAnsi="Calibri" w:cs="Arial"/>
          <w:sz w:val="18"/>
        </w:rPr>
        <w:t>Нет соглашения SLA</w:t>
      </w:r>
    </w:p>
    <w:p w14:paraId="0014B5B5" w14:textId="77777777" w:rsidR="001A5EA4" w:rsidRPr="0018346E" w:rsidRDefault="001A5EA4" w:rsidP="001A5EA4">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Компенсация за обслуживание для Стандартного плана при масштабировании в пределах одного региона: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8"/>
        <w:gridCol w:w="5408"/>
      </w:tblGrid>
      <w:tr w:rsidR="001A5EA4" w:rsidRPr="00E075C6" w14:paraId="6F37565B" w14:textId="77777777" w:rsidTr="009D172D">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358B84CC" w14:textId="77777777" w:rsidR="001A5EA4" w:rsidRPr="00E075C6" w:rsidRDefault="001A5EA4" w:rsidP="009D172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доступности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447247BF" w14:textId="77777777" w:rsidR="001A5EA4" w:rsidRPr="00E075C6" w:rsidRDefault="001A5EA4" w:rsidP="009D172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 </w:t>
            </w:r>
          </w:p>
        </w:tc>
      </w:tr>
      <w:tr w:rsidR="001A5EA4" w:rsidRPr="00E075C6" w14:paraId="4180B1CD" w14:textId="77777777" w:rsidTr="009D172D">
        <w:trPr>
          <w:trHeight w:val="255"/>
        </w:trPr>
        <w:tc>
          <w:tcPr>
            <w:tcW w:w="2500" w:type="pct"/>
            <w:tcBorders>
              <w:top w:val="single" w:sz="6" w:space="0" w:color="auto"/>
              <w:left w:val="single" w:sz="6" w:space="0" w:color="auto"/>
              <w:bottom w:val="single" w:sz="6" w:space="0" w:color="auto"/>
              <w:right w:val="single" w:sz="6" w:space="0" w:color="auto"/>
            </w:tcBorders>
            <w:hideMark/>
          </w:tcPr>
          <w:p w14:paraId="38F8D772" w14:textId="77777777" w:rsidR="001A5EA4" w:rsidRPr="0018346E" w:rsidRDefault="001A5EA4"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 </w:t>
            </w:r>
          </w:p>
        </w:tc>
        <w:tc>
          <w:tcPr>
            <w:tcW w:w="2500" w:type="pct"/>
            <w:tcBorders>
              <w:top w:val="single" w:sz="6" w:space="0" w:color="auto"/>
              <w:left w:val="single" w:sz="6" w:space="0" w:color="auto"/>
              <w:bottom w:val="single" w:sz="6" w:space="0" w:color="auto"/>
              <w:right w:val="single" w:sz="6" w:space="0" w:color="auto"/>
            </w:tcBorders>
            <w:hideMark/>
          </w:tcPr>
          <w:p w14:paraId="3D6E09F4" w14:textId="77777777" w:rsidR="001A5EA4" w:rsidRPr="0018346E" w:rsidRDefault="001A5EA4"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r>
              <w:rPr>
                <w:rFonts w:ascii="Calibri" w:eastAsia="Calibri" w:hAnsi="Calibri" w:cs="Arial"/>
                <w:sz w:val="16"/>
                <w:lang w:val="en-US"/>
              </w:rPr>
              <w:t xml:space="preserve"> </w:t>
            </w:r>
            <w:r>
              <w:rPr>
                <w:rFonts w:ascii="Calibri" w:eastAsia="Calibri" w:hAnsi="Calibri" w:cs="Arial"/>
                <w:sz w:val="16"/>
              </w:rPr>
              <w:t xml:space="preserve">% </w:t>
            </w:r>
          </w:p>
        </w:tc>
      </w:tr>
      <w:tr w:rsidR="001A5EA4" w:rsidRPr="00E075C6" w14:paraId="73677749" w14:textId="77777777" w:rsidTr="009D172D">
        <w:trPr>
          <w:trHeight w:val="165"/>
        </w:trPr>
        <w:tc>
          <w:tcPr>
            <w:tcW w:w="2500" w:type="pct"/>
            <w:tcBorders>
              <w:top w:val="single" w:sz="6" w:space="0" w:color="auto"/>
              <w:left w:val="single" w:sz="6" w:space="0" w:color="auto"/>
              <w:bottom w:val="single" w:sz="6" w:space="0" w:color="auto"/>
              <w:right w:val="single" w:sz="6" w:space="0" w:color="auto"/>
            </w:tcBorders>
            <w:hideMark/>
          </w:tcPr>
          <w:p w14:paraId="0131EF5A" w14:textId="77777777" w:rsidR="001A5EA4" w:rsidRPr="0018346E" w:rsidRDefault="001A5EA4"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 </w:t>
            </w:r>
          </w:p>
        </w:tc>
        <w:tc>
          <w:tcPr>
            <w:tcW w:w="2500" w:type="pct"/>
            <w:tcBorders>
              <w:top w:val="single" w:sz="6" w:space="0" w:color="auto"/>
              <w:left w:val="single" w:sz="6" w:space="0" w:color="auto"/>
              <w:bottom w:val="single" w:sz="6" w:space="0" w:color="auto"/>
              <w:right w:val="single" w:sz="6" w:space="0" w:color="auto"/>
            </w:tcBorders>
            <w:hideMark/>
          </w:tcPr>
          <w:p w14:paraId="73B7F60E" w14:textId="77777777" w:rsidR="001A5EA4" w:rsidRPr="0018346E" w:rsidRDefault="001A5EA4"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r>
              <w:rPr>
                <w:rFonts w:ascii="Calibri" w:eastAsia="Calibri" w:hAnsi="Calibri" w:cs="Arial"/>
                <w:sz w:val="16"/>
                <w:lang w:val="en-US"/>
              </w:rPr>
              <w:t xml:space="preserve"> </w:t>
            </w:r>
            <w:r>
              <w:rPr>
                <w:rFonts w:ascii="Calibri" w:eastAsia="Calibri" w:hAnsi="Calibri" w:cs="Arial"/>
                <w:sz w:val="16"/>
              </w:rPr>
              <w:t xml:space="preserve">% </w:t>
            </w:r>
          </w:p>
        </w:tc>
      </w:tr>
    </w:tbl>
    <w:p w14:paraId="18675571" w14:textId="77777777" w:rsidR="001A5EA4" w:rsidRPr="00E53123" w:rsidRDefault="001A5EA4" w:rsidP="001A5EA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1C27A90" w14:textId="77777777" w:rsidR="00D2372E" w:rsidRDefault="00D2372E">
      <w:pPr>
        <w:rPr>
          <w:rFonts w:asciiTheme="majorHAnsi" w:hAnsiTheme="majorHAnsi"/>
          <w:b/>
          <w:color w:val="0072C6"/>
          <w:sz w:val="28"/>
        </w:rPr>
      </w:pPr>
      <w:r>
        <w:br w:type="page"/>
      </w:r>
    </w:p>
    <w:p w14:paraId="23B44625" w14:textId="3EEE9477" w:rsidR="004005AF" w:rsidRPr="00EF7CF9" w:rsidRDefault="004005AF" w:rsidP="004005AF">
      <w:pPr>
        <w:pStyle w:val="ProductList-Offering2Heading"/>
        <w:tabs>
          <w:tab w:val="clear" w:pos="360"/>
          <w:tab w:val="clear" w:pos="720"/>
          <w:tab w:val="clear" w:pos="1080"/>
        </w:tabs>
        <w:outlineLvl w:val="2"/>
      </w:pPr>
      <w:bookmarkStart w:id="125" w:name="_Toc239176979"/>
      <w:r>
        <w:lastRenderedPageBreak/>
        <w:t>API Management Services</w:t>
      </w:r>
      <w:bookmarkEnd w:id="113"/>
      <w:bookmarkEnd w:id="123"/>
      <w:bookmarkEnd w:id="125"/>
    </w:p>
    <w:p w14:paraId="55F3B515" w14:textId="77777777" w:rsidR="004005AF" w:rsidRPr="00EF7CF9" w:rsidRDefault="004005AF" w:rsidP="004005AF">
      <w:pPr>
        <w:pStyle w:val="ProductList-Body"/>
      </w:pPr>
      <w:r>
        <w:rPr>
          <w:b/>
          <w:color w:val="00188F"/>
        </w:rPr>
        <w:t>Дополнительные определения</w:t>
      </w:r>
      <w:r w:rsidRPr="00043D74">
        <w:rPr>
          <w:b/>
          <w:color w:val="00188F"/>
        </w:rPr>
        <w:t>:</w:t>
      </w:r>
    </w:p>
    <w:p w14:paraId="0176D6F3" w14:textId="7C67AAD7" w:rsidR="004005AF" w:rsidRPr="00EF7CF9" w:rsidRDefault="004005AF" w:rsidP="004005AF">
      <w:pPr>
        <w:pStyle w:val="ProductList-Body"/>
        <w:spacing w:after="40"/>
      </w:pPr>
      <w:r>
        <w:t>«</w:t>
      </w:r>
      <w:r>
        <w:rPr>
          <w:b/>
          <w:color w:val="00188F"/>
        </w:rPr>
        <w:t>Минуты развертывания</w:t>
      </w:r>
      <w:r>
        <w:t>» — общее количество минут, на протяжении которых тот или иной экземпляр API Management был развернут в Microsoft Azure в течение Применимого периода.</w:t>
      </w:r>
    </w:p>
    <w:p w14:paraId="4720E678" w14:textId="3011F836" w:rsidR="004005AF" w:rsidRPr="00EF7CF9" w:rsidRDefault="004005AF" w:rsidP="004005AF">
      <w:pPr>
        <w:pStyle w:val="ProductList-Body"/>
        <w:spacing w:after="40"/>
      </w:pPr>
      <w:r>
        <w:t>«</w:t>
      </w:r>
      <w:r>
        <w:rPr>
          <w:b/>
          <w:color w:val="00188F"/>
        </w:rPr>
        <w:t>Максимум доступных минут</w:t>
      </w:r>
      <w:r>
        <w:t>» — общая сумма Минут развертывания всех экземпляров Службы управления API, развернутых вами в рамках отдельной подписки Microsoft Azure в течение Применимого периода.</w:t>
      </w:r>
    </w:p>
    <w:p w14:paraId="54365A4B" w14:textId="77777777" w:rsidR="004005AF" w:rsidRPr="00EF7CF9" w:rsidRDefault="004005AF" w:rsidP="004005AF">
      <w:pPr>
        <w:pStyle w:val="ProductList-Body"/>
      </w:pPr>
      <w:r>
        <w:t>«</w:t>
      </w:r>
      <w:r>
        <w:rPr>
          <w:b/>
          <w:color w:val="00188F"/>
        </w:rPr>
        <w:t>Прокси</w:t>
      </w:r>
      <w:r>
        <w:t>» — компонент Службы управления API, отвечающий за получение запросов API и их перенаправление к настроенному зависимому API.</w:t>
      </w:r>
    </w:p>
    <w:p w14:paraId="6AEBE793" w14:textId="77777777" w:rsidR="004005AF" w:rsidRPr="00EF7CF9" w:rsidRDefault="004005AF" w:rsidP="004005AF">
      <w:pPr>
        <w:pStyle w:val="ProductList-Body"/>
      </w:pPr>
      <w:r>
        <w:rPr>
          <w:b/>
          <w:color w:val="00188F"/>
        </w:rPr>
        <w:t>Время простоя</w:t>
      </w:r>
      <w:r>
        <w:t> — Общее накопленное количество Минут развертывания всех экземпляров Службы управления API, развернутых вами в рамках конкретной подписки Microsoft Azure, в течение которых Служба управления API недоступна. Минута считается недоступной для определенного экземпляра Управления API, если результатом всех непрерывных попыток осуществить операцию посредством Прокси в течение этой минуты является либо Код ошибки, либо отсутствие Кода успешного завершения в течение пяти минут.</w:t>
      </w:r>
    </w:p>
    <w:p w14:paraId="20127167" w14:textId="15FEB2D6" w:rsidR="004005AF" w:rsidRPr="00EF7CF9" w:rsidRDefault="00AC48A7" w:rsidP="004005AF">
      <w:pPr>
        <w:pStyle w:val="ProductList-Body"/>
      </w:pPr>
      <w:r>
        <w:rPr>
          <w:b/>
          <w:color w:val="00188F"/>
        </w:rPr>
        <w:t>Процент времени доступности</w:t>
      </w:r>
      <w:r w:rsidRPr="00043D74">
        <w:rPr>
          <w:b/>
          <w:color w:val="00188F"/>
        </w:rPr>
        <w:t xml:space="preserve">. </w:t>
      </w:r>
      <w:r>
        <w:t xml:space="preserve">Процент времени доступности вычисляется по следующей формуле: </w:t>
      </w:r>
    </w:p>
    <w:p w14:paraId="3E1BA1B0" w14:textId="712BBAC8" w:rsidR="004005AF" w:rsidRPr="00727ABC" w:rsidRDefault="00000000" w:rsidP="00C375CE">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516BFC5" w14:textId="77777777" w:rsidR="004005AF" w:rsidRPr="00EF7CF9" w:rsidRDefault="004005AF" w:rsidP="004005AF">
      <w:pPr>
        <w:pStyle w:val="ProductList-Body"/>
      </w:pPr>
      <w:r>
        <w:rPr>
          <w:b/>
          <w:color w:val="00188F"/>
        </w:rPr>
        <w:t>Компенсация за обслуживание при развертывании на уровнях Consumption, Basic, Standard и Premium в одном регионе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434DDD1" w14:textId="77777777" w:rsidTr="003F4047">
        <w:trPr>
          <w:tblHeader/>
        </w:trPr>
        <w:tc>
          <w:tcPr>
            <w:tcW w:w="5400" w:type="dxa"/>
            <w:shd w:val="clear" w:color="auto" w:fill="0072C6"/>
          </w:tcPr>
          <w:p w14:paraId="14C7B273" w14:textId="3DCC3411" w:rsidR="004005A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C159D00"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1AAC8416" w14:textId="77777777" w:rsidTr="003F4047">
        <w:tc>
          <w:tcPr>
            <w:tcW w:w="5400" w:type="dxa"/>
          </w:tcPr>
          <w:p w14:paraId="2B2E8C72" w14:textId="77777777" w:rsidR="004005AF" w:rsidRPr="00EF7CF9" w:rsidRDefault="004005AF" w:rsidP="000F31B4">
            <w:pPr>
              <w:pStyle w:val="ProductList-OfferingBody"/>
              <w:jc w:val="center"/>
            </w:pPr>
            <w:r>
              <w:t>&lt; 99,95 %</w:t>
            </w:r>
          </w:p>
        </w:tc>
        <w:tc>
          <w:tcPr>
            <w:tcW w:w="5400" w:type="dxa"/>
          </w:tcPr>
          <w:p w14:paraId="33CEAC16" w14:textId="77777777" w:rsidR="004005AF" w:rsidRPr="00EF7CF9" w:rsidRDefault="004005AF" w:rsidP="000F31B4">
            <w:pPr>
              <w:pStyle w:val="ProductList-OfferingBody"/>
              <w:jc w:val="center"/>
            </w:pPr>
            <w:r>
              <w:t>10 %</w:t>
            </w:r>
          </w:p>
        </w:tc>
      </w:tr>
      <w:tr w:rsidR="004005AF" w:rsidRPr="00B44CF9" w14:paraId="7B316C42" w14:textId="77777777" w:rsidTr="003F4047">
        <w:tc>
          <w:tcPr>
            <w:tcW w:w="5400" w:type="dxa"/>
          </w:tcPr>
          <w:p w14:paraId="67540D64" w14:textId="77777777" w:rsidR="004005AF" w:rsidRPr="00EF7CF9" w:rsidRDefault="004005AF" w:rsidP="000F31B4">
            <w:pPr>
              <w:pStyle w:val="ProductList-OfferingBody"/>
              <w:jc w:val="center"/>
            </w:pPr>
            <w:r>
              <w:t>&lt; 99 %</w:t>
            </w:r>
          </w:p>
        </w:tc>
        <w:tc>
          <w:tcPr>
            <w:tcW w:w="5400" w:type="dxa"/>
          </w:tcPr>
          <w:p w14:paraId="1E92A785" w14:textId="77777777" w:rsidR="004005AF" w:rsidRPr="00EF7CF9" w:rsidRDefault="004005AF" w:rsidP="000F31B4">
            <w:pPr>
              <w:pStyle w:val="ProductList-OfferingBody"/>
              <w:jc w:val="center"/>
            </w:pPr>
            <w:r>
              <w:t>25 %</w:t>
            </w:r>
          </w:p>
        </w:tc>
      </w:tr>
    </w:tbl>
    <w:p w14:paraId="3213231A" w14:textId="77777777" w:rsidR="004005AF" w:rsidRPr="006B7C92" w:rsidRDefault="004005AF" w:rsidP="004005AF">
      <w:pPr>
        <w:pStyle w:val="ProductList-Body"/>
        <w:rPr>
          <w:sz w:val="12"/>
          <w:szCs w:val="12"/>
        </w:rPr>
      </w:pPr>
    </w:p>
    <w:p w14:paraId="2336717E" w14:textId="77777777" w:rsidR="004005AF" w:rsidRPr="00EF7CF9" w:rsidRDefault="004005AF" w:rsidP="004005AF">
      <w:pPr>
        <w:pStyle w:val="ProductList-Body"/>
        <w:rPr>
          <w:b/>
          <w:color w:val="00188F"/>
        </w:rPr>
      </w:pPr>
      <w:r>
        <w:rPr>
          <w:b/>
          <w:color w:val="00188F"/>
        </w:rPr>
        <w:t>Компенсация за обслуживание при развертывании на уровне Premium в нескольких регионах</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9BD8620" w14:textId="77777777" w:rsidTr="003F4047">
        <w:trPr>
          <w:tblHeader/>
        </w:trPr>
        <w:tc>
          <w:tcPr>
            <w:tcW w:w="5400" w:type="dxa"/>
            <w:shd w:val="clear" w:color="auto" w:fill="0072C6"/>
          </w:tcPr>
          <w:p w14:paraId="7AACA877" w14:textId="5DF63A21" w:rsidR="004005A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CC7D830"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3A492BB1" w14:textId="77777777" w:rsidTr="003F4047">
        <w:tc>
          <w:tcPr>
            <w:tcW w:w="5400" w:type="dxa"/>
            <w:tcBorders>
              <w:bottom w:val="single" w:sz="4" w:space="0" w:color="000000" w:themeColor="text1"/>
            </w:tcBorders>
          </w:tcPr>
          <w:p w14:paraId="66CF478C" w14:textId="77777777" w:rsidR="004005AF" w:rsidRPr="00EF7CF9" w:rsidRDefault="004005AF" w:rsidP="000F31B4">
            <w:pPr>
              <w:pStyle w:val="ProductList-OfferingBody"/>
              <w:jc w:val="center"/>
            </w:pPr>
            <w:r>
              <w:t>&lt; 99,99 %</w:t>
            </w:r>
          </w:p>
        </w:tc>
        <w:tc>
          <w:tcPr>
            <w:tcW w:w="5400" w:type="dxa"/>
            <w:tcBorders>
              <w:bottom w:val="single" w:sz="4" w:space="0" w:color="000000" w:themeColor="text1"/>
            </w:tcBorders>
          </w:tcPr>
          <w:p w14:paraId="38F8C277" w14:textId="77777777" w:rsidR="004005AF" w:rsidRPr="00EF7CF9" w:rsidRDefault="004005AF" w:rsidP="000F31B4">
            <w:pPr>
              <w:pStyle w:val="ProductList-OfferingBody"/>
              <w:jc w:val="center"/>
            </w:pPr>
            <w:r>
              <w:t>10 %</w:t>
            </w:r>
          </w:p>
        </w:tc>
      </w:tr>
      <w:tr w:rsidR="004005AF" w:rsidRPr="00B44CF9" w14:paraId="46F6100C" w14:textId="77777777" w:rsidTr="00D919E8">
        <w:tc>
          <w:tcPr>
            <w:tcW w:w="5400" w:type="dxa"/>
          </w:tcPr>
          <w:p w14:paraId="241E04B0" w14:textId="77777777" w:rsidR="004005AF" w:rsidRPr="00EF7CF9" w:rsidRDefault="004005AF" w:rsidP="000F31B4">
            <w:pPr>
              <w:pStyle w:val="ProductList-OfferingBody"/>
              <w:keepNext/>
              <w:jc w:val="center"/>
            </w:pPr>
            <w:r>
              <w:t>&lt; 99 %</w:t>
            </w:r>
          </w:p>
        </w:tc>
        <w:tc>
          <w:tcPr>
            <w:tcW w:w="5400" w:type="dxa"/>
          </w:tcPr>
          <w:p w14:paraId="2EA6902E" w14:textId="77777777" w:rsidR="004005AF" w:rsidRPr="00EF7CF9" w:rsidRDefault="004005AF" w:rsidP="000F31B4">
            <w:pPr>
              <w:pStyle w:val="ProductList-OfferingBody"/>
              <w:jc w:val="center"/>
            </w:pPr>
            <w:r>
              <w:t>25 %</w:t>
            </w:r>
          </w:p>
        </w:tc>
      </w:tr>
    </w:tbl>
    <w:bookmarkStart w:id="126" w:name="AppService"/>
    <w:bookmarkStart w:id="127" w:name="_Toc457821536"/>
    <w:bookmarkEnd w:id="126"/>
    <w:p w14:paraId="68D2864E" w14:textId="1ED570C1"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6F39B64" w14:textId="77777777" w:rsidR="004F4126" w:rsidRPr="00EF7CF9" w:rsidRDefault="004F4126" w:rsidP="00FD5737">
      <w:pPr>
        <w:pStyle w:val="ProductList-Offering2Heading"/>
        <w:keepNext/>
        <w:tabs>
          <w:tab w:val="clear" w:pos="360"/>
          <w:tab w:val="clear" w:pos="720"/>
          <w:tab w:val="clear" w:pos="1080"/>
        </w:tabs>
        <w:outlineLvl w:val="2"/>
      </w:pPr>
      <w:bookmarkStart w:id="128" w:name="_Toc239176980"/>
      <w:bookmarkStart w:id="129" w:name="_Toc52348996"/>
      <w:bookmarkStart w:id="130" w:name="_Toc52348919"/>
      <w:r>
        <w:t>Центр приложений</w:t>
      </w:r>
      <w:bookmarkEnd w:id="128"/>
      <w:r>
        <w:t xml:space="preserve"> </w:t>
      </w:r>
      <w:bookmarkEnd w:id="129"/>
    </w:p>
    <w:p w14:paraId="3A9D0D7E" w14:textId="77777777" w:rsidR="004F4126" w:rsidRPr="00EF7CF9" w:rsidRDefault="004F4126" w:rsidP="00FD5737">
      <w:pPr>
        <w:pStyle w:val="ProductList-Body"/>
        <w:keepNext/>
        <w:rPr>
          <w:b/>
          <w:color w:val="00188F"/>
        </w:rPr>
      </w:pPr>
      <w:r>
        <w:rPr>
          <w:b/>
          <w:color w:val="00188F"/>
        </w:rPr>
        <w:t>Дополнительные определения</w:t>
      </w:r>
      <w:r w:rsidRPr="00043D74">
        <w:rPr>
          <w:b/>
          <w:color w:val="00188F"/>
        </w:rPr>
        <w:t>:</w:t>
      </w:r>
    </w:p>
    <w:p w14:paraId="361B5D29" w14:textId="77777777" w:rsidR="004F4126" w:rsidRPr="00EF7CF9" w:rsidRDefault="004F4126" w:rsidP="004F4126">
      <w:pPr>
        <w:pStyle w:val="ProductList-Body"/>
      </w:pPr>
      <w:r>
        <w:t>«</w:t>
      </w:r>
      <w:r>
        <w:rPr>
          <w:b/>
          <w:color w:val="00188F"/>
        </w:rPr>
        <w:t>Служба сборок</w:t>
      </w:r>
      <w:r>
        <w:t>» — это функция, с помощью которой клиенты могут выполнять сборку своих мобильных приложений в Центре приложений Visual Studio.</w:t>
      </w:r>
    </w:p>
    <w:p w14:paraId="52D1C52F" w14:textId="77777777" w:rsidR="004F4126" w:rsidRPr="009E2B16" w:rsidRDefault="004F4126" w:rsidP="004F4126">
      <w:pPr>
        <w:spacing w:after="0" w:line="240" w:lineRule="auto"/>
        <w:rPr>
          <w:sz w:val="18"/>
          <w:szCs w:val="18"/>
        </w:rPr>
      </w:pPr>
      <w:r>
        <w:rPr>
          <w:sz w:val="18"/>
          <w:szCs w:val="18"/>
        </w:rPr>
        <w:t>«</w:t>
      </w:r>
      <w:r>
        <w:rPr>
          <w:b/>
          <w:color w:val="00188F"/>
          <w:sz w:val="18"/>
        </w:rPr>
        <w:t>Служба тестирования</w:t>
      </w:r>
      <w:r>
        <w:rPr>
          <w:sz w:val="18"/>
          <w:szCs w:val="18"/>
        </w:rPr>
        <w:t xml:space="preserve">» — это функция, с помощью которой клиенты могут передавать и запускать тесты для своих мобильных приложений на работающих физических устройствах в Центре приложений Visual Studio. </w:t>
      </w:r>
    </w:p>
    <w:p w14:paraId="54868D5D" w14:textId="77777777" w:rsidR="004F4126" w:rsidRPr="00EF7CF9" w:rsidRDefault="004F4126" w:rsidP="004F4126">
      <w:pPr>
        <w:pStyle w:val="ProductList-Body"/>
      </w:pPr>
      <w:r>
        <w:rPr>
          <w:szCs w:val="18"/>
        </w:rPr>
        <w:t>«</w:t>
      </w:r>
      <w:r>
        <w:rPr>
          <w:b/>
          <w:color w:val="00188F"/>
          <w:szCs w:val="18"/>
        </w:rPr>
        <w:t>Служба push-уведомлений</w:t>
      </w:r>
      <w:r>
        <w:rPr>
          <w:szCs w:val="18"/>
        </w:rPr>
        <w:t>» — это функция, которая позволяет клиентам отправлять сообщения на определенные устройства, на которых настроено получение таких сообщений, с помощью Центра приложений Visual Studio.</w:t>
      </w:r>
      <w:r>
        <w:t xml:space="preserve"> </w:t>
      </w:r>
    </w:p>
    <w:p w14:paraId="48EA1B33" w14:textId="4A20E88B" w:rsidR="004F4126" w:rsidRPr="00ED4527" w:rsidRDefault="00EE6E3C" w:rsidP="00B52BB4">
      <w:pPr>
        <w:pStyle w:val="ProductList-Body"/>
        <w:keepNext/>
        <w:keepLines/>
        <w:rPr>
          <w:b/>
          <w:bCs/>
          <w:color w:val="00188F"/>
        </w:rPr>
      </w:pPr>
      <w:r>
        <w:rPr>
          <w:b/>
          <w:bCs/>
          <w:color w:val="00188F"/>
        </w:rPr>
        <w:t>Расчет времени доступности и Уровни обслуживания для Службы сборок Центра приложений Visual Studio</w:t>
      </w:r>
    </w:p>
    <w:p w14:paraId="58225B60" w14:textId="6B85ED31" w:rsidR="004F4126" w:rsidRPr="00EF7CF9" w:rsidRDefault="004F4126" w:rsidP="00076BC8">
      <w:pPr>
        <w:pStyle w:val="ProductList-Body"/>
        <w:keepNext/>
        <w:keepLines/>
      </w:pPr>
      <w:r>
        <w:t>«</w:t>
      </w:r>
      <w:r>
        <w:rPr>
          <w:b/>
          <w:color w:val="00188F"/>
        </w:rPr>
        <w:t>Максимум доступных минут</w:t>
      </w:r>
      <w:r>
        <w:t>» — общее количество минут, в течение которых Служба сборок была развернута Клиентом для определенной подписки Microsoft Azure в течение Применимого периода.</w:t>
      </w:r>
    </w:p>
    <w:p w14:paraId="391868A3" w14:textId="77777777" w:rsidR="004F4126" w:rsidRPr="00EF7CF9" w:rsidRDefault="004F4126" w:rsidP="004F4126">
      <w:pPr>
        <w:pStyle w:val="ProductList-Body"/>
      </w:pPr>
      <w:r>
        <w:t>«</w:t>
      </w:r>
      <w:r>
        <w:rPr>
          <w:b/>
          <w:color w:val="00188F"/>
        </w:rPr>
        <w:t>Время простоя</w:t>
      </w:r>
      <w:r>
        <w:t>» — общее количество минут в рамках накопленного Максимума доступных минут, в течение которого Служба сборок недоступна. Минута относится ко времени недоступности, если результатом всех непрерывно повторяющихся запросов HTTP в адрес Службы сборок относительно выполнения операций, инициированных Клиентом, в течение этой минуты является либо получение Кода ошибки, либо отсутствие отклика в течение одной минуты.</w:t>
      </w:r>
    </w:p>
    <w:p w14:paraId="78730B3B" w14:textId="242257E8" w:rsidR="004F4126" w:rsidRPr="00EF7CF9" w:rsidRDefault="00AC48A7" w:rsidP="004F4126">
      <w:pPr>
        <w:pStyle w:val="ProductList-Body"/>
      </w:pPr>
      <w:r>
        <w:rPr>
          <w:b/>
          <w:color w:val="00188F"/>
        </w:rPr>
        <w:t>Процент времени доступности</w:t>
      </w:r>
      <w:r w:rsidRPr="00043D74">
        <w:rPr>
          <w:b/>
          <w:color w:val="00188F"/>
        </w:rPr>
        <w:t xml:space="preserve">. </w:t>
      </w:r>
      <w:r>
        <w:t>Процент времени доступности для Службы сборок Центра приложений Visual Studio рассчитывается так: из</w:t>
      </w:r>
      <w:r w:rsidR="00043D74">
        <w:rPr>
          <w:lang w:val="en-US"/>
        </w:rPr>
        <w:t> </w:t>
      </w:r>
      <w:r>
        <w:t>Максимума доступных минут вычитается Время простоя, затем выполняется деление на Максимум доступных минут и умножение на</w:t>
      </w:r>
      <w:r w:rsidR="00043D74">
        <w:rPr>
          <w:lang w:val="en-US"/>
        </w:rPr>
        <w:t> </w:t>
      </w:r>
      <w:r>
        <w:t>100. Процент времени доступности вычисляется по следующей формуле:</w:t>
      </w:r>
    </w:p>
    <w:p w14:paraId="63B39C84" w14:textId="6713A0EA" w:rsidR="004F4126" w:rsidRPr="00727ABC" w:rsidRDefault="00000000" w:rsidP="00C375CE">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A8F96D0" w14:textId="3AE0CA7D" w:rsidR="00881D39" w:rsidRDefault="004F4126" w:rsidP="00B52BB4">
      <w:pPr>
        <w:spacing w:after="0" w:line="240" w:lineRule="auto"/>
        <w:rPr>
          <w:rFonts w:eastAsiaTheme="minorEastAsia"/>
          <w:sz w:val="18"/>
          <w:szCs w:val="18"/>
          <w:lang w:eastAsia="zh-TW"/>
        </w:rPr>
      </w:pPr>
      <w:r>
        <w:rPr>
          <w:rFonts w:eastAsiaTheme="minorEastAsia"/>
          <w:sz w:val="18"/>
          <w:szCs w:val="18"/>
        </w:rPr>
        <w:t xml:space="preserve">При использовании Клиентом Службы сборок Центра приложений Visual Studio применяются следующие Уровни обслуживания и Компенсации за обслуживание. </w:t>
      </w:r>
    </w:p>
    <w:p w14:paraId="16509D13" w14:textId="3CE4A4B5" w:rsidR="004F4126" w:rsidRPr="00EF7CF9" w:rsidRDefault="004F4126" w:rsidP="007C05A9">
      <w:pPr>
        <w:pStyle w:val="ProductList-Body"/>
        <w:keepNext/>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397A3689" w14:textId="77777777" w:rsidTr="003F4047">
        <w:trPr>
          <w:tblHeader/>
        </w:trPr>
        <w:tc>
          <w:tcPr>
            <w:tcW w:w="5400" w:type="dxa"/>
            <w:tcBorders>
              <w:bottom w:val="single" w:sz="4" w:space="0" w:color="auto"/>
            </w:tcBorders>
            <w:shd w:val="clear" w:color="auto" w:fill="0072C6"/>
          </w:tcPr>
          <w:p w14:paraId="2DA692FB" w14:textId="2BE861E5" w:rsidR="004F412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tcBorders>
              <w:bottom w:val="single" w:sz="4" w:space="0" w:color="auto"/>
            </w:tcBorders>
            <w:shd w:val="clear" w:color="auto" w:fill="0072C6"/>
          </w:tcPr>
          <w:p w14:paraId="6A61800C" w14:textId="77777777" w:rsidR="004F4126" w:rsidRPr="00EF7CF9" w:rsidRDefault="004F4126" w:rsidP="000F31B4">
            <w:pPr>
              <w:pStyle w:val="ProductList-OfferingBody"/>
              <w:jc w:val="center"/>
              <w:rPr>
                <w:color w:val="FFFFFF" w:themeColor="background1"/>
              </w:rPr>
            </w:pPr>
            <w:r>
              <w:rPr>
                <w:color w:val="FFFFFF" w:themeColor="background1"/>
              </w:rPr>
              <w:t>Компенсация за обслуживание</w:t>
            </w:r>
          </w:p>
        </w:tc>
      </w:tr>
      <w:tr w:rsidR="004F4126" w:rsidRPr="00B44CF9" w14:paraId="126D1ECD" w14:textId="77777777" w:rsidTr="003F4047">
        <w:tc>
          <w:tcPr>
            <w:tcW w:w="5400" w:type="dxa"/>
            <w:tcBorders>
              <w:top w:val="single" w:sz="4" w:space="0" w:color="auto"/>
              <w:left w:val="single" w:sz="4" w:space="0" w:color="auto"/>
              <w:bottom w:val="single" w:sz="4" w:space="0" w:color="auto"/>
              <w:right w:val="single" w:sz="4" w:space="0" w:color="auto"/>
            </w:tcBorders>
          </w:tcPr>
          <w:p w14:paraId="208AE802" w14:textId="77777777" w:rsidR="004F4126" w:rsidRPr="00EF7CF9" w:rsidRDefault="004F4126"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0BF35E16" w14:textId="77777777" w:rsidR="004F4126" w:rsidRPr="00EF7CF9" w:rsidRDefault="004F4126" w:rsidP="000F31B4">
            <w:pPr>
              <w:pStyle w:val="ProductList-OfferingBody"/>
              <w:jc w:val="center"/>
            </w:pPr>
            <w:r>
              <w:t>10 %</w:t>
            </w:r>
          </w:p>
        </w:tc>
      </w:tr>
      <w:tr w:rsidR="004F4126" w:rsidRPr="00B44CF9" w14:paraId="53F4D4E6" w14:textId="77777777" w:rsidTr="003F4047">
        <w:tc>
          <w:tcPr>
            <w:tcW w:w="5400" w:type="dxa"/>
            <w:tcBorders>
              <w:top w:val="single" w:sz="4" w:space="0" w:color="auto"/>
              <w:left w:val="single" w:sz="4" w:space="0" w:color="auto"/>
              <w:bottom w:val="single" w:sz="4" w:space="0" w:color="auto"/>
              <w:right w:val="single" w:sz="4" w:space="0" w:color="auto"/>
            </w:tcBorders>
          </w:tcPr>
          <w:p w14:paraId="7F4369C6" w14:textId="77777777" w:rsidR="004F4126" w:rsidRPr="00EF7CF9" w:rsidRDefault="004F4126" w:rsidP="004F4126">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583DBFD3" w14:textId="77777777" w:rsidR="004F4126" w:rsidRPr="00EF7CF9" w:rsidRDefault="004F4126" w:rsidP="004F4126">
            <w:pPr>
              <w:pStyle w:val="ProductList-OfferingBody"/>
              <w:jc w:val="center"/>
            </w:pPr>
            <w:r>
              <w:t>25 %</w:t>
            </w:r>
          </w:p>
        </w:tc>
      </w:tr>
    </w:tbl>
    <w:p w14:paraId="72984DD3" w14:textId="5ED863CC" w:rsidR="004F4126" w:rsidRPr="00ED4527" w:rsidRDefault="00EE6E3C" w:rsidP="00FC237F">
      <w:pPr>
        <w:pStyle w:val="ProductList-Body"/>
        <w:spacing w:before="120"/>
        <w:rPr>
          <w:b/>
          <w:bCs/>
          <w:color w:val="00188F"/>
        </w:rPr>
      </w:pPr>
      <w:r>
        <w:rPr>
          <w:b/>
          <w:bCs/>
          <w:color w:val="00188F"/>
        </w:rPr>
        <w:lastRenderedPageBreak/>
        <w:t>Расчет времени доступности и Уровни обслуживания для Службы тестирования Центра приложений Visual Studio</w:t>
      </w:r>
    </w:p>
    <w:p w14:paraId="57EE826D" w14:textId="06C3BD2E" w:rsidR="004F4126" w:rsidRPr="00EF7CF9" w:rsidRDefault="004F4126" w:rsidP="004F4126">
      <w:pPr>
        <w:pStyle w:val="ProductList-Body"/>
      </w:pPr>
      <w:r>
        <w:t>«</w:t>
      </w:r>
      <w:r>
        <w:rPr>
          <w:b/>
          <w:color w:val="00188F"/>
        </w:rPr>
        <w:t>Максимум доступных минут</w:t>
      </w:r>
      <w:r>
        <w:t>» — общее количество минут, в течение которых Служба тестирования была развернута Клиентом для определенной подписки Microsoft Azure в течение Применимого периода.</w:t>
      </w:r>
    </w:p>
    <w:p w14:paraId="740E634A" w14:textId="77777777" w:rsidR="004F4126" w:rsidRPr="00EF7CF9" w:rsidRDefault="004F4126" w:rsidP="004F4126">
      <w:pPr>
        <w:pStyle w:val="ProductList-Body"/>
      </w:pPr>
      <w:r>
        <w:rPr>
          <w:b/>
          <w:color w:val="00188F"/>
        </w:rPr>
        <w:t>Время простоя</w:t>
      </w:r>
      <w:r>
        <w:t> — Общее количество минут в рамках накопленного Максимума доступных минут, в течение которого Служба тестирования недоступна. Минута относится ко времени недоступности, если результатом всех непрерывно повторяющихся запросов HTTP в адрес Службы тестирования относительно выполнения операций, инициированных Клиентом, в течение этой минуты является либо получение Кода ошибки, либо отсутствие отклика в течение одной минуты.</w:t>
      </w:r>
    </w:p>
    <w:p w14:paraId="670409F6" w14:textId="65EF2F12" w:rsidR="004F4126" w:rsidRPr="00EF7CF9" w:rsidRDefault="00AC48A7" w:rsidP="004F4126">
      <w:pPr>
        <w:pStyle w:val="ProductList-Body"/>
      </w:pPr>
      <w:r>
        <w:rPr>
          <w:b/>
          <w:color w:val="00188F"/>
        </w:rPr>
        <w:t>Процент времени доступности</w:t>
      </w:r>
      <w:r>
        <w:t>. Процент времени доступности для Службы тестирования Центра приложений Visual Studio рассчитывается так: из Максимума доступных минут вычитается Время простоя, затем выполняется деление на Максимум доступных минут и умножение на 100. Процент времени доступности вычисляется по следующей формуле:</w:t>
      </w:r>
    </w:p>
    <w:p w14:paraId="75B31A28" w14:textId="77111E7A" w:rsidR="004F4126" w:rsidRPr="00727ABC" w:rsidRDefault="00000000" w:rsidP="00B52BB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72FF76E0" w14:textId="5CC4F79F" w:rsidR="004F4126" w:rsidRPr="00EF7CF9" w:rsidRDefault="004F4126" w:rsidP="004F4126">
      <w:pPr>
        <w:spacing w:after="0" w:line="240" w:lineRule="auto"/>
        <w:rPr>
          <w:rFonts w:eastAsiaTheme="minorEastAsia"/>
          <w:sz w:val="18"/>
          <w:szCs w:val="18"/>
          <w:lang w:eastAsia="zh-TW"/>
        </w:rPr>
      </w:pPr>
      <w:r>
        <w:rPr>
          <w:rFonts w:eastAsiaTheme="minorEastAsia"/>
          <w:sz w:val="18"/>
          <w:szCs w:val="18"/>
        </w:rPr>
        <w:t xml:space="preserve">При использовании Клиентом Службы тестирования Центра приложений Visual Studio применяются следующие Уровни обслуживания и Компенсации за обслуживание. </w:t>
      </w:r>
    </w:p>
    <w:p w14:paraId="5173A776" w14:textId="77777777" w:rsidR="004F4126" w:rsidRPr="00EF7CF9" w:rsidRDefault="004F4126" w:rsidP="004F4126">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0117F8F5" w14:textId="77777777" w:rsidTr="003F4047">
        <w:trPr>
          <w:tblHeader/>
        </w:trPr>
        <w:tc>
          <w:tcPr>
            <w:tcW w:w="5400" w:type="dxa"/>
            <w:tcBorders>
              <w:bottom w:val="single" w:sz="4" w:space="0" w:color="auto"/>
            </w:tcBorders>
            <w:shd w:val="clear" w:color="auto" w:fill="0072C6"/>
          </w:tcPr>
          <w:p w14:paraId="5CEC49A9" w14:textId="23EDBFE6" w:rsidR="004F412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tcBorders>
              <w:bottom w:val="single" w:sz="4" w:space="0" w:color="auto"/>
            </w:tcBorders>
            <w:shd w:val="clear" w:color="auto" w:fill="0072C6"/>
          </w:tcPr>
          <w:p w14:paraId="6FD2B288" w14:textId="77777777" w:rsidR="004F4126" w:rsidRPr="00EF7CF9" w:rsidRDefault="004F4126" w:rsidP="000F31B4">
            <w:pPr>
              <w:pStyle w:val="ProductList-OfferingBody"/>
              <w:jc w:val="center"/>
              <w:rPr>
                <w:color w:val="FFFFFF" w:themeColor="background1"/>
              </w:rPr>
            </w:pPr>
            <w:r>
              <w:rPr>
                <w:color w:val="FFFFFF" w:themeColor="background1"/>
              </w:rPr>
              <w:t>Компенсация за обслуживание</w:t>
            </w:r>
          </w:p>
        </w:tc>
      </w:tr>
      <w:tr w:rsidR="004F4126" w:rsidRPr="00B44CF9" w14:paraId="2D9E3271" w14:textId="77777777" w:rsidTr="003F4047">
        <w:tc>
          <w:tcPr>
            <w:tcW w:w="5400" w:type="dxa"/>
            <w:tcBorders>
              <w:top w:val="single" w:sz="4" w:space="0" w:color="auto"/>
              <w:left w:val="single" w:sz="4" w:space="0" w:color="auto"/>
              <w:bottom w:val="single" w:sz="4" w:space="0" w:color="auto"/>
              <w:right w:val="single" w:sz="4" w:space="0" w:color="auto"/>
            </w:tcBorders>
          </w:tcPr>
          <w:p w14:paraId="0FB671B3" w14:textId="77777777" w:rsidR="004F4126" w:rsidRPr="00EF7CF9" w:rsidRDefault="004F4126"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65349753" w14:textId="77777777" w:rsidR="004F4126" w:rsidRPr="00EF7CF9" w:rsidRDefault="004F4126" w:rsidP="000F31B4">
            <w:pPr>
              <w:pStyle w:val="ProductList-OfferingBody"/>
              <w:jc w:val="center"/>
            </w:pPr>
            <w:r>
              <w:t>10 %</w:t>
            </w:r>
          </w:p>
        </w:tc>
      </w:tr>
      <w:tr w:rsidR="004F4126" w:rsidRPr="00B44CF9" w14:paraId="73A9D5E6" w14:textId="77777777" w:rsidTr="003F4047">
        <w:tc>
          <w:tcPr>
            <w:tcW w:w="5400" w:type="dxa"/>
            <w:tcBorders>
              <w:top w:val="single" w:sz="4" w:space="0" w:color="auto"/>
              <w:left w:val="single" w:sz="4" w:space="0" w:color="auto"/>
              <w:bottom w:val="single" w:sz="4" w:space="0" w:color="auto"/>
              <w:right w:val="single" w:sz="4" w:space="0" w:color="auto"/>
            </w:tcBorders>
          </w:tcPr>
          <w:p w14:paraId="2901EEC5" w14:textId="77777777" w:rsidR="004F4126" w:rsidRPr="00EF7CF9" w:rsidRDefault="004F4126"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4A31CD9D" w14:textId="77777777" w:rsidR="004F4126" w:rsidRPr="00EF7CF9" w:rsidRDefault="004F4126" w:rsidP="000F31B4">
            <w:pPr>
              <w:pStyle w:val="ProductList-OfferingBody"/>
              <w:keepNext/>
              <w:jc w:val="center"/>
            </w:pPr>
            <w:r>
              <w:t>25 %</w:t>
            </w:r>
          </w:p>
        </w:tc>
      </w:tr>
    </w:tbl>
    <w:p w14:paraId="557FDEE6" w14:textId="72E7A5C8" w:rsidR="004F4126" w:rsidRPr="00ED4527" w:rsidRDefault="00EE6E3C" w:rsidP="004F4126">
      <w:pPr>
        <w:pStyle w:val="ProductList-Body"/>
        <w:rPr>
          <w:b/>
          <w:bCs/>
          <w:color w:val="00188F"/>
        </w:rPr>
      </w:pPr>
      <w:r>
        <w:rPr>
          <w:b/>
          <w:bCs/>
          <w:color w:val="00188F"/>
        </w:rPr>
        <w:t>Расчет времени доступности и Уровни обслуживания для Службы push-уведомлений Центра приложений Visual Studio</w:t>
      </w:r>
    </w:p>
    <w:p w14:paraId="2597119F" w14:textId="3BCFD195" w:rsidR="004F4126" w:rsidRPr="00EF7CF9" w:rsidRDefault="004F4126" w:rsidP="004F4126">
      <w:pPr>
        <w:pStyle w:val="ProductList-Body"/>
      </w:pPr>
      <w:r>
        <w:t>«</w:t>
      </w:r>
      <w:r>
        <w:rPr>
          <w:b/>
          <w:color w:val="00188F"/>
        </w:rPr>
        <w:t>Максимум доступных минут</w:t>
      </w:r>
      <w:r>
        <w:t>» — общее количество минут, в течение которых Служба push-уведомлений была развернута Клиентом для определенной подписки Microsoft Azure в течение Применимого периода.</w:t>
      </w:r>
    </w:p>
    <w:p w14:paraId="2F8BC21A" w14:textId="77777777" w:rsidR="004F4126" w:rsidRPr="00EF7CF9" w:rsidRDefault="004F4126" w:rsidP="004F4126">
      <w:pPr>
        <w:pStyle w:val="ProductList-Body"/>
      </w:pPr>
      <w:r>
        <w:rPr>
          <w:b/>
          <w:color w:val="00188F"/>
        </w:rPr>
        <w:t>Время простоя</w:t>
      </w:r>
      <w:r>
        <w:t> — Суммарное количество минут из числа Максимума доступных минут, в течение которых Служба push-уведомлений недоступна. Минута относится ко времени недоступности, если результатом всех непрерывно повторяющихся запросов HTTP в адрес Службы push-уведомлений относительно выполнения операций, инициированных Клиентом, в течение этой минуты является либо получение Кода ошибки, либо отсутствие отклика в течение одной минуты.</w:t>
      </w:r>
    </w:p>
    <w:p w14:paraId="1FA221E9" w14:textId="05657BF6" w:rsidR="004F4126" w:rsidRPr="00EF7CF9" w:rsidRDefault="00AC48A7" w:rsidP="004F4126">
      <w:pPr>
        <w:pStyle w:val="ProductList-Body"/>
      </w:pPr>
      <w:r>
        <w:rPr>
          <w:b/>
          <w:color w:val="00188F"/>
        </w:rPr>
        <w:t>Процент времени доступности</w:t>
      </w:r>
      <w:r w:rsidRPr="00043D74">
        <w:rPr>
          <w:b/>
          <w:color w:val="00188F"/>
        </w:rPr>
        <w:t xml:space="preserve">. </w:t>
      </w:r>
      <w:r>
        <w:t>Процент времени доступности для Службы push-уведомлений Центра приложений Visual Studio рассчитывается так: из Максимума доступных минут вычитается Время простоя, затем выполняется деление на Максимум доступных минут и умножение на 100. Процент времени доступности вычисляется по следующей формуле:</w:t>
      </w:r>
    </w:p>
    <w:p w14:paraId="35245E4E" w14:textId="66CB169E" w:rsidR="004F4126" w:rsidRPr="00727ABC" w:rsidRDefault="00000000" w:rsidP="00B52BB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F42A2C3" w14:textId="0B5C8347" w:rsidR="004F4126" w:rsidRPr="00D9543D" w:rsidRDefault="004F4126" w:rsidP="004F4126">
      <w:pPr>
        <w:spacing w:after="0" w:line="240" w:lineRule="auto"/>
        <w:rPr>
          <w:rFonts w:eastAsiaTheme="minorEastAsia"/>
          <w:sz w:val="18"/>
          <w:szCs w:val="18"/>
          <w:lang w:eastAsia="zh-TW"/>
        </w:rPr>
      </w:pPr>
      <w:r>
        <w:rPr>
          <w:rFonts w:eastAsiaTheme="minorEastAsia"/>
          <w:sz w:val="18"/>
          <w:szCs w:val="18"/>
        </w:rPr>
        <w:t xml:space="preserve">При использовании Клиентом Службы push-уведомлений Центра приложений Visual Studio применяются следующие Уровни обслуживания и Компенсации за обслуживание. </w:t>
      </w:r>
    </w:p>
    <w:p w14:paraId="04990EC8" w14:textId="77777777" w:rsidR="004F4126" w:rsidRPr="00EF7CF9" w:rsidRDefault="004F4126" w:rsidP="002C1320">
      <w:pPr>
        <w:pStyle w:val="ProductList-Body"/>
        <w:keepNext/>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438F5269" w14:textId="77777777" w:rsidTr="003F4047">
        <w:trPr>
          <w:tblHeader/>
        </w:trPr>
        <w:tc>
          <w:tcPr>
            <w:tcW w:w="5400" w:type="dxa"/>
            <w:tcBorders>
              <w:bottom w:val="single" w:sz="4" w:space="0" w:color="auto"/>
            </w:tcBorders>
            <w:shd w:val="clear" w:color="auto" w:fill="0072C6"/>
          </w:tcPr>
          <w:p w14:paraId="7ED8C02E" w14:textId="2151465D" w:rsidR="004F4126" w:rsidRPr="00EF7CF9" w:rsidRDefault="00AC48A7" w:rsidP="002C1320">
            <w:pPr>
              <w:pStyle w:val="ProductList-OfferingBody"/>
              <w:keepNext/>
              <w:jc w:val="center"/>
              <w:rPr>
                <w:color w:val="FFFFFF" w:themeColor="background1"/>
              </w:rPr>
            </w:pPr>
            <w:r>
              <w:rPr>
                <w:color w:val="FFFFFF" w:themeColor="background1"/>
              </w:rPr>
              <w:t>Процент времени доступности</w:t>
            </w:r>
          </w:p>
        </w:tc>
        <w:tc>
          <w:tcPr>
            <w:tcW w:w="5400" w:type="dxa"/>
            <w:tcBorders>
              <w:bottom w:val="single" w:sz="4" w:space="0" w:color="auto"/>
            </w:tcBorders>
            <w:shd w:val="clear" w:color="auto" w:fill="0072C6"/>
          </w:tcPr>
          <w:p w14:paraId="5C51A762" w14:textId="77777777" w:rsidR="004F4126" w:rsidRPr="00EF7CF9" w:rsidRDefault="004F4126" w:rsidP="002C1320">
            <w:pPr>
              <w:pStyle w:val="ProductList-OfferingBody"/>
              <w:keepNext/>
              <w:jc w:val="center"/>
              <w:rPr>
                <w:color w:val="FFFFFF" w:themeColor="background1"/>
              </w:rPr>
            </w:pPr>
            <w:r>
              <w:rPr>
                <w:color w:val="FFFFFF" w:themeColor="background1"/>
              </w:rPr>
              <w:t>Компенсация за обслуживание</w:t>
            </w:r>
          </w:p>
        </w:tc>
      </w:tr>
      <w:tr w:rsidR="004F4126" w:rsidRPr="00B44CF9" w14:paraId="3551DAFD" w14:textId="77777777" w:rsidTr="003F4047">
        <w:tc>
          <w:tcPr>
            <w:tcW w:w="5400" w:type="dxa"/>
            <w:tcBorders>
              <w:top w:val="single" w:sz="4" w:space="0" w:color="auto"/>
              <w:left w:val="single" w:sz="4" w:space="0" w:color="auto"/>
              <w:bottom w:val="single" w:sz="4" w:space="0" w:color="auto"/>
              <w:right w:val="single" w:sz="4" w:space="0" w:color="auto"/>
            </w:tcBorders>
          </w:tcPr>
          <w:p w14:paraId="6C5970FD" w14:textId="77777777" w:rsidR="004F4126" w:rsidRPr="00EF7CF9" w:rsidRDefault="004F4126" w:rsidP="002C1320">
            <w:pPr>
              <w:pStyle w:val="ProductList-OfferingBody"/>
              <w:keepNext/>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3E509ADD" w14:textId="77777777" w:rsidR="004F4126" w:rsidRPr="00EF7CF9" w:rsidRDefault="004F4126" w:rsidP="002C1320">
            <w:pPr>
              <w:pStyle w:val="ProductList-OfferingBody"/>
              <w:keepNext/>
              <w:jc w:val="center"/>
            </w:pPr>
            <w:r>
              <w:t>10 %</w:t>
            </w:r>
          </w:p>
        </w:tc>
      </w:tr>
      <w:tr w:rsidR="004F4126" w:rsidRPr="00B44CF9" w14:paraId="3DD88544" w14:textId="77777777" w:rsidTr="003F4047">
        <w:tc>
          <w:tcPr>
            <w:tcW w:w="5400" w:type="dxa"/>
            <w:tcBorders>
              <w:top w:val="single" w:sz="4" w:space="0" w:color="auto"/>
              <w:left w:val="single" w:sz="4" w:space="0" w:color="auto"/>
              <w:bottom w:val="single" w:sz="4" w:space="0" w:color="auto"/>
              <w:right w:val="single" w:sz="4" w:space="0" w:color="auto"/>
            </w:tcBorders>
          </w:tcPr>
          <w:p w14:paraId="204AF96C" w14:textId="77777777" w:rsidR="004F4126" w:rsidRPr="00EF7CF9" w:rsidRDefault="004F4126" w:rsidP="002C1320">
            <w:pPr>
              <w:pStyle w:val="ProductList-OfferingBody"/>
              <w:keepNext/>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774F7215" w14:textId="77777777" w:rsidR="004F4126" w:rsidRPr="00EF7CF9" w:rsidRDefault="004F4126" w:rsidP="002C1320">
            <w:pPr>
              <w:pStyle w:val="ProductList-OfferingBody"/>
              <w:keepNext/>
              <w:jc w:val="center"/>
            </w:pPr>
            <w:r>
              <w:t>25 %</w:t>
            </w:r>
          </w:p>
        </w:tc>
      </w:tr>
    </w:tbl>
    <w:p w14:paraId="367D6270" w14:textId="0182B5A0" w:rsidR="004F4126" w:rsidRPr="00EF7CF9" w:rsidRDefault="00990838" w:rsidP="004F41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6D1359D" w14:textId="4951CA96" w:rsidR="00012F9F" w:rsidRPr="00012F9F" w:rsidRDefault="00012F9F" w:rsidP="00F02F4D">
      <w:pPr>
        <w:pStyle w:val="ProductList-Offering2Heading"/>
        <w:keepNext/>
        <w:tabs>
          <w:tab w:val="clear" w:pos="360"/>
          <w:tab w:val="clear" w:pos="720"/>
          <w:tab w:val="clear" w:pos="1080"/>
        </w:tabs>
        <w:outlineLvl w:val="2"/>
      </w:pPr>
      <w:bookmarkStart w:id="131" w:name="_Toc239176981"/>
      <w:r>
        <w:t>Конфигурация приложений</w:t>
      </w:r>
      <w:bookmarkEnd w:id="131"/>
    </w:p>
    <w:p w14:paraId="4302A28C" w14:textId="77777777" w:rsidR="00012F9F" w:rsidRPr="00852CBF" w:rsidRDefault="00012F9F" w:rsidP="00012F9F">
      <w:pPr>
        <w:pStyle w:val="ProductList-Body"/>
        <w:rPr>
          <w:b/>
          <w:color w:val="00188F"/>
        </w:rPr>
      </w:pPr>
      <w:r>
        <w:rPr>
          <w:b/>
          <w:color w:val="00188F"/>
        </w:rPr>
        <w:t>Дополнительные определения</w:t>
      </w:r>
    </w:p>
    <w:p w14:paraId="5722BEE2" w14:textId="77777777" w:rsidR="00012F9F" w:rsidRDefault="00012F9F" w:rsidP="00B52BB4">
      <w:pPr>
        <w:pStyle w:val="ProductList-Body"/>
      </w:pPr>
      <w:r>
        <w:t>«</w:t>
      </w:r>
      <w:r>
        <w:rPr>
          <w:b/>
          <w:bCs/>
          <w:color w:val="00188F"/>
        </w:rPr>
        <w:t>Хранилище конфигураций</w:t>
      </w:r>
      <w:r>
        <w:t>» — это единичное развертывание Azure App Configuration, созданное Клиентом и отображаемое на вкладке «Конфигурация приложений» на портале управления.</w:t>
      </w:r>
    </w:p>
    <w:p w14:paraId="3D0036CD" w14:textId="460527E4" w:rsidR="00012F9F" w:rsidRPr="00852CBF" w:rsidRDefault="00EE6E3C" w:rsidP="00B52BB4">
      <w:pPr>
        <w:pStyle w:val="ProductList-Body"/>
        <w:rPr>
          <w:b/>
          <w:bCs/>
          <w:color w:val="00188F"/>
        </w:rPr>
      </w:pPr>
      <w:r>
        <w:rPr>
          <w:b/>
          <w:bCs/>
          <w:color w:val="00188F"/>
        </w:rPr>
        <w:t>Расчет времени доступности и Уровни обслуживания для Azure App Configuration</w:t>
      </w:r>
    </w:p>
    <w:p w14:paraId="4C4328F8" w14:textId="4ED821F4" w:rsidR="00012F9F" w:rsidRDefault="00012F9F" w:rsidP="00B52BB4">
      <w:pPr>
        <w:pStyle w:val="ProductList-Body"/>
      </w:pPr>
      <w:r>
        <w:t>«</w:t>
      </w:r>
      <w:r>
        <w:rPr>
          <w:b/>
          <w:bCs/>
          <w:color w:val="00188F"/>
        </w:rPr>
        <w:t>Минуты развертывания</w:t>
      </w:r>
      <w:r>
        <w:t>» — это общее количество минут, в течение которых определенное Хранилище конфигураций было развернуто в Microsoft Azure в течение Применимого периода.</w:t>
      </w:r>
    </w:p>
    <w:p w14:paraId="35FC0267" w14:textId="549B7C75" w:rsidR="00012F9F" w:rsidRDefault="00012F9F" w:rsidP="00B52BB4">
      <w:pPr>
        <w:pStyle w:val="ProductList-Body"/>
      </w:pPr>
      <w:r>
        <w:t>«</w:t>
      </w:r>
      <w:r>
        <w:rPr>
          <w:b/>
          <w:bCs/>
          <w:color w:val="00188F"/>
        </w:rPr>
        <w:t>Максимум доступных минут</w:t>
      </w:r>
      <w:r>
        <w:t>» — сумма всех Минут развертывания всех Хранилищ конфигураций, развернутых Клиентом в рамках конкретной подписки Microsoft Azure, в течение Применимого периода.</w:t>
      </w:r>
    </w:p>
    <w:p w14:paraId="140C7DDA" w14:textId="77777777" w:rsidR="00012F9F" w:rsidRDefault="00012F9F" w:rsidP="00B52BB4">
      <w:pPr>
        <w:pStyle w:val="ProductList-Body"/>
      </w:pPr>
      <w:r>
        <w:t>«</w:t>
      </w:r>
      <w:r>
        <w:rPr>
          <w:b/>
          <w:bCs/>
          <w:color w:val="00188F"/>
        </w:rPr>
        <w:t>Время простоя</w:t>
      </w:r>
      <w:r>
        <w:t>» — это суммарное количество минут из числа Максимума доступных минут, в течение которых Хранилище конфигураций недоступно. Минута относится ко времени недоступности для определенного Хранилища конфигураций, если в течение этой минуты отсутствовало соединение между одним или несколькими Хранилищами конфигураций и интернет-шлюзом Microsoft.</w:t>
      </w:r>
    </w:p>
    <w:p w14:paraId="714230EB" w14:textId="0FE711DB" w:rsidR="00012F9F" w:rsidRDefault="00012F9F" w:rsidP="00B52BB4">
      <w:pPr>
        <w:pStyle w:val="ProductList-Body"/>
      </w:pPr>
      <w:r>
        <w:t>«</w:t>
      </w:r>
      <w:r>
        <w:rPr>
          <w:b/>
          <w:bCs/>
          <w:color w:val="00188F"/>
        </w:rPr>
        <w:t>Процент времени доступности</w:t>
      </w:r>
      <w:r>
        <w:t>» для Azure App Configuration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Процент времени доступности представлен следующей формулой:</w:t>
      </w:r>
    </w:p>
    <w:p w14:paraId="3BE596FB" w14:textId="182FA59C" w:rsidR="003940E8" w:rsidRPr="00727ABC" w:rsidRDefault="00000000" w:rsidP="00B52BB4">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572CCD5" w14:textId="45C11EDE" w:rsidR="00012F9F" w:rsidRPr="003940E8" w:rsidRDefault="00012F9F" w:rsidP="003940E8">
      <w:pPr>
        <w:pStyle w:val="ProductList-Body"/>
        <w:keepNext/>
        <w:rPr>
          <w:b/>
          <w:bCs/>
          <w:color w:val="00188F"/>
        </w:rPr>
      </w:pPr>
      <w:r>
        <w:rPr>
          <w:b/>
          <w:bCs/>
          <w:color w:val="00188F"/>
        </w:rPr>
        <w:t>При использовании Клиентом App Configuration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40E8" w:rsidRPr="00B44CF9" w14:paraId="3511B623" w14:textId="77777777" w:rsidTr="003F4047">
        <w:trPr>
          <w:tblHeader/>
        </w:trPr>
        <w:tc>
          <w:tcPr>
            <w:tcW w:w="5400" w:type="dxa"/>
            <w:tcBorders>
              <w:bottom w:val="single" w:sz="4" w:space="0" w:color="auto"/>
            </w:tcBorders>
            <w:shd w:val="clear" w:color="auto" w:fill="0072C6"/>
          </w:tcPr>
          <w:p w14:paraId="130781CF" w14:textId="2EA4B64E" w:rsidR="003940E8"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tcBorders>
              <w:bottom w:val="single" w:sz="4" w:space="0" w:color="auto"/>
            </w:tcBorders>
            <w:shd w:val="clear" w:color="auto" w:fill="0072C6"/>
          </w:tcPr>
          <w:p w14:paraId="220BADA7" w14:textId="77777777" w:rsidR="003940E8" w:rsidRPr="00EF7CF9" w:rsidRDefault="003940E8" w:rsidP="000F31B4">
            <w:pPr>
              <w:pStyle w:val="ProductList-OfferingBody"/>
              <w:jc w:val="center"/>
              <w:rPr>
                <w:color w:val="FFFFFF" w:themeColor="background1"/>
              </w:rPr>
            </w:pPr>
            <w:r>
              <w:rPr>
                <w:color w:val="FFFFFF" w:themeColor="background1"/>
              </w:rPr>
              <w:t>Компенсация за обслуживание</w:t>
            </w:r>
          </w:p>
        </w:tc>
      </w:tr>
      <w:tr w:rsidR="003940E8" w:rsidRPr="00B44CF9" w14:paraId="222F5204" w14:textId="77777777" w:rsidTr="003F4047">
        <w:tc>
          <w:tcPr>
            <w:tcW w:w="5400" w:type="dxa"/>
            <w:tcBorders>
              <w:top w:val="single" w:sz="4" w:space="0" w:color="auto"/>
              <w:left w:val="single" w:sz="4" w:space="0" w:color="auto"/>
              <w:bottom w:val="single" w:sz="4" w:space="0" w:color="auto"/>
              <w:right w:val="single" w:sz="4" w:space="0" w:color="auto"/>
            </w:tcBorders>
          </w:tcPr>
          <w:p w14:paraId="038527B9" w14:textId="77777777" w:rsidR="003940E8" w:rsidRPr="00EF7CF9" w:rsidRDefault="003940E8"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265190DE" w14:textId="77777777" w:rsidR="003940E8" w:rsidRPr="00EF7CF9" w:rsidRDefault="003940E8" w:rsidP="000F31B4">
            <w:pPr>
              <w:pStyle w:val="ProductList-OfferingBody"/>
              <w:jc w:val="center"/>
            </w:pPr>
            <w:r>
              <w:t>10 %</w:t>
            </w:r>
          </w:p>
        </w:tc>
      </w:tr>
      <w:tr w:rsidR="003940E8" w:rsidRPr="00B44CF9" w14:paraId="172BFEFE" w14:textId="77777777" w:rsidTr="003F4047">
        <w:tc>
          <w:tcPr>
            <w:tcW w:w="5400" w:type="dxa"/>
            <w:tcBorders>
              <w:top w:val="single" w:sz="4" w:space="0" w:color="auto"/>
              <w:left w:val="single" w:sz="4" w:space="0" w:color="auto"/>
              <w:bottom w:val="single" w:sz="4" w:space="0" w:color="auto"/>
              <w:right w:val="single" w:sz="4" w:space="0" w:color="auto"/>
            </w:tcBorders>
          </w:tcPr>
          <w:p w14:paraId="0C6A343B" w14:textId="77777777" w:rsidR="003940E8" w:rsidRPr="00EF7CF9" w:rsidRDefault="003940E8"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61626791" w14:textId="77777777" w:rsidR="003940E8" w:rsidRPr="00EF7CF9" w:rsidRDefault="003940E8" w:rsidP="000F31B4">
            <w:pPr>
              <w:pStyle w:val="ProductList-OfferingBody"/>
              <w:jc w:val="center"/>
            </w:pPr>
            <w:r>
              <w:t>25 %</w:t>
            </w:r>
          </w:p>
        </w:tc>
      </w:tr>
    </w:tbl>
    <w:p w14:paraId="46FC48A9" w14:textId="221E2A5D" w:rsidR="003940E8" w:rsidRPr="00EF7CF9" w:rsidRDefault="00990838" w:rsidP="003940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F775864" w14:textId="31EEAEA2" w:rsidR="004005AF" w:rsidRPr="00EF7CF9" w:rsidRDefault="004005AF" w:rsidP="004005AF">
      <w:pPr>
        <w:pStyle w:val="ProductList-Offering2Heading"/>
        <w:tabs>
          <w:tab w:val="clear" w:pos="360"/>
          <w:tab w:val="clear" w:pos="720"/>
          <w:tab w:val="clear" w:pos="1080"/>
        </w:tabs>
        <w:outlineLvl w:val="2"/>
      </w:pPr>
      <w:bookmarkStart w:id="132" w:name="_Toc239176982"/>
      <w:r>
        <w:t>Служба приложений</w:t>
      </w:r>
      <w:bookmarkEnd w:id="127"/>
      <w:bookmarkEnd w:id="130"/>
      <w:bookmarkEnd w:id="132"/>
    </w:p>
    <w:p w14:paraId="5086F069" w14:textId="77777777" w:rsidR="004005AF" w:rsidRPr="00EF7CF9" w:rsidRDefault="004005AF" w:rsidP="004005AF">
      <w:pPr>
        <w:pStyle w:val="ProductList-Body"/>
      </w:pPr>
      <w:r>
        <w:rPr>
          <w:b/>
          <w:color w:val="00188F"/>
        </w:rPr>
        <w:t>Дополнительные определения</w:t>
      </w:r>
      <w:r w:rsidRPr="00043D74">
        <w:rPr>
          <w:b/>
          <w:color w:val="00188F"/>
        </w:rPr>
        <w:t>:</w:t>
      </w:r>
    </w:p>
    <w:p w14:paraId="36238175" w14:textId="77777777" w:rsidR="00D75318" w:rsidRPr="00EC3D00" w:rsidRDefault="00D75318" w:rsidP="00D75318">
      <w:pPr>
        <w:pStyle w:val="ProductList-Body"/>
        <w:keepNext/>
        <w:rPr>
          <w:rFonts w:ascii="Calibri" w:hAnsi="Calibri" w:cs="Calibri"/>
        </w:rPr>
      </w:pPr>
      <w:bookmarkStart w:id="133" w:name="_Toc457821537"/>
      <w:r>
        <w:rPr>
          <w:rFonts w:ascii="Calibri" w:hAnsi="Calibri" w:cs="Calibri"/>
        </w:rPr>
        <w:t>«</w:t>
      </w:r>
      <w:r>
        <w:rPr>
          <w:rFonts w:ascii="Calibri" w:hAnsi="Calibri" w:cs="Calibri"/>
          <w:b/>
          <w:bCs/>
          <w:color w:val="00188F"/>
        </w:rPr>
        <w:t>Зона доступности</w:t>
      </w:r>
      <w:r>
        <w:rPr>
          <w:rFonts w:ascii="Calibri" w:hAnsi="Calibri" w:cs="Calibri"/>
        </w:rP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0B2A44D1" w14:textId="77777777" w:rsidR="00D75318" w:rsidRPr="00EC3D00" w:rsidRDefault="00D75318" w:rsidP="00D75318">
      <w:pPr>
        <w:pStyle w:val="ProductList-Body"/>
        <w:rPr>
          <w:rFonts w:ascii="Calibri" w:hAnsi="Calibri" w:cs="Calibri"/>
        </w:rPr>
      </w:pPr>
      <w:r>
        <w:rPr>
          <w:rFonts w:ascii="Calibri" w:hAnsi="Calibri" w:cs="Calibri"/>
        </w:rPr>
        <w:t>«</w:t>
      </w:r>
      <w:r>
        <w:rPr>
          <w:rFonts w:ascii="Calibri" w:hAnsi="Calibri" w:cs="Calibri"/>
          <w:b/>
          <w:color w:val="00188F"/>
        </w:rPr>
        <w:t>Минуты развертывания</w:t>
      </w:r>
      <w:r>
        <w:rPr>
          <w:rFonts w:ascii="Calibri" w:hAnsi="Calibri" w:cs="Calibri"/>
        </w:rPr>
        <w:t xml:space="preserve">» </w:t>
      </w:r>
      <w:r>
        <w:rPr>
          <w:rFonts w:ascii="Calibri" w:eastAsia="Tahoma" w:hAnsi="Calibri" w:cs="Calibri"/>
        </w:rPr>
        <w:t xml:space="preserve">— </w:t>
      </w:r>
      <w:r>
        <w:rPr>
          <w:rFonts w:ascii="Calibri" w:hAnsi="Calibri" w:cs="Calibri"/>
        </w:rPr>
        <w:t>общее количество минут, в течение которых конкретное Приложение было настроено для работы в Microsoft Azure, в течение Применимого периода. Минуты развертывания подсчитываются с момента создания Приложения или инициирования Клиентом действия, ведущего к запуску Приложения, до момента инициирования Клиентом действия, ведущего к прекращению работы Приложения или его удалению.</w:t>
      </w:r>
    </w:p>
    <w:p w14:paraId="6F9EBB32" w14:textId="77777777" w:rsidR="00D75318" w:rsidRPr="00EC3D00" w:rsidRDefault="00D75318" w:rsidP="00D75318">
      <w:pPr>
        <w:pStyle w:val="ProductList-Body"/>
        <w:rPr>
          <w:rFonts w:ascii="Calibri" w:hAnsi="Calibri" w:cs="Calibri"/>
        </w:rPr>
      </w:pPr>
      <w:r>
        <w:rPr>
          <w:rFonts w:ascii="Calibri" w:hAnsi="Calibri" w:cs="Calibri"/>
        </w:rPr>
        <w:t>«</w:t>
      </w:r>
      <w:r>
        <w:rPr>
          <w:rFonts w:ascii="Calibri" w:hAnsi="Calibri" w:cs="Calibri"/>
          <w:b/>
          <w:color w:val="00188F"/>
        </w:rPr>
        <w:t>Максимум доступных минут</w:t>
      </w:r>
      <w:r>
        <w:rPr>
          <w:rFonts w:ascii="Calibri" w:hAnsi="Calibri" w:cs="Calibri"/>
        </w:rPr>
        <w:t>» — сумма всех Минут развертывания во всех Приложениях, развернутых Клиентом в рамках конкретной подписки Microsoft Azure, в течение Применимого периода.</w:t>
      </w:r>
    </w:p>
    <w:p w14:paraId="378072FD" w14:textId="77777777" w:rsidR="00D75318" w:rsidRPr="00EC3D00" w:rsidRDefault="00D75318" w:rsidP="00D75318">
      <w:pPr>
        <w:pStyle w:val="ProductList-Body"/>
        <w:rPr>
          <w:rFonts w:ascii="Calibri" w:hAnsi="Calibri" w:cs="Calibri"/>
        </w:rPr>
      </w:pPr>
      <w:r>
        <w:rPr>
          <w:rFonts w:ascii="Calibri" w:hAnsi="Calibri" w:cs="Calibri"/>
        </w:rPr>
        <w:t>«</w:t>
      </w:r>
      <w:r>
        <w:rPr>
          <w:rFonts w:ascii="Calibri" w:hAnsi="Calibri" w:cs="Calibri"/>
          <w:b/>
          <w:color w:val="00188F"/>
        </w:rPr>
        <w:t>Приложение</w:t>
      </w:r>
      <w:r>
        <w:rPr>
          <w:rFonts w:ascii="Calibri" w:hAnsi="Calibri" w:cs="Calibri"/>
        </w:rPr>
        <w:t>» — это Веб-приложение, Мобильное приложение, Приложение API, Приложение логики, развернутое Клиентом в рамках Службы приложений. Соглашение об уровне обслуживания поддерживается при работе на одном экземпляре и на нескольких экземплярах.</w:t>
      </w:r>
    </w:p>
    <w:p w14:paraId="55C81745" w14:textId="77777777" w:rsidR="00D75318" w:rsidRPr="00EC3D00" w:rsidRDefault="00D75318" w:rsidP="00F075F0">
      <w:pPr>
        <w:pStyle w:val="ProductList-Body"/>
        <w:spacing w:before="120"/>
        <w:rPr>
          <w:rFonts w:ascii="Calibri" w:hAnsi="Calibri" w:cs="Calibri"/>
          <w:b/>
          <w:color w:val="00188F"/>
        </w:rPr>
      </w:pPr>
      <w:r>
        <w:rPr>
          <w:rFonts w:ascii="Calibri" w:hAnsi="Calibri" w:cs="Calibri"/>
          <w:b/>
          <w:color w:val="00188F"/>
        </w:rPr>
        <w:t>Расчет времени доступности и Уровни обслуживания для Приложений службы приложений в Зоне доступности</w:t>
      </w:r>
    </w:p>
    <w:p w14:paraId="78319737" w14:textId="77777777" w:rsidR="00D75318" w:rsidRPr="00EC3D00" w:rsidRDefault="00D75318" w:rsidP="00D75318">
      <w:pPr>
        <w:pStyle w:val="ProductList-Body"/>
        <w:rPr>
          <w:rFonts w:ascii="Calibri" w:hAnsi="Calibri" w:cs="Calibri"/>
        </w:rPr>
      </w:pPr>
      <w:r>
        <w:rPr>
          <w:rFonts w:ascii="Calibri" w:hAnsi="Calibri" w:cs="Calibri"/>
        </w:rPr>
        <w:t>«</w:t>
      </w:r>
      <w:r>
        <w:rPr>
          <w:rFonts w:ascii="Calibri" w:hAnsi="Calibri" w:cs="Calibri"/>
          <w:b/>
          <w:color w:val="0072C6"/>
        </w:rPr>
        <w:t>Максимум доступных минут</w:t>
      </w:r>
      <w:r>
        <w:rPr>
          <w:rFonts w:ascii="Calibri" w:hAnsi="Calibri" w:cs="Calibri"/>
        </w:rPr>
        <w:t>» — общее накопленное количество Минут развертывания всех Приложений с включенной Зоной доступности, развернутых Клиентом в рамках конкретной подписки Microsoft Azure, в течение Применимого периода.</w:t>
      </w:r>
    </w:p>
    <w:p w14:paraId="2183216D" w14:textId="77777777" w:rsidR="00D75318" w:rsidRPr="00EC3D00" w:rsidRDefault="00D75318" w:rsidP="00D75318">
      <w:pPr>
        <w:pStyle w:val="ProductList-Body"/>
        <w:rPr>
          <w:rFonts w:ascii="Calibri" w:hAnsi="Calibri" w:cs="Calibri"/>
        </w:rPr>
      </w:pPr>
      <w:r>
        <w:rPr>
          <w:rFonts w:ascii="Calibri" w:hAnsi="Calibri" w:cs="Calibri"/>
          <w:b/>
          <w:color w:val="00188F"/>
        </w:rPr>
        <w:t>«</w:t>
      </w:r>
      <w:r>
        <w:rPr>
          <w:rFonts w:ascii="Calibri" w:hAnsi="Calibri" w:cs="Calibri"/>
          <w:b/>
          <w:color w:val="0072C6"/>
        </w:rPr>
        <w:t>Время простоя</w:t>
      </w:r>
      <w:r>
        <w:rPr>
          <w:rFonts w:ascii="Calibri" w:hAnsi="Calibri" w:cs="Calibri"/>
        </w:rPr>
        <w:t>» — общее накопленное количество Минут развертывания всех Приложений с включенной Зоной доступности, развернутых Клиентом в рамках конкретной подписки Microsoft Azure, в течение которых Приложение было недоступно. Минута относится ко времени недоступности для определенного Приложения с включенной Зоной доступности, если в течение этой минуты отсутствует соединение между Приложением и интернет-шлюзом Microsoft.</w:t>
      </w:r>
    </w:p>
    <w:p w14:paraId="3EA62398" w14:textId="77777777" w:rsidR="00D75318" w:rsidRPr="00EC3D00" w:rsidRDefault="00D75318" w:rsidP="00D75318">
      <w:pPr>
        <w:pStyle w:val="ProductList-Body"/>
        <w:rPr>
          <w:rFonts w:ascii="Calibri" w:hAnsi="Calibri" w:cs="Calibri"/>
        </w:rPr>
      </w:pPr>
      <w:r>
        <w:rPr>
          <w:rFonts w:ascii="Calibri" w:hAnsi="Calibri" w:cs="Calibri"/>
        </w:rPr>
        <w:t>«</w:t>
      </w:r>
      <w:r>
        <w:rPr>
          <w:rFonts w:ascii="Calibri" w:hAnsi="Calibri" w:cs="Calibri"/>
          <w:b/>
          <w:color w:val="0072C6"/>
        </w:rPr>
        <w:t>Процент времени доступности</w:t>
      </w:r>
      <w:r>
        <w:rPr>
          <w:rFonts w:ascii="Calibri" w:hAnsi="Calibri" w:cs="Calibri"/>
        </w:rPr>
        <w:t>» вычисляется по следующей формуле:</w:t>
      </w:r>
    </w:p>
    <w:p w14:paraId="383751B7" w14:textId="77777777" w:rsidR="00D75318" w:rsidRDefault="00000000" w:rsidP="00D75318">
      <w:pPr>
        <w:pStyle w:val="ListParagraph"/>
        <w:spacing w:before="120" w:after="0" w:line="240" w:lineRule="auto"/>
        <w:ind w:left="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x 100</m:t>
          </m:r>
        </m:oMath>
      </m:oMathPara>
    </w:p>
    <w:p w14:paraId="3D46A1DD" w14:textId="77777777" w:rsidR="00D75318" w:rsidRPr="00EC3D00" w:rsidRDefault="00D75318" w:rsidP="00D75318">
      <w:pPr>
        <w:pStyle w:val="ProductList-Body"/>
        <w:rPr>
          <w:rFonts w:ascii="Calibri" w:hAnsi="Calibri" w:cs="Calibri"/>
        </w:rPr>
      </w:pPr>
      <w:r>
        <w:rPr>
          <w:rFonts w:ascii="Calibri" w:hAnsi="Calibri" w:cs="Calibri"/>
          <w:b/>
          <w:color w:val="0072C6"/>
        </w:rPr>
        <w:t>Компенсация за обслуживание</w:t>
      </w:r>
      <w:r w:rsidRPr="00C81046">
        <w:rPr>
          <w:rFonts w:ascii="Calibri" w:hAnsi="Calibri" w:cs="Calibri"/>
          <w:b/>
          <w:color w:val="0072C6"/>
        </w:rPr>
        <w:t>:</w:t>
      </w:r>
    </w:p>
    <w:p w14:paraId="59BC6098" w14:textId="77777777" w:rsidR="00D75318" w:rsidRPr="00EC3D00" w:rsidRDefault="00D75318" w:rsidP="00D75318">
      <w:pPr>
        <w:pStyle w:val="ProductList-Body"/>
        <w:rPr>
          <w:rFonts w:ascii="Calibri" w:hAnsi="Calibri" w:cs="Calibri"/>
        </w:rPr>
      </w:pPr>
      <w:r>
        <w:rPr>
          <w:rFonts w:ascii="Calibri" w:hAnsi="Calibri" w:cs="Calibri"/>
        </w:rPr>
        <w:t>При использовании Клиентом Приложений, размещенных в нескольких Зонах доступности в одном регионе, применяются следующие Уровни обслуживания и Компенсации за обслуживание:</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75318" w14:paraId="540EADAB" w14:textId="77777777" w:rsidTr="00737C60">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AD281BC"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color w:val="FFFFFF" w:themeColor="background1"/>
              </w:rPr>
              <w:t>Процент времени доступности</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8C7CCF4"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D75318" w14:paraId="2BCECE0D" w14:textId="77777777" w:rsidTr="00737C6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294AB8"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rPr>
              <w:t>&lt; 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244745"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rPr>
              <w:t>10</w:t>
            </w:r>
            <w:r>
              <w:rPr>
                <w:rFonts w:ascii="Calibri" w:hAnsi="Calibri" w:cs="Calibri"/>
                <w:lang w:val="en-US"/>
              </w:rPr>
              <w:t xml:space="preserve"> </w:t>
            </w:r>
            <w:r>
              <w:rPr>
                <w:rFonts w:ascii="Calibri" w:hAnsi="Calibri" w:cs="Calibri"/>
              </w:rPr>
              <w:t>%</w:t>
            </w:r>
          </w:p>
        </w:tc>
      </w:tr>
      <w:tr w:rsidR="00D75318" w14:paraId="03CDAB0B" w14:textId="77777777" w:rsidTr="00737C6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C3941A"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1578F1"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rPr>
              <w:t>25</w:t>
            </w:r>
            <w:r>
              <w:rPr>
                <w:rFonts w:ascii="Calibri" w:hAnsi="Calibri" w:cs="Calibri"/>
                <w:lang w:val="en-US"/>
              </w:rPr>
              <w:t xml:space="preserve"> </w:t>
            </w:r>
            <w:r>
              <w:rPr>
                <w:rFonts w:ascii="Calibri" w:hAnsi="Calibri" w:cs="Calibri"/>
              </w:rPr>
              <w:t>%</w:t>
            </w:r>
          </w:p>
        </w:tc>
      </w:tr>
      <w:tr w:rsidR="00D75318" w14:paraId="21A2C360" w14:textId="77777777" w:rsidTr="00737C6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277148"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rP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31980B"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rPr>
              <w:t>100</w:t>
            </w:r>
            <w:r>
              <w:rPr>
                <w:rFonts w:ascii="Calibri" w:hAnsi="Calibri" w:cs="Calibri"/>
                <w:lang w:val="en-US"/>
              </w:rPr>
              <w:t xml:space="preserve"> </w:t>
            </w:r>
            <w:r>
              <w:rPr>
                <w:rFonts w:ascii="Calibri" w:hAnsi="Calibri" w:cs="Calibri"/>
              </w:rPr>
              <w:t>%</w:t>
            </w:r>
          </w:p>
        </w:tc>
      </w:tr>
    </w:tbl>
    <w:p w14:paraId="7C2E0A92" w14:textId="77777777" w:rsidR="00D75318" w:rsidRDefault="00D75318" w:rsidP="00D75318">
      <w:pPr>
        <w:pStyle w:val="ProductList-Body"/>
        <w:ind w:left="360"/>
      </w:pPr>
    </w:p>
    <w:p w14:paraId="0D5874EF" w14:textId="77777777" w:rsidR="00D75318" w:rsidRPr="00EC3D00" w:rsidRDefault="00D75318" w:rsidP="00D75318">
      <w:pPr>
        <w:pStyle w:val="ProductList-Body"/>
        <w:rPr>
          <w:rFonts w:ascii="Calibri" w:hAnsi="Calibri" w:cs="Calibri"/>
          <w:b/>
          <w:color w:val="00188F"/>
        </w:rPr>
      </w:pPr>
      <w:r>
        <w:rPr>
          <w:rFonts w:ascii="Calibri" w:hAnsi="Calibri" w:cs="Calibri"/>
          <w:b/>
          <w:color w:val="00188F"/>
        </w:rPr>
        <w:t>Расчет времени доступности и Уровни обслуживания для Приложений службы приложений, не использующих Зоны доступности</w:t>
      </w:r>
    </w:p>
    <w:p w14:paraId="158AABE6" w14:textId="77777777" w:rsidR="00D75318" w:rsidRPr="00EC3D00" w:rsidRDefault="00D75318" w:rsidP="00D75318">
      <w:pPr>
        <w:pStyle w:val="ProductList-Body"/>
        <w:rPr>
          <w:rFonts w:ascii="Calibri" w:hAnsi="Calibri" w:cs="Calibri"/>
        </w:rPr>
      </w:pPr>
      <w:r>
        <w:rPr>
          <w:rFonts w:ascii="Calibri" w:hAnsi="Calibri" w:cs="Calibri"/>
        </w:rPr>
        <w:t>«</w:t>
      </w:r>
      <w:r>
        <w:rPr>
          <w:rFonts w:ascii="Calibri" w:hAnsi="Calibri" w:cs="Calibri"/>
          <w:b/>
          <w:color w:val="0072C6"/>
        </w:rPr>
        <w:t>Максимум доступных минут</w:t>
      </w:r>
      <w:r>
        <w:rPr>
          <w:rFonts w:ascii="Calibri" w:hAnsi="Calibri" w:cs="Calibri"/>
        </w:rPr>
        <w:t>» — общее накопленное количество Минут развертывания во всех Приложениях, развернутых Клиентом в рамках конкретной подписки Microsoft Azure, в течение Применимого периода.</w:t>
      </w:r>
    </w:p>
    <w:p w14:paraId="03F15D71" w14:textId="77777777" w:rsidR="00D75318" w:rsidRPr="00EC3D00" w:rsidRDefault="00D75318" w:rsidP="00D75318">
      <w:pPr>
        <w:pStyle w:val="ProductList-Body"/>
        <w:rPr>
          <w:rFonts w:ascii="Calibri" w:hAnsi="Calibri" w:cs="Calibri"/>
        </w:rPr>
      </w:pPr>
      <w:r>
        <w:rPr>
          <w:rFonts w:ascii="Calibri" w:hAnsi="Calibri" w:cs="Calibri"/>
        </w:rPr>
        <w:t>«</w:t>
      </w:r>
      <w:r>
        <w:rPr>
          <w:rFonts w:ascii="Calibri" w:hAnsi="Calibri" w:cs="Calibri"/>
          <w:b/>
          <w:color w:val="0072C6"/>
        </w:rPr>
        <w:t>Время простоя</w:t>
      </w:r>
      <w:r>
        <w:rPr>
          <w:rFonts w:ascii="Calibri" w:hAnsi="Calibri" w:cs="Calibri"/>
        </w:rPr>
        <w:t>» — общее накопленное количество Минут развертывания всех Приложений, развернутых Клиентом в рамках конкретной подписки Microsoft Azure, в течение которых Приложение было недоступно. Минута относится ко времени недоступности для определенного Приложения, если в течение этой минуты отсутствует соединение между Приложением и интернет-шлюзом Microsoft.</w:t>
      </w:r>
    </w:p>
    <w:p w14:paraId="5D9A6515" w14:textId="77777777" w:rsidR="00D75318" w:rsidRPr="00EC3D00" w:rsidRDefault="00D75318" w:rsidP="00D75318">
      <w:pPr>
        <w:pStyle w:val="ProductList-Body"/>
        <w:rPr>
          <w:rFonts w:ascii="Calibri" w:hAnsi="Calibri" w:cs="Calibri"/>
        </w:rPr>
      </w:pPr>
      <w:r>
        <w:rPr>
          <w:rFonts w:ascii="Calibri" w:hAnsi="Calibri" w:cs="Calibri"/>
        </w:rPr>
        <w:t>«</w:t>
      </w:r>
      <w:r>
        <w:rPr>
          <w:rFonts w:ascii="Calibri" w:hAnsi="Calibri" w:cs="Calibri"/>
          <w:b/>
          <w:color w:val="0072C6"/>
        </w:rPr>
        <w:t>Процент времени доступности</w:t>
      </w:r>
      <w:r>
        <w:rPr>
          <w:rFonts w:ascii="Calibri" w:hAnsi="Calibri" w:cs="Calibri"/>
        </w:rPr>
        <w:t>» вычисляется по следующей формуле:</w:t>
      </w:r>
    </w:p>
    <w:p w14:paraId="26871246" w14:textId="77777777" w:rsidR="00D75318" w:rsidRPr="00EF7CF9" w:rsidRDefault="00000000" w:rsidP="003B714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6D4DBCD" w14:textId="77777777" w:rsidR="00D75318" w:rsidRPr="00094203" w:rsidRDefault="00D75318" w:rsidP="00D75318">
      <w:pPr>
        <w:pStyle w:val="ProductList-Body"/>
        <w:keepNext/>
        <w:rPr>
          <w:rFonts w:ascii="Calibri" w:hAnsi="Calibri" w:cs="Calibri"/>
          <w:b/>
          <w:color w:val="00188F"/>
        </w:rPr>
      </w:pPr>
      <w:r>
        <w:rPr>
          <w:rFonts w:ascii="Calibri" w:hAnsi="Calibri" w:cs="Calibri"/>
          <w:b/>
          <w:color w:val="00188F"/>
        </w:rPr>
        <w:t>Компенсация за обслуживание</w:t>
      </w:r>
      <w:r w:rsidRPr="00094203">
        <w:rPr>
          <w:rFonts w:ascii="Calibri" w:hAnsi="Calibri" w:cs="Calibri"/>
          <w:b/>
          <w:color w:val="00188F"/>
        </w:rPr>
        <w:t>:</w:t>
      </w:r>
    </w:p>
    <w:p w14:paraId="4F010F2E" w14:textId="77777777" w:rsidR="00D75318" w:rsidRPr="001B1EFC" w:rsidRDefault="00D75318" w:rsidP="00D75318">
      <w:pPr>
        <w:pStyle w:val="ProductList-Body"/>
        <w:rPr>
          <w:rFonts w:ascii="Calibri" w:hAnsi="Calibri" w:cs="Calibri"/>
        </w:rPr>
      </w:pPr>
      <w:r>
        <w:rPr>
          <w:rFonts w:ascii="Calibri" w:hAnsi="Calibri" w:cs="Calibri"/>
        </w:rPr>
        <w:t>При использовании Клиентом Приложений, не использующих Зоны доступности, применяются следующие Уровни обслуживания и Компенсации за обслуживание.</w:t>
      </w:r>
    </w:p>
    <w:p w14:paraId="6783056C" w14:textId="77777777" w:rsidR="003B714C" w:rsidRPr="001B1EFC" w:rsidRDefault="003B714C" w:rsidP="00D75318">
      <w:pPr>
        <w:pStyle w:val="ProductList-Body"/>
        <w:rPr>
          <w:rFonts w:ascii="Calibri" w:hAnsi="Calibri" w:cs="Calibri"/>
        </w:rPr>
      </w:pP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D75318" w:rsidRPr="00B44CF9" w14:paraId="5A05912B" w14:textId="77777777" w:rsidTr="003B714C">
        <w:trPr>
          <w:tblHeader/>
        </w:trPr>
        <w:tc>
          <w:tcPr>
            <w:tcW w:w="5287" w:type="dxa"/>
            <w:shd w:val="clear" w:color="auto" w:fill="0072C6"/>
          </w:tcPr>
          <w:p w14:paraId="76B02B07"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color w:val="FFFFFF" w:themeColor="background1"/>
              </w:rPr>
              <w:lastRenderedPageBreak/>
              <w:t>Процент времени доступности</w:t>
            </w:r>
          </w:p>
        </w:tc>
        <w:tc>
          <w:tcPr>
            <w:tcW w:w="5513" w:type="dxa"/>
            <w:shd w:val="clear" w:color="auto" w:fill="0072C6"/>
          </w:tcPr>
          <w:p w14:paraId="5F6FAB25"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D75318" w:rsidRPr="00B44CF9" w14:paraId="063EF3E3" w14:textId="77777777" w:rsidTr="003B714C">
        <w:tc>
          <w:tcPr>
            <w:tcW w:w="5287" w:type="dxa"/>
          </w:tcPr>
          <w:p w14:paraId="229EF996" w14:textId="77777777" w:rsidR="00D75318" w:rsidRPr="00EC3D00" w:rsidRDefault="00D75318" w:rsidP="00737C60">
            <w:pPr>
              <w:pStyle w:val="ProductList-OfferingBody"/>
              <w:jc w:val="center"/>
              <w:rPr>
                <w:rFonts w:ascii="Calibri" w:hAnsi="Calibri" w:cs="Calibri"/>
              </w:rPr>
            </w:pPr>
            <w:r>
              <w:rPr>
                <w:rFonts w:ascii="Calibri" w:hAnsi="Calibri" w:cs="Calibri"/>
              </w:rPr>
              <w:t>&lt; 99,95 %</w:t>
            </w:r>
          </w:p>
        </w:tc>
        <w:tc>
          <w:tcPr>
            <w:tcW w:w="5513" w:type="dxa"/>
          </w:tcPr>
          <w:p w14:paraId="47D9B699" w14:textId="77777777" w:rsidR="00D75318" w:rsidRPr="00EC3D00" w:rsidRDefault="00D75318" w:rsidP="00737C60">
            <w:pPr>
              <w:pStyle w:val="ProductList-OfferingBody"/>
              <w:jc w:val="center"/>
              <w:rPr>
                <w:rFonts w:ascii="Calibri" w:hAnsi="Calibri" w:cs="Calibri"/>
              </w:rPr>
            </w:pPr>
            <w:r>
              <w:rPr>
                <w:rFonts w:ascii="Calibri" w:hAnsi="Calibri" w:cs="Calibri"/>
              </w:rPr>
              <w:t>10</w:t>
            </w:r>
            <w:r>
              <w:rPr>
                <w:rFonts w:ascii="Calibri" w:hAnsi="Calibri" w:cs="Calibri"/>
                <w:lang w:val="en-US"/>
              </w:rPr>
              <w:t xml:space="preserve"> </w:t>
            </w:r>
            <w:r>
              <w:rPr>
                <w:rFonts w:ascii="Calibri" w:hAnsi="Calibri" w:cs="Calibri"/>
              </w:rPr>
              <w:t>%</w:t>
            </w:r>
          </w:p>
        </w:tc>
      </w:tr>
      <w:tr w:rsidR="00D75318" w:rsidRPr="00B44CF9" w14:paraId="3D308DD8" w14:textId="77777777" w:rsidTr="003B714C">
        <w:tc>
          <w:tcPr>
            <w:tcW w:w="5287" w:type="dxa"/>
          </w:tcPr>
          <w:p w14:paraId="381EF8F2" w14:textId="77777777" w:rsidR="00D75318" w:rsidRPr="00EC3D00" w:rsidRDefault="00D75318" w:rsidP="00737C60">
            <w:pPr>
              <w:pStyle w:val="ProductList-OfferingBody"/>
              <w:jc w:val="center"/>
              <w:rPr>
                <w:rFonts w:ascii="Calibri" w:hAnsi="Calibri" w:cs="Calibri"/>
              </w:rPr>
            </w:pPr>
            <w:r>
              <w:rPr>
                <w:rFonts w:ascii="Calibri" w:hAnsi="Calibri" w:cs="Calibri"/>
              </w:rPr>
              <w:t>&lt; 99 %</w:t>
            </w:r>
          </w:p>
        </w:tc>
        <w:tc>
          <w:tcPr>
            <w:tcW w:w="5513" w:type="dxa"/>
          </w:tcPr>
          <w:p w14:paraId="17413F92" w14:textId="77777777" w:rsidR="00D75318" w:rsidRPr="00EC3D00" w:rsidRDefault="00D75318" w:rsidP="00737C60">
            <w:pPr>
              <w:pStyle w:val="ProductList-OfferingBody"/>
              <w:jc w:val="center"/>
              <w:rPr>
                <w:rFonts w:ascii="Calibri" w:hAnsi="Calibri" w:cs="Calibri"/>
              </w:rPr>
            </w:pPr>
            <w:r>
              <w:rPr>
                <w:rFonts w:ascii="Calibri" w:hAnsi="Calibri" w:cs="Calibri"/>
              </w:rPr>
              <w:t>25</w:t>
            </w:r>
            <w:r>
              <w:rPr>
                <w:rFonts w:ascii="Calibri" w:hAnsi="Calibri" w:cs="Calibri"/>
                <w:lang w:val="en-US"/>
              </w:rPr>
              <w:t xml:space="preserve"> </w:t>
            </w:r>
            <w:r>
              <w:rPr>
                <w:rFonts w:ascii="Calibri" w:hAnsi="Calibri" w:cs="Calibri"/>
              </w:rPr>
              <w:t>%</w:t>
            </w:r>
          </w:p>
        </w:tc>
      </w:tr>
      <w:tr w:rsidR="00D75318" w:rsidRPr="00B44CF9" w14:paraId="6E200D9A" w14:textId="77777777" w:rsidTr="003B714C">
        <w:tc>
          <w:tcPr>
            <w:tcW w:w="5287" w:type="dxa"/>
          </w:tcPr>
          <w:p w14:paraId="0ABE6E17" w14:textId="77777777" w:rsidR="00D75318" w:rsidRPr="00EC3D00" w:rsidRDefault="00D75318" w:rsidP="00737C60">
            <w:pPr>
              <w:pStyle w:val="ProductList-OfferingBody"/>
              <w:jc w:val="center"/>
              <w:rPr>
                <w:rFonts w:ascii="Calibri" w:hAnsi="Calibri" w:cs="Calibri"/>
              </w:rPr>
            </w:pPr>
            <w:r>
              <w:rPr>
                <w:rFonts w:ascii="Calibri" w:hAnsi="Calibri" w:cs="Calibri"/>
              </w:rPr>
              <w:t>&lt; 95 %</w:t>
            </w:r>
          </w:p>
        </w:tc>
        <w:tc>
          <w:tcPr>
            <w:tcW w:w="5513" w:type="dxa"/>
          </w:tcPr>
          <w:p w14:paraId="46921AEF" w14:textId="77777777" w:rsidR="00D75318" w:rsidRPr="00EC3D00" w:rsidRDefault="00D75318" w:rsidP="00737C60">
            <w:pPr>
              <w:pStyle w:val="ProductList-OfferingBody"/>
              <w:jc w:val="center"/>
              <w:rPr>
                <w:rFonts w:ascii="Calibri" w:hAnsi="Calibri" w:cs="Calibri"/>
              </w:rPr>
            </w:pPr>
            <w:r>
              <w:rPr>
                <w:rFonts w:ascii="Calibri" w:hAnsi="Calibri" w:cs="Calibri"/>
              </w:rPr>
              <w:t>100</w:t>
            </w:r>
            <w:r>
              <w:rPr>
                <w:rFonts w:ascii="Calibri" w:hAnsi="Calibri" w:cs="Calibri"/>
                <w:lang w:val="en-US"/>
              </w:rPr>
              <w:t xml:space="preserve"> </w:t>
            </w:r>
            <w:r>
              <w:rPr>
                <w:rFonts w:ascii="Calibri" w:hAnsi="Calibri" w:cs="Calibri"/>
              </w:rPr>
              <w:t>%</w:t>
            </w:r>
          </w:p>
        </w:tc>
      </w:tr>
    </w:tbl>
    <w:p w14:paraId="5EB6B16C" w14:textId="77777777" w:rsidR="00D75318" w:rsidRPr="00F30A5F" w:rsidRDefault="00D75318" w:rsidP="00D75318">
      <w:pPr>
        <w:pStyle w:val="ProductList-Body"/>
        <w:spacing w:before="120"/>
        <w:rPr>
          <w:rFonts w:ascii="Calibri" w:hAnsi="Calibri" w:cs="Calibri"/>
        </w:rPr>
      </w:pPr>
      <w:r>
        <w:rPr>
          <w:rFonts w:ascii="Calibri" w:hAnsi="Calibri" w:cs="Calibri"/>
          <w:b/>
          <w:bCs/>
          <w:color w:val="00188F"/>
        </w:rPr>
        <w:t>Дополнительные условия</w:t>
      </w:r>
      <w:r w:rsidRPr="00D408D8">
        <w:rPr>
          <w:rFonts w:ascii="Calibri" w:hAnsi="Calibri" w:cs="Calibri"/>
          <w:b/>
          <w:bCs/>
          <w:color w:val="00188F"/>
        </w:rPr>
        <w:t>:</w:t>
      </w:r>
      <w:r>
        <w:rPr>
          <w:rFonts w:ascii="Calibri" w:hAnsi="Calibri" w:cs="Calibri"/>
          <w:b/>
          <w:bCs/>
          <w:color w:val="00188F"/>
        </w:rPr>
        <w:t xml:space="preserve"> </w:t>
      </w:r>
      <w:r>
        <w:rPr>
          <w:rFonts w:ascii="Calibri" w:hAnsi="Calibri" w:cs="Calibri"/>
        </w:rPr>
        <w:t>Компенсации за обслуживание применяются только к начислениям за использование Веб-приложений, Мобильных приложений, Приложений API или Приложений логики и не действуют в отношении начислений за использование приложений другого типа, доступных в Службе приложений и не охватываемых настоящим Соглашением об уровне обслуживания.</w:t>
      </w:r>
    </w:p>
    <w:p w14:paraId="5C1D8BB1" w14:textId="1A78059F" w:rsidR="00F351BF" w:rsidRPr="00F30A5F" w:rsidRDefault="00F351BF" w:rsidP="00D75318">
      <w:pPr>
        <w:pStyle w:val="ProductList-Body"/>
        <w:spacing w:before="120"/>
        <w:rPr>
          <w:rFonts w:ascii="Calibri" w:hAnsi="Calibri" w:cs="Calibri"/>
          <w:szCs w:val="18"/>
        </w:rPr>
      </w:pPr>
      <w:r w:rsidRPr="008E64F6">
        <w:rPr>
          <w:rFonts w:ascii="Calibri" w:hAnsi="Calibri" w:cs="Calibri"/>
          <w:szCs w:val="18"/>
        </w:rPr>
        <w:t>По состоянию на 1 сентября 2024 года версии 1 и 2 Среды службы приложений являются устаревшими функциями Службы, а их Периоды поддержки истекли. Служба приложений больше не предоставляет каких-либо гарантий Уровня обслуживания и, соответственно, Компенсаций за обслуживание в отношении проблем производительности или доступности, связанных с рабочими нагрузками, выполняемыми в Среде службы приложений версии 1 и версии 2.</w:t>
      </w:r>
    </w:p>
    <w:p w14:paraId="4570C31C" w14:textId="4FB939A4"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1F9D7C6" w14:textId="77777777" w:rsidR="004005AF" w:rsidRPr="00EF7CF9" w:rsidRDefault="004005AF" w:rsidP="000027C0">
      <w:pPr>
        <w:pStyle w:val="ProductList-Offering2Heading"/>
        <w:tabs>
          <w:tab w:val="clear" w:pos="360"/>
          <w:tab w:val="clear" w:pos="720"/>
          <w:tab w:val="clear" w:pos="1080"/>
        </w:tabs>
        <w:outlineLvl w:val="2"/>
      </w:pPr>
      <w:bookmarkStart w:id="134" w:name="_Toc52348920"/>
      <w:bookmarkStart w:id="135" w:name="_Toc239176983"/>
      <w:r>
        <w:t>Шлюз приложений</w:t>
      </w:r>
      <w:bookmarkEnd w:id="133"/>
      <w:bookmarkEnd w:id="134"/>
      <w:bookmarkEnd w:id="135"/>
    </w:p>
    <w:p w14:paraId="38D78F29" w14:textId="77777777" w:rsidR="004005AF" w:rsidRPr="00EF7CF9" w:rsidRDefault="004005AF" w:rsidP="004005AF">
      <w:pPr>
        <w:pStyle w:val="ProductList-Body"/>
      </w:pPr>
      <w:r>
        <w:rPr>
          <w:b/>
          <w:color w:val="00188F"/>
        </w:rPr>
        <w:t>Дополнительные определения</w:t>
      </w:r>
      <w:r w:rsidRPr="00043D74">
        <w:rPr>
          <w:b/>
          <w:color w:val="00188F"/>
        </w:rPr>
        <w:t>:</w:t>
      </w:r>
    </w:p>
    <w:p w14:paraId="409BF5A1" w14:textId="77777777" w:rsidR="004005AF" w:rsidRPr="00EF7CF9" w:rsidRDefault="004005AF" w:rsidP="00FF565B">
      <w:pPr>
        <w:pStyle w:val="ProductList-Body"/>
      </w:pPr>
      <w:r>
        <w:t>«</w:t>
      </w:r>
      <w:r>
        <w:rPr>
          <w:b/>
          <w:color w:val="00188F"/>
        </w:rPr>
        <w:t>Облачная служба шлюза приложений</w:t>
      </w:r>
      <w:r>
        <w:t>» — коллекция из двух или нескольких средних или крупных экземпляров Шлюза приложений либо развертываний, способных поддерживать авто-масштабирование или избыточность между зонами, с настройкой на выполнение служб балансировки нагрузки HTTP.</w:t>
      </w:r>
    </w:p>
    <w:p w14:paraId="3A2B043F" w14:textId="23742456" w:rsidR="004005AF" w:rsidRPr="00EF7CF9" w:rsidRDefault="004005AF" w:rsidP="00FF565B">
      <w:pPr>
        <w:pStyle w:val="ProductList-Body"/>
      </w:pPr>
      <w:r>
        <w:t>«</w:t>
      </w:r>
      <w:r>
        <w:rPr>
          <w:b/>
          <w:color w:val="00188F"/>
        </w:rPr>
        <w:t>Максимум доступных минут</w:t>
      </w:r>
      <w:r>
        <w:t>» — общее количество накопленных в течение Применимого периода минут, в течение которых Облачная служба шлюза приложений развернута в рамках подписки Microsoft Azure.</w:t>
      </w:r>
    </w:p>
    <w:p w14:paraId="27881ED1" w14:textId="39A2BE80" w:rsidR="004005AF" w:rsidRPr="00EF7CF9" w:rsidRDefault="004005AF" w:rsidP="00FF565B">
      <w:pPr>
        <w:pStyle w:val="ProductList-Body"/>
      </w:pPr>
      <w:r>
        <w:rPr>
          <w:b/>
          <w:color w:val="00188F"/>
        </w:rPr>
        <w:t>Время простоя</w:t>
      </w:r>
      <w:r>
        <w:t> — это общий накопленный в течение Применимого периода Максимум доступных минут для определенной Облачной службы шлюза приложений, в течение которого эта служба недоступна. Определенная минута относится ко времени недоступности, если все предпринятые в течение этой минуты попытки подключиться к Облачной службе шлюза приложений завершились неудачей.</w:t>
      </w:r>
    </w:p>
    <w:p w14:paraId="71CE672F" w14:textId="5E7BA27A" w:rsidR="004005AF" w:rsidRPr="00EF7CF9" w:rsidRDefault="00AC48A7" w:rsidP="00FF565B">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7F8325E7" w14:textId="18D7E38A" w:rsidR="004005AF" w:rsidRPr="00727ABC" w:rsidRDefault="00000000" w:rsidP="00FF565B">
      <w:pPr>
        <w:pStyle w:val="ListParagraph"/>
        <w:spacing w:before="120" w:after="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551F904" w14:textId="3318A0F1" w:rsidR="004005AF" w:rsidRPr="00EF7CF9" w:rsidRDefault="004005AF" w:rsidP="004005AF">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A345365" w14:textId="77777777" w:rsidTr="003F4047">
        <w:trPr>
          <w:tblHeader/>
        </w:trPr>
        <w:tc>
          <w:tcPr>
            <w:tcW w:w="5400" w:type="dxa"/>
            <w:shd w:val="clear" w:color="auto" w:fill="0072C6"/>
          </w:tcPr>
          <w:p w14:paraId="14CAF016" w14:textId="69AFD054" w:rsidR="004005A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8694978"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775144B4" w14:textId="77777777" w:rsidTr="003F4047">
        <w:tc>
          <w:tcPr>
            <w:tcW w:w="5400" w:type="dxa"/>
          </w:tcPr>
          <w:p w14:paraId="146FF228" w14:textId="77777777" w:rsidR="004005AF" w:rsidRPr="00EF7CF9" w:rsidRDefault="004005AF" w:rsidP="000F31B4">
            <w:pPr>
              <w:pStyle w:val="ProductList-OfferingBody"/>
              <w:jc w:val="center"/>
            </w:pPr>
            <w:r>
              <w:t>&lt; 99,95 %</w:t>
            </w:r>
          </w:p>
        </w:tc>
        <w:tc>
          <w:tcPr>
            <w:tcW w:w="5400" w:type="dxa"/>
          </w:tcPr>
          <w:p w14:paraId="25A99F4E" w14:textId="77777777" w:rsidR="004005AF" w:rsidRPr="00EF7CF9" w:rsidRDefault="004005AF" w:rsidP="000F31B4">
            <w:pPr>
              <w:pStyle w:val="ProductList-OfferingBody"/>
              <w:jc w:val="center"/>
            </w:pPr>
            <w:r>
              <w:t>10 %</w:t>
            </w:r>
          </w:p>
        </w:tc>
      </w:tr>
      <w:tr w:rsidR="004005AF" w:rsidRPr="00B44CF9" w14:paraId="72795E6F" w14:textId="77777777" w:rsidTr="003F4047">
        <w:tc>
          <w:tcPr>
            <w:tcW w:w="5400" w:type="dxa"/>
          </w:tcPr>
          <w:p w14:paraId="03C5B7A3" w14:textId="77777777" w:rsidR="004005AF" w:rsidRPr="00EF7CF9" w:rsidRDefault="004005AF" w:rsidP="000F31B4">
            <w:pPr>
              <w:pStyle w:val="ProductList-OfferingBody"/>
              <w:jc w:val="center"/>
            </w:pPr>
            <w:r>
              <w:t>&lt; 99 %</w:t>
            </w:r>
          </w:p>
        </w:tc>
        <w:tc>
          <w:tcPr>
            <w:tcW w:w="5400" w:type="dxa"/>
          </w:tcPr>
          <w:p w14:paraId="5322A0A3" w14:textId="77777777" w:rsidR="004005AF" w:rsidRPr="00EF7CF9" w:rsidRDefault="004005AF" w:rsidP="000F31B4">
            <w:pPr>
              <w:pStyle w:val="ProductList-OfferingBody"/>
              <w:jc w:val="center"/>
            </w:pPr>
            <w:r>
              <w:t>25 %</w:t>
            </w:r>
          </w:p>
        </w:tc>
      </w:tr>
    </w:tbl>
    <w:bookmarkStart w:id="136" w:name="_Toc526859647"/>
    <w:bookmarkStart w:id="137" w:name="_Toc527039296"/>
    <w:bookmarkStart w:id="138" w:name="ApplicationInsights"/>
    <w:bookmarkStart w:id="139" w:name="_Toc457821538"/>
    <w:p w14:paraId="3528C4A2" w14:textId="65072D4C"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62EE1323" w14:textId="435B5B79" w:rsidR="006D341E" w:rsidRDefault="006D341E" w:rsidP="006D341E">
      <w:pPr>
        <w:pStyle w:val="ProductList-Offering2Heading"/>
        <w:tabs>
          <w:tab w:val="clear" w:pos="360"/>
          <w:tab w:val="clear" w:pos="720"/>
          <w:tab w:val="clear" w:pos="1080"/>
        </w:tabs>
        <w:outlineLvl w:val="2"/>
        <w:rPr>
          <w:rFonts w:ascii="Calibri Light" w:hAnsi="Calibri Light" w:cs="Calibri Light"/>
          <w:lang w:val="en-US"/>
        </w:rPr>
      </w:pPr>
      <w:bookmarkStart w:id="140" w:name="_Toc239176984"/>
      <w:bookmarkStart w:id="141" w:name="_Toc52348921"/>
      <w:r>
        <w:t>Шлюз приложений</w:t>
      </w:r>
      <w:r w:rsidR="00BA5544">
        <w:rPr>
          <w:lang w:val="en-US"/>
        </w:rPr>
        <w:t xml:space="preserve"> </w:t>
      </w:r>
      <w:r w:rsidR="00BA5544">
        <w:rPr>
          <w:rFonts w:ascii="Calibri Light" w:hAnsi="Calibri Light" w:cs="Calibri Light"/>
        </w:rPr>
        <w:t>для контейнеров</w:t>
      </w:r>
      <w:bookmarkEnd w:id="140"/>
    </w:p>
    <w:p w14:paraId="1E9D7834" w14:textId="77777777" w:rsidR="00E82742" w:rsidRPr="00420E5B" w:rsidRDefault="00E82742" w:rsidP="00E82742">
      <w:pPr>
        <w:pStyle w:val="ProductList-Body"/>
        <w:rPr>
          <w:rFonts w:ascii="Calibri" w:hAnsi="Calibri" w:cs="Calibri"/>
        </w:rPr>
      </w:pPr>
      <w:r>
        <w:rPr>
          <w:rFonts w:ascii="Calibri" w:hAnsi="Calibri" w:cs="Calibri"/>
          <w:b/>
          <w:color w:val="00188F"/>
        </w:rPr>
        <w:t>Дополнительные определения</w:t>
      </w:r>
      <w:r w:rsidRPr="0080731B">
        <w:rPr>
          <w:rFonts w:ascii="Calibri" w:hAnsi="Calibri" w:cs="Calibri"/>
          <w:b/>
          <w:bCs/>
        </w:rPr>
        <w:t>:</w:t>
      </w:r>
    </w:p>
    <w:p w14:paraId="1A192B6D" w14:textId="77777777" w:rsidR="00E82742" w:rsidRPr="00F562BB" w:rsidRDefault="00E82742" w:rsidP="000315D8">
      <w:pPr>
        <w:pStyle w:val="ProductList-Body"/>
        <w:rPr>
          <w:rFonts w:ascii="Calibri" w:hAnsi="Calibri" w:cs="Calibri"/>
        </w:rPr>
      </w:pPr>
      <w:r w:rsidRPr="00F562BB">
        <w:rPr>
          <w:rFonts w:ascii="Calibri" w:hAnsi="Calibri" w:cs="Calibri"/>
        </w:rPr>
        <w:t>«</w:t>
      </w:r>
      <w:r w:rsidRPr="00F562BB">
        <w:rPr>
          <w:rFonts w:ascii="Calibri" w:hAnsi="Calibri" w:cs="Calibri"/>
          <w:b/>
          <w:bCs/>
          <w:color w:val="00188F"/>
        </w:rPr>
        <w:t>Шлюз приложений для контейнеров</w:t>
      </w:r>
      <w:r w:rsidRPr="00F562BB">
        <w:rPr>
          <w:rFonts w:ascii="Calibri" w:hAnsi="Calibri" w:cs="Calibri"/>
        </w:rPr>
        <w:t>» — объединяет концепции уровня управления и уровня данных для выполнения служб балансировки нагрузки HTTP.</w:t>
      </w:r>
    </w:p>
    <w:p w14:paraId="52A3A17B" w14:textId="77777777" w:rsidR="00E82742" w:rsidRPr="00F562BB" w:rsidRDefault="00E82742" w:rsidP="000315D8">
      <w:pPr>
        <w:pStyle w:val="ProductList-Body"/>
        <w:rPr>
          <w:rFonts w:ascii="Calibri" w:hAnsi="Calibri" w:cs="Calibri"/>
        </w:rPr>
      </w:pPr>
      <w:r w:rsidRPr="00F562BB">
        <w:rPr>
          <w:rFonts w:ascii="Calibri" w:hAnsi="Calibri" w:cs="Calibri"/>
        </w:rPr>
        <w:t>«</w:t>
      </w:r>
      <w:r w:rsidRPr="00F562BB">
        <w:rPr>
          <w:rFonts w:ascii="Calibri" w:hAnsi="Calibri" w:cs="Calibri"/>
          <w:b/>
          <w:bCs/>
          <w:color w:val="00188F"/>
        </w:rPr>
        <w:t>Контроллер ALB</w:t>
      </w:r>
      <w:r w:rsidRPr="00F562BB">
        <w:rPr>
          <w:rFonts w:ascii="Calibri" w:hAnsi="Calibri" w:cs="Calibri"/>
        </w:rPr>
        <w:t>» — компонент, установленный в кластере Kubernetes клиента, который отвечает за преобразование и передачу определяемой пользователем конфигурации в кластере Kubernetes в Шлюз приложений для контейнеров.</w:t>
      </w:r>
    </w:p>
    <w:p w14:paraId="6A76BDF4" w14:textId="77777777" w:rsidR="00E82742" w:rsidRPr="00F562BB" w:rsidRDefault="00E82742" w:rsidP="000315D8">
      <w:pPr>
        <w:pStyle w:val="ProductList-Body"/>
        <w:rPr>
          <w:rFonts w:ascii="Calibri" w:hAnsi="Calibri" w:cs="Calibri"/>
        </w:rPr>
      </w:pPr>
      <w:r w:rsidRPr="00F562BB">
        <w:rPr>
          <w:rFonts w:ascii="Calibri" w:hAnsi="Calibri" w:cs="Calibri"/>
        </w:rPr>
        <w:t>«</w:t>
      </w:r>
      <w:r w:rsidRPr="00F562BB">
        <w:rPr>
          <w:rFonts w:ascii="Calibri" w:hAnsi="Calibri" w:cs="Calibri"/>
          <w:b/>
          <w:bCs/>
          <w:color w:val="00188F"/>
        </w:rPr>
        <w:t>Максимум доступных минут</w:t>
      </w:r>
      <w:r w:rsidRPr="00F562BB">
        <w:rPr>
          <w:rFonts w:ascii="Calibri" w:hAnsi="Calibri" w:cs="Calibri"/>
        </w:rPr>
        <w:t>» — общее количество накопленных в месяце выставления счетов минут, в течение которых Служба шлюза приложений для контейнеров развернута в рамках подписки Azure.</w:t>
      </w:r>
    </w:p>
    <w:p w14:paraId="68622469" w14:textId="77777777" w:rsidR="00E82742" w:rsidRPr="00F562BB" w:rsidRDefault="00E82742" w:rsidP="000315D8">
      <w:pPr>
        <w:pStyle w:val="ProductList-Body"/>
        <w:rPr>
          <w:rFonts w:ascii="Calibri" w:hAnsi="Calibri" w:cs="Calibri"/>
        </w:rPr>
      </w:pPr>
      <w:r w:rsidRPr="00F562BB">
        <w:rPr>
          <w:rFonts w:ascii="Calibri" w:hAnsi="Calibri" w:cs="Calibri"/>
        </w:rPr>
        <w:t>«</w:t>
      </w:r>
      <w:r w:rsidRPr="00F562BB">
        <w:rPr>
          <w:rFonts w:ascii="Calibri" w:hAnsi="Calibri" w:cs="Calibri"/>
          <w:b/>
          <w:bCs/>
          <w:color w:val="00188F"/>
        </w:rPr>
        <w:t>Время простоя уровня управления</w:t>
      </w:r>
      <w:r w:rsidRPr="00F562BB">
        <w:rPr>
          <w:rFonts w:ascii="Calibri" w:hAnsi="Calibri" w:cs="Calibri"/>
        </w:rPr>
        <w:t>» — общее количество накопленных в месяце выставления счетов минут по определенному ресурсу Шлюза приложений для контейнеров, в течение которого изменения в уровне управления Шлюза приложений для контейнеров недоступны. Определенная минута относится ко времени недоступности, если все подключения, инициированные Контроллером ALB Шлюза приложений для контейнеров в течение этой минуты, завершились неудачей.</w:t>
      </w:r>
    </w:p>
    <w:p w14:paraId="181BCA21" w14:textId="77777777" w:rsidR="00E82742" w:rsidRPr="00F562BB" w:rsidRDefault="00E82742" w:rsidP="000315D8">
      <w:pPr>
        <w:pStyle w:val="ProductList-Body"/>
        <w:rPr>
          <w:rFonts w:ascii="Calibri" w:hAnsi="Calibri" w:cs="Calibri"/>
        </w:rPr>
      </w:pPr>
      <w:r w:rsidRPr="00F562BB">
        <w:rPr>
          <w:rFonts w:ascii="Calibri" w:hAnsi="Calibri" w:cs="Calibri"/>
        </w:rPr>
        <w:t>«</w:t>
      </w:r>
      <w:r w:rsidRPr="00F562BB">
        <w:rPr>
          <w:rFonts w:ascii="Calibri" w:hAnsi="Calibri" w:cs="Calibri"/>
          <w:b/>
          <w:bCs/>
          <w:color w:val="00188F"/>
        </w:rPr>
        <w:t>Время простоя уровня данных</w:t>
      </w:r>
      <w:r w:rsidRPr="00F562BB">
        <w:rPr>
          <w:rFonts w:ascii="Calibri" w:hAnsi="Calibri" w:cs="Calibri"/>
        </w:rPr>
        <w:t>» — общее количество накопленных в месяце выставления счетов минут по определенному развертыванию Шлюза приложений для контейнеров, в течение которого уровень данных Шлюза приложений для контейнеров недоступен. Определенная минута относится ко времени недоступности, если все предпринятые в течение этой минуты попытки подключиться к внешнему интерфейсу Шлюза приложений для контейнеров завершились неудачей.</w:t>
      </w:r>
    </w:p>
    <w:p w14:paraId="7D2622BC" w14:textId="77777777" w:rsidR="00E82742" w:rsidRPr="00F562BB" w:rsidRDefault="00E82742" w:rsidP="00E82742">
      <w:pPr>
        <w:pStyle w:val="ProductList-Body"/>
        <w:spacing w:after="40"/>
        <w:rPr>
          <w:rFonts w:ascii="Calibri" w:hAnsi="Calibri" w:cs="Calibri"/>
        </w:rPr>
      </w:pPr>
      <w:r w:rsidRPr="00F562BB">
        <w:rPr>
          <w:rFonts w:ascii="Calibri" w:hAnsi="Calibri" w:cs="Calibri"/>
        </w:rPr>
        <w:t>«</w:t>
      </w:r>
      <w:r w:rsidRPr="00F562BB">
        <w:rPr>
          <w:rFonts w:ascii="Calibri" w:hAnsi="Calibri" w:cs="Calibri"/>
          <w:b/>
          <w:color w:val="00188F"/>
        </w:rPr>
        <w:t>Процент времени доступности за месяц</w:t>
      </w:r>
      <w:r w:rsidRPr="00F562BB">
        <w:rPr>
          <w:rFonts w:ascii="Calibri" w:hAnsi="Calibri" w:cs="Calibri"/>
        </w:rPr>
        <w:t>» — процент времени доступности за месяц вычисляется по следующей формуле:</w:t>
      </w:r>
    </w:p>
    <w:p w14:paraId="5D1AD4A8" w14:textId="77777777" w:rsidR="00E82742" w:rsidRPr="0088591D" w:rsidRDefault="00000000" w:rsidP="00FF565B">
      <w:pPr>
        <w:pStyle w:val="ProductList-Body"/>
        <w:spacing w:before="120"/>
        <w:rPr>
          <w:rFonts w:eastAsiaTheme="minorEastAsia"/>
          <w:szCs w:val="18"/>
        </w:rPr>
      </w:pPr>
      <m:oMathPara>
        <m:oMath>
          <m:f>
            <m:fPr>
              <m:ctrlPr>
                <w:rPr>
                  <w:rFonts w:ascii="Cambria Math" w:hAnsi="Cambria Math" w:cs="Tahoma"/>
                  <w:i/>
                  <w:szCs w:val="18"/>
                </w:rPr>
              </m:ctrlPr>
            </m:fPr>
            <m:num>
              <m:r>
                <m:rPr>
                  <m:nor/>
                </m:rPr>
                <w:rPr>
                  <w:rFonts w:ascii="Cambria Math" w:hAnsi="Cambria Math" w:cs="Tahoma"/>
                  <w:i/>
                  <w:szCs w:val="18"/>
                </w:rPr>
                <m:t>Максимум доступных минут – Время простоя уровня управления – Время простоя уровня данных</m:t>
              </m:r>
            </m:num>
            <m:den>
              <m:r>
                <m:rPr>
                  <m:nor/>
                </m:rPr>
                <w:rPr>
                  <w:rFonts w:ascii="Cambria Math" w:hAnsi="Cambria Math" w:cs="Tahoma"/>
                  <w:i/>
                  <w:szCs w:val="18"/>
                </w:rPr>
                <m:t>Максимум доступных минут</m:t>
              </m:r>
            </m:den>
          </m:f>
        </m:oMath>
      </m:oMathPara>
    </w:p>
    <w:p w14:paraId="350055F2" w14:textId="77777777" w:rsidR="00E82742" w:rsidRPr="00420E5B" w:rsidRDefault="00E82742" w:rsidP="00E82742">
      <w:pPr>
        <w:pStyle w:val="ProductList-Body"/>
        <w:rPr>
          <w:rFonts w:ascii="Calibri" w:hAnsi="Calibri" w:cs="Calibri"/>
        </w:rPr>
      </w:pPr>
      <w:r>
        <w:rPr>
          <w:rFonts w:ascii="Calibri" w:hAnsi="Calibri" w:cs="Calibri"/>
          <w:b/>
          <w:color w:val="00188F"/>
        </w:rPr>
        <w:t>Компенсация за обслуживание</w:t>
      </w:r>
      <w:r w:rsidRPr="0080731B">
        <w:rPr>
          <w:rFonts w:ascii="Calibri" w:hAnsi="Calibri" w:cs="Calibri"/>
          <w:b/>
          <w:bCs/>
        </w:rPr>
        <w:t>:</w:t>
      </w:r>
    </w:p>
    <w:tbl>
      <w:tblPr>
        <w:tblW w:w="1089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603"/>
      </w:tblGrid>
      <w:tr w:rsidR="00E82742" w:rsidRPr="00B44CF9" w14:paraId="6FF2E8FD" w14:textId="77777777" w:rsidTr="00295CCC">
        <w:trPr>
          <w:tblHeader/>
        </w:trPr>
        <w:tc>
          <w:tcPr>
            <w:tcW w:w="5287" w:type="dxa"/>
            <w:shd w:val="clear" w:color="auto" w:fill="0072C6"/>
          </w:tcPr>
          <w:p w14:paraId="68EE0485" w14:textId="77777777" w:rsidR="00E82742" w:rsidRPr="00420E5B" w:rsidRDefault="00E82742" w:rsidP="000B399C">
            <w:pPr>
              <w:pStyle w:val="ProductList-OfferingBody"/>
              <w:jc w:val="center"/>
              <w:rPr>
                <w:rFonts w:ascii="Calibri" w:hAnsi="Calibri" w:cs="Calibri"/>
                <w:color w:val="FFFFFF" w:themeColor="background1"/>
              </w:rPr>
            </w:pPr>
            <w:r>
              <w:rPr>
                <w:rFonts w:ascii="Calibri" w:hAnsi="Calibri" w:cs="Calibri"/>
                <w:color w:val="FFFFFF" w:themeColor="background1"/>
              </w:rPr>
              <w:lastRenderedPageBreak/>
              <w:t>Процент времени доступности</w:t>
            </w:r>
          </w:p>
        </w:tc>
        <w:tc>
          <w:tcPr>
            <w:tcW w:w="5603" w:type="dxa"/>
            <w:shd w:val="clear" w:color="auto" w:fill="0072C6"/>
          </w:tcPr>
          <w:p w14:paraId="0E3059D5" w14:textId="77777777" w:rsidR="00E82742" w:rsidRPr="00420E5B" w:rsidRDefault="00E82742" w:rsidP="000B399C">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E82742" w:rsidRPr="00B44CF9" w14:paraId="37B98959" w14:textId="77777777" w:rsidTr="00295CCC">
        <w:tc>
          <w:tcPr>
            <w:tcW w:w="5287" w:type="dxa"/>
          </w:tcPr>
          <w:p w14:paraId="54E11CFB" w14:textId="77777777" w:rsidR="00E82742" w:rsidRPr="00420E5B" w:rsidRDefault="00E82742" w:rsidP="000B399C">
            <w:pPr>
              <w:pStyle w:val="ProductList-OfferingBody"/>
              <w:jc w:val="center"/>
              <w:rPr>
                <w:rFonts w:ascii="Calibri" w:hAnsi="Calibri" w:cs="Calibri"/>
              </w:rPr>
            </w:pPr>
            <w:r>
              <w:rPr>
                <w:rFonts w:ascii="Calibri" w:hAnsi="Calibri" w:cs="Calibri"/>
              </w:rPr>
              <w:t>&lt; 99,95 %</w:t>
            </w:r>
          </w:p>
        </w:tc>
        <w:tc>
          <w:tcPr>
            <w:tcW w:w="5603" w:type="dxa"/>
          </w:tcPr>
          <w:p w14:paraId="5B21B8C0" w14:textId="77777777" w:rsidR="00E82742" w:rsidRPr="00420E5B" w:rsidRDefault="00E82742" w:rsidP="000B399C">
            <w:pPr>
              <w:pStyle w:val="ProductList-OfferingBody"/>
              <w:jc w:val="center"/>
              <w:rPr>
                <w:rFonts w:ascii="Calibri" w:hAnsi="Calibri" w:cs="Calibri"/>
              </w:rPr>
            </w:pPr>
            <w:r>
              <w:rPr>
                <w:rFonts w:ascii="Calibri" w:hAnsi="Calibri" w:cs="Calibri"/>
              </w:rPr>
              <w:t>10 %</w:t>
            </w:r>
          </w:p>
        </w:tc>
      </w:tr>
      <w:tr w:rsidR="00E82742" w:rsidRPr="00B44CF9" w14:paraId="0555C99C" w14:textId="77777777" w:rsidTr="00295CCC">
        <w:tc>
          <w:tcPr>
            <w:tcW w:w="5287" w:type="dxa"/>
          </w:tcPr>
          <w:p w14:paraId="63D6EEE0" w14:textId="77777777" w:rsidR="00E82742" w:rsidRPr="00420E5B" w:rsidRDefault="00E82742" w:rsidP="000B399C">
            <w:pPr>
              <w:pStyle w:val="ProductList-OfferingBody"/>
              <w:jc w:val="center"/>
              <w:rPr>
                <w:rFonts w:ascii="Calibri" w:hAnsi="Calibri" w:cs="Calibri"/>
              </w:rPr>
            </w:pPr>
            <w:r>
              <w:rPr>
                <w:rFonts w:ascii="Calibri" w:hAnsi="Calibri" w:cs="Calibri"/>
              </w:rPr>
              <w:t>&lt; 99 %</w:t>
            </w:r>
          </w:p>
        </w:tc>
        <w:tc>
          <w:tcPr>
            <w:tcW w:w="5603" w:type="dxa"/>
          </w:tcPr>
          <w:p w14:paraId="4796F585" w14:textId="77777777" w:rsidR="00E82742" w:rsidRPr="00420E5B" w:rsidRDefault="00E82742" w:rsidP="000B399C">
            <w:pPr>
              <w:pStyle w:val="ProductList-OfferingBody"/>
              <w:jc w:val="center"/>
              <w:rPr>
                <w:rFonts w:ascii="Calibri" w:hAnsi="Calibri" w:cs="Calibri"/>
              </w:rPr>
            </w:pPr>
            <w:r>
              <w:rPr>
                <w:rFonts w:ascii="Calibri" w:hAnsi="Calibri" w:cs="Calibri"/>
              </w:rPr>
              <w:t>25 %</w:t>
            </w:r>
          </w:p>
        </w:tc>
      </w:tr>
    </w:tbl>
    <w:p w14:paraId="1C4FAC31" w14:textId="77777777" w:rsidR="00E82742" w:rsidRPr="00EF7CF9" w:rsidRDefault="00E82742" w:rsidP="00E8274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80C3B83" w14:textId="301DF7C0" w:rsidR="004005AF" w:rsidRPr="00EF7CF9" w:rsidRDefault="004005AF" w:rsidP="000315D8">
      <w:pPr>
        <w:pStyle w:val="ProductList-Offering2Heading"/>
        <w:tabs>
          <w:tab w:val="clear" w:pos="360"/>
          <w:tab w:val="clear" w:pos="720"/>
          <w:tab w:val="clear" w:pos="1080"/>
        </w:tabs>
        <w:outlineLvl w:val="2"/>
      </w:pPr>
      <w:bookmarkStart w:id="142" w:name="_Toc239176985"/>
      <w:r>
        <w:t>Application Insights</w:t>
      </w:r>
      <w:bookmarkEnd w:id="136"/>
      <w:bookmarkEnd w:id="137"/>
      <w:bookmarkEnd w:id="141"/>
      <w:bookmarkEnd w:id="142"/>
    </w:p>
    <w:bookmarkEnd w:id="138"/>
    <w:p w14:paraId="0854076E" w14:textId="77777777" w:rsidR="004005AF" w:rsidRPr="00EF7CF9" w:rsidRDefault="004005AF" w:rsidP="004005AF">
      <w:pPr>
        <w:pStyle w:val="ProductList-Body"/>
      </w:pPr>
      <w:r>
        <w:rPr>
          <w:b/>
          <w:color w:val="00188F"/>
        </w:rPr>
        <w:t>Дополнительные определения</w:t>
      </w:r>
      <w:r w:rsidRPr="00043D74">
        <w:rPr>
          <w:b/>
          <w:color w:val="00188F"/>
        </w:rPr>
        <w:t>:</w:t>
      </w:r>
    </w:p>
    <w:p w14:paraId="1AADBDBC" w14:textId="77777777" w:rsidR="004005AF" w:rsidRPr="00EF7CF9" w:rsidRDefault="004005AF" w:rsidP="004005AF">
      <w:pPr>
        <w:spacing w:after="0"/>
        <w:rPr>
          <w:sz w:val="18"/>
          <w:szCs w:val="18"/>
        </w:rPr>
      </w:pPr>
      <w:r>
        <w:rPr>
          <w:sz w:val="18"/>
        </w:rPr>
        <w:t>«</w:t>
      </w:r>
      <w:r>
        <w:rPr>
          <w:b/>
          <w:color w:val="00188F"/>
          <w:sz w:val="18"/>
        </w:rPr>
        <w:t>Ресурс Application Insights</w:t>
      </w:r>
      <w:r>
        <w:rPr>
          <w:sz w:val="18"/>
        </w:rPr>
        <w:t xml:space="preserve">» </w:t>
      </w:r>
      <w:r>
        <w:rPr>
          <w:sz w:val="18"/>
          <w:szCs w:val="18"/>
        </w:rPr>
        <w:t>— контейнер, в котором Application Insights собирает, обрабатывает и хранит данные для одного ключа инструментирования.</w:t>
      </w:r>
    </w:p>
    <w:p w14:paraId="1654A6AC" w14:textId="36695CFE" w:rsidR="004005AF" w:rsidRPr="00EF7CF9" w:rsidRDefault="004005AF" w:rsidP="004005AF">
      <w:pPr>
        <w:spacing w:after="0"/>
        <w:rPr>
          <w:sz w:val="18"/>
          <w:szCs w:val="18"/>
        </w:rPr>
      </w:pPr>
      <w:r>
        <w:rPr>
          <w:sz w:val="18"/>
        </w:rPr>
        <w:t>«</w:t>
      </w:r>
      <w:r>
        <w:rPr>
          <w:b/>
          <w:color w:val="00188F"/>
          <w:sz w:val="18"/>
        </w:rPr>
        <w:t>Максимум доступных минут</w:t>
      </w:r>
      <w:r>
        <w:rPr>
          <w:sz w:val="18"/>
        </w:rPr>
        <w:t>»</w:t>
      </w:r>
      <w:r>
        <w:rPr>
          <w:b/>
          <w:color w:val="00188F"/>
          <w:sz w:val="18"/>
        </w:rPr>
        <w:t xml:space="preserve"> </w:t>
      </w:r>
      <w:r>
        <w:rPr>
          <w:sz w:val="18"/>
          <w:szCs w:val="18"/>
        </w:rPr>
        <w:t>— общее количество минут, в течение которых данные Ресурсы Application Insights были развернуты Клиентом в рамках подписки Microsoft Azure в течение Применимого периода.</w:t>
      </w:r>
    </w:p>
    <w:p w14:paraId="488AD200" w14:textId="77777777" w:rsidR="004005AF" w:rsidRPr="00EF7CF9" w:rsidRDefault="004005AF" w:rsidP="004005AF">
      <w:pPr>
        <w:spacing w:after="0"/>
        <w:rPr>
          <w:sz w:val="18"/>
          <w:szCs w:val="18"/>
        </w:rPr>
      </w:pPr>
      <w:r>
        <w:rPr>
          <w:sz w:val="18"/>
        </w:rPr>
        <w:t>«</w:t>
      </w:r>
      <w:r>
        <w:rPr>
          <w:b/>
          <w:color w:val="00188F"/>
          <w:sz w:val="18"/>
        </w:rPr>
        <w:t>Время простоя</w:t>
      </w:r>
      <w:r>
        <w:rPr>
          <w:sz w:val="18"/>
        </w:rPr>
        <w:t>»</w:t>
      </w:r>
      <w:r>
        <w:rPr>
          <w:sz w:val="18"/>
          <w:szCs w:val="18"/>
        </w:rPr>
        <w:t>— общее количество минут в пределах Максимума доступных минут, в течение которых данные в Ресурсе Application Insights недоступны. Минута относится ко времени недоступности для данного ресурса Application Insights, в течение которой ни одна из HTTP-операций не привела к получению кода успешного завершения.</w:t>
      </w:r>
    </w:p>
    <w:p w14:paraId="77D1985E" w14:textId="03214A34" w:rsidR="004005AF" w:rsidRDefault="004005AF" w:rsidP="004005AF">
      <w:pPr>
        <w:pStyle w:val="ProductList-Body"/>
      </w:pPr>
      <w:r>
        <w:rPr>
          <w:b/>
          <w:color w:val="00188F"/>
        </w:rPr>
        <w:t>Процент доступности запросов</w:t>
      </w:r>
      <w:r w:rsidRPr="00043D74">
        <w:rPr>
          <w:b/>
          <w:color w:val="00188F"/>
        </w:rPr>
        <w:t>:</w:t>
      </w:r>
      <w:r>
        <w:t xml:space="preserve"> для данной области ресурса Application Insights в Применимый период рассчитывается следующим образом: из Максимума доступных минут вычитается Время простоя, затем выполняется деление на Максимум доступных минут, умноженный на 100.</w:t>
      </w:r>
    </w:p>
    <w:p w14:paraId="3ECF4E93" w14:textId="2F285CC5" w:rsidR="004005AF" w:rsidRDefault="004005AF" w:rsidP="004005AF">
      <w:pPr>
        <w:pStyle w:val="ProductList-Body"/>
      </w:pPr>
      <w:r>
        <w:t>Процент доступности запроса вычисляется по следующей формуле:</w:t>
      </w:r>
    </w:p>
    <w:p w14:paraId="32064421" w14:textId="77777777" w:rsidR="004005AF" w:rsidRPr="00EF7CF9" w:rsidRDefault="004005AF" w:rsidP="004005AF">
      <w:pPr>
        <w:pStyle w:val="ProductList-Body"/>
      </w:pPr>
    </w:p>
    <w:p w14:paraId="357080F4" w14:textId="2D40D577" w:rsidR="004005AF" w:rsidRPr="00727ABC" w:rsidRDefault="00000000" w:rsidP="004005A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80FD7C0" w14:textId="77777777" w:rsidR="004005AF" w:rsidRPr="0007175D" w:rsidRDefault="004005AF" w:rsidP="006B7C92">
      <w:pPr>
        <w:pStyle w:val="ProductList-Body"/>
        <w:keepNext/>
      </w:pPr>
      <w:r>
        <w:rPr>
          <w:b/>
          <w:color w:val="00188F"/>
        </w:rPr>
        <w:t>При использовании Клиентом Соглашения об уровне обслуживания для обеспечения доступности запроса в рамках Службы Application Insights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C879550" w14:textId="77777777" w:rsidTr="003F4047">
        <w:trPr>
          <w:trHeight w:val="249"/>
          <w:tblHeader/>
        </w:trPr>
        <w:tc>
          <w:tcPr>
            <w:tcW w:w="5400" w:type="dxa"/>
            <w:shd w:val="clear" w:color="auto" w:fill="0072C6"/>
          </w:tcPr>
          <w:p w14:paraId="52D4A2B0" w14:textId="3A7BCE08" w:rsidR="004005AF" w:rsidRPr="00EF7CF9" w:rsidRDefault="004005AF" w:rsidP="000F31B4">
            <w:pPr>
              <w:pStyle w:val="ProductList-OfferingBody"/>
              <w:jc w:val="center"/>
              <w:rPr>
                <w:color w:val="FFFFFF" w:themeColor="background1"/>
              </w:rPr>
            </w:pPr>
            <w:r>
              <w:rPr>
                <w:color w:val="FFFFFF" w:themeColor="background1"/>
              </w:rPr>
              <w:t>Процент доступности запросов</w:t>
            </w:r>
          </w:p>
        </w:tc>
        <w:tc>
          <w:tcPr>
            <w:tcW w:w="5400" w:type="dxa"/>
            <w:shd w:val="clear" w:color="auto" w:fill="0072C6"/>
          </w:tcPr>
          <w:p w14:paraId="42720DC8"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378837A5" w14:textId="77777777" w:rsidTr="003F4047">
        <w:trPr>
          <w:trHeight w:val="242"/>
        </w:trPr>
        <w:tc>
          <w:tcPr>
            <w:tcW w:w="5400" w:type="dxa"/>
          </w:tcPr>
          <w:p w14:paraId="6877E7DD" w14:textId="77777777" w:rsidR="004005AF" w:rsidRPr="00EF7CF9" w:rsidRDefault="004005AF" w:rsidP="000F31B4">
            <w:pPr>
              <w:pStyle w:val="ProductList-OfferingBody"/>
              <w:jc w:val="center"/>
            </w:pPr>
            <w:r>
              <w:t>&lt; 99,9 %</w:t>
            </w:r>
          </w:p>
        </w:tc>
        <w:tc>
          <w:tcPr>
            <w:tcW w:w="5400" w:type="dxa"/>
          </w:tcPr>
          <w:p w14:paraId="5B070644" w14:textId="77777777" w:rsidR="004005AF" w:rsidRPr="00EF7CF9" w:rsidRDefault="004005AF" w:rsidP="000F31B4">
            <w:pPr>
              <w:pStyle w:val="ProductList-OfferingBody"/>
              <w:jc w:val="center"/>
            </w:pPr>
            <w:r>
              <w:t>10 %</w:t>
            </w:r>
          </w:p>
        </w:tc>
      </w:tr>
      <w:tr w:rsidR="004005AF" w:rsidRPr="00B44CF9" w14:paraId="4F002BF5" w14:textId="77777777" w:rsidTr="003F4047">
        <w:trPr>
          <w:trHeight w:val="249"/>
        </w:trPr>
        <w:tc>
          <w:tcPr>
            <w:tcW w:w="5400" w:type="dxa"/>
          </w:tcPr>
          <w:p w14:paraId="7FCB7FB7" w14:textId="77777777" w:rsidR="004005AF" w:rsidRPr="00EF7CF9" w:rsidRDefault="004005AF" w:rsidP="000F31B4">
            <w:pPr>
              <w:pStyle w:val="ProductList-OfferingBody"/>
              <w:jc w:val="center"/>
            </w:pPr>
            <w:r>
              <w:t>&lt; 99 %</w:t>
            </w:r>
          </w:p>
        </w:tc>
        <w:tc>
          <w:tcPr>
            <w:tcW w:w="5400" w:type="dxa"/>
          </w:tcPr>
          <w:p w14:paraId="3CEF9A53" w14:textId="77777777" w:rsidR="004005AF" w:rsidRPr="00EF7CF9" w:rsidRDefault="004005AF" w:rsidP="000F31B4">
            <w:pPr>
              <w:pStyle w:val="ProductList-OfferingBody"/>
              <w:jc w:val="center"/>
            </w:pPr>
            <w:r>
              <w:t>25 %</w:t>
            </w:r>
          </w:p>
        </w:tc>
      </w:tr>
    </w:tbl>
    <w:p w14:paraId="54A32C9F" w14:textId="436D0B0C"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D8257E8" w14:textId="77777777" w:rsidR="002B6211" w:rsidRPr="002B6211" w:rsidRDefault="002B6211" w:rsidP="006B765F">
      <w:pPr>
        <w:pStyle w:val="ProductList-Offering2Heading"/>
        <w:keepNext/>
        <w:tabs>
          <w:tab w:val="clear" w:pos="360"/>
          <w:tab w:val="clear" w:pos="720"/>
          <w:tab w:val="clear" w:pos="1080"/>
        </w:tabs>
        <w:outlineLvl w:val="2"/>
      </w:pPr>
      <w:bookmarkStart w:id="143" w:name="_Toc239176986"/>
      <w:bookmarkStart w:id="144" w:name="_Toc52348922"/>
      <w:r>
        <w:t>Azure Arc</w:t>
      </w:r>
      <w:bookmarkEnd w:id="143"/>
    </w:p>
    <w:p w14:paraId="7C733692" w14:textId="77777777" w:rsidR="002B6211" w:rsidRPr="002B6211" w:rsidRDefault="002B6211" w:rsidP="002B6211">
      <w:pPr>
        <w:pStyle w:val="ProductList-Body"/>
        <w:rPr>
          <w:b/>
          <w:color w:val="00188F"/>
        </w:rPr>
      </w:pPr>
      <w:r>
        <w:rPr>
          <w:b/>
          <w:color w:val="00188F"/>
        </w:rPr>
        <w:t>Дополнительные определения</w:t>
      </w:r>
    </w:p>
    <w:p w14:paraId="6B017054" w14:textId="3D8958EC" w:rsidR="002B6211" w:rsidRDefault="002B6211" w:rsidP="002B6211">
      <w:pPr>
        <w:pStyle w:val="ProductList-Body"/>
      </w:pPr>
      <w:r>
        <w:t>«</w:t>
      </w:r>
      <w:r>
        <w:rPr>
          <w:b/>
          <w:bCs/>
          <w:color w:val="00188F"/>
        </w:rPr>
        <w:t>Максимум доступных минут</w:t>
      </w:r>
      <w:r>
        <w:t>» — общее количество накопленных в течение Применимого периода минут, в течение которых по крайней мере один ресурс Azure с конфигурацией Kubernetes был развернут на ресурсе Kubernetes с поддержкой Azure Arc в рамках подписки Microsoft Azure.</w:t>
      </w:r>
    </w:p>
    <w:p w14:paraId="6177EA62" w14:textId="592521DC" w:rsidR="002B6211" w:rsidRDefault="002B6211" w:rsidP="002B6211">
      <w:pPr>
        <w:pStyle w:val="ProductList-Body"/>
      </w:pPr>
      <w:r>
        <w:t>«</w:t>
      </w:r>
      <w:r>
        <w:rPr>
          <w:b/>
          <w:bCs/>
          <w:color w:val="00188F"/>
        </w:rPr>
        <w:t>Время простоя</w:t>
      </w:r>
      <w:r>
        <w:t>» — это общее количество накопленных максимально доступных минут в течение Применимого периода, в течение которого хотя бы один ресурс Azure с конфигурацией Kubernetes был развернут на ресурсе Kubernetes с поддержкой Azure Arc, но операции REST API для ресурса Azure с конфигурацией Kubernetes были недоступны.</w:t>
      </w:r>
    </w:p>
    <w:p w14:paraId="34BE21C7" w14:textId="517DBC4D" w:rsidR="002B6211" w:rsidRDefault="002B6211" w:rsidP="002B6211">
      <w:pPr>
        <w:pStyle w:val="ProductList-Body"/>
      </w:pPr>
      <w:r>
        <w:t>«</w:t>
      </w:r>
      <w:r>
        <w:rPr>
          <w:b/>
          <w:bCs/>
          <w:color w:val="00188F"/>
        </w:rPr>
        <w:t>Процент времени доступности</w:t>
      </w:r>
      <w:r>
        <w:t>» рассчитывается по следующей формуле:</w:t>
      </w:r>
    </w:p>
    <w:p w14:paraId="4275B73A" w14:textId="4E806BF3" w:rsidR="002B6211" w:rsidRPr="00727ABC" w:rsidRDefault="00000000" w:rsidP="00FF565B">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6C718AC" w14:textId="77777777" w:rsidR="002B6211" w:rsidRPr="002B6211" w:rsidRDefault="002B6211" w:rsidP="002B6211">
      <w:pPr>
        <w:pStyle w:val="ProductList-Body"/>
        <w:keepNext/>
        <w:rPr>
          <w:b/>
          <w:bCs/>
          <w:color w:val="00188F"/>
        </w:rPr>
      </w:pPr>
      <w:r>
        <w:rPr>
          <w:b/>
          <w:bCs/>
          <w:color w:val="00188F"/>
        </w:rPr>
        <w:t>Следующие Уровни обслуживания и Компенсации за обслуживание применимы к использованию Клиентом ресурса Azure конфигурации Kubernetes поверх Kubernetes с поддержкой Azure Arc:</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211" w:rsidRPr="00B44CF9" w14:paraId="7DB1BF44" w14:textId="77777777" w:rsidTr="003F4047">
        <w:trPr>
          <w:trHeight w:val="249"/>
          <w:tblHeader/>
        </w:trPr>
        <w:tc>
          <w:tcPr>
            <w:tcW w:w="5400" w:type="dxa"/>
            <w:shd w:val="clear" w:color="auto" w:fill="0072C6"/>
          </w:tcPr>
          <w:p w14:paraId="7A99E01D" w14:textId="1D40EC6E" w:rsidR="002B6211"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7C37A494" w14:textId="77777777" w:rsidR="002B6211" w:rsidRPr="00EF7CF9" w:rsidRDefault="002B6211" w:rsidP="000F31B4">
            <w:pPr>
              <w:pStyle w:val="ProductList-OfferingBody"/>
              <w:jc w:val="center"/>
              <w:rPr>
                <w:color w:val="FFFFFF" w:themeColor="background1"/>
              </w:rPr>
            </w:pPr>
            <w:r>
              <w:rPr>
                <w:color w:val="FFFFFF" w:themeColor="background1"/>
              </w:rPr>
              <w:t>Компенсация за обслуживание</w:t>
            </w:r>
          </w:p>
        </w:tc>
      </w:tr>
      <w:tr w:rsidR="002B6211" w:rsidRPr="00B44CF9" w14:paraId="2125C7E8" w14:textId="77777777" w:rsidTr="003F4047">
        <w:trPr>
          <w:trHeight w:val="242"/>
        </w:trPr>
        <w:tc>
          <w:tcPr>
            <w:tcW w:w="5400" w:type="dxa"/>
          </w:tcPr>
          <w:p w14:paraId="27039D80" w14:textId="77777777" w:rsidR="002B6211" w:rsidRPr="00EF7CF9" w:rsidRDefault="002B6211" w:rsidP="000F31B4">
            <w:pPr>
              <w:pStyle w:val="ProductList-OfferingBody"/>
              <w:jc w:val="center"/>
            </w:pPr>
            <w:r>
              <w:t>&lt; 99,9 %</w:t>
            </w:r>
          </w:p>
        </w:tc>
        <w:tc>
          <w:tcPr>
            <w:tcW w:w="5400" w:type="dxa"/>
          </w:tcPr>
          <w:p w14:paraId="50BDEC79" w14:textId="77777777" w:rsidR="002B6211" w:rsidRPr="00EF7CF9" w:rsidRDefault="002B6211" w:rsidP="000F31B4">
            <w:pPr>
              <w:pStyle w:val="ProductList-OfferingBody"/>
              <w:jc w:val="center"/>
            </w:pPr>
            <w:r>
              <w:t>10 %</w:t>
            </w:r>
          </w:p>
        </w:tc>
      </w:tr>
      <w:tr w:rsidR="002B6211" w:rsidRPr="00B44CF9" w14:paraId="45BC8E2E" w14:textId="77777777" w:rsidTr="003F4047">
        <w:trPr>
          <w:trHeight w:val="249"/>
        </w:trPr>
        <w:tc>
          <w:tcPr>
            <w:tcW w:w="5400" w:type="dxa"/>
          </w:tcPr>
          <w:p w14:paraId="4172E2FA" w14:textId="77777777" w:rsidR="002B6211" w:rsidRPr="00EF7CF9" w:rsidRDefault="002B6211" w:rsidP="000F31B4">
            <w:pPr>
              <w:pStyle w:val="ProductList-OfferingBody"/>
              <w:jc w:val="center"/>
            </w:pPr>
            <w:r>
              <w:t>&lt; 99 %</w:t>
            </w:r>
          </w:p>
        </w:tc>
        <w:tc>
          <w:tcPr>
            <w:tcW w:w="5400" w:type="dxa"/>
          </w:tcPr>
          <w:p w14:paraId="6F7A6689" w14:textId="77777777" w:rsidR="002B6211" w:rsidRPr="00EF7CF9" w:rsidRDefault="002B6211" w:rsidP="000F31B4">
            <w:pPr>
              <w:pStyle w:val="ProductList-OfferingBody"/>
              <w:jc w:val="center"/>
            </w:pPr>
            <w:r>
              <w:t>25 %</w:t>
            </w:r>
          </w:p>
        </w:tc>
      </w:tr>
    </w:tbl>
    <w:p w14:paraId="6F568267" w14:textId="2148D8E1" w:rsidR="002B6211" w:rsidRPr="00EF7CF9" w:rsidRDefault="00990838" w:rsidP="002B621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572F57C" w14:textId="77777777" w:rsidR="003B714C" w:rsidRDefault="003B714C">
      <w:pPr>
        <w:rPr>
          <w:rFonts w:asciiTheme="majorHAnsi" w:hAnsiTheme="majorHAnsi"/>
          <w:b/>
          <w:color w:val="0072C6"/>
          <w:sz w:val="28"/>
        </w:rPr>
      </w:pPr>
      <w:r>
        <w:br w:type="page"/>
      </w:r>
    </w:p>
    <w:p w14:paraId="12F3A8B4" w14:textId="7A637B02" w:rsidR="004005AF" w:rsidRPr="00EF7CF9" w:rsidRDefault="004005AF" w:rsidP="00295CCC">
      <w:pPr>
        <w:pStyle w:val="ProductList-Offering2Heading"/>
        <w:keepNext/>
        <w:tabs>
          <w:tab w:val="clear" w:pos="360"/>
          <w:tab w:val="clear" w:pos="720"/>
          <w:tab w:val="clear" w:pos="1080"/>
        </w:tabs>
        <w:outlineLvl w:val="2"/>
      </w:pPr>
      <w:bookmarkStart w:id="145" w:name="_Toc239176987"/>
      <w:r>
        <w:lastRenderedPageBreak/>
        <w:t>Служба автоматизации</w:t>
      </w:r>
      <w:bookmarkEnd w:id="139"/>
      <w:bookmarkEnd w:id="144"/>
      <w:bookmarkEnd w:id="145"/>
    </w:p>
    <w:p w14:paraId="289BCC2C" w14:textId="77777777" w:rsidR="004005AF" w:rsidRDefault="004005AF" w:rsidP="004005AF">
      <w:pPr>
        <w:pStyle w:val="ProductList-Body"/>
        <w:rPr>
          <w:b/>
          <w:color w:val="00188F"/>
        </w:rPr>
      </w:pPr>
      <w:r>
        <w:rPr>
          <w:b/>
          <w:color w:val="00188F"/>
        </w:rPr>
        <w:t>Служба автоматизации — настройка требуемого состояния (DSC)</w:t>
      </w:r>
    </w:p>
    <w:p w14:paraId="7BF47219" w14:textId="77777777" w:rsidR="004005AF" w:rsidRPr="00EF7CF9" w:rsidRDefault="004005AF" w:rsidP="00FF565B">
      <w:pPr>
        <w:pStyle w:val="ProductList-Body"/>
      </w:pPr>
      <w:r>
        <w:rPr>
          <w:b/>
          <w:color w:val="00188F"/>
        </w:rPr>
        <w:t>Дополнительные определения</w:t>
      </w:r>
      <w:r w:rsidRPr="00043D74">
        <w:rPr>
          <w:b/>
          <w:color w:val="00188F"/>
        </w:rPr>
        <w:t>:</w:t>
      </w:r>
    </w:p>
    <w:p w14:paraId="6BCA192C" w14:textId="4892C38F" w:rsidR="004005AF" w:rsidRPr="00EF7CF9" w:rsidRDefault="004005AF" w:rsidP="00FF565B">
      <w:pPr>
        <w:pStyle w:val="ProductList-Body"/>
      </w:pPr>
      <w:r>
        <w:t>«</w:t>
      </w:r>
      <w:r>
        <w:rPr>
          <w:b/>
          <w:color w:val="00188F"/>
        </w:rPr>
        <w:t>Время развертывания в минутах</w:t>
      </w:r>
      <w:r>
        <w:t>» — это общее время в минутах, в течение которого та или иная учетная запись автоматизации была развернута в Microsoft Azure за Применимый период.</w:t>
      </w:r>
    </w:p>
    <w:p w14:paraId="4334A2FF" w14:textId="77777777" w:rsidR="004005AF" w:rsidRPr="00EF7CF9" w:rsidRDefault="004005AF" w:rsidP="00FF565B">
      <w:pPr>
        <w:pStyle w:val="ProductList-Body"/>
      </w:pPr>
      <w:r>
        <w:t>«</w:t>
      </w:r>
      <w:r>
        <w:rPr>
          <w:b/>
          <w:color w:val="00188F"/>
        </w:rPr>
        <w:t>Служба агента DSC</w:t>
      </w:r>
      <w:r>
        <w:t xml:space="preserve">» — это </w:t>
      </w:r>
      <w:r>
        <w:rPr>
          <w:shd w:val="clear" w:color="auto" w:fill="FFFFFF"/>
        </w:rPr>
        <w:t>компонент службы автоматизации, отвечающий за прием и обработку запросов на получение, регистрацию и создание отчетов от узлов DSC</w:t>
      </w:r>
      <w:r>
        <w:t>.</w:t>
      </w:r>
    </w:p>
    <w:p w14:paraId="555DEDC6" w14:textId="41652A54" w:rsidR="004005AF" w:rsidRPr="00EF7CF9" w:rsidRDefault="004005AF" w:rsidP="00FF565B">
      <w:pPr>
        <w:pStyle w:val="ProductList-Body"/>
      </w:pPr>
      <w:r>
        <w:t>«</w:t>
      </w:r>
      <w:r>
        <w:rPr>
          <w:b/>
          <w:color w:val="00188F"/>
        </w:rPr>
        <w:t>Максимальное время доступности в минутах</w:t>
      </w:r>
      <w:r>
        <w:t>» — это суммарное время развертывания в минутах по всем учетным записям автоматизации в рамках той или иной подписки Microsoft Azure за Применимый период.</w:t>
      </w:r>
    </w:p>
    <w:p w14:paraId="79CDEBD9" w14:textId="77777777" w:rsidR="004005AF" w:rsidRPr="00EF7CF9" w:rsidRDefault="004005AF" w:rsidP="00FF565B">
      <w:pPr>
        <w:pStyle w:val="ProductList-Body"/>
      </w:pPr>
      <w:r>
        <w:rPr>
          <w:b/>
          <w:color w:val="00188F"/>
        </w:rPr>
        <w:t>Время простоя</w:t>
      </w:r>
      <w:r>
        <w:t> — Общее накопленное количество Минут развертывания по всем Учетным записям автоматизации, развернутым в рамках конкретной подписки Microsoft Azure, в течение которых служба DSC Agent Service была недоступна. Минута относится ко времени недоступности для определенной Учетной записи автоматизации, если результатом всех непрерывно повторяющихся запросов на получение, регистрацию и составление отчетности от узлов DSC, связанных с Учетной записью Автоматизации, в адрес службы DSC Agent Service в течение этой минуты является либо возврат Кода ошибки, либо отсутствие Кода успешного завершения в течение пяти минут.</w:t>
      </w:r>
    </w:p>
    <w:p w14:paraId="3B3CD689" w14:textId="17068EA4" w:rsidR="004005AF" w:rsidRPr="00EF7CF9" w:rsidRDefault="00AC48A7" w:rsidP="004005AF">
      <w:pPr>
        <w:pStyle w:val="ProductList-Body"/>
      </w:pPr>
      <w:r>
        <w:rPr>
          <w:b/>
          <w:color w:val="00188F"/>
        </w:rPr>
        <w:t>Процент времени доступности</w:t>
      </w:r>
      <w:r w:rsidRPr="00043D74">
        <w:rPr>
          <w:b/>
          <w:color w:val="00188F"/>
        </w:rPr>
        <w:t>:</w:t>
      </w:r>
      <w:r>
        <w:t xml:space="preserve"> Процент времени доступности вычисляется по следующей формуле: </w:t>
      </w:r>
    </w:p>
    <w:p w14:paraId="0177F4D5" w14:textId="2FBA2E22" w:rsidR="004005AF" w:rsidRPr="00727ABC" w:rsidRDefault="00000000" w:rsidP="00FF565B">
      <w:pPr>
        <w:pStyle w:val="ListParagraph"/>
        <w:spacing w:before="120" w:after="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71F831EB" w14:textId="77777777" w:rsidR="004005AF" w:rsidRPr="00EF7CF9" w:rsidRDefault="004005AF" w:rsidP="004005AF">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B1E8022" w14:textId="77777777" w:rsidTr="003F4047">
        <w:trPr>
          <w:tblHeader/>
        </w:trPr>
        <w:tc>
          <w:tcPr>
            <w:tcW w:w="5400" w:type="dxa"/>
            <w:shd w:val="clear" w:color="auto" w:fill="0072C6"/>
          </w:tcPr>
          <w:p w14:paraId="599FFA75" w14:textId="719AE4C5" w:rsidR="004005AF" w:rsidRPr="00EF7CF9" w:rsidRDefault="00AC48A7" w:rsidP="006B765F">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69584A12" w14:textId="77777777" w:rsidR="004005AF" w:rsidRPr="00EF7CF9" w:rsidRDefault="004005AF" w:rsidP="006B765F">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179D4B6C" w14:textId="77777777" w:rsidTr="003F4047">
        <w:tc>
          <w:tcPr>
            <w:tcW w:w="5400" w:type="dxa"/>
          </w:tcPr>
          <w:p w14:paraId="5C269242" w14:textId="77777777" w:rsidR="004005AF" w:rsidRPr="00EF7CF9" w:rsidRDefault="004005AF" w:rsidP="000F31B4">
            <w:pPr>
              <w:pStyle w:val="ProductList-OfferingBody"/>
              <w:jc w:val="center"/>
            </w:pPr>
            <w:r>
              <w:t>&lt; 99,9 %</w:t>
            </w:r>
          </w:p>
        </w:tc>
        <w:tc>
          <w:tcPr>
            <w:tcW w:w="5400" w:type="dxa"/>
          </w:tcPr>
          <w:p w14:paraId="4EC5DC32" w14:textId="77777777" w:rsidR="004005AF" w:rsidRPr="00EF7CF9" w:rsidRDefault="004005AF" w:rsidP="000F31B4">
            <w:pPr>
              <w:pStyle w:val="ProductList-OfferingBody"/>
              <w:jc w:val="center"/>
            </w:pPr>
            <w:r>
              <w:t>10 %</w:t>
            </w:r>
          </w:p>
        </w:tc>
      </w:tr>
      <w:tr w:rsidR="004005AF" w:rsidRPr="00B44CF9" w14:paraId="08B65BB2" w14:textId="77777777" w:rsidTr="003F4047">
        <w:tc>
          <w:tcPr>
            <w:tcW w:w="5400" w:type="dxa"/>
          </w:tcPr>
          <w:p w14:paraId="08633F3C" w14:textId="77777777" w:rsidR="004005AF" w:rsidRPr="00EF7CF9" w:rsidRDefault="004005AF" w:rsidP="000F31B4">
            <w:pPr>
              <w:pStyle w:val="ProductList-OfferingBody"/>
              <w:jc w:val="center"/>
            </w:pPr>
            <w:r>
              <w:t>&lt; 99 %</w:t>
            </w:r>
          </w:p>
        </w:tc>
        <w:tc>
          <w:tcPr>
            <w:tcW w:w="5400" w:type="dxa"/>
          </w:tcPr>
          <w:p w14:paraId="627DA1D5" w14:textId="77777777" w:rsidR="004005AF" w:rsidRPr="00EF7CF9" w:rsidRDefault="004005AF" w:rsidP="000F31B4">
            <w:pPr>
              <w:pStyle w:val="ProductList-OfferingBody"/>
              <w:jc w:val="center"/>
            </w:pPr>
            <w:r>
              <w:t>25 %</w:t>
            </w:r>
          </w:p>
        </w:tc>
      </w:tr>
    </w:tbl>
    <w:p w14:paraId="56E8840B" w14:textId="3DC9DA84" w:rsidR="004005AF" w:rsidRDefault="004005AF" w:rsidP="004941E3">
      <w:pPr>
        <w:pStyle w:val="ProductList-Body"/>
        <w:tabs>
          <w:tab w:val="clear" w:pos="360"/>
          <w:tab w:val="clear" w:pos="720"/>
          <w:tab w:val="clear" w:pos="1080"/>
        </w:tabs>
        <w:spacing w:before="60"/>
        <w:rPr>
          <w:color w:val="000000" w:themeColor="text1"/>
        </w:rPr>
      </w:pPr>
      <w:bookmarkStart w:id="146" w:name="_Toc457821539"/>
      <w:r>
        <w:rPr>
          <w:b/>
          <w:bCs/>
          <w:color w:val="00188F"/>
        </w:rPr>
        <w:t>Дополнительные условия</w:t>
      </w:r>
      <w:r w:rsidRPr="00043D74">
        <w:rPr>
          <w:b/>
          <w:color w:val="00188F"/>
        </w:rPr>
        <w:t xml:space="preserve">. </w:t>
      </w:r>
      <w:r>
        <w:rPr>
          <w:color w:val="000000" w:themeColor="text1"/>
        </w:rPr>
        <w:t>Компенсации за обслуживание применяются только в отношении платы за использование функциональности DSC в рамках Службы автоматизации.</w:t>
      </w:r>
    </w:p>
    <w:p w14:paraId="311E85AB" w14:textId="77777777" w:rsidR="004005AF" w:rsidRPr="00ED4527" w:rsidRDefault="004005AF" w:rsidP="00FF565B">
      <w:pPr>
        <w:pStyle w:val="ProductList-Body"/>
        <w:tabs>
          <w:tab w:val="clear" w:pos="360"/>
          <w:tab w:val="clear" w:pos="720"/>
          <w:tab w:val="clear" w:pos="1080"/>
        </w:tabs>
        <w:rPr>
          <w:b/>
          <w:bCs/>
          <w:color w:val="00188F"/>
        </w:rPr>
      </w:pPr>
      <w:r>
        <w:rPr>
          <w:b/>
          <w:bCs/>
          <w:color w:val="00188F"/>
        </w:rPr>
        <w:t>Служба автоматизации — автоматизация процессов</w:t>
      </w:r>
    </w:p>
    <w:bookmarkEnd w:id="146"/>
    <w:p w14:paraId="026B0EC1" w14:textId="77777777" w:rsidR="004005AF" w:rsidRPr="00EF7CF9" w:rsidRDefault="004005AF" w:rsidP="00FF565B">
      <w:pPr>
        <w:pStyle w:val="ProductList-Body"/>
      </w:pPr>
      <w:r>
        <w:rPr>
          <w:b/>
          <w:color w:val="00188F"/>
        </w:rPr>
        <w:t>Дополнительные определения</w:t>
      </w:r>
      <w:r w:rsidRPr="00043D74">
        <w:rPr>
          <w:b/>
          <w:color w:val="00188F"/>
        </w:rPr>
        <w:t>:</w:t>
      </w:r>
    </w:p>
    <w:p w14:paraId="6021A567" w14:textId="77777777" w:rsidR="004005AF" w:rsidRPr="00EF7CF9" w:rsidRDefault="004005AF" w:rsidP="00FF565B">
      <w:pPr>
        <w:pStyle w:val="ProductList-Body"/>
      </w:pPr>
      <w:r>
        <w:t>«</w:t>
      </w:r>
      <w:r>
        <w:rPr>
          <w:b/>
          <w:color w:val="00188F"/>
        </w:rPr>
        <w:t>Отложенные задания</w:t>
      </w:r>
      <w:r>
        <w:t>» — это общее количество заданий для подписки Microsoft Azure, которые не были начаты в течение 30 (тридцати) минут с Запланированного времени начала.</w:t>
      </w:r>
    </w:p>
    <w:p w14:paraId="05D34F78" w14:textId="77777777" w:rsidR="004005AF" w:rsidRPr="00EF7CF9" w:rsidRDefault="004005AF" w:rsidP="00FF565B">
      <w:pPr>
        <w:pStyle w:val="ProductList-Body"/>
      </w:pPr>
      <w:r>
        <w:t>«</w:t>
      </w:r>
      <w:r>
        <w:rPr>
          <w:b/>
          <w:color w:val="00188F"/>
        </w:rPr>
        <w:t>Задание</w:t>
      </w:r>
      <w:r>
        <w:t>» означает выполнение программы Runbook.</w:t>
      </w:r>
    </w:p>
    <w:p w14:paraId="169C5A0E" w14:textId="77777777" w:rsidR="004005AF" w:rsidRPr="00EF7CF9" w:rsidRDefault="004005AF" w:rsidP="00FF565B">
      <w:pPr>
        <w:pStyle w:val="ProductList-Body"/>
      </w:pPr>
      <w:r>
        <w:t>«</w:t>
      </w:r>
      <w:r>
        <w:rPr>
          <w:b/>
          <w:color w:val="00188F"/>
        </w:rPr>
        <w:t>Запланированное время начала</w:t>
      </w:r>
      <w:r>
        <w:t>» — это время, на которое запланировано начало выполнения Задания.</w:t>
      </w:r>
    </w:p>
    <w:p w14:paraId="07378C0D" w14:textId="77777777" w:rsidR="004005AF" w:rsidRPr="00EF7CF9" w:rsidRDefault="004005AF" w:rsidP="00FF565B">
      <w:pPr>
        <w:pStyle w:val="ProductList-Body"/>
      </w:pPr>
      <w:r>
        <w:t>«</w:t>
      </w:r>
      <w:r>
        <w:rPr>
          <w:b/>
          <w:color w:val="00188F"/>
        </w:rPr>
        <w:t>Runbook</w:t>
      </w:r>
      <w:r>
        <w:t>» — это набор действий, указанный вами для выполнения в Microsoft Azure.</w:t>
      </w:r>
    </w:p>
    <w:p w14:paraId="790494B4" w14:textId="5E474670" w:rsidR="004005AF" w:rsidRPr="00EF7CF9" w:rsidRDefault="004005AF" w:rsidP="00FF565B">
      <w:pPr>
        <w:pStyle w:val="ProductList-Body"/>
      </w:pPr>
      <w:r>
        <w:t>«</w:t>
      </w:r>
      <w:r>
        <w:rPr>
          <w:b/>
          <w:color w:val="00188F"/>
        </w:rPr>
        <w:t>Общее количество заданий</w:t>
      </w:r>
      <w:r>
        <w:t>» — это общее количество Заданий, запланированных для выполнения в течение определенного Применимого периода для конкретной подписки Microsoft Azure.</w:t>
      </w:r>
    </w:p>
    <w:p w14:paraId="3FC9B042" w14:textId="3927A1A1" w:rsidR="004005AF" w:rsidRPr="00EF7CF9" w:rsidRDefault="00AC48A7" w:rsidP="004005AF">
      <w:pPr>
        <w:pStyle w:val="ProductList-Body"/>
      </w:pPr>
      <w:r>
        <w:rPr>
          <w:b/>
          <w:color w:val="00188F"/>
        </w:rPr>
        <w:t>Процент времени доступности</w:t>
      </w:r>
      <w:r w:rsidRPr="00043D74">
        <w:rPr>
          <w:b/>
          <w:color w:val="00188F"/>
        </w:rPr>
        <w:t>:</w:t>
      </w:r>
      <w:r>
        <w:t xml:space="preserve"> Процент времени доступности вычисляется по следующей формуле:</w:t>
      </w:r>
    </w:p>
    <w:p w14:paraId="1BA8E08E" w14:textId="0F38E731" w:rsidR="004005AF" w:rsidRPr="00EF7CF9" w:rsidRDefault="00000000" w:rsidP="00FF565B">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Общее количество заданий – Отложенные задания</m:t>
              </m:r>
            </m:num>
            <m:den>
              <m:r>
                <m:rPr>
                  <m:nor/>
                </m:rPr>
                <w:rPr>
                  <w:rFonts w:ascii="Cambria Math" w:hAnsi="Cambria Math" w:cs="Tahoma"/>
                  <w:i/>
                  <w:sz w:val="18"/>
                  <w:szCs w:val="18"/>
                </w:rPr>
                <m:t>Общее количество заданий</m:t>
              </m:r>
            </m:den>
          </m:f>
          <m:r>
            <w:rPr>
              <w:rFonts w:ascii="Cambria Math" w:hAnsi="Cambria Math" w:cs="Tahoma"/>
              <w:sz w:val="18"/>
              <w:szCs w:val="18"/>
            </w:rPr>
            <m:t xml:space="preserve"> x 100</m:t>
          </m:r>
        </m:oMath>
      </m:oMathPara>
    </w:p>
    <w:p w14:paraId="38BB555E" w14:textId="5C731A4A" w:rsidR="004005AF" w:rsidRPr="00EF7CF9" w:rsidRDefault="004005AF" w:rsidP="004005AF">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82B381" w14:textId="77777777" w:rsidTr="003F4047">
        <w:trPr>
          <w:tblHeader/>
        </w:trPr>
        <w:tc>
          <w:tcPr>
            <w:tcW w:w="5400" w:type="dxa"/>
            <w:shd w:val="clear" w:color="auto" w:fill="0072C6"/>
          </w:tcPr>
          <w:p w14:paraId="05C6D051" w14:textId="40707A06" w:rsidR="004005AF" w:rsidRPr="00EF7CF9" w:rsidRDefault="00AC48A7" w:rsidP="006B765F">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37326CBF" w14:textId="77777777" w:rsidR="004005AF" w:rsidRPr="00EF7CF9" w:rsidRDefault="004005AF" w:rsidP="006B765F">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7542E111" w14:textId="77777777" w:rsidTr="003F4047">
        <w:tc>
          <w:tcPr>
            <w:tcW w:w="5400" w:type="dxa"/>
          </w:tcPr>
          <w:p w14:paraId="452D26B7" w14:textId="77777777" w:rsidR="004005AF" w:rsidRPr="00EF7CF9" w:rsidRDefault="004005AF" w:rsidP="000F31B4">
            <w:pPr>
              <w:pStyle w:val="ProductList-OfferingBody"/>
              <w:jc w:val="center"/>
            </w:pPr>
            <w:r>
              <w:t>&lt; 99,9 %</w:t>
            </w:r>
          </w:p>
        </w:tc>
        <w:tc>
          <w:tcPr>
            <w:tcW w:w="5400" w:type="dxa"/>
          </w:tcPr>
          <w:p w14:paraId="703325ED" w14:textId="77777777" w:rsidR="004005AF" w:rsidRPr="00EF7CF9" w:rsidRDefault="004005AF" w:rsidP="000F31B4">
            <w:pPr>
              <w:pStyle w:val="ProductList-OfferingBody"/>
              <w:jc w:val="center"/>
            </w:pPr>
            <w:r>
              <w:t>10 %</w:t>
            </w:r>
          </w:p>
        </w:tc>
      </w:tr>
      <w:tr w:rsidR="004005AF" w:rsidRPr="00B44CF9" w14:paraId="2E63E11F" w14:textId="77777777" w:rsidTr="003F4047">
        <w:tc>
          <w:tcPr>
            <w:tcW w:w="5400" w:type="dxa"/>
          </w:tcPr>
          <w:p w14:paraId="21C13FA4" w14:textId="77777777" w:rsidR="004005AF" w:rsidRPr="00EF7CF9" w:rsidRDefault="004005AF" w:rsidP="000F31B4">
            <w:pPr>
              <w:pStyle w:val="ProductList-OfferingBody"/>
              <w:jc w:val="center"/>
            </w:pPr>
            <w:r>
              <w:t>&lt; 99 %</w:t>
            </w:r>
          </w:p>
        </w:tc>
        <w:tc>
          <w:tcPr>
            <w:tcW w:w="5400" w:type="dxa"/>
          </w:tcPr>
          <w:p w14:paraId="0DB330CD" w14:textId="77777777" w:rsidR="004005AF" w:rsidRPr="00EF7CF9" w:rsidRDefault="004005AF" w:rsidP="000F31B4">
            <w:pPr>
              <w:pStyle w:val="ProductList-OfferingBody"/>
              <w:jc w:val="center"/>
            </w:pPr>
            <w:r>
              <w:t>25 %</w:t>
            </w:r>
          </w:p>
        </w:tc>
      </w:tr>
    </w:tbl>
    <w:p w14:paraId="48C02207" w14:textId="7B5D1B4E" w:rsidR="004005AF" w:rsidRDefault="004005AF" w:rsidP="004005AF">
      <w:pPr>
        <w:pStyle w:val="ProductList-Body"/>
        <w:tabs>
          <w:tab w:val="clear" w:pos="360"/>
          <w:tab w:val="clear" w:pos="720"/>
          <w:tab w:val="clear" w:pos="1080"/>
        </w:tabs>
        <w:spacing w:before="120"/>
      </w:pPr>
      <w:bookmarkStart w:id="147" w:name="_Toc510793660"/>
      <w:bookmarkStart w:id="148" w:name="AzureBotService"/>
      <w:bookmarkStart w:id="149" w:name="_Toc482880958"/>
      <w:bookmarkStart w:id="150" w:name="_Toc457806452"/>
      <w:bookmarkStart w:id="151" w:name="_Toc457821540"/>
      <w:r>
        <w:rPr>
          <w:b/>
          <w:bCs/>
          <w:color w:val="00188F"/>
        </w:rPr>
        <w:t>Дополнительные условия</w:t>
      </w:r>
      <w:r w:rsidRPr="00043D74">
        <w:rPr>
          <w:b/>
          <w:color w:val="00188F"/>
        </w:rPr>
        <w:t>:</w:t>
      </w:r>
      <w:r>
        <w:t xml:space="preserve"> Компенсации за обслуживание применяются только в отношении платы за использование функциональности Автоматизации процессов в рамках Службы автоматизации.</w:t>
      </w:r>
    </w:p>
    <w:p w14:paraId="0DE63020" w14:textId="735D658B"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35C4F94" w14:textId="77777777" w:rsidR="00DE36E2" w:rsidRPr="00EF7CF9" w:rsidRDefault="00DE36E2" w:rsidP="00DE36E2">
      <w:pPr>
        <w:pStyle w:val="ProductList-Offering2Heading"/>
        <w:tabs>
          <w:tab w:val="clear" w:pos="360"/>
          <w:tab w:val="clear" w:pos="720"/>
          <w:tab w:val="clear" w:pos="1080"/>
        </w:tabs>
        <w:outlineLvl w:val="2"/>
      </w:pPr>
      <w:bookmarkStart w:id="152" w:name="_Toc52348942"/>
      <w:bookmarkStart w:id="153" w:name="_Toc239176988"/>
      <w:bookmarkStart w:id="154" w:name="_Toc52348924"/>
      <w:bookmarkEnd w:id="147"/>
      <w:r>
        <w:t>Резервное копирование Azure</w:t>
      </w:r>
      <w:bookmarkEnd w:id="152"/>
      <w:bookmarkEnd w:id="153"/>
    </w:p>
    <w:p w14:paraId="57658A5A" w14:textId="77777777" w:rsidR="00DE36E2" w:rsidRPr="00EF7CF9" w:rsidRDefault="00DE36E2" w:rsidP="00910E2F">
      <w:pPr>
        <w:pStyle w:val="ProductList-Body"/>
      </w:pPr>
      <w:r>
        <w:rPr>
          <w:b/>
          <w:color w:val="00188F"/>
        </w:rPr>
        <w:t>Дополнительные определения</w:t>
      </w:r>
      <w:r w:rsidRPr="00043D74">
        <w:rPr>
          <w:b/>
          <w:color w:val="00188F"/>
        </w:rPr>
        <w:t>:</w:t>
      </w:r>
    </w:p>
    <w:p w14:paraId="6D798844" w14:textId="77777777" w:rsidR="00DE36E2" w:rsidRPr="00EF7CF9" w:rsidRDefault="00DE36E2" w:rsidP="00910E2F">
      <w:pPr>
        <w:pStyle w:val="ProductList-Body"/>
      </w:pPr>
      <w:r>
        <w:t>«</w:t>
      </w:r>
      <w:r>
        <w:rPr>
          <w:b/>
          <w:color w:val="00188F"/>
        </w:rPr>
        <w:t>Резервное копирование</w:t>
      </w:r>
      <w:r>
        <w:t>» или «</w:t>
      </w:r>
      <w:r>
        <w:rPr>
          <w:b/>
          <w:color w:val="00188F"/>
        </w:rPr>
        <w:t>Архивация</w:t>
      </w:r>
      <w:r>
        <w:t>» – процесс копирования данных компьютера с зарегистрированного сервера в Резервное хранилище.</w:t>
      </w:r>
    </w:p>
    <w:p w14:paraId="6A6D9648" w14:textId="77777777" w:rsidR="00DE36E2" w:rsidRPr="00EF7CF9" w:rsidRDefault="00DE36E2" w:rsidP="00910E2F">
      <w:pPr>
        <w:pStyle w:val="ProductList-Body"/>
      </w:pPr>
      <w:r>
        <w:t>«</w:t>
      </w:r>
      <w:r>
        <w:rPr>
          <w:b/>
          <w:color w:val="00188F"/>
        </w:rPr>
        <w:t>Агент архивации</w:t>
      </w:r>
      <w:r>
        <w:t>» – установленное на зарегистрированном сервере программное обеспечение, с помощью которого этот сервер выполняет Архивацию или Восстановление одного или нескольких Защищаемых элементов.</w:t>
      </w:r>
    </w:p>
    <w:p w14:paraId="092B327C" w14:textId="77777777" w:rsidR="00DE36E2" w:rsidRPr="00EF7CF9" w:rsidRDefault="00DE36E2" w:rsidP="00910E2F">
      <w:pPr>
        <w:pStyle w:val="ProductList-Body"/>
      </w:pPr>
      <w:r>
        <w:t>«</w:t>
      </w:r>
      <w:r>
        <w:rPr>
          <w:b/>
          <w:color w:val="00188F"/>
        </w:rPr>
        <w:t>Резервное хранилище</w:t>
      </w:r>
      <w:r>
        <w:t>» – контейнер, в котором вы можете зарегистрировать один или несколько Защищаемых элементов для Резервного копирования.</w:t>
      </w:r>
    </w:p>
    <w:p w14:paraId="593C68DB" w14:textId="77777777" w:rsidR="00DE36E2" w:rsidRPr="00EF7CF9" w:rsidRDefault="00DE36E2" w:rsidP="00910E2F">
      <w:pPr>
        <w:pStyle w:val="ProductList-Body"/>
      </w:pPr>
      <w:r>
        <w:t>«</w:t>
      </w:r>
      <w:r>
        <w:rPr>
          <w:b/>
          <w:color w:val="00188F"/>
        </w:rPr>
        <w:t>Ошибка</w:t>
      </w:r>
      <w:r>
        <w:t>» – неполное выполнение Агентом архивации или Службой надлежащим образом настроенной операции Резервного копирования или Восстановления вследствие недоступности Службы архивации.</w:t>
      </w:r>
    </w:p>
    <w:p w14:paraId="7D8F8108" w14:textId="452391C6" w:rsidR="00DE36E2" w:rsidRPr="00EF7CF9" w:rsidRDefault="00DE36E2" w:rsidP="00910E2F">
      <w:pPr>
        <w:pStyle w:val="ProductList-Body"/>
        <w:ind w:right="189"/>
      </w:pPr>
      <w:r>
        <w:lastRenderedPageBreak/>
        <w:t>«</w:t>
      </w:r>
      <w:r>
        <w:rPr>
          <w:b/>
          <w:color w:val="00188F"/>
        </w:rPr>
        <w:t>Защищаемый элемент</w:t>
      </w:r>
      <w:r>
        <w:t>» – набор данных (например, том, база данных или виртуальная машина), для которого запланировано Резервное копирование в Службе архивации и который указан как Защищаемый элемент на вкладке «Защищаемые элементы» в</w:t>
      </w:r>
      <w:r w:rsidR="00076BC8">
        <w:rPr>
          <w:lang w:val="en-US"/>
        </w:rPr>
        <w:t> </w:t>
      </w:r>
      <w:r>
        <w:t>разделе «Службы восстановления» на Портале управления.</w:t>
      </w:r>
    </w:p>
    <w:p w14:paraId="05560A31" w14:textId="77777777" w:rsidR="00DE36E2" w:rsidRPr="00EF7CF9" w:rsidRDefault="00DE36E2" w:rsidP="00910E2F">
      <w:pPr>
        <w:pStyle w:val="ProductList-Body"/>
      </w:pPr>
      <w:r>
        <w:t>«</w:t>
      </w:r>
      <w:r>
        <w:rPr>
          <w:b/>
          <w:color w:val="00188F"/>
        </w:rPr>
        <w:t>Восстановление</w:t>
      </w:r>
      <w:r>
        <w:t>» или «</w:t>
      </w:r>
      <w:r>
        <w:rPr>
          <w:b/>
          <w:color w:val="00188F"/>
        </w:rPr>
        <w:t>Исправление</w:t>
      </w:r>
      <w:r>
        <w:t>» данных компьютера из Резервного хранилища на зарегистрированный сервер.</w:t>
      </w:r>
    </w:p>
    <w:p w14:paraId="19753180" w14:textId="36061E88" w:rsidR="00DE36E2" w:rsidRPr="00ED4527" w:rsidRDefault="00EE6E3C" w:rsidP="00910E2F">
      <w:pPr>
        <w:pStyle w:val="ProductList-Body"/>
        <w:rPr>
          <w:b/>
          <w:bCs/>
          <w:color w:val="00188F"/>
        </w:rPr>
      </w:pPr>
      <w:r>
        <w:rPr>
          <w:b/>
          <w:bCs/>
          <w:color w:val="00188F"/>
        </w:rPr>
        <w:t>Расчет времени доступности и Уровни обслуживания для Службы архивации</w:t>
      </w:r>
    </w:p>
    <w:p w14:paraId="3FF8AC21" w14:textId="77777777" w:rsidR="00DE36E2" w:rsidRDefault="00DE36E2" w:rsidP="00910E2F">
      <w:pPr>
        <w:pStyle w:val="ProductList-Body"/>
        <w:rPr>
          <w:b/>
          <w:color w:val="00188F"/>
        </w:rPr>
      </w:pPr>
      <w:r>
        <w:rPr>
          <w:b/>
          <w:color w:val="00188F"/>
        </w:rPr>
        <w:t>Дополнительные определения:</w:t>
      </w:r>
    </w:p>
    <w:p w14:paraId="41F04368" w14:textId="77777777" w:rsidR="00DE36E2" w:rsidRPr="00EF7CF9" w:rsidRDefault="00DE36E2" w:rsidP="00910E2F">
      <w:pPr>
        <w:pStyle w:val="ProductList-Body"/>
      </w:pPr>
      <w:r>
        <w:t>«</w:t>
      </w:r>
      <w:r>
        <w:rPr>
          <w:b/>
          <w:color w:val="00188F"/>
        </w:rPr>
        <w:t>Минуты развертывания</w:t>
      </w:r>
      <w:r>
        <w:t>» – общее количество минут, в течение которых для Защищаемого элемента было запланировано Резервное копирование в Резервное хранилище.</w:t>
      </w:r>
    </w:p>
    <w:p w14:paraId="3956C952" w14:textId="23CE25E5" w:rsidR="00DE36E2" w:rsidRPr="00EF7CF9" w:rsidRDefault="00DE36E2" w:rsidP="00910E2F">
      <w:pPr>
        <w:pStyle w:val="ProductList-Body"/>
      </w:pPr>
      <w:r>
        <w:t>«</w:t>
      </w:r>
      <w:r>
        <w:rPr>
          <w:b/>
          <w:color w:val="00188F"/>
        </w:rPr>
        <w:t>Максимум доступных минут</w:t>
      </w:r>
      <w:r>
        <w:t>» – общая сумма Минут развертывания всех Защищаемых элементов в рамках конкретной подписки Microsoft Azure в течение Применимого периода.</w:t>
      </w:r>
    </w:p>
    <w:p w14:paraId="51760EC7" w14:textId="77777777" w:rsidR="00DE36E2" w:rsidRPr="00EF7CF9" w:rsidRDefault="00DE36E2" w:rsidP="00DE36E2">
      <w:pPr>
        <w:pStyle w:val="ProductList-Body"/>
      </w:pPr>
      <w:r>
        <w:rPr>
          <w:b/>
          <w:color w:val="00188F"/>
        </w:rPr>
        <w:t>Время простоя</w:t>
      </w:r>
      <w:r>
        <w:t> — Общее накопленное количество Минут развертывания всех Защищаемых элементов с Резервным копированием, запланированным вами в рамках конкретной подписки Microsoft Azure, в течение которых Служба архивации была недоступна для Защищаемого элемента. Служба архивации считается недоступной для конкретного Защищаемого элемента с момента первой Ошибки архивации или Восстановления Защищаемого элемента до момента запуска успешного Резервного копирования или Восстановления Защищаемого элемента, при условии, что повторные попытки совершались непрерывно, не реже одного раза каждые тридцать минут.</w:t>
      </w:r>
    </w:p>
    <w:p w14:paraId="3921C6C7" w14:textId="5F46CF8F" w:rsidR="00DE36E2" w:rsidRPr="00EF7CF9" w:rsidRDefault="00AC48A7" w:rsidP="00DE36E2">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5414B8CA" w14:textId="009C23B6" w:rsidR="00DE36E2" w:rsidRPr="00727ABC" w:rsidRDefault="00000000" w:rsidP="00910E2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A0202D6" w14:textId="77777777" w:rsidR="00DE36E2" w:rsidRPr="00EF7CF9" w:rsidRDefault="00DE36E2" w:rsidP="00DE36E2">
      <w:pPr>
        <w:pStyle w:val="ProductList-Body"/>
        <w:keepNext/>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36E2" w:rsidRPr="00B44CF9" w14:paraId="708B2724" w14:textId="77777777" w:rsidTr="003F4047">
        <w:trPr>
          <w:tblHeader/>
        </w:trPr>
        <w:tc>
          <w:tcPr>
            <w:tcW w:w="5400" w:type="dxa"/>
            <w:shd w:val="clear" w:color="auto" w:fill="0072C6"/>
          </w:tcPr>
          <w:p w14:paraId="7A33A355" w14:textId="3A958667" w:rsidR="00DE36E2"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A0DDAAF" w14:textId="77777777" w:rsidR="00DE36E2" w:rsidRPr="00EF7CF9" w:rsidRDefault="00DE36E2" w:rsidP="000F31B4">
            <w:pPr>
              <w:pStyle w:val="ProductList-OfferingBody"/>
              <w:jc w:val="center"/>
              <w:rPr>
                <w:color w:val="FFFFFF" w:themeColor="background1"/>
              </w:rPr>
            </w:pPr>
            <w:r>
              <w:rPr>
                <w:color w:val="FFFFFF" w:themeColor="background1"/>
              </w:rPr>
              <w:t>Компенсация за обслуживание</w:t>
            </w:r>
          </w:p>
        </w:tc>
      </w:tr>
      <w:tr w:rsidR="00DE36E2" w:rsidRPr="00B44CF9" w14:paraId="5115947E" w14:textId="77777777" w:rsidTr="003F4047">
        <w:tc>
          <w:tcPr>
            <w:tcW w:w="5400" w:type="dxa"/>
            <w:tcBorders>
              <w:bottom w:val="single" w:sz="4" w:space="0" w:color="000000" w:themeColor="text1"/>
            </w:tcBorders>
          </w:tcPr>
          <w:p w14:paraId="2569796E" w14:textId="77777777" w:rsidR="00DE36E2" w:rsidRPr="00EF7CF9" w:rsidRDefault="00DE36E2" w:rsidP="000F31B4">
            <w:pPr>
              <w:pStyle w:val="ProductList-OfferingBody"/>
              <w:jc w:val="center"/>
            </w:pPr>
            <w:r>
              <w:t>&lt; 99,9 %</w:t>
            </w:r>
          </w:p>
        </w:tc>
        <w:tc>
          <w:tcPr>
            <w:tcW w:w="5400" w:type="dxa"/>
            <w:tcBorders>
              <w:bottom w:val="single" w:sz="4" w:space="0" w:color="000000" w:themeColor="text1"/>
            </w:tcBorders>
          </w:tcPr>
          <w:p w14:paraId="5A64336C" w14:textId="77777777" w:rsidR="00DE36E2" w:rsidRPr="00EF7CF9" w:rsidRDefault="00DE36E2" w:rsidP="000F31B4">
            <w:pPr>
              <w:pStyle w:val="ProductList-OfferingBody"/>
              <w:jc w:val="center"/>
            </w:pPr>
            <w:r>
              <w:t>10 %</w:t>
            </w:r>
          </w:p>
        </w:tc>
      </w:tr>
      <w:tr w:rsidR="00DE36E2" w:rsidRPr="00B44CF9" w14:paraId="2A675FF0" w14:textId="77777777" w:rsidTr="003F4047">
        <w:tc>
          <w:tcPr>
            <w:tcW w:w="5400" w:type="dxa"/>
            <w:tcBorders>
              <w:bottom w:val="single" w:sz="4" w:space="0" w:color="auto"/>
            </w:tcBorders>
          </w:tcPr>
          <w:p w14:paraId="43EE92F2" w14:textId="77777777" w:rsidR="00DE36E2" w:rsidRPr="00EF7CF9" w:rsidRDefault="00DE36E2" w:rsidP="000F31B4">
            <w:pPr>
              <w:pStyle w:val="ProductList-OfferingBody"/>
              <w:jc w:val="center"/>
            </w:pPr>
            <w:r>
              <w:t>&lt; 99 %</w:t>
            </w:r>
          </w:p>
        </w:tc>
        <w:tc>
          <w:tcPr>
            <w:tcW w:w="5400" w:type="dxa"/>
            <w:tcBorders>
              <w:bottom w:val="single" w:sz="4" w:space="0" w:color="auto"/>
            </w:tcBorders>
          </w:tcPr>
          <w:p w14:paraId="32881A58" w14:textId="77777777" w:rsidR="00DE36E2" w:rsidRPr="00EF7CF9" w:rsidRDefault="00DE36E2" w:rsidP="000F31B4">
            <w:pPr>
              <w:pStyle w:val="ProductList-OfferingBody"/>
              <w:keepNext/>
              <w:jc w:val="center"/>
            </w:pPr>
            <w:r>
              <w:t>25 %</w:t>
            </w:r>
          </w:p>
        </w:tc>
      </w:tr>
    </w:tbl>
    <w:p w14:paraId="5AD835FB" w14:textId="5BDDEE96" w:rsidR="00DE36E2" w:rsidRDefault="00990838" w:rsidP="00DE36E2">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664F23B" w14:textId="77777777" w:rsidR="00250244" w:rsidRPr="00250244" w:rsidRDefault="00250244" w:rsidP="00250244">
      <w:pPr>
        <w:pStyle w:val="ProductList-Offering2Heading"/>
        <w:keepNext/>
        <w:tabs>
          <w:tab w:val="clear" w:pos="360"/>
          <w:tab w:val="clear" w:pos="720"/>
          <w:tab w:val="clear" w:pos="1080"/>
        </w:tabs>
        <w:outlineLvl w:val="2"/>
      </w:pPr>
      <w:bookmarkStart w:id="155" w:name="_Toc239176989"/>
      <w:r>
        <w:t>Бастион Azure</w:t>
      </w:r>
      <w:bookmarkEnd w:id="155"/>
    </w:p>
    <w:p w14:paraId="0D5D41DC" w14:textId="5882362B" w:rsidR="00250244" w:rsidRPr="00250244" w:rsidRDefault="00250244" w:rsidP="00250244">
      <w:pPr>
        <w:pStyle w:val="ProductList-Body"/>
        <w:rPr>
          <w:b/>
          <w:bCs/>
          <w:color w:val="00188F"/>
          <w:szCs w:val="18"/>
        </w:rPr>
      </w:pPr>
      <w:r>
        <w:rPr>
          <w:b/>
          <w:bCs/>
          <w:color w:val="00188F"/>
          <w:szCs w:val="18"/>
        </w:rPr>
        <w:t>Дополнительные определения</w:t>
      </w:r>
      <w:r w:rsidRPr="00043D74">
        <w:rPr>
          <w:b/>
          <w:color w:val="00188F"/>
        </w:rPr>
        <w:t>:</w:t>
      </w:r>
    </w:p>
    <w:p w14:paraId="4DB44C5E" w14:textId="1551F503" w:rsidR="00250244" w:rsidRPr="00250244" w:rsidRDefault="00EE6E3C" w:rsidP="00250244">
      <w:pPr>
        <w:pStyle w:val="ProductList-Body"/>
        <w:rPr>
          <w:b/>
          <w:bCs/>
          <w:color w:val="00188F"/>
          <w:szCs w:val="18"/>
        </w:rPr>
      </w:pPr>
      <w:r>
        <w:rPr>
          <w:b/>
          <w:bCs/>
          <w:color w:val="00188F"/>
          <w:szCs w:val="18"/>
        </w:rPr>
        <w:t>Расчет времени доступности</w:t>
      </w:r>
    </w:p>
    <w:p w14:paraId="18E29BE0" w14:textId="04313488" w:rsidR="00250244" w:rsidRPr="00250244" w:rsidRDefault="00250244" w:rsidP="00250244">
      <w:pPr>
        <w:pStyle w:val="ProductList-Body"/>
        <w:rPr>
          <w:szCs w:val="18"/>
        </w:rPr>
      </w:pPr>
      <w:r>
        <w:rPr>
          <w:szCs w:val="18"/>
        </w:rPr>
        <w:t>«</w:t>
      </w:r>
      <w:r>
        <w:rPr>
          <w:b/>
          <w:bCs/>
          <w:color w:val="00188F"/>
          <w:szCs w:val="18"/>
        </w:rPr>
        <w:t>Максимум доступных минут</w:t>
      </w:r>
      <w:r>
        <w:rPr>
          <w:szCs w:val="18"/>
        </w:rPr>
        <w:t>» — общее количество накопленных в Применимый период минут, в течение которых служба «Бастион Azure» была развернута в рамках подписки Microsoft Azure.</w:t>
      </w:r>
    </w:p>
    <w:p w14:paraId="5620F057" w14:textId="77777777" w:rsidR="00250244" w:rsidRPr="00250244" w:rsidRDefault="00250244" w:rsidP="00250244">
      <w:pPr>
        <w:pStyle w:val="ProductList-Body"/>
        <w:rPr>
          <w:szCs w:val="18"/>
        </w:rPr>
      </w:pPr>
      <w:r>
        <w:rPr>
          <w:szCs w:val="18"/>
        </w:rPr>
        <w:t>«</w:t>
      </w:r>
      <w:r>
        <w:rPr>
          <w:b/>
          <w:bCs/>
          <w:color w:val="00188F"/>
          <w:szCs w:val="18"/>
        </w:rPr>
        <w:t>Время простоя</w:t>
      </w:r>
      <w:r>
        <w:rPr>
          <w:szCs w:val="18"/>
        </w:rPr>
        <w:t>» — общий накопленный Максимум доступных минут, в течение которого служба «Бастион Azure» недоступна. Определенная минута относится ко времени недоступности, если все предпринятые в течение этой минуты попытки подключиться к службе «Бастион Azure» завершились неудачей.</w:t>
      </w:r>
    </w:p>
    <w:p w14:paraId="4AEDBD7A" w14:textId="75217CA8" w:rsidR="00250244" w:rsidRPr="00250244" w:rsidRDefault="00250244" w:rsidP="00250244">
      <w:pPr>
        <w:pStyle w:val="ProductList-Body"/>
        <w:rPr>
          <w:szCs w:val="18"/>
        </w:rPr>
      </w:pPr>
      <w:r w:rsidRPr="00EF3C74">
        <w:rPr>
          <w:szCs w:val="18"/>
        </w:rPr>
        <w:t>«</w:t>
      </w:r>
      <w:r w:rsidRPr="00EF3C74">
        <w:rPr>
          <w:b/>
          <w:bCs/>
          <w:color w:val="00188F"/>
          <w:szCs w:val="18"/>
        </w:rPr>
        <w:t>Процент времени доступности</w:t>
      </w:r>
      <w:r w:rsidRPr="00EF3C74">
        <w:rPr>
          <w:szCs w:val="18"/>
        </w:rPr>
        <w:t>» для данной службы «Бастион Azure» рассчитывается так: из Максимума доступных минут вычитается Время простоя, затем выполняется деление на Максимум доступных минут в Применимый период для конкретной подписки Microsoft Azure. Процент времени доступности представлен следующей формулой:</w:t>
      </w:r>
    </w:p>
    <w:p w14:paraId="28936B34" w14:textId="0112BB3D" w:rsidR="00250244" w:rsidRPr="00727ABC" w:rsidRDefault="00000000" w:rsidP="00910E2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58593AE" w14:textId="77777777" w:rsidR="00250244" w:rsidRPr="00EF3C74" w:rsidRDefault="00250244" w:rsidP="00250244">
      <w:pPr>
        <w:pStyle w:val="ProductList-Body"/>
        <w:keepNext/>
        <w:rPr>
          <w:b/>
          <w:bCs/>
          <w:color w:val="00188F"/>
          <w:spacing w:val="-2"/>
          <w:szCs w:val="18"/>
        </w:rPr>
      </w:pPr>
      <w:r w:rsidRPr="00EF3C74">
        <w:rPr>
          <w:b/>
          <w:bCs/>
          <w:color w:val="00188F"/>
          <w:spacing w:val="-2"/>
          <w:szCs w:val="18"/>
        </w:rPr>
        <w:t xml:space="preserve">При использовании Клиентом службы </w:t>
      </w:r>
      <w:r w:rsidRPr="00EF3C74">
        <w:rPr>
          <w:spacing w:val="-2"/>
        </w:rPr>
        <w:t>«</w:t>
      </w:r>
      <w:r w:rsidRPr="00EF3C74">
        <w:rPr>
          <w:b/>
          <w:bCs/>
          <w:color w:val="00188F"/>
          <w:spacing w:val="-2"/>
          <w:szCs w:val="18"/>
        </w:rPr>
        <w:t>Бастион Azure</w:t>
      </w:r>
      <w:r w:rsidRPr="00EF3C74">
        <w:rPr>
          <w:spacing w:val="-2"/>
        </w:rPr>
        <w:t xml:space="preserve">» </w:t>
      </w:r>
      <w:r w:rsidRPr="00EF3C74">
        <w:rPr>
          <w:b/>
          <w:bCs/>
          <w:color w:val="00188F"/>
          <w:spacing w:val="-2"/>
          <w:szCs w:val="18"/>
        </w:rPr>
        <w:t>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0244" w:rsidRPr="00B44CF9" w14:paraId="2F9D40EB" w14:textId="77777777" w:rsidTr="003F4047">
        <w:trPr>
          <w:tblHeader/>
        </w:trPr>
        <w:tc>
          <w:tcPr>
            <w:tcW w:w="5400" w:type="dxa"/>
            <w:shd w:val="clear" w:color="auto" w:fill="0072C6"/>
          </w:tcPr>
          <w:p w14:paraId="45673069" w14:textId="20B83DA8" w:rsidR="00250244"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2B9090F" w14:textId="77777777" w:rsidR="00250244" w:rsidRPr="00EF7CF9" w:rsidRDefault="00250244" w:rsidP="000F31B4">
            <w:pPr>
              <w:pStyle w:val="ProductList-OfferingBody"/>
              <w:jc w:val="center"/>
              <w:rPr>
                <w:color w:val="FFFFFF" w:themeColor="background1"/>
              </w:rPr>
            </w:pPr>
            <w:r>
              <w:rPr>
                <w:color w:val="FFFFFF" w:themeColor="background1"/>
              </w:rPr>
              <w:t>Компенсация за обслуживание</w:t>
            </w:r>
          </w:p>
        </w:tc>
      </w:tr>
      <w:tr w:rsidR="00250244" w:rsidRPr="00B44CF9" w14:paraId="580D138F" w14:textId="77777777" w:rsidTr="003F4047">
        <w:tc>
          <w:tcPr>
            <w:tcW w:w="5400" w:type="dxa"/>
            <w:tcBorders>
              <w:bottom w:val="single" w:sz="4" w:space="0" w:color="000000" w:themeColor="text1"/>
            </w:tcBorders>
          </w:tcPr>
          <w:p w14:paraId="3ED04140" w14:textId="60F0F59E" w:rsidR="00250244" w:rsidRPr="00EF7CF9" w:rsidRDefault="00250244" w:rsidP="000F31B4">
            <w:pPr>
              <w:pStyle w:val="ProductList-OfferingBody"/>
              <w:jc w:val="center"/>
            </w:pPr>
            <w:r>
              <w:t>&lt; 99,95 %</w:t>
            </w:r>
          </w:p>
        </w:tc>
        <w:tc>
          <w:tcPr>
            <w:tcW w:w="5400" w:type="dxa"/>
            <w:tcBorders>
              <w:bottom w:val="single" w:sz="4" w:space="0" w:color="000000" w:themeColor="text1"/>
            </w:tcBorders>
          </w:tcPr>
          <w:p w14:paraId="566411D6" w14:textId="77777777" w:rsidR="00250244" w:rsidRPr="00EF7CF9" w:rsidRDefault="00250244" w:rsidP="000F31B4">
            <w:pPr>
              <w:pStyle w:val="ProductList-OfferingBody"/>
              <w:jc w:val="center"/>
            </w:pPr>
            <w:r>
              <w:t>10 %</w:t>
            </w:r>
          </w:p>
        </w:tc>
      </w:tr>
      <w:tr w:rsidR="00250244" w:rsidRPr="00B44CF9" w14:paraId="2B7920ED" w14:textId="77777777" w:rsidTr="003F4047">
        <w:tc>
          <w:tcPr>
            <w:tcW w:w="5400" w:type="dxa"/>
            <w:tcBorders>
              <w:bottom w:val="single" w:sz="4" w:space="0" w:color="auto"/>
            </w:tcBorders>
          </w:tcPr>
          <w:p w14:paraId="08B44678" w14:textId="77777777" w:rsidR="00250244" w:rsidRPr="00EF7CF9" w:rsidRDefault="00250244" w:rsidP="000F31B4">
            <w:pPr>
              <w:pStyle w:val="ProductList-OfferingBody"/>
              <w:jc w:val="center"/>
            </w:pPr>
            <w:r>
              <w:t>&lt; 99 %</w:t>
            </w:r>
          </w:p>
        </w:tc>
        <w:tc>
          <w:tcPr>
            <w:tcW w:w="5400" w:type="dxa"/>
            <w:tcBorders>
              <w:bottom w:val="single" w:sz="4" w:space="0" w:color="auto"/>
            </w:tcBorders>
          </w:tcPr>
          <w:p w14:paraId="07002431" w14:textId="77777777" w:rsidR="00250244" w:rsidRPr="00EF7CF9" w:rsidRDefault="00250244" w:rsidP="000F31B4">
            <w:pPr>
              <w:pStyle w:val="ProductList-OfferingBody"/>
              <w:keepNext/>
              <w:jc w:val="center"/>
            </w:pPr>
            <w:r>
              <w:t>25 %</w:t>
            </w:r>
          </w:p>
        </w:tc>
      </w:tr>
    </w:tbl>
    <w:p w14:paraId="6A38EC47" w14:textId="40C49768" w:rsidR="00250244" w:rsidRDefault="00990838" w:rsidP="00250244">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361CDC7" w14:textId="3E84EC69" w:rsidR="00EF0466" w:rsidRPr="00EF7CF9" w:rsidRDefault="00EF0466" w:rsidP="00D76F8C">
      <w:pPr>
        <w:pStyle w:val="ProductList-Offering2Heading"/>
        <w:keepNext/>
        <w:tabs>
          <w:tab w:val="clear" w:pos="360"/>
          <w:tab w:val="clear" w:pos="720"/>
          <w:tab w:val="clear" w:pos="1080"/>
        </w:tabs>
        <w:outlineLvl w:val="2"/>
      </w:pPr>
      <w:bookmarkStart w:id="156" w:name="_Toc52348941"/>
      <w:bookmarkStart w:id="157" w:name="_Toc239176990"/>
      <w:r>
        <w:t>Пакет</w:t>
      </w:r>
      <w:bookmarkEnd w:id="156"/>
      <w:bookmarkEnd w:id="157"/>
    </w:p>
    <w:p w14:paraId="7A200489" w14:textId="77777777" w:rsidR="00EF0466" w:rsidRPr="00EF7CF9" w:rsidRDefault="00EF0466" w:rsidP="00D76F8C">
      <w:pPr>
        <w:pStyle w:val="ProductList-Body"/>
        <w:keepNext/>
        <w:rPr>
          <w:b/>
          <w:color w:val="00188F"/>
        </w:rPr>
      </w:pPr>
      <w:r>
        <w:rPr>
          <w:b/>
          <w:color w:val="00188F"/>
        </w:rPr>
        <w:t>Дополнительные определения</w:t>
      </w:r>
      <w:r w:rsidRPr="00043D74">
        <w:rPr>
          <w:b/>
          <w:color w:val="00188F"/>
        </w:rPr>
        <w:t>:</w:t>
      </w:r>
    </w:p>
    <w:p w14:paraId="395AF348" w14:textId="68EC6FDB" w:rsidR="00EF0466" w:rsidRPr="00EF7CF9" w:rsidRDefault="00EF0466" w:rsidP="00EF0466">
      <w:pPr>
        <w:pStyle w:val="ProductList-Body"/>
        <w:spacing w:after="40"/>
      </w:pPr>
      <w:r>
        <w:t>«</w:t>
      </w:r>
      <w:r>
        <w:rPr>
          <w:b/>
          <w:color w:val="00188F"/>
        </w:rPr>
        <w:t>Средняя частота ошибок считывания</w:t>
      </w:r>
      <w:r>
        <w:t>» в Применимый период — это сумма значений Частоты ошибок считывания для каждого часа в Применимый период, разделенная на общее число часов в Применимый период.</w:t>
      </w:r>
    </w:p>
    <w:p w14:paraId="7133E034" w14:textId="77777777" w:rsidR="00EF0466" w:rsidRPr="00EF7CF9" w:rsidRDefault="00EF0466" w:rsidP="00EF0466">
      <w:pPr>
        <w:pStyle w:val="ProductList-Body"/>
      </w:pPr>
      <w:r>
        <w:t>«</w:t>
      </w:r>
      <w:r>
        <w:rPr>
          <w:b/>
          <w:color w:val="00188F"/>
        </w:rPr>
        <w:t>Частота ошибок</w:t>
      </w:r>
      <w:r>
        <w:t>» — общее число Невыполненных запросов, разделенное на Общее число запросов за конкретный отрезок времени продолжительностью в один час. Если Общее число запросов за конкретный отрезок времени продолжительностью в один час равняется нулю, Частота ошибок для этого отрезка времени составляет 0 %.</w:t>
      </w:r>
    </w:p>
    <w:p w14:paraId="6E2D1CEE" w14:textId="77777777" w:rsidR="00EF0466" w:rsidRPr="00EF7CF9" w:rsidRDefault="00EF0466" w:rsidP="00EF0466">
      <w:pPr>
        <w:pStyle w:val="ProductList-Body"/>
        <w:spacing w:after="40"/>
      </w:pPr>
      <w:r>
        <w:t>«</w:t>
      </w:r>
      <w:r>
        <w:rPr>
          <w:b/>
          <w:color w:val="00188F"/>
        </w:rPr>
        <w:t>Исключенные запросы</w:t>
      </w:r>
      <w:r>
        <w:t>» — запросы, результатом которых является код состояния HTTP в диапазоне 4xx, отличный от кода состояния HTTP 408.</w:t>
      </w:r>
    </w:p>
    <w:p w14:paraId="53BBC1FB" w14:textId="77777777" w:rsidR="00EF0466" w:rsidRPr="00EF7CF9" w:rsidRDefault="00EF0466" w:rsidP="00EF0466">
      <w:pPr>
        <w:pStyle w:val="ProductList-Body"/>
        <w:spacing w:after="40"/>
      </w:pPr>
      <w:r>
        <w:lastRenderedPageBreak/>
        <w:t>«</w:t>
      </w:r>
      <w:r>
        <w:rPr>
          <w:b/>
          <w:color w:val="00188F"/>
        </w:rPr>
        <w:t>Невыполненные запросы</w:t>
      </w:r>
      <w:r>
        <w:t>» – все запросы, которые входят в Общее число запросов и результатом которых является Код ошибки или код состояния HTTP 408, или запросы, для которых Код успешного завершения не возвращается в течение 5 секунд.</w:t>
      </w:r>
    </w:p>
    <w:p w14:paraId="650DAD32" w14:textId="518C1BC5" w:rsidR="00EF0466" w:rsidRPr="00EF7CF9" w:rsidRDefault="00EF0466" w:rsidP="00EF0466">
      <w:pPr>
        <w:pStyle w:val="ProductList-Body"/>
        <w:spacing w:after="40"/>
      </w:pPr>
      <w:r>
        <w:t>«</w:t>
      </w:r>
      <w:r>
        <w:rPr>
          <w:b/>
          <w:color w:val="00188F"/>
        </w:rPr>
        <w:t>Общее количество запросов</w:t>
      </w:r>
      <w:r>
        <w:t>» — общее число запросов REST API с проверкой подлинности, кроме Исключенных запросов, на выполнение операций над учетными записями Batch, которые были предприняты в течение одного часа в рамках данной подписки Azure в течение Применимого периода.</w:t>
      </w:r>
    </w:p>
    <w:p w14:paraId="7EAB2ED8" w14:textId="49961B0A" w:rsidR="00EF0466" w:rsidRDefault="00AC48A7" w:rsidP="00EF0466">
      <w:pPr>
        <w:pStyle w:val="ProductList-Body"/>
      </w:pPr>
      <w:r>
        <w:rPr>
          <w:b/>
          <w:color w:val="00188F"/>
        </w:rPr>
        <w:t>Процент времени доступности</w:t>
      </w:r>
      <w:r w:rsidRPr="00043D74">
        <w:rPr>
          <w:b/>
          <w:color w:val="00188F"/>
        </w:rPr>
        <w:t xml:space="preserve">. </w:t>
      </w:r>
      <w:r>
        <w:t xml:space="preserve">для Пакетной службы рассчитывается так: из 100 % вычитается Средняя частота ошибок для конкретной подписки Microsoft Azure в течение Применимого периода. «Средняя частота ошибок» в Применимый период — это сумма значений Частоты ошибок для каждого часа в Применимый период, разделенная на общее число часов в Применимый период. </w:t>
      </w:r>
    </w:p>
    <w:p w14:paraId="083113DA" w14:textId="1E983909" w:rsidR="00EF0466" w:rsidRPr="00EF7CF9" w:rsidRDefault="00AC48A7" w:rsidP="00EF0466">
      <w:pPr>
        <w:pStyle w:val="ProductList-Body"/>
      </w:pPr>
      <w:r>
        <w:t>Процент времени доступности представлен следующей формулой:</w:t>
      </w:r>
    </w:p>
    <w:p w14:paraId="5DD33D94" w14:textId="77777777" w:rsidR="00EF0466" w:rsidRPr="00EF7CF9" w:rsidRDefault="00EF0466" w:rsidP="00EF0466">
      <w:pPr>
        <w:pStyle w:val="ProductList-Body"/>
      </w:pPr>
    </w:p>
    <w:p w14:paraId="0BEE3720" w14:textId="0F787988" w:rsidR="00EF0466" w:rsidRPr="00EF7CF9" w:rsidRDefault="00076BC8" w:rsidP="006B765F">
      <w:pPr>
        <w:pStyle w:val="ListParagraph"/>
        <w:spacing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Процент времени доступности = 100 % – Средняя частота ошибок</m:t>
          </m:r>
        </m:oMath>
      </m:oMathPara>
    </w:p>
    <w:p w14:paraId="4CC590BB" w14:textId="77777777" w:rsidR="00EF0466" w:rsidRPr="00EF7CF9" w:rsidRDefault="00EF0466" w:rsidP="00EF0466">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F0466" w:rsidRPr="00B44CF9" w14:paraId="5CE18B58" w14:textId="77777777" w:rsidTr="003F4047">
        <w:trPr>
          <w:tblHeader/>
        </w:trPr>
        <w:tc>
          <w:tcPr>
            <w:tcW w:w="5400" w:type="dxa"/>
            <w:shd w:val="clear" w:color="auto" w:fill="0072C6"/>
          </w:tcPr>
          <w:p w14:paraId="524E220F" w14:textId="733E12B6" w:rsidR="00EF046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1A7D8845" w14:textId="77777777" w:rsidR="00EF0466" w:rsidRPr="00EF7CF9" w:rsidRDefault="00EF0466" w:rsidP="000F31B4">
            <w:pPr>
              <w:pStyle w:val="ProductList-OfferingBody"/>
              <w:jc w:val="center"/>
              <w:rPr>
                <w:color w:val="FFFFFF" w:themeColor="background1"/>
              </w:rPr>
            </w:pPr>
            <w:r>
              <w:rPr>
                <w:color w:val="FFFFFF" w:themeColor="background1"/>
              </w:rPr>
              <w:t>Компенсация за обслуживание</w:t>
            </w:r>
          </w:p>
        </w:tc>
      </w:tr>
      <w:tr w:rsidR="00EF0466" w:rsidRPr="00B44CF9" w14:paraId="784DC36D" w14:textId="77777777" w:rsidTr="003F4047">
        <w:tc>
          <w:tcPr>
            <w:tcW w:w="5400" w:type="dxa"/>
          </w:tcPr>
          <w:p w14:paraId="53AB855C" w14:textId="77777777" w:rsidR="00EF0466" w:rsidRPr="00EF7CF9" w:rsidRDefault="00EF0466" w:rsidP="000F31B4">
            <w:pPr>
              <w:pStyle w:val="ProductList-OfferingBody"/>
              <w:jc w:val="center"/>
            </w:pPr>
            <w:r>
              <w:t>&lt; 99,9 %</w:t>
            </w:r>
          </w:p>
        </w:tc>
        <w:tc>
          <w:tcPr>
            <w:tcW w:w="5400" w:type="dxa"/>
          </w:tcPr>
          <w:p w14:paraId="762804D1" w14:textId="77777777" w:rsidR="00EF0466" w:rsidRPr="00EF7CF9" w:rsidRDefault="00EF0466" w:rsidP="000F31B4">
            <w:pPr>
              <w:pStyle w:val="ProductList-OfferingBody"/>
              <w:jc w:val="center"/>
            </w:pPr>
            <w:r>
              <w:t>10 %</w:t>
            </w:r>
          </w:p>
        </w:tc>
      </w:tr>
      <w:tr w:rsidR="00EF0466" w:rsidRPr="00B44CF9" w14:paraId="433CE4B5" w14:textId="77777777" w:rsidTr="003F4047">
        <w:tc>
          <w:tcPr>
            <w:tcW w:w="5400" w:type="dxa"/>
          </w:tcPr>
          <w:p w14:paraId="5A4F3664" w14:textId="77777777" w:rsidR="00EF0466" w:rsidRPr="00EF7CF9" w:rsidRDefault="00EF0466" w:rsidP="000F31B4">
            <w:pPr>
              <w:pStyle w:val="ProductList-OfferingBody"/>
              <w:jc w:val="center"/>
            </w:pPr>
            <w:r>
              <w:t>&lt; 99 %</w:t>
            </w:r>
          </w:p>
        </w:tc>
        <w:tc>
          <w:tcPr>
            <w:tcW w:w="5400" w:type="dxa"/>
          </w:tcPr>
          <w:p w14:paraId="2BE675AB" w14:textId="77777777" w:rsidR="00EF0466" w:rsidRPr="00EF7CF9" w:rsidRDefault="00EF0466" w:rsidP="000F31B4">
            <w:pPr>
              <w:pStyle w:val="ProductList-OfferingBody"/>
              <w:jc w:val="center"/>
            </w:pPr>
            <w:r>
              <w:t>25 %</w:t>
            </w:r>
          </w:p>
        </w:tc>
      </w:tr>
    </w:tbl>
    <w:bookmarkStart w:id="158" w:name="_Toc444249054"/>
    <w:bookmarkStart w:id="159" w:name="_Toc457806454"/>
    <w:p w14:paraId="121EC774" w14:textId="51F6DC62" w:rsidR="00EF0466" w:rsidRPr="00EF7CF9" w:rsidRDefault="00990838" w:rsidP="00EF046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2DDD5416" w14:textId="77777777" w:rsidR="00EE07E3" w:rsidRPr="00EF7CF9" w:rsidRDefault="00EE07E3" w:rsidP="00D41408">
      <w:pPr>
        <w:pStyle w:val="ProductList-Offering2Heading"/>
        <w:keepNext/>
        <w:tabs>
          <w:tab w:val="clear" w:pos="360"/>
          <w:tab w:val="clear" w:pos="720"/>
          <w:tab w:val="clear" w:pos="1080"/>
        </w:tabs>
        <w:outlineLvl w:val="2"/>
      </w:pPr>
      <w:bookmarkStart w:id="160" w:name="_Toc457821542"/>
      <w:bookmarkStart w:id="161" w:name="_Toc52348943"/>
      <w:bookmarkStart w:id="162" w:name="_Toc239176991"/>
      <w:bookmarkEnd w:id="158"/>
      <w:bookmarkEnd w:id="159"/>
      <w:r>
        <w:t>Службы BizTalk</w:t>
      </w:r>
      <w:bookmarkEnd w:id="160"/>
      <w:bookmarkEnd w:id="161"/>
      <w:bookmarkEnd w:id="162"/>
    </w:p>
    <w:p w14:paraId="1EEF97B3" w14:textId="77777777" w:rsidR="00EE07E3" w:rsidRPr="00EF7CF9" w:rsidRDefault="00EE07E3" w:rsidP="00D41408">
      <w:pPr>
        <w:pStyle w:val="ProductList-Body"/>
        <w:keepNext/>
        <w:rPr>
          <w:b/>
          <w:color w:val="00188F"/>
        </w:rPr>
      </w:pPr>
      <w:r>
        <w:rPr>
          <w:b/>
          <w:color w:val="00188F"/>
        </w:rPr>
        <w:t>Дополнительные определения</w:t>
      </w:r>
      <w:r w:rsidRPr="00043D74">
        <w:rPr>
          <w:b/>
          <w:color w:val="00188F"/>
        </w:rPr>
        <w:t>:</w:t>
      </w:r>
    </w:p>
    <w:p w14:paraId="689B8158" w14:textId="77777777" w:rsidR="00EE07E3" w:rsidRPr="00EF7CF9" w:rsidRDefault="00EE07E3" w:rsidP="00FF565B">
      <w:pPr>
        <w:pStyle w:val="ProductList-Body"/>
      </w:pPr>
      <w:r>
        <w:t>«</w:t>
      </w:r>
      <w:r>
        <w:rPr>
          <w:b/>
          <w:color w:val="00188F"/>
        </w:rPr>
        <w:t>Среда служб BizTalk</w:t>
      </w:r>
      <w:r>
        <w:t>» означает выполненное вами развертывание Служб BizTalk (как указано на Портале управления), для которого вы можете направлять запросы сообщений среды выполнения.</w:t>
      </w:r>
    </w:p>
    <w:p w14:paraId="30BE0C93" w14:textId="2F60CAC7" w:rsidR="00EE07E3" w:rsidRPr="00EF7CF9" w:rsidRDefault="00EE07E3" w:rsidP="00FF565B">
      <w:pPr>
        <w:pStyle w:val="ProductList-Body"/>
      </w:pPr>
      <w:r>
        <w:t>«</w:t>
      </w:r>
      <w:r>
        <w:rPr>
          <w:b/>
          <w:color w:val="00188F"/>
        </w:rPr>
        <w:t>Минуты развертывания</w:t>
      </w:r>
      <w:r>
        <w:t>» — общее количество минут, в течение которых данная Среда служб BizTalk была развернутой в Microsoft Azure в течение Применимого периода.</w:t>
      </w:r>
    </w:p>
    <w:p w14:paraId="05F523B2" w14:textId="2F4FF51B" w:rsidR="00EE07E3" w:rsidRPr="00EF7CF9" w:rsidRDefault="00EE07E3" w:rsidP="00FF565B">
      <w:pPr>
        <w:pStyle w:val="ProductList-Body"/>
      </w:pPr>
      <w:r>
        <w:t>«</w:t>
      </w:r>
      <w:r>
        <w:rPr>
          <w:b/>
          <w:color w:val="00188F"/>
        </w:rPr>
        <w:t>Максимум доступных минут</w:t>
      </w:r>
      <w:r>
        <w:t>» — общая сумма Минут развертывания всех Сред служб BizTalk, развернутых вами в рамках конкретной подписки Microsoft Azure, в течение Применимого периода.</w:t>
      </w:r>
    </w:p>
    <w:p w14:paraId="2867114C" w14:textId="77777777" w:rsidR="00EE07E3" w:rsidRPr="00EF7CF9" w:rsidRDefault="00EE07E3" w:rsidP="00FF565B">
      <w:pPr>
        <w:pStyle w:val="ProductList-Body"/>
      </w:pPr>
      <w:r>
        <w:t>«</w:t>
      </w:r>
      <w:r>
        <w:rPr>
          <w:b/>
          <w:color w:val="00188F"/>
        </w:rPr>
        <w:t>Учетная запись для хранения данных мониторинга</w:t>
      </w:r>
      <w:r>
        <w:t>» — учетная запись Хранилища Azure, которая используется Службами BizTalk для хранения данных мониторинга, связанных с выполнением Служб BizTalk.</w:t>
      </w:r>
    </w:p>
    <w:p w14:paraId="150F5BD7" w14:textId="77777777" w:rsidR="00EE07E3" w:rsidRPr="00EF7CF9" w:rsidRDefault="00EE07E3" w:rsidP="00FF565B">
      <w:pPr>
        <w:pStyle w:val="ProductList-Body"/>
      </w:pPr>
      <w:r>
        <w:rPr>
          <w:b/>
          <w:color w:val="00188F"/>
        </w:rPr>
        <w:t>Время простоя</w:t>
      </w:r>
      <w:r>
        <w:t> — Общее накопленное количество Минут развертывания всех Сред служб BizTalk, развернутых вами в рамках конкретной подписки Microsoft Azure, в течение которых Среда служб BizTalk была недоступна. Минута относится ко времени недоступности для определенной Среды служб BizTalk, если в течение этой минуты отсутствовало соединение между вашей Средой служб BizTalk и интернет-шлюзом Microsoft.</w:t>
      </w:r>
    </w:p>
    <w:p w14:paraId="094308AC" w14:textId="6B9E9816" w:rsidR="00EE07E3" w:rsidRPr="00EF7CF9" w:rsidRDefault="00AC48A7" w:rsidP="00FF565B">
      <w:pPr>
        <w:pStyle w:val="ProductList-Body"/>
      </w:pPr>
      <w:r>
        <w:rPr>
          <w:b/>
          <w:color w:val="00188F"/>
        </w:rPr>
        <w:t>Процент времени доступности</w:t>
      </w:r>
      <w:r w:rsidRPr="00043D74">
        <w:rPr>
          <w:b/>
          <w:color w:val="00188F"/>
        </w:rPr>
        <w:t>:</w:t>
      </w:r>
      <w:r>
        <w:t xml:space="preserve"> Процент времени доступности вычисляется по следующей формуле: </w:t>
      </w:r>
    </w:p>
    <w:p w14:paraId="684C104E" w14:textId="1BDB0F6E" w:rsidR="00EE07E3" w:rsidRPr="00727ABC" w:rsidRDefault="00000000" w:rsidP="00FF565B">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91A6EB5" w14:textId="77777777" w:rsidR="00EE07E3" w:rsidRPr="00EF7CF9" w:rsidRDefault="00EE07E3" w:rsidP="00EE07E3">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07E3" w:rsidRPr="00B44CF9" w14:paraId="50E8FE09" w14:textId="77777777" w:rsidTr="003F4047">
        <w:trPr>
          <w:tblHeader/>
        </w:trPr>
        <w:tc>
          <w:tcPr>
            <w:tcW w:w="5400" w:type="dxa"/>
            <w:shd w:val="clear" w:color="auto" w:fill="0072C6"/>
          </w:tcPr>
          <w:p w14:paraId="1615DE96" w14:textId="3E3D6E8A" w:rsidR="00EE07E3"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6008E93F" w14:textId="77777777" w:rsidR="00EE07E3" w:rsidRPr="00EF7CF9" w:rsidRDefault="00EE07E3" w:rsidP="000F31B4">
            <w:pPr>
              <w:pStyle w:val="ProductList-OfferingBody"/>
              <w:jc w:val="center"/>
              <w:rPr>
                <w:color w:val="FFFFFF" w:themeColor="background1"/>
              </w:rPr>
            </w:pPr>
            <w:r>
              <w:rPr>
                <w:color w:val="FFFFFF" w:themeColor="background1"/>
              </w:rPr>
              <w:t>Компенсация за обслуживание</w:t>
            </w:r>
          </w:p>
        </w:tc>
      </w:tr>
      <w:tr w:rsidR="00EE07E3" w:rsidRPr="00B44CF9" w14:paraId="2A4110F7" w14:textId="77777777" w:rsidTr="003F4047">
        <w:tc>
          <w:tcPr>
            <w:tcW w:w="5400" w:type="dxa"/>
          </w:tcPr>
          <w:p w14:paraId="15668B8B" w14:textId="77777777" w:rsidR="00EE07E3" w:rsidRPr="00EF7CF9" w:rsidRDefault="00EE07E3" w:rsidP="000F31B4">
            <w:pPr>
              <w:pStyle w:val="ProductList-OfferingBody"/>
              <w:jc w:val="center"/>
            </w:pPr>
            <w:r>
              <w:t>&lt; 99,9 %</w:t>
            </w:r>
          </w:p>
        </w:tc>
        <w:tc>
          <w:tcPr>
            <w:tcW w:w="5400" w:type="dxa"/>
          </w:tcPr>
          <w:p w14:paraId="1A041908" w14:textId="77777777" w:rsidR="00EE07E3" w:rsidRPr="00EF7CF9" w:rsidRDefault="00EE07E3" w:rsidP="000F31B4">
            <w:pPr>
              <w:pStyle w:val="ProductList-OfferingBody"/>
              <w:jc w:val="center"/>
            </w:pPr>
            <w:r>
              <w:t>10 %</w:t>
            </w:r>
          </w:p>
        </w:tc>
      </w:tr>
      <w:tr w:rsidR="00EE07E3" w:rsidRPr="00B44CF9" w14:paraId="6D76EEE9" w14:textId="77777777" w:rsidTr="003F4047">
        <w:tc>
          <w:tcPr>
            <w:tcW w:w="5400" w:type="dxa"/>
          </w:tcPr>
          <w:p w14:paraId="1D348B08" w14:textId="77777777" w:rsidR="00EE07E3" w:rsidRPr="00EF7CF9" w:rsidRDefault="00EE07E3" w:rsidP="000F31B4">
            <w:pPr>
              <w:pStyle w:val="ProductList-OfferingBody"/>
              <w:jc w:val="center"/>
            </w:pPr>
            <w:r>
              <w:t>&lt; 99 %</w:t>
            </w:r>
          </w:p>
        </w:tc>
        <w:tc>
          <w:tcPr>
            <w:tcW w:w="5400" w:type="dxa"/>
          </w:tcPr>
          <w:p w14:paraId="03C66756" w14:textId="77777777" w:rsidR="00EE07E3" w:rsidRPr="00EF7CF9" w:rsidRDefault="00EE07E3" w:rsidP="000F31B4">
            <w:pPr>
              <w:pStyle w:val="ProductList-OfferingBody"/>
              <w:jc w:val="center"/>
            </w:pPr>
            <w:r>
              <w:t>25 %</w:t>
            </w:r>
          </w:p>
        </w:tc>
      </w:tr>
    </w:tbl>
    <w:p w14:paraId="06B841FB" w14:textId="77777777" w:rsidR="00EE07E3" w:rsidRPr="00EF7CF9" w:rsidRDefault="00EE07E3" w:rsidP="00EE07E3">
      <w:pPr>
        <w:pStyle w:val="ProductList-Body"/>
      </w:pPr>
    </w:p>
    <w:p w14:paraId="65C7EBDC" w14:textId="77777777" w:rsidR="00EE07E3" w:rsidRPr="00EF7CF9" w:rsidRDefault="00EE07E3" w:rsidP="00EE07E3">
      <w:pPr>
        <w:pStyle w:val="ProductList-Body"/>
      </w:pPr>
      <w:r>
        <w:rPr>
          <w:b/>
          <w:color w:val="00188F"/>
        </w:rPr>
        <w:t>Исключения из уровня обслуживания</w:t>
      </w:r>
      <w:r w:rsidRPr="00043D74">
        <w:rPr>
          <w:b/>
          <w:color w:val="00188F"/>
        </w:rPr>
        <w:t>:</w:t>
      </w:r>
      <w:r>
        <w:t xml:space="preserve"> При использовании вами уровня Basic, Standard и Premium Служб BizTalk применяются следующие Уровни обслуживания и Компенсации за обслуживание. На уровень Developer Служб Microsoft Azure BizTalk данное Соглашение об уровне обслуживания не распространяется.</w:t>
      </w:r>
    </w:p>
    <w:p w14:paraId="41B0412C" w14:textId="77777777" w:rsidR="00EE07E3" w:rsidRPr="00EF7CF9" w:rsidRDefault="00EE07E3" w:rsidP="00EE07E3">
      <w:pPr>
        <w:pStyle w:val="ProductList-Body"/>
      </w:pPr>
    </w:p>
    <w:p w14:paraId="21C0FE31" w14:textId="77777777" w:rsidR="00EE07E3" w:rsidRPr="00EF7CF9" w:rsidRDefault="00EE07E3" w:rsidP="00EE07E3">
      <w:pPr>
        <w:pStyle w:val="ProductList-Body"/>
      </w:pPr>
      <w:r>
        <w:rPr>
          <w:b/>
          <w:color w:val="00188F"/>
        </w:rPr>
        <w:t>Дополнительные условия</w:t>
      </w:r>
      <w:r w:rsidRPr="00043D74">
        <w:rPr>
          <w:b/>
          <w:color w:val="00188F"/>
        </w:rPr>
        <w:t xml:space="preserve">. </w:t>
      </w:r>
      <w:r>
        <w:t>При подаче претензии вы должны убедиться, что под Учетной записью для хранения данных мониторинга сохранены полные данные мониторинга и что эти данные в полном объеме доступны корпорации Microsoft.</w:t>
      </w:r>
    </w:p>
    <w:p w14:paraId="03E4630A" w14:textId="4BF227DB" w:rsidR="00EE07E3" w:rsidRPr="00EF7CF9" w:rsidRDefault="00990838" w:rsidP="00EE07E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2D0FD56" w14:textId="58C7C03A" w:rsidR="004005AF" w:rsidRPr="00EF7CF9" w:rsidRDefault="004005AF" w:rsidP="008D2E91">
      <w:pPr>
        <w:pStyle w:val="ProductList-Offering2Heading"/>
        <w:keepNext/>
        <w:tabs>
          <w:tab w:val="clear" w:pos="360"/>
          <w:tab w:val="clear" w:pos="720"/>
          <w:tab w:val="clear" w:pos="1080"/>
        </w:tabs>
        <w:outlineLvl w:val="2"/>
      </w:pPr>
      <w:bookmarkStart w:id="163" w:name="_Toc239176992"/>
      <w:r>
        <w:t>Служба Azure Bot</w:t>
      </w:r>
      <w:bookmarkEnd w:id="154"/>
      <w:bookmarkEnd w:id="163"/>
    </w:p>
    <w:bookmarkEnd w:id="148"/>
    <w:p w14:paraId="3693B18C" w14:textId="77777777" w:rsidR="004005AF" w:rsidRPr="00EF7CF9" w:rsidRDefault="004005AF" w:rsidP="004005AF">
      <w:pPr>
        <w:pStyle w:val="ProductList-Body"/>
      </w:pPr>
      <w:r>
        <w:rPr>
          <w:b/>
          <w:color w:val="00188F"/>
        </w:rPr>
        <w:t>Дополнительные определения</w:t>
      </w:r>
      <w:r w:rsidRPr="00043D74">
        <w:rPr>
          <w:b/>
          <w:color w:val="00188F"/>
        </w:rPr>
        <w:t>:</w:t>
      </w:r>
    </w:p>
    <w:p w14:paraId="5B0F1183" w14:textId="77777777" w:rsidR="004005AF" w:rsidRPr="00EF7CF9" w:rsidRDefault="004005AF" w:rsidP="00FF565B">
      <w:pPr>
        <w:pStyle w:val="ProductList-Body"/>
      </w:pPr>
      <w:r>
        <w:t>«</w:t>
      </w:r>
      <w:r>
        <w:rPr>
          <w:b/>
          <w:color w:val="00188F"/>
        </w:rPr>
        <w:t>Премиум-канал службы Azure Bot</w:t>
      </w:r>
      <w:r>
        <w:t>» — канал Bot Framework из категории премиум.</w:t>
      </w:r>
    </w:p>
    <w:p w14:paraId="6C1FBDA2" w14:textId="77777777" w:rsidR="004005AF" w:rsidRPr="00EF7CF9" w:rsidRDefault="004005AF" w:rsidP="00FF565B">
      <w:pPr>
        <w:pStyle w:val="ProductList-Body"/>
      </w:pPr>
      <w:r>
        <w:t>«</w:t>
      </w:r>
      <w:r>
        <w:rPr>
          <w:b/>
          <w:color w:val="00188F"/>
        </w:rPr>
        <w:t>Бот</w:t>
      </w:r>
      <w:r>
        <w:t>» — взаимодействующее через Интернет диалоговое приложение разработчика, которое регистрируется и настраивается для оправки и приема сообщений от Службы Azure Bot.</w:t>
      </w:r>
    </w:p>
    <w:p w14:paraId="18BAD109" w14:textId="77777777" w:rsidR="004005AF" w:rsidRPr="00EF7CF9" w:rsidRDefault="004005AF" w:rsidP="00FF565B">
      <w:pPr>
        <w:pStyle w:val="ProductList-Body"/>
      </w:pPr>
      <w:r>
        <w:t>«</w:t>
      </w:r>
      <w:r>
        <w:rPr>
          <w:b/>
          <w:color w:val="00188F"/>
        </w:rPr>
        <w:t>Bot Framework</w:t>
      </w:r>
      <w:r>
        <w:t>»</w:t>
      </w:r>
      <w:r>
        <w:rPr>
          <w:b/>
        </w:rPr>
        <w:t xml:space="preserve"> </w:t>
      </w:r>
      <w:r>
        <w:t>— это платформа для построения, подключения, тестирования и развертывания мощных и интеллектуальных ботов.</w:t>
      </w:r>
    </w:p>
    <w:p w14:paraId="51F2105F" w14:textId="77777777" w:rsidR="004005AF" w:rsidRPr="00EF7CF9" w:rsidRDefault="004005AF" w:rsidP="00FF565B">
      <w:pPr>
        <w:pStyle w:val="ProductList-Body"/>
      </w:pPr>
      <w:r>
        <w:lastRenderedPageBreak/>
        <w:t>«</w:t>
      </w:r>
      <w:r>
        <w:rPr>
          <w:b/>
          <w:color w:val="00188F"/>
        </w:rPr>
        <w:t>Клиент</w:t>
      </w:r>
      <w:r>
        <w:t>» — конечный пользователь, взаимодействующий с частью Бота</w:t>
      </w:r>
      <w:r>
        <w:rPr>
          <w:rStyle w:val="CommentReference"/>
          <w:sz w:val="18"/>
          <w:szCs w:val="18"/>
        </w:rPr>
        <w:t>.</w:t>
      </w:r>
    </w:p>
    <w:p w14:paraId="4E6AFF00" w14:textId="77777777" w:rsidR="004005AF" w:rsidRPr="00EF7CF9" w:rsidRDefault="004005AF" w:rsidP="00FF565B">
      <w:pPr>
        <w:pStyle w:val="ProductList-Body"/>
      </w:pPr>
      <w:r>
        <w:t>«</w:t>
      </w:r>
      <w:r>
        <w:rPr>
          <w:b/>
          <w:color w:val="00188F"/>
        </w:rPr>
        <w:t>Конечная точка API премиум-каналов</w:t>
      </w:r>
      <w:r>
        <w:t>»</w:t>
      </w:r>
      <w:r>
        <w:rPr>
          <w:b/>
        </w:rPr>
        <w:t xml:space="preserve"> </w:t>
      </w:r>
      <w:r>
        <w:t>— это конечная точка REST API Bot Framework для премиум-каналов Службы Azure Bot.</w:t>
      </w:r>
    </w:p>
    <w:p w14:paraId="2B77F191" w14:textId="3C907779" w:rsidR="004005AF" w:rsidRDefault="00EE6E3C" w:rsidP="00FF565B">
      <w:pPr>
        <w:pStyle w:val="ProductList-Body"/>
      </w:pPr>
      <w:r>
        <w:rPr>
          <w:b/>
          <w:color w:val="00188F"/>
        </w:rPr>
        <w:t>Расчет времени доступности и уровни обслуживания для премиум-каналов Службы Azure Bot</w:t>
      </w:r>
      <w:r w:rsidRPr="00043D74">
        <w:rPr>
          <w:b/>
          <w:color w:val="00188F"/>
        </w:rPr>
        <w:t>:</w:t>
      </w:r>
    </w:p>
    <w:p w14:paraId="337B1E38" w14:textId="0B02D84A" w:rsidR="004005AF" w:rsidRPr="00EF7CF9" w:rsidRDefault="004005AF" w:rsidP="00FF565B">
      <w:pPr>
        <w:pStyle w:val="ProductList-Body"/>
      </w:pPr>
      <w:r>
        <w:t>«</w:t>
      </w:r>
      <w:r>
        <w:rPr>
          <w:b/>
          <w:color w:val="00188F"/>
        </w:rPr>
        <w:t>Общее количество запросов API</w:t>
      </w:r>
      <w:r>
        <w:t>»</w:t>
      </w:r>
      <w:r>
        <w:rPr>
          <w:b/>
        </w:rPr>
        <w:t xml:space="preserve"> </w:t>
      </w:r>
      <w:r>
        <w:t>— общее количество запросов, отправленных Ботом или Клиентом Конечной точке API Премиум-канала в рамках какой-либо подписки Microsoft Azure в течение Применимого периода.</w:t>
      </w:r>
    </w:p>
    <w:p w14:paraId="15431C51" w14:textId="77777777" w:rsidR="004005AF" w:rsidRPr="00EF7CF9" w:rsidRDefault="004005AF" w:rsidP="00FF565B">
      <w:pPr>
        <w:pStyle w:val="ProductList-Body"/>
        <w:rPr>
          <w:b/>
          <w:color w:val="00188F"/>
        </w:rPr>
      </w:pPr>
      <w:r>
        <w:t>«</w:t>
      </w:r>
      <w:r>
        <w:rPr>
          <w:b/>
          <w:color w:val="00188F"/>
        </w:rPr>
        <w:t>Невыполненные запросы API</w:t>
      </w:r>
      <w:r>
        <w:t xml:space="preserve">» — общее количество запросов из числа Общего количества запросов API, в ответ на которые был получен Код ошибки или ответ на которые не был получен в течение двух минут. </w:t>
      </w:r>
    </w:p>
    <w:p w14:paraId="4AA21E53" w14:textId="09916A50" w:rsidR="004005AF" w:rsidRPr="00EF7CF9" w:rsidRDefault="004005AF" w:rsidP="00FF565B">
      <w:pPr>
        <w:pStyle w:val="ProductList-Body"/>
        <w:rPr>
          <w:lang w:eastAsia="zh-TW"/>
        </w:rPr>
      </w:pPr>
      <w:r>
        <w:t>«</w:t>
      </w:r>
      <w:r>
        <w:rPr>
          <w:b/>
          <w:color w:val="00188F"/>
        </w:rPr>
        <w:t>Процент времени доступности</w:t>
      </w:r>
      <w:r>
        <w:t>» рассчитывается так</w:t>
      </w:r>
      <w:r w:rsidRPr="00043D74">
        <w:rPr>
          <w:b/>
          <w:color w:val="00188F"/>
        </w:rPr>
        <w:t>:</w:t>
      </w:r>
      <w:r>
        <w:t xml:space="preserve"> из Общего количества запросов API вычитаются Невыполненные запросы API, и</w:t>
      </w:r>
      <w:r w:rsidR="00076BC8">
        <w:rPr>
          <w:lang w:val="en-US"/>
        </w:rPr>
        <w:t> </w:t>
      </w:r>
      <w:r>
        <w:t>результат делится на Общее количество запросов API, а затем умножается на 100.</w:t>
      </w:r>
    </w:p>
    <w:p w14:paraId="6131C33A" w14:textId="453EBD0A" w:rsidR="004005AF" w:rsidRPr="0007175D" w:rsidRDefault="00AC48A7" w:rsidP="004005AF">
      <w:pPr>
        <w:pStyle w:val="ProductList-Body"/>
      </w:pPr>
      <w:r>
        <w:rPr>
          <w:b/>
          <w:color w:val="00188F"/>
        </w:rPr>
        <w:t>Процент времени доступности</w:t>
      </w:r>
      <w:r w:rsidRPr="00043D74">
        <w:rPr>
          <w:b/>
          <w:color w:val="00188F"/>
        </w:rPr>
        <w:t>.</w:t>
      </w:r>
      <w:r>
        <w:rPr>
          <w:b/>
          <w:color w:val="00188F"/>
        </w:rPr>
        <w:t xml:space="preserve"> </w:t>
      </w:r>
      <w:r>
        <w:t xml:space="preserve">Процент времени доступности вычисляется по следующей формуле: </w:t>
      </w:r>
    </w:p>
    <w:p w14:paraId="30178757" w14:textId="3DEBAB34" w:rsidR="004005AF" w:rsidRPr="00076BC8" w:rsidRDefault="00000000" w:rsidP="006B765F">
      <w:pPr>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Общее количество запросов API — Невыполненные запросы API</m:t>
              </m:r>
            </m:num>
            <m:den>
              <m:r>
                <m:rPr>
                  <m:nor/>
                </m:rPr>
                <w:rPr>
                  <w:rFonts w:ascii="Cambria Math" w:hAnsi="Cambria Math" w:cs="Tahoma"/>
                  <w:i/>
                  <w:sz w:val="18"/>
                  <w:szCs w:val="18"/>
                </w:rPr>
                <m:t>Общее количество запросов API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AFF09F" w14:textId="32822C05" w:rsidR="004005AF" w:rsidRPr="00EF7CF9" w:rsidRDefault="004005AF" w:rsidP="00845D31">
      <w:pPr>
        <w:spacing w:after="0" w:line="240" w:lineRule="auto"/>
        <w:rPr>
          <w:rFonts w:eastAsiaTheme="minorEastAsia"/>
          <w:sz w:val="18"/>
          <w:szCs w:val="18"/>
          <w:lang w:eastAsia="zh-TW"/>
        </w:rPr>
      </w:pPr>
      <w:r>
        <w:rPr>
          <w:rFonts w:eastAsiaTheme="minorEastAsia"/>
          <w:sz w:val="18"/>
          <w:szCs w:val="18"/>
        </w:rPr>
        <w:t>При использовании Клиентом Премиум-каналов службы Azure Bot применяются следующие Уровни обслуживания и Компенсации за</w:t>
      </w:r>
      <w:r w:rsidR="00076BC8">
        <w:rPr>
          <w:rFonts w:eastAsiaTheme="minorEastAsia"/>
          <w:sz w:val="18"/>
          <w:szCs w:val="18"/>
          <w:lang w:val="en-US"/>
        </w:rPr>
        <w:t> </w:t>
      </w:r>
      <w:r>
        <w:rPr>
          <w:rFonts w:eastAsiaTheme="minorEastAsia"/>
          <w:sz w:val="18"/>
          <w:szCs w:val="18"/>
        </w:rPr>
        <w:t>обслуживание:</w:t>
      </w:r>
    </w:p>
    <w:p w14:paraId="25AEB956" w14:textId="77777777" w:rsidR="004005AF" w:rsidRPr="00EF7CF9" w:rsidRDefault="004005AF" w:rsidP="004005AF">
      <w:pPr>
        <w:pStyle w:val="ProductList-Body"/>
      </w:pPr>
      <w:r>
        <w:rPr>
          <w:b/>
          <w:color w:val="00188F"/>
        </w:rPr>
        <w:t>Уровни обслуживания и 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15E3D78" w14:textId="77777777" w:rsidTr="003F4047">
        <w:trPr>
          <w:trHeight w:val="249"/>
          <w:tblHeader/>
        </w:trPr>
        <w:tc>
          <w:tcPr>
            <w:tcW w:w="5400" w:type="dxa"/>
            <w:shd w:val="clear" w:color="auto" w:fill="0072C6"/>
          </w:tcPr>
          <w:p w14:paraId="3B08ED36" w14:textId="12E70625" w:rsidR="004005A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608109B5"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13BA8188" w14:textId="77777777" w:rsidTr="003F4047">
        <w:trPr>
          <w:trHeight w:val="242"/>
        </w:trPr>
        <w:tc>
          <w:tcPr>
            <w:tcW w:w="5400" w:type="dxa"/>
          </w:tcPr>
          <w:p w14:paraId="276900D5" w14:textId="77777777" w:rsidR="004005AF" w:rsidRPr="00EF7CF9" w:rsidRDefault="004005AF" w:rsidP="000F31B4">
            <w:pPr>
              <w:pStyle w:val="ProductList-OfferingBody"/>
              <w:jc w:val="center"/>
            </w:pPr>
            <w:r>
              <w:t>&lt; 99,9 %</w:t>
            </w:r>
          </w:p>
        </w:tc>
        <w:tc>
          <w:tcPr>
            <w:tcW w:w="5400" w:type="dxa"/>
          </w:tcPr>
          <w:p w14:paraId="0251B5DD" w14:textId="77777777" w:rsidR="004005AF" w:rsidRPr="00EF7CF9" w:rsidRDefault="004005AF" w:rsidP="000F31B4">
            <w:pPr>
              <w:pStyle w:val="ProductList-OfferingBody"/>
              <w:jc w:val="center"/>
            </w:pPr>
            <w:r>
              <w:t>10 %</w:t>
            </w:r>
          </w:p>
        </w:tc>
      </w:tr>
      <w:tr w:rsidR="004005AF" w:rsidRPr="00B44CF9" w14:paraId="2315DB39" w14:textId="77777777" w:rsidTr="003F4047">
        <w:trPr>
          <w:trHeight w:val="249"/>
        </w:trPr>
        <w:tc>
          <w:tcPr>
            <w:tcW w:w="5400" w:type="dxa"/>
          </w:tcPr>
          <w:p w14:paraId="7507F242" w14:textId="77777777" w:rsidR="004005AF" w:rsidRPr="00EF7CF9" w:rsidRDefault="004005AF" w:rsidP="000F31B4">
            <w:pPr>
              <w:pStyle w:val="ProductList-OfferingBody"/>
              <w:jc w:val="center"/>
            </w:pPr>
            <w:r>
              <w:t>&lt; 99 %</w:t>
            </w:r>
          </w:p>
        </w:tc>
        <w:tc>
          <w:tcPr>
            <w:tcW w:w="5400" w:type="dxa"/>
          </w:tcPr>
          <w:p w14:paraId="4CE5B321" w14:textId="77777777" w:rsidR="004005AF" w:rsidRPr="00EF7CF9" w:rsidRDefault="004005AF" w:rsidP="000F31B4">
            <w:pPr>
              <w:pStyle w:val="ProductList-OfferingBody"/>
              <w:jc w:val="center"/>
            </w:pPr>
            <w:r>
              <w:t>25 %</w:t>
            </w:r>
          </w:p>
        </w:tc>
      </w:tr>
    </w:tbl>
    <w:bookmarkStart w:id="164" w:name="_Toc513395508"/>
    <w:bookmarkStart w:id="165" w:name="_Hlk513540036"/>
    <w:p w14:paraId="1887D235" w14:textId="45E6775C"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669CFF11" w14:textId="77777777" w:rsidR="0004685C" w:rsidRPr="00EF7CF9" w:rsidRDefault="0004685C" w:rsidP="00294292">
      <w:pPr>
        <w:pStyle w:val="ProductList-Offering2Heading"/>
        <w:keepNext/>
        <w:tabs>
          <w:tab w:val="clear" w:pos="360"/>
          <w:tab w:val="clear" w:pos="720"/>
          <w:tab w:val="clear" w:pos="1080"/>
        </w:tabs>
        <w:outlineLvl w:val="2"/>
      </w:pPr>
      <w:bookmarkStart w:id="166" w:name="_Toc457821543"/>
      <w:bookmarkStart w:id="167" w:name="_Toc52348944"/>
      <w:bookmarkStart w:id="168" w:name="_Toc239176993"/>
      <w:bookmarkStart w:id="169" w:name="_Toc52348925"/>
      <w:r>
        <w:t xml:space="preserve">Кэш Azure </w:t>
      </w:r>
      <w:bookmarkEnd w:id="166"/>
      <w:bookmarkEnd w:id="167"/>
      <w:r>
        <w:t>для Redis</w:t>
      </w:r>
      <w:bookmarkEnd w:id="168"/>
    </w:p>
    <w:p w14:paraId="2FF228B6" w14:textId="77777777" w:rsidR="0004685C" w:rsidRPr="00EF7CF9" w:rsidRDefault="0004685C" w:rsidP="0004685C">
      <w:pPr>
        <w:pStyle w:val="ProductList-Body"/>
        <w:rPr>
          <w:b/>
          <w:color w:val="00188F"/>
        </w:rPr>
      </w:pPr>
      <w:r>
        <w:rPr>
          <w:b/>
          <w:color w:val="00188F"/>
        </w:rPr>
        <w:t>Дополнительные определения</w:t>
      </w:r>
      <w:r w:rsidRPr="00043D74">
        <w:rPr>
          <w:b/>
          <w:color w:val="00188F"/>
        </w:rPr>
        <w:t>:</w:t>
      </w:r>
    </w:p>
    <w:p w14:paraId="7810996B" w14:textId="77777777" w:rsidR="0004685C" w:rsidRPr="00EF7CF9" w:rsidRDefault="0004685C" w:rsidP="00FF565B">
      <w:pPr>
        <w:pStyle w:val="ProductList-Body"/>
      </w:pPr>
      <w:r>
        <w:t>«</w:t>
      </w:r>
      <w:r>
        <w:rPr>
          <w:b/>
          <w:color w:val="00188F"/>
        </w:rPr>
        <w:t>Кэш</w:t>
      </w:r>
      <w:r>
        <w:t>» — развертывание Службы кэша, которое выполнил Клиент и для которого Конечные точки кэша перечислены на вкладке «Кэш» на Портале управления.</w:t>
      </w:r>
    </w:p>
    <w:p w14:paraId="2FDA8CC4" w14:textId="77777777" w:rsidR="0004685C" w:rsidRPr="00EF7CF9" w:rsidRDefault="0004685C" w:rsidP="00FF565B">
      <w:pPr>
        <w:pStyle w:val="ProductList-Body"/>
      </w:pPr>
      <w:r>
        <w:t>«</w:t>
      </w:r>
      <w:r>
        <w:rPr>
          <w:b/>
          <w:color w:val="00188F"/>
        </w:rPr>
        <w:t>Конечные точки кэша</w:t>
      </w:r>
      <w:r>
        <w:t>» — конечные точки, посредством которых можно получить доступ к Кэшу.</w:t>
      </w:r>
    </w:p>
    <w:p w14:paraId="6E570E72" w14:textId="77777777" w:rsidR="0004685C" w:rsidRPr="00ED4527" w:rsidRDefault="0004685C" w:rsidP="00FF565B">
      <w:pPr>
        <w:pStyle w:val="ProductList-Body"/>
        <w:rPr>
          <w:color w:val="000000" w:themeColor="text1"/>
        </w:rPr>
      </w:pPr>
      <w:r>
        <w:rPr>
          <w:color w:val="000000" w:themeColor="text1"/>
        </w:rPr>
        <w:t>«</w:t>
      </w:r>
      <w:r>
        <w:rPr>
          <w:b/>
          <w:bCs/>
          <w:color w:val="00188F"/>
        </w:rPr>
        <w:t>Зона доступности</w:t>
      </w:r>
      <w:r>
        <w:rPr>
          <w:color w:val="000000" w:themeColor="text1"/>
        </w:rP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1CD2240D" w14:textId="43E3874B" w:rsidR="0004685C" w:rsidRPr="00ED4527" w:rsidRDefault="00EE6E3C" w:rsidP="00FF565B">
      <w:pPr>
        <w:pStyle w:val="ProductList-Body"/>
        <w:rPr>
          <w:b/>
          <w:bCs/>
          <w:color w:val="00188F"/>
        </w:rPr>
      </w:pPr>
      <w:r>
        <w:rPr>
          <w:b/>
          <w:bCs/>
          <w:color w:val="00188F"/>
        </w:rPr>
        <w:t>Расчет времени доступности и Уровни обслуживания для Службы кэша</w:t>
      </w:r>
    </w:p>
    <w:p w14:paraId="44BDCB48" w14:textId="0ACA1786" w:rsidR="0004685C" w:rsidRPr="00EF7CF9" w:rsidRDefault="0004685C" w:rsidP="00FF565B">
      <w:pPr>
        <w:pStyle w:val="ProductList-Body"/>
      </w:pPr>
      <w:r>
        <w:t>«</w:t>
      </w:r>
      <w:r>
        <w:rPr>
          <w:b/>
          <w:color w:val="00188F"/>
        </w:rPr>
        <w:t>Минуты развертывания</w:t>
      </w:r>
      <w:r>
        <w:t>» — это общее количество минут, в течение которых тот или иной кэш был развернут в Microsoft Azure в течение Применимого периода.</w:t>
      </w:r>
    </w:p>
    <w:p w14:paraId="402C6AB7" w14:textId="05F529E7" w:rsidR="0004685C" w:rsidRPr="00EF7CF9" w:rsidRDefault="0004685C" w:rsidP="00FF565B">
      <w:pPr>
        <w:pStyle w:val="ProductList-Body"/>
      </w:pPr>
      <w:r>
        <w:t>«</w:t>
      </w:r>
      <w:r>
        <w:rPr>
          <w:b/>
          <w:color w:val="00188F"/>
        </w:rPr>
        <w:t>Максимум доступных минут</w:t>
      </w:r>
      <w:r>
        <w:t>» — сумма всех Минут развертывания по всем кэшам, развернутых Клиентом в рамках конкретной подписки Microsoft Azure, в течение Применимого периода.</w:t>
      </w:r>
    </w:p>
    <w:p w14:paraId="0306B4FE" w14:textId="77777777" w:rsidR="0004685C" w:rsidRPr="00EF7CF9" w:rsidRDefault="0004685C" w:rsidP="00FF565B">
      <w:pPr>
        <w:pStyle w:val="ProductList-Body"/>
      </w:pPr>
      <w:r>
        <w:rPr>
          <w:b/>
          <w:color w:val="00188F"/>
        </w:rPr>
        <w:t>Время простоя</w:t>
      </w:r>
      <w:r>
        <w:t> — Общее накопленное количество Минут развертывания всех Кэшей, развернутых Клиентом в рамках конкретной подписки Microsoft Azure, в течение которых Кэш был недоступен. Минута относится ко времени недоступности для определенного Кэша, если в течение этой минуты отсутствовало соединение между одной или несколькими Конечными точками кэша, связанными с Кэшем, и интернет-шлюзом Microsoft.</w:t>
      </w:r>
    </w:p>
    <w:p w14:paraId="335A24D4" w14:textId="45DAE971" w:rsidR="0004685C" w:rsidRPr="00EF7CF9" w:rsidRDefault="00AC48A7" w:rsidP="00FF565B">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527C77E4" w14:textId="7A23F6EB" w:rsidR="0004685C" w:rsidRPr="00727ABC" w:rsidRDefault="00000000" w:rsidP="00FF565B">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0C1042BE" w14:textId="77777777" w:rsidR="0004685C" w:rsidRPr="00EF7CF9" w:rsidRDefault="0004685C" w:rsidP="0004685C">
      <w:pPr>
        <w:pStyle w:val="ProductList-Body"/>
      </w:pPr>
      <w:r w:rsidRPr="00BB17A6">
        <w:rPr>
          <w:b/>
          <w:color w:val="00188F"/>
        </w:rPr>
        <w:t>Уровни обслуживания и Компенсации за обслуживание, применяемые при использовании Клиентом Службы кэша, зависят от условий и уровня развертывания этой службы.</w:t>
      </w:r>
      <w:r>
        <w:rPr>
          <w:b/>
          <w:color w:val="00188F"/>
        </w:rPr>
        <w:t xml:space="preserve"> </w:t>
      </w:r>
      <w:r>
        <w:t>Если не оговорено иное, указанные выше Уровни обслуживания и Компенсации за обслуживание применяются при использовании Клиентом Службы кэша, которая включает в себя службу управляемого кэша Azure или уровни Standard, Premium, Enterprise и Enterprise Flash Службы кэша Redis для Azure. Базовый уровень Azure Cache для Redis Cache не подпадает под действие данного Соглашения об уровне обслуживания не распространяется.</w:t>
      </w:r>
    </w:p>
    <w:p w14:paraId="66DD2F7D" w14:textId="77777777" w:rsidR="0004685C" w:rsidRPr="00EF7CF9" w:rsidRDefault="0004685C" w:rsidP="00E648B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65D8946E" w14:textId="77777777" w:rsidTr="003F4047">
        <w:trPr>
          <w:tblHeader/>
        </w:trPr>
        <w:tc>
          <w:tcPr>
            <w:tcW w:w="5400" w:type="dxa"/>
            <w:shd w:val="clear" w:color="auto" w:fill="0072C6"/>
          </w:tcPr>
          <w:p w14:paraId="4E73BEA7" w14:textId="2C26D191" w:rsidR="0004685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965EA41" w14:textId="77777777" w:rsidR="0004685C" w:rsidRPr="00EF7CF9" w:rsidRDefault="0004685C" w:rsidP="000F31B4">
            <w:pPr>
              <w:pStyle w:val="ProductList-OfferingBody"/>
              <w:jc w:val="center"/>
              <w:rPr>
                <w:color w:val="FFFFFF" w:themeColor="background1"/>
              </w:rPr>
            </w:pPr>
            <w:r>
              <w:rPr>
                <w:color w:val="FFFFFF" w:themeColor="background1"/>
              </w:rPr>
              <w:t>Компенсация за обслуживание</w:t>
            </w:r>
          </w:p>
        </w:tc>
      </w:tr>
      <w:tr w:rsidR="0004685C" w:rsidRPr="00B44CF9" w14:paraId="18EDDD48" w14:textId="77777777" w:rsidTr="003F4047">
        <w:trPr>
          <w:tblHeader/>
        </w:trPr>
        <w:tc>
          <w:tcPr>
            <w:tcW w:w="5400" w:type="dxa"/>
          </w:tcPr>
          <w:p w14:paraId="40C3317A" w14:textId="77777777" w:rsidR="0004685C" w:rsidRPr="00EF7CF9" w:rsidRDefault="0004685C" w:rsidP="000F31B4">
            <w:pPr>
              <w:pStyle w:val="ProductList-OfferingBody"/>
              <w:jc w:val="center"/>
            </w:pPr>
            <w:r>
              <w:t>&lt; 99,9 %</w:t>
            </w:r>
          </w:p>
        </w:tc>
        <w:tc>
          <w:tcPr>
            <w:tcW w:w="5400" w:type="dxa"/>
          </w:tcPr>
          <w:p w14:paraId="1B4DF648" w14:textId="77777777" w:rsidR="0004685C" w:rsidRPr="00EF7CF9" w:rsidRDefault="0004685C" w:rsidP="000F31B4">
            <w:pPr>
              <w:pStyle w:val="ProductList-OfferingBody"/>
              <w:jc w:val="center"/>
            </w:pPr>
            <w:r>
              <w:t>10 %</w:t>
            </w:r>
          </w:p>
        </w:tc>
      </w:tr>
      <w:tr w:rsidR="0004685C" w:rsidRPr="00B44CF9" w14:paraId="0D7DFA4E" w14:textId="77777777" w:rsidTr="003F4047">
        <w:trPr>
          <w:tblHeader/>
        </w:trPr>
        <w:tc>
          <w:tcPr>
            <w:tcW w:w="5400" w:type="dxa"/>
          </w:tcPr>
          <w:p w14:paraId="784EE4AD" w14:textId="77777777" w:rsidR="0004685C" w:rsidRPr="00EF7CF9" w:rsidRDefault="0004685C" w:rsidP="000F31B4">
            <w:pPr>
              <w:pStyle w:val="ProductList-OfferingBody"/>
              <w:jc w:val="center"/>
            </w:pPr>
            <w:r>
              <w:t>&lt; 99 %</w:t>
            </w:r>
          </w:p>
        </w:tc>
        <w:tc>
          <w:tcPr>
            <w:tcW w:w="5400" w:type="dxa"/>
          </w:tcPr>
          <w:p w14:paraId="05A7B2AB" w14:textId="77777777" w:rsidR="0004685C" w:rsidRPr="00EF7CF9" w:rsidRDefault="0004685C" w:rsidP="000F31B4">
            <w:pPr>
              <w:pStyle w:val="ProductList-OfferingBody"/>
              <w:jc w:val="center"/>
            </w:pPr>
            <w:r>
              <w:t>25 %</w:t>
            </w:r>
          </w:p>
        </w:tc>
      </w:tr>
    </w:tbl>
    <w:p w14:paraId="30076BD1" w14:textId="77777777" w:rsidR="0004685C" w:rsidRPr="006D74C0" w:rsidRDefault="0004685C" w:rsidP="00845D31">
      <w:pPr>
        <w:pStyle w:val="ProductList-Body"/>
        <w:spacing w:before="120"/>
        <w:rPr>
          <w:b/>
          <w:color w:val="00188F"/>
        </w:rPr>
      </w:pPr>
      <w:r>
        <w:rPr>
          <w:b/>
          <w:color w:val="00188F"/>
        </w:rPr>
        <w:t>Для любого Кэша уровня Enterprise или Enterprise Flash, развернутого минимум в трех Зонах доступности в одном регионе Azure, применяются следующие Уровни обслуживания и Компенсации за обслуживание при использовании Клиентом Службы кэша.</w:t>
      </w:r>
    </w:p>
    <w:p w14:paraId="6FA1D0CD" w14:textId="2DD4423C" w:rsidR="00E648BE" w:rsidRPr="006D74C0" w:rsidRDefault="00E648BE">
      <w:pPr>
        <w:rPr>
          <w:b/>
          <w:color w:val="00188F"/>
          <w:sz w:val="18"/>
        </w:rPr>
      </w:pPr>
      <w:r w:rsidRPr="006D74C0">
        <w:rPr>
          <w:b/>
          <w:color w:val="00188F"/>
        </w:rPr>
        <w:br w:type="page"/>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26A697C5" w14:textId="77777777" w:rsidTr="003F4047">
        <w:trPr>
          <w:tblHeader/>
        </w:trPr>
        <w:tc>
          <w:tcPr>
            <w:tcW w:w="5400" w:type="dxa"/>
            <w:shd w:val="clear" w:color="auto" w:fill="0072C6"/>
          </w:tcPr>
          <w:p w14:paraId="27BFEEAB" w14:textId="684266B0" w:rsidR="0004685C" w:rsidRPr="00EF7CF9" w:rsidRDefault="00AC48A7" w:rsidP="000F31B4">
            <w:pPr>
              <w:pStyle w:val="ProductList-OfferingBody"/>
              <w:jc w:val="center"/>
              <w:rPr>
                <w:color w:val="FFFFFF" w:themeColor="background1"/>
              </w:rPr>
            </w:pPr>
            <w:r>
              <w:rPr>
                <w:color w:val="FFFFFF" w:themeColor="background1"/>
              </w:rPr>
              <w:lastRenderedPageBreak/>
              <w:t>Процент времени доступности</w:t>
            </w:r>
          </w:p>
        </w:tc>
        <w:tc>
          <w:tcPr>
            <w:tcW w:w="5400" w:type="dxa"/>
            <w:shd w:val="clear" w:color="auto" w:fill="0072C6"/>
          </w:tcPr>
          <w:p w14:paraId="0933E360" w14:textId="77777777" w:rsidR="0004685C" w:rsidRPr="00EF7CF9" w:rsidRDefault="0004685C" w:rsidP="000F31B4">
            <w:pPr>
              <w:pStyle w:val="ProductList-OfferingBody"/>
              <w:jc w:val="center"/>
              <w:rPr>
                <w:color w:val="FFFFFF" w:themeColor="background1"/>
              </w:rPr>
            </w:pPr>
            <w:r>
              <w:rPr>
                <w:color w:val="FFFFFF" w:themeColor="background1"/>
              </w:rPr>
              <w:t>Компенсация за обслуживание</w:t>
            </w:r>
          </w:p>
        </w:tc>
      </w:tr>
      <w:tr w:rsidR="0004685C" w:rsidRPr="00B44CF9" w14:paraId="3979DA8B" w14:textId="77777777" w:rsidTr="003F4047">
        <w:tc>
          <w:tcPr>
            <w:tcW w:w="5400" w:type="dxa"/>
          </w:tcPr>
          <w:p w14:paraId="60191564" w14:textId="77777777" w:rsidR="0004685C" w:rsidRPr="00EF7CF9" w:rsidRDefault="0004685C" w:rsidP="000F31B4">
            <w:pPr>
              <w:pStyle w:val="ProductList-OfferingBody"/>
              <w:jc w:val="center"/>
            </w:pPr>
            <w:r>
              <w:t>&lt; 99,99 %</w:t>
            </w:r>
          </w:p>
        </w:tc>
        <w:tc>
          <w:tcPr>
            <w:tcW w:w="5400" w:type="dxa"/>
          </w:tcPr>
          <w:p w14:paraId="3D567957" w14:textId="77777777" w:rsidR="0004685C" w:rsidRPr="00EF7CF9" w:rsidRDefault="0004685C" w:rsidP="000F31B4">
            <w:pPr>
              <w:pStyle w:val="ProductList-OfferingBody"/>
              <w:jc w:val="center"/>
            </w:pPr>
            <w:r>
              <w:t>10 %</w:t>
            </w:r>
          </w:p>
        </w:tc>
      </w:tr>
      <w:tr w:rsidR="0004685C" w:rsidRPr="00B44CF9" w14:paraId="40F64B81" w14:textId="77777777" w:rsidTr="003F4047">
        <w:tc>
          <w:tcPr>
            <w:tcW w:w="5400" w:type="dxa"/>
          </w:tcPr>
          <w:p w14:paraId="12C1DB78" w14:textId="77777777" w:rsidR="0004685C" w:rsidRPr="00EF7CF9" w:rsidRDefault="0004685C" w:rsidP="000F31B4">
            <w:pPr>
              <w:pStyle w:val="ProductList-OfferingBody"/>
              <w:jc w:val="center"/>
            </w:pPr>
            <w:r>
              <w:t>&lt; 99 %</w:t>
            </w:r>
          </w:p>
        </w:tc>
        <w:tc>
          <w:tcPr>
            <w:tcW w:w="5400" w:type="dxa"/>
          </w:tcPr>
          <w:p w14:paraId="320D3D52" w14:textId="77777777" w:rsidR="0004685C" w:rsidRPr="00EF7CF9" w:rsidRDefault="0004685C" w:rsidP="000F31B4">
            <w:pPr>
              <w:pStyle w:val="ProductList-OfferingBody"/>
              <w:jc w:val="center"/>
            </w:pPr>
            <w:r>
              <w:t>25 %</w:t>
            </w:r>
          </w:p>
        </w:tc>
      </w:tr>
    </w:tbl>
    <w:p w14:paraId="08C85FED" w14:textId="77777777" w:rsidR="0004685C" w:rsidRPr="00EF7CF9" w:rsidRDefault="0004685C" w:rsidP="00845D31">
      <w:pPr>
        <w:pStyle w:val="ProductList-Body"/>
        <w:spacing w:before="120"/>
      </w:pPr>
      <w:r>
        <w:rPr>
          <w:b/>
          <w:color w:val="00188F"/>
        </w:rPr>
        <w:t>Для каждого Кэша уровня Enterprise и Enterprise Flash, который развернут (1) минимум в трех регионах Azure и минимум в трех Зонах доступности в каждом из этих регионов (2) с активированной георепликацией для всех экземпляров Кэша, при условии, что активная функция георепликации включена и общедоступна (то есть не используется ее предварительная версия), применяются следующие Уровни обслуживания и Компенсации за обслуживание при использовании Клиентом Службы кэша.</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1A173676" w14:textId="77777777" w:rsidTr="003F4047">
        <w:trPr>
          <w:tblHeader/>
        </w:trPr>
        <w:tc>
          <w:tcPr>
            <w:tcW w:w="5400" w:type="dxa"/>
            <w:shd w:val="clear" w:color="auto" w:fill="0072C6"/>
          </w:tcPr>
          <w:p w14:paraId="0A14CFB5" w14:textId="566A64EC" w:rsidR="0004685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B71069A" w14:textId="77777777" w:rsidR="0004685C" w:rsidRPr="00EF7CF9" w:rsidRDefault="0004685C" w:rsidP="000F31B4">
            <w:pPr>
              <w:pStyle w:val="ProductList-OfferingBody"/>
              <w:jc w:val="center"/>
              <w:rPr>
                <w:color w:val="FFFFFF" w:themeColor="background1"/>
              </w:rPr>
            </w:pPr>
            <w:r>
              <w:rPr>
                <w:color w:val="FFFFFF" w:themeColor="background1"/>
              </w:rPr>
              <w:t>Компенсация за обслуживание</w:t>
            </w:r>
          </w:p>
        </w:tc>
      </w:tr>
      <w:tr w:rsidR="0004685C" w:rsidRPr="00B44CF9" w14:paraId="4F2056B6" w14:textId="77777777" w:rsidTr="003F4047">
        <w:tc>
          <w:tcPr>
            <w:tcW w:w="5400" w:type="dxa"/>
          </w:tcPr>
          <w:p w14:paraId="079111A8" w14:textId="77777777" w:rsidR="0004685C" w:rsidRPr="00EF7CF9" w:rsidRDefault="0004685C" w:rsidP="000F31B4">
            <w:pPr>
              <w:pStyle w:val="ProductList-OfferingBody"/>
              <w:jc w:val="center"/>
            </w:pPr>
            <w:r>
              <w:t>&lt; 99,999 %</w:t>
            </w:r>
          </w:p>
        </w:tc>
        <w:tc>
          <w:tcPr>
            <w:tcW w:w="5400" w:type="dxa"/>
          </w:tcPr>
          <w:p w14:paraId="635F03C4" w14:textId="77777777" w:rsidR="0004685C" w:rsidRPr="00EF7CF9" w:rsidRDefault="0004685C" w:rsidP="000F31B4">
            <w:pPr>
              <w:pStyle w:val="ProductList-OfferingBody"/>
              <w:jc w:val="center"/>
            </w:pPr>
            <w:r>
              <w:t>10 %</w:t>
            </w:r>
          </w:p>
        </w:tc>
      </w:tr>
      <w:tr w:rsidR="0004685C" w:rsidRPr="00B44CF9" w14:paraId="42F045DD" w14:textId="77777777" w:rsidTr="003F4047">
        <w:tc>
          <w:tcPr>
            <w:tcW w:w="5400" w:type="dxa"/>
          </w:tcPr>
          <w:p w14:paraId="26AB5C29" w14:textId="77777777" w:rsidR="0004685C" w:rsidRPr="00EF7CF9" w:rsidRDefault="0004685C" w:rsidP="000F31B4">
            <w:pPr>
              <w:pStyle w:val="ProductList-OfferingBody"/>
              <w:jc w:val="center"/>
            </w:pPr>
            <w:r>
              <w:t>&lt; 99 %</w:t>
            </w:r>
          </w:p>
        </w:tc>
        <w:tc>
          <w:tcPr>
            <w:tcW w:w="5400" w:type="dxa"/>
          </w:tcPr>
          <w:p w14:paraId="16FB54C8" w14:textId="77777777" w:rsidR="0004685C" w:rsidRPr="00EF7CF9" w:rsidRDefault="0004685C" w:rsidP="000F31B4">
            <w:pPr>
              <w:pStyle w:val="ProductList-OfferingBody"/>
              <w:jc w:val="center"/>
            </w:pPr>
            <w:r>
              <w:t>25 %</w:t>
            </w:r>
          </w:p>
        </w:tc>
      </w:tr>
    </w:tbl>
    <w:bookmarkStart w:id="170" w:name="_Toc457821544"/>
    <w:p w14:paraId="16B4F486" w14:textId="3A56EFE8" w:rsidR="0004685C" w:rsidRPr="00EF7CF9" w:rsidRDefault="00990838" w:rsidP="00046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7215CAC1" w14:textId="77777777" w:rsidR="00263D8B" w:rsidRPr="00FC1992" w:rsidRDefault="00263D8B" w:rsidP="00263D8B">
      <w:pPr>
        <w:pStyle w:val="ProductList-Offering2Heading"/>
        <w:keepNext/>
        <w:tabs>
          <w:tab w:val="clear" w:pos="360"/>
          <w:tab w:val="clear" w:pos="720"/>
          <w:tab w:val="clear" w:pos="1080"/>
        </w:tabs>
        <w:outlineLvl w:val="2"/>
        <w:rPr>
          <w:rFonts w:ascii="Calibri Light" w:hAnsi="Calibri Light" w:cs="Calibri Light"/>
        </w:rPr>
      </w:pPr>
      <w:bookmarkStart w:id="171" w:name="_Toc230011385"/>
      <w:bookmarkStart w:id="172" w:name="_Toc239176994"/>
      <w:bookmarkStart w:id="173" w:name="_Toc52348946"/>
      <w:bookmarkEnd w:id="170"/>
      <w:r>
        <w:rPr>
          <w:rFonts w:ascii="Calibri Light" w:hAnsi="Calibri Light" w:cs="Calibri Light"/>
        </w:rPr>
        <w:t>Блоки ресурсов</w:t>
      </w:r>
      <w:bookmarkEnd w:id="171"/>
      <w:bookmarkEnd w:id="172"/>
    </w:p>
    <w:p w14:paraId="491034D7" w14:textId="77777777" w:rsidR="00263D8B" w:rsidRPr="00912212" w:rsidRDefault="00263D8B" w:rsidP="00263D8B">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Дополнительные определения</w:t>
      </w:r>
      <w:r w:rsidRPr="00912212">
        <w:rPr>
          <w:rFonts w:ascii="Calibri" w:eastAsia="Calibri" w:hAnsi="Calibri" w:cs="Arial"/>
          <w:b/>
          <w:color w:val="00188F"/>
          <w:sz w:val="18"/>
        </w:rPr>
        <w:t>:</w:t>
      </w:r>
    </w:p>
    <w:p w14:paraId="0DC7F726"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«Блок ресурсов»</w:t>
      </w:r>
      <w:r>
        <w:rPr>
          <w:rFonts w:ascii="Calibri" w:eastAsia="Calibri" w:hAnsi="Calibri" w:cs="Arial"/>
          <w:sz w:val="18"/>
        </w:rPr>
        <w:t xml:space="preserve"> — резервирование вычислительной мощности на определенный период времени в регионе Azure. </w:t>
      </w:r>
    </w:p>
    <w:p w14:paraId="4B611484"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«Доступная мощность»</w:t>
      </w:r>
      <w:r>
        <w:rPr>
          <w:rFonts w:ascii="Calibri" w:eastAsia="Calibri" w:hAnsi="Calibri" w:cs="Arial"/>
          <w:sz w:val="18"/>
        </w:rPr>
        <w:t xml:space="preserve"> — успешно выделенная и доступная для использования Клиентом часть Блока ресурсов. </w:t>
      </w:r>
    </w:p>
    <w:p w14:paraId="665CF021"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«Полная мощность»</w:t>
      </w:r>
      <w:r>
        <w:rPr>
          <w:rFonts w:ascii="Calibri" w:eastAsia="Calibri" w:hAnsi="Calibri" w:cs="Arial"/>
          <w:sz w:val="18"/>
        </w:rPr>
        <w:t xml:space="preserve"> — суммарное количество единиц мощности, указанное в резервировании Блока ресурсов. </w:t>
      </w:r>
    </w:p>
    <w:p w14:paraId="16751C93"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«Применимый период»</w:t>
      </w:r>
      <w:r>
        <w:rPr>
          <w:rFonts w:ascii="Calibri" w:eastAsia="Calibri" w:hAnsi="Calibri" w:cs="Arial"/>
          <w:sz w:val="18"/>
        </w:rPr>
        <w:t xml:space="preserve"> — суммарная продолжительность резервирования Блока ресурсов. </w:t>
      </w:r>
    </w:p>
    <w:p w14:paraId="25D5ED2D"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«Доступность мощности»</w:t>
      </w:r>
      <w:r>
        <w:rPr>
          <w:rFonts w:ascii="Calibri" w:eastAsia="Calibri" w:hAnsi="Calibri" w:cs="Arial"/>
          <w:sz w:val="18"/>
        </w:rPr>
        <w:t xml:space="preserve"> рассчитывается как процент от Полной мощности, т. е. Доступная мощность в течение Применимого периода. </w:t>
      </w:r>
    </w:p>
    <w:p w14:paraId="1AF88C8D"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«Отсутствие мощности»</w:t>
      </w:r>
      <w:r>
        <w:rPr>
          <w:rFonts w:ascii="Calibri" w:eastAsia="Calibri" w:hAnsi="Calibri" w:cs="Arial"/>
          <w:sz w:val="18"/>
        </w:rPr>
        <w:t xml:space="preserve"> — период времени, в течение которого какая-либо часть Полной мощности не могла быть предоставлена Клиенту или была недоступна для использования Клиентом. </w:t>
      </w:r>
    </w:p>
    <w:p w14:paraId="4C34AF59"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«Предоставление»</w:t>
      </w:r>
      <w:r>
        <w:rPr>
          <w:rFonts w:ascii="Calibri" w:eastAsia="Calibri" w:hAnsi="Calibri" w:cs="Arial"/>
          <w:sz w:val="18"/>
        </w:rPr>
        <w:t xml:space="preserve"> — успешное выделение мощности, позволяющее Клиенту развертывать и эксплуатировать ресурсы.</w:t>
      </w:r>
    </w:p>
    <w:p w14:paraId="1C37D708" w14:textId="77777777" w:rsidR="00263D8B"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Расчет времени работоспособности</w:t>
      </w:r>
      <w:r w:rsidRPr="001277FD">
        <w:rPr>
          <w:rFonts w:ascii="Calibri" w:eastAsia="Calibri" w:hAnsi="Calibri" w:cs="Arial"/>
          <w:b/>
          <w:color w:val="00188F"/>
          <w:sz w:val="18"/>
        </w:rPr>
        <w:t xml:space="preserve">: </w:t>
      </w:r>
    </w:p>
    <w:p w14:paraId="2540FE63" w14:textId="77777777" w:rsidR="00263D8B"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«Максимальная доступная мощность»</w:t>
      </w:r>
      <w:r>
        <w:rPr>
          <w:rFonts w:ascii="Calibri" w:eastAsia="Calibri" w:hAnsi="Calibri" w:cs="Arial"/>
          <w:sz w:val="18"/>
        </w:rPr>
        <w:t xml:space="preserve"> — это суммарное количество единиц мощности, включенных в Блок ресурсов в течение Применимого периода. </w:t>
      </w:r>
    </w:p>
    <w:p w14:paraId="496BE372" w14:textId="77777777" w:rsidR="00263D8B"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Отсутствие мощности</w:t>
      </w:r>
      <w:r>
        <w:rPr>
          <w:rFonts w:ascii="Calibri" w:eastAsia="Calibri" w:hAnsi="Calibri" w:cs="Arial"/>
          <w:sz w:val="18"/>
        </w:rPr>
        <w:t xml:space="preserve"> — это суммарное количество накопившихся единиц мощности, включенных в Максимальную доступную мощность, которые в течение Применимого периода не являлись Доступной мощностью.</w:t>
      </w:r>
    </w:p>
    <w:p w14:paraId="4B017131" w14:textId="77777777" w:rsidR="00263D8B"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Доступность мощности</w:t>
      </w:r>
      <w:r>
        <w:rPr>
          <w:rFonts w:ascii="Calibri" w:eastAsia="Calibri" w:hAnsi="Calibri" w:cs="Arial"/>
          <w:sz w:val="18"/>
        </w:rPr>
        <w:t xml:space="preserve"> рассчитывается как разность Максимальной доступной мощности и Отсутствия мощности, деленная на Максимальную доступную мощность за Применимый период. </w:t>
      </w:r>
    </w:p>
    <w:p w14:paraId="11604A68"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Процент времени доступности для определенного Активного клиента за Применимый период рассчитывается по следующей формуле:</w:t>
      </w:r>
    </w:p>
    <w:p w14:paraId="361336F2" w14:textId="77777777" w:rsidR="00263D8B" w:rsidRPr="004577B2" w:rsidRDefault="00000000" w:rsidP="00263D8B">
      <w:pPr>
        <w:spacing w:before="120" w:after="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Максимальная доступная мощность - Отсутствие мощности </m:t>
              </m:r>
            </m:num>
            <m:den>
              <m:r>
                <w:rPr>
                  <w:rFonts w:ascii="Cambria Math" w:eastAsia="Calibri" w:hAnsi="Cambria Math" w:cs="Calibri"/>
                  <w:sz w:val="18"/>
                  <w:szCs w:val="18"/>
                </w:rPr>
                <m:t>Максимальная доступная мощность</m:t>
              </m:r>
            </m:den>
          </m:f>
          <m:r>
            <w:rPr>
              <w:rFonts w:ascii="Cambria Math" w:eastAsia="Calibri" w:hAnsi="Cambria Math" w:cs="Calibri"/>
              <w:sz w:val="18"/>
              <w:szCs w:val="18"/>
            </w:rPr>
            <m:t xml:space="preserve"> x 100</m:t>
          </m:r>
        </m:oMath>
      </m:oMathPara>
    </w:p>
    <w:p w14:paraId="1A2FC07A" w14:textId="77777777" w:rsidR="00263D8B"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Компенсация за обслуживани</w:t>
      </w:r>
      <w:r w:rsidRPr="00330265">
        <w:rPr>
          <w:rFonts w:ascii="Calibri" w:eastAsia="Calibri" w:hAnsi="Calibri" w:cs="Arial"/>
          <w:b/>
          <w:color w:val="00188F"/>
          <w:sz w:val="18"/>
        </w:rPr>
        <w:t>е</w:t>
      </w:r>
      <w:r w:rsidRPr="00E91735">
        <w:rPr>
          <w:rFonts w:ascii="Calibri" w:eastAsia="Calibri" w:hAnsi="Calibri" w:cs="Arial"/>
          <w:b/>
          <w:color w:val="00188F"/>
          <w:sz w:val="18"/>
        </w:rPr>
        <w:t>:</w:t>
      </w:r>
    </w:p>
    <w:p w14:paraId="34F7C4A3" w14:textId="77777777" w:rsidR="00263D8B"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При использовании Клиентом Блоков ресурсов применяются следующие Уровни обслуживания и Компенсации за обслуживание:</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63D8B" w14:paraId="480C3E83" w14:textId="77777777" w:rsidTr="00E1735E">
        <w:trPr>
          <w:trHeight w:val="245"/>
          <w:tblHeader/>
        </w:trPr>
        <w:tc>
          <w:tcPr>
            <w:tcW w:w="5400" w:type="dxa"/>
            <w:shd w:val="clear" w:color="auto" w:fill="0072C6"/>
          </w:tcPr>
          <w:p w14:paraId="203F8386" w14:textId="77777777" w:rsidR="00263D8B" w:rsidRPr="00ED1027" w:rsidRDefault="00263D8B"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400" w:type="dxa"/>
            <w:shd w:val="clear" w:color="auto" w:fill="0072C6"/>
          </w:tcPr>
          <w:p w14:paraId="3FA56B25" w14:textId="77777777" w:rsidR="00263D8B" w:rsidRPr="00ED1027" w:rsidRDefault="00263D8B"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263D8B" w14:paraId="7D26B164" w14:textId="77777777" w:rsidTr="00E1735E">
        <w:trPr>
          <w:trHeight w:val="245"/>
          <w:tblHeader/>
        </w:trPr>
        <w:tc>
          <w:tcPr>
            <w:tcW w:w="5400" w:type="dxa"/>
          </w:tcPr>
          <w:p w14:paraId="18C6F9CA" w14:textId="77777777" w:rsidR="00263D8B" w:rsidRPr="00ED1027" w:rsidRDefault="00263D8B" w:rsidP="00E1735E">
            <w:pPr>
              <w:pStyle w:val="ProductList-OfferingBody"/>
              <w:jc w:val="center"/>
              <w:rPr>
                <w:rFonts w:ascii="Calibri" w:hAnsi="Calibri" w:cs="Calibri"/>
                <w:szCs w:val="16"/>
              </w:rPr>
            </w:pPr>
            <w:r>
              <w:rPr>
                <w:rFonts w:ascii="Calibri" w:hAnsi="Calibri" w:cs="Calibri"/>
                <w:szCs w:val="16"/>
              </w:rPr>
              <w:t>&lt; 99,9 %</w:t>
            </w:r>
          </w:p>
        </w:tc>
        <w:tc>
          <w:tcPr>
            <w:tcW w:w="5400" w:type="dxa"/>
          </w:tcPr>
          <w:p w14:paraId="246977D3" w14:textId="77777777" w:rsidR="00263D8B" w:rsidRPr="00ED1027" w:rsidRDefault="00263D8B" w:rsidP="00E1735E">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IN"/>
              </w:rPr>
              <w:t xml:space="preserve"> </w:t>
            </w:r>
            <w:r>
              <w:rPr>
                <w:rFonts w:ascii="Calibri" w:hAnsi="Calibri" w:cs="Calibri"/>
                <w:szCs w:val="16"/>
              </w:rPr>
              <w:t>%</w:t>
            </w:r>
          </w:p>
        </w:tc>
      </w:tr>
      <w:tr w:rsidR="00263D8B" w14:paraId="00B02721" w14:textId="77777777" w:rsidTr="00E1735E">
        <w:trPr>
          <w:trHeight w:val="245"/>
          <w:tblHeader/>
        </w:trPr>
        <w:tc>
          <w:tcPr>
            <w:tcW w:w="5400" w:type="dxa"/>
          </w:tcPr>
          <w:p w14:paraId="50703E11" w14:textId="77777777" w:rsidR="00263D8B" w:rsidRPr="00ED1027" w:rsidRDefault="00263D8B" w:rsidP="00E1735E">
            <w:pPr>
              <w:pStyle w:val="ProductList-OfferingBody"/>
              <w:jc w:val="center"/>
              <w:rPr>
                <w:rFonts w:ascii="Calibri" w:hAnsi="Calibri" w:cs="Calibri"/>
                <w:szCs w:val="16"/>
              </w:rPr>
            </w:pPr>
            <w:r>
              <w:rPr>
                <w:rFonts w:ascii="Calibri" w:hAnsi="Calibri" w:cs="Calibri"/>
                <w:szCs w:val="16"/>
              </w:rPr>
              <w:t>&lt; 99 %</w:t>
            </w:r>
          </w:p>
        </w:tc>
        <w:tc>
          <w:tcPr>
            <w:tcW w:w="5400" w:type="dxa"/>
          </w:tcPr>
          <w:p w14:paraId="7D09EC03" w14:textId="77777777" w:rsidR="00263D8B" w:rsidRPr="00ED1027" w:rsidRDefault="00263D8B" w:rsidP="00E1735E">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IN"/>
              </w:rPr>
              <w:t xml:space="preserve"> </w:t>
            </w:r>
            <w:r>
              <w:rPr>
                <w:rFonts w:ascii="Calibri" w:hAnsi="Calibri" w:cs="Calibri"/>
                <w:szCs w:val="16"/>
              </w:rPr>
              <w:t>%</w:t>
            </w:r>
          </w:p>
        </w:tc>
      </w:tr>
      <w:tr w:rsidR="00263D8B" w14:paraId="7270793E" w14:textId="77777777" w:rsidTr="00E1735E">
        <w:trPr>
          <w:trHeight w:val="245"/>
          <w:tblHeader/>
        </w:trPr>
        <w:tc>
          <w:tcPr>
            <w:tcW w:w="5400" w:type="dxa"/>
          </w:tcPr>
          <w:p w14:paraId="00D9D02B" w14:textId="77777777" w:rsidR="00263D8B" w:rsidRPr="00ED1027" w:rsidRDefault="00263D8B" w:rsidP="00E1735E">
            <w:pPr>
              <w:pStyle w:val="ProductList-OfferingBody"/>
              <w:jc w:val="center"/>
              <w:rPr>
                <w:rFonts w:ascii="Calibri" w:hAnsi="Calibri" w:cs="Calibri"/>
                <w:szCs w:val="16"/>
              </w:rPr>
            </w:pPr>
            <w:r>
              <w:rPr>
                <w:rFonts w:ascii="Calibri" w:hAnsi="Calibri" w:cs="Calibri"/>
                <w:szCs w:val="16"/>
              </w:rPr>
              <w:t>&lt; 50 %</w:t>
            </w:r>
          </w:p>
        </w:tc>
        <w:tc>
          <w:tcPr>
            <w:tcW w:w="5400" w:type="dxa"/>
          </w:tcPr>
          <w:p w14:paraId="3F13B76C" w14:textId="77777777" w:rsidR="00263D8B" w:rsidRPr="00ED1027" w:rsidRDefault="00263D8B" w:rsidP="00E1735E">
            <w:pPr>
              <w:pStyle w:val="ProductList-OfferingBody"/>
              <w:jc w:val="center"/>
              <w:rPr>
                <w:rFonts w:ascii="Calibri" w:hAnsi="Calibri" w:cs="Calibri"/>
                <w:szCs w:val="16"/>
              </w:rPr>
            </w:pPr>
            <w:r>
              <w:rPr>
                <w:rFonts w:ascii="Calibri" w:hAnsi="Calibri" w:cs="Calibri"/>
                <w:szCs w:val="16"/>
              </w:rPr>
              <w:t>100</w:t>
            </w:r>
            <w:r>
              <w:rPr>
                <w:rFonts w:ascii="Calibri" w:hAnsi="Calibri" w:cs="Calibri"/>
                <w:szCs w:val="16"/>
                <w:lang w:val="en-IN"/>
              </w:rPr>
              <w:t xml:space="preserve"> </w:t>
            </w:r>
            <w:r>
              <w:rPr>
                <w:rFonts w:ascii="Calibri" w:hAnsi="Calibri" w:cs="Calibri"/>
                <w:szCs w:val="16"/>
              </w:rPr>
              <w:t>%</w:t>
            </w:r>
          </w:p>
        </w:tc>
      </w:tr>
    </w:tbl>
    <w:p w14:paraId="5FE82A4B" w14:textId="77777777" w:rsidR="00263D8B" w:rsidRDefault="00263D8B" w:rsidP="00263D8B">
      <w:pPr>
        <w:tabs>
          <w:tab w:val="left" w:pos="360"/>
          <w:tab w:val="left" w:pos="720"/>
          <w:tab w:val="left" w:pos="1080"/>
        </w:tabs>
        <w:adjustRightInd w:val="0"/>
        <w:snapToGrid w:val="0"/>
        <w:spacing w:before="120" w:after="0" w:line="240" w:lineRule="auto"/>
        <w:rPr>
          <w:rFonts w:ascii="Calibri" w:eastAsia="Calibri" w:hAnsi="Calibri" w:cs="Arial"/>
          <w:sz w:val="18"/>
        </w:rPr>
      </w:pPr>
      <w:r>
        <w:rPr>
          <w:rFonts w:ascii="Calibri" w:eastAsia="Calibri" w:hAnsi="Calibri" w:cs="Arial"/>
          <w:b/>
          <w:color w:val="00188F"/>
          <w:sz w:val="18"/>
        </w:rPr>
        <w:t>Применимость Соглашения об уровне обслуживания</w:t>
      </w:r>
      <w:r w:rsidRPr="00E91735">
        <w:rPr>
          <w:rFonts w:ascii="Calibri" w:eastAsia="Calibri" w:hAnsi="Calibri" w:cs="Arial"/>
          <w:b/>
          <w:bCs/>
          <w:color w:val="00188F"/>
          <w:sz w:val="18"/>
        </w:rPr>
        <w:t>:</w:t>
      </w:r>
    </w:p>
    <w:p w14:paraId="68AB794D" w14:textId="77777777" w:rsidR="00263D8B" w:rsidRDefault="00263D8B" w:rsidP="00263D8B">
      <w:pPr>
        <w:spacing w:after="120" w:line="240" w:lineRule="auto"/>
        <w:rPr>
          <w:rFonts w:ascii="Calibri" w:eastAsia="Calibri" w:hAnsi="Calibri" w:cs="Arial"/>
          <w:sz w:val="18"/>
        </w:rPr>
      </w:pPr>
      <w:r>
        <w:rPr>
          <w:rFonts w:ascii="Calibri" w:eastAsia="Calibri" w:hAnsi="Calibri" w:cs="Arial"/>
          <w:sz w:val="18"/>
        </w:rPr>
        <w:t>Настоящее Соглашение об уровне обслуживания (SLA) применяется только к тем случаям, когда Предоставление или доступность зарезервированной мощности в составе Блока ресурсов не обеспечивались в течение Применимого периода. Условия настоящего Соглашения об уровне обслуживания применяются исключительно к наличию мощности для предоставления и не применяется после успешного развертывания ресурсов с использованием такой мощности. </w:t>
      </w:r>
    </w:p>
    <w:p w14:paraId="15597B0F"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Взаимозависимость с Соглашением об уровне обслуживания (SLA) для виртуальных машин </w:t>
      </w:r>
    </w:p>
    <w:p w14:paraId="24D29A22"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После успешного Предоставления мощности и развертывания Клиентом виртуальных машин к этим развернутым ресурсам применяется Соглашение об уровне обслуживания (SLA) для виртуальных машин. </w:t>
      </w:r>
    </w:p>
    <w:p w14:paraId="3E6FE038" w14:textId="77777777" w:rsidR="00263D8B" w:rsidRPr="00330265" w:rsidRDefault="00263D8B" w:rsidP="00263D8B">
      <w:pPr>
        <w:tabs>
          <w:tab w:val="left" w:pos="360"/>
          <w:tab w:val="left" w:pos="720"/>
          <w:tab w:val="left" w:pos="1080"/>
        </w:tabs>
        <w:spacing w:after="120" w:line="240" w:lineRule="auto"/>
        <w:rPr>
          <w:rFonts w:ascii="Calibri" w:eastAsia="Calibri" w:hAnsi="Calibri" w:cs="Arial"/>
          <w:sz w:val="18"/>
          <w:lang w:val="en-US"/>
        </w:rPr>
      </w:pPr>
      <w:r>
        <w:rPr>
          <w:rFonts w:ascii="Calibri" w:eastAsia="Calibri" w:hAnsi="Calibri" w:cs="Arial"/>
          <w:sz w:val="18"/>
        </w:rPr>
        <w:t>В случае любого противоречия между условиями Настоящего соглашения об уровне обслуживания (SLA) и Соглашения об уровне обслуживания (SLA) для виртуальных машин после успешного развертывания, приоритет имеет Соглашение об уровне обслуживания (SLA) для виртуальных машин. </w:t>
      </w:r>
      <w:hyperlink r:id="rId21" w:tgtFrame="_blank" w:history="1">
        <w:r w:rsidRPr="00330265">
          <w:rPr>
            <w:rFonts w:ascii="Calibri" w:eastAsia="Calibri" w:hAnsi="Calibri" w:cs="Arial"/>
            <w:sz w:val="18"/>
            <w:lang w:val="en-US"/>
          </w:rPr>
          <w:t>https://microsoft-my.sharepoint.com/personal/rghosalkar_microsoft_com/Documents/Recordings/SLA discussion - Capacity Blocks-20260501_113805-Meeting Recording.mp4</w:t>
        </w:r>
      </w:hyperlink>
      <w:r w:rsidRPr="00330265">
        <w:rPr>
          <w:rFonts w:ascii="Calibri" w:eastAsia="Calibri" w:hAnsi="Calibri" w:cs="Arial"/>
          <w:sz w:val="18"/>
          <w:lang w:val="en-US"/>
        </w:rPr>
        <w:t>  </w:t>
      </w:r>
    </w:p>
    <w:p w14:paraId="64F9A453"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Исключения </w:t>
      </w:r>
    </w:p>
    <w:p w14:paraId="5821F824"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Настоящее Соглашение об уровне обслуживания не относится к следующим ситуациям: </w:t>
      </w:r>
    </w:p>
    <w:p w14:paraId="2A395DD0"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lastRenderedPageBreak/>
        <w:t>Сбои по причине конфигурации или программного обеспечения Клиента или использования Клиентом. </w:t>
      </w:r>
    </w:p>
    <w:p w14:paraId="75D0BB24"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Сбои, возникающие после Предоставления, когда ресурсы были успешно развернуты. </w:t>
      </w:r>
    </w:p>
    <w:p w14:paraId="63A85853" w14:textId="77777777" w:rsidR="00263D8B" w:rsidRPr="00707270" w:rsidRDefault="00263D8B" w:rsidP="00263D8B">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Проблемы с оборудованием или инфраструктурой, которые не препятствуют Предоставлению мощности в соответствии с условиями применимого Соглашения об уровне обслуживания (SLA) для виртуальных машин.  </w:t>
      </w:r>
    </w:p>
    <w:p w14:paraId="4C5158EB"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Условия предоставления Компенсаций за обслуживание </w:t>
      </w:r>
    </w:p>
    <w:p w14:paraId="67CD175F"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Компенсация за обслуживание является единственным и исключительным средством защиты прав Клиента в связи с любым случаем невыполнения обязательств по Уровню обслуживания, предусмотренных Соглашением об уровне обслуживания. </w:t>
      </w:r>
    </w:p>
    <w:p w14:paraId="420675D9" w14:textId="77777777" w:rsidR="00263D8B" w:rsidRPr="00F50A4A" w:rsidRDefault="00263D8B" w:rsidP="00263D8B">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Клиент обязан подавать любые претензии, предполагающие получение Компенсаций за обслуживание, следуя процедуре подачи претензий на основании условий Соглашения об уровне обслуживания (SLA) для веб-служб Microsoft, в течение установленного срока подачи претензий. </w:t>
      </w:r>
    </w:p>
    <w:p w14:paraId="0CE3D39C"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Примечания касательно применимости для платформ </w:t>
      </w:r>
    </w:p>
    <w:p w14:paraId="1B39CFFB"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Доступность мощности может варьироваться в зависимости от архитектуры, лежащей в основе платформы, включая сценарии, когда мощность предоставляется в фиксированных единицах или конфигурациях. </w:t>
      </w:r>
    </w:p>
    <w:p w14:paraId="13EC8E87" w14:textId="77777777" w:rsidR="00263D8B" w:rsidRPr="00FD502E"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В случае платформ, для которых условия Соглашений об уровне обслуживания (SLA) для виртуальных машин различаются (включая некоторые платформы на базе графических процессоров), применимый Уровень обслуживания может соответствовать условиям соответствующего Соглашения об уровне обслуживания для виртуальных машин.  </w:t>
      </w:r>
    </w:p>
    <w:p w14:paraId="0E610210" w14:textId="77777777" w:rsidR="00263D8B" w:rsidRPr="00BA6F19" w:rsidRDefault="00263D8B" w:rsidP="00263D8B">
      <w:pPr>
        <w:shd w:val="clear" w:color="auto" w:fill="808080"/>
        <w:spacing w:before="120" w:after="240" w:line="240" w:lineRule="auto"/>
        <w:jc w:val="right"/>
        <w:rPr>
          <w:rFonts w:ascii="Calibri" w:eastAsia="Calibri" w:hAnsi="Calibri" w:cs="Arial"/>
          <w:sz w:val="16"/>
          <w:szCs w:val="16"/>
        </w:rPr>
      </w:pPr>
      <w:hyperlink w:anchor="TOC" w:tooltip="Оглавление" w:history="1">
        <w:r>
          <w:rPr>
            <w:rFonts w:ascii="Calibri" w:eastAsia="Calibri" w:hAnsi="Calibri" w:cs="Arial"/>
            <w:color w:val="0563C1"/>
            <w:sz w:val="16"/>
            <w:szCs w:val="16"/>
            <w:u w:val="single"/>
          </w:rPr>
          <w:t>Оглавление</w:t>
        </w:r>
      </w:hyperlink>
      <w:r>
        <w:rPr>
          <w:rFonts w:ascii="Calibri" w:eastAsia="Calibri" w:hAnsi="Calibri" w:cs="Arial"/>
          <w:sz w:val="16"/>
          <w:szCs w:val="16"/>
        </w:rPr>
        <w:t xml:space="preserve"> / </w:t>
      </w:r>
      <w:hyperlink w:anchor="Определения" w:tooltip="Определения" w:history="1">
        <w:r>
          <w:rPr>
            <w:rFonts w:ascii="Calibri" w:eastAsia="Calibri" w:hAnsi="Calibri" w:cs="Arial"/>
            <w:color w:val="0563C1"/>
            <w:sz w:val="16"/>
            <w:szCs w:val="16"/>
            <w:u w:val="single"/>
          </w:rPr>
          <w:t>Определения</w:t>
        </w:r>
      </w:hyperlink>
    </w:p>
    <w:p w14:paraId="4BB9572E" w14:textId="29ECE96C" w:rsidR="005C4CCF" w:rsidRPr="00A32DF6" w:rsidRDefault="005C4CCF" w:rsidP="005C4CCF">
      <w:pPr>
        <w:pStyle w:val="ProductList-Offering2Heading"/>
        <w:keepNext/>
        <w:tabs>
          <w:tab w:val="clear" w:pos="360"/>
          <w:tab w:val="clear" w:pos="720"/>
          <w:tab w:val="clear" w:pos="1080"/>
        </w:tabs>
        <w:outlineLvl w:val="2"/>
      </w:pPr>
      <w:bookmarkStart w:id="174" w:name="_Toc239176995"/>
      <w:r w:rsidRPr="00A32DF6">
        <w:t>Azure Managed Redis</w:t>
      </w:r>
      <w:bookmarkEnd w:id="174"/>
    </w:p>
    <w:p w14:paraId="20526EFB" w14:textId="77777777" w:rsidR="005C4CCF" w:rsidRPr="00C63E56" w:rsidRDefault="005C4CCF" w:rsidP="005C4CCF">
      <w:pPr>
        <w:pStyle w:val="paragraph"/>
        <w:spacing w:before="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Дополнительные определения</w:t>
      </w:r>
      <w:r w:rsidRPr="004D2EC1">
        <w:rPr>
          <w:rStyle w:val="normaltextrun"/>
          <w:rFonts w:ascii="Calibri" w:eastAsiaTheme="majorEastAsia" w:hAnsi="Calibri" w:cs="Calibri"/>
          <w:b/>
          <w:bCs/>
          <w:color w:val="00188F"/>
          <w:sz w:val="18"/>
          <w:szCs w:val="18"/>
        </w:rPr>
        <w:t>:</w:t>
      </w:r>
    </w:p>
    <w:p w14:paraId="157862E9" w14:textId="77777777" w:rsidR="005C4CCF" w:rsidRPr="00C63E56"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Экземпляр Azure Managed Redis</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 развертывание Службы Azure Managed Redis, в котором конечные точки доступа для чтения и записи перечислены на Портале управления.</w:t>
      </w:r>
    </w:p>
    <w:p w14:paraId="4677424F" w14:textId="77777777" w:rsidR="005C4CCF" w:rsidRPr="00C63E56"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«Конечные точки Azure Managed Redis»</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sz w:val="18"/>
          <w:szCs w:val="18"/>
        </w:rPr>
        <w:t>— конечные точки, через которые возможен доступ к Azure Managed Redis.</w:t>
      </w:r>
    </w:p>
    <w:p w14:paraId="6837BD58" w14:textId="77777777" w:rsidR="005C4CCF" w:rsidRPr="00C63E56"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Высокая доступность</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 в контексте Azure Managed Redis означает развертывание экземпляра Azure Managed Redis в конфигурации с высокой доступностью, в которой основные и репликационные сегменты данных размещаются на двух или более узлах.</w:t>
      </w:r>
    </w:p>
    <w:p w14:paraId="3D67C158" w14:textId="77777777" w:rsidR="005C4CCF" w:rsidRPr="00C63E56"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«Активная георепликация»</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color w:val="000000"/>
          <w:sz w:val="18"/>
          <w:szCs w:val="18"/>
        </w:rPr>
        <w:t xml:space="preserve">— включение группы георепликации с несколькими географически распределенными экземплярами Azure Managed Redis для синхронизации данных в конфигурации </w:t>
      </w:r>
      <w:r w:rsidRPr="00F71D33">
        <w:rPr>
          <w:rStyle w:val="normaltextrun"/>
          <w:rFonts w:ascii="Calibri" w:eastAsiaTheme="majorEastAsia" w:hAnsi="Calibri" w:cs="Calibri"/>
          <w:b/>
          <w:color w:val="0D0D0D" w:themeColor="text1" w:themeTint="F2"/>
          <w:sz w:val="18"/>
          <w:szCs w:val="18"/>
        </w:rPr>
        <w:t>«</w:t>
      </w:r>
      <w:r>
        <w:rPr>
          <w:rStyle w:val="normaltextrun"/>
          <w:rFonts w:ascii="Calibri" w:eastAsiaTheme="majorEastAsia" w:hAnsi="Calibri" w:cs="Calibri"/>
          <w:color w:val="000000"/>
          <w:sz w:val="18"/>
          <w:szCs w:val="18"/>
        </w:rPr>
        <w:t>активный</w:t>
      </w:r>
      <w:r w:rsidRPr="00F71D33">
        <w:rPr>
          <w:rStyle w:val="normaltextrun"/>
          <w:rFonts w:ascii="Calibri" w:eastAsiaTheme="majorEastAsia" w:hAnsi="Calibri" w:cs="Calibri"/>
          <w:color w:val="0D0D0D" w:themeColor="text1" w:themeTint="F2"/>
          <w:sz w:val="18"/>
          <w:szCs w:val="18"/>
        </w:rPr>
        <w:t>-активный</w:t>
      </w:r>
      <w:r>
        <w:rPr>
          <w:rStyle w:val="normaltextrun"/>
          <w:rFonts w:ascii="Calibri" w:eastAsiaTheme="majorEastAsia" w:hAnsi="Calibri" w:cs="Calibri"/>
          <w:color w:val="000000"/>
          <w:sz w:val="18"/>
          <w:szCs w:val="18"/>
        </w:rPr>
        <w:t>».</w:t>
      </w:r>
    </w:p>
    <w:p w14:paraId="507127C8" w14:textId="77777777" w:rsidR="005C4CCF" w:rsidRPr="00C63E56"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Зона доступности</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20100331" w14:textId="77777777" w:rsidR="005C4CCF" w:rsidRPr="00C63E56"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Избыточность зоны</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 развертывание экземпляра Azure Managed Redis с использованием высокой доступности, в котором основные и репликационные сегменты распределены по двум или более зонам доступности.</w:t>
      </w:r>
    </w:p>
    <w:p w14:paraId="215738FB" w14:textId="77777777" w:rsidR="005C4CCF" w:rsidRPr="00C63E56" w:rsidRDefault="005C4CCF" w:rsidP="005C4CCF">
      <w:pPr>
        <w:pStyle w:val="paragraph"/>
        <w:spacing w:before="12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Расчет Времени работоспособности и Уровни обслуживания для службы Azure Managed Redis без Активной георепликации</w:t>
      </w:r>
    </w:p>
    <w:p w14:paraId="2A31C848" w14:textId="77777777" w:rsidR="005C4CCF" w:rsidRPr="00C63E56"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«Максимум доступных минут»</w:t>
      </w:r>
      <w:r>
        <w:rPr>
          <w:rStyle w:val="normaltextrun"/>
          <w:rFonts w:ascii="Calibri" w:eastAsiaTheme="majorEastAsia" w:hAnsi="Calibri" w:cs="Calibri"/>
          <w:sz w:val="18"/>
          <w:szCs w:val="18"/>
        </w:rPr>
        <w:t xml:space="preserve"> — общее количество минут, в течение которых соответствующий экземпляр Azure Managed Redis был развернут Клиентом в рамках подписки Microsoft Azure в течение Применимого периода.</w:t>
      </w:r>
    </w:p>
    <w:p w14:paraId="52DD367D" w14:textId="77777777" w:rsidR="005C4CCF" w:rsidRPr="00C63E56"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«Время простоя»</w:t>
      </w:r>
      <w:r>
        <w:rPr>
          <w:rStyle w:val="normaltextrun"/>
          <w:rFonts w:ascii="Calibri" w:eastAsiaTheme="majorEastAsia" w:hAnsi="Calibri" w:cs="Calibri"/>
          <w:sz w:val="18"/>
          <w:szCs w:val="18"/>
        </w:rPr>
        <w:t xml:space="preserve"> — общее количество минут в пределах Максимума доступных минут, в течение которых экземпляр Azure Managed Redis был недоступен. Минута считается недоступной для соответствующего экземпляра Azure Managed Redis, если в течение всей этой минуты отсутствовало соединение между всеми конечными точками Azure Managed Redis, связанными с экземпляром Azure Managed Redis и интернет-шлюзом Microsoft, и Клиент не инициировал каких-либо функций продукта или действий по управлению, которые согласно документации приводят к временной недоступности.</w:t>
      </w:r>
    </w:p>
    <w:p w14:paraId="0B804C6E" w14:textId="77777777" w:rsidR="005C4CCF" w:rsidRPr="00C63E56" w:rsidRDefault="005C4CCF" w:rsidP="005C4CCF">
      <w:pPr>
        <w:pStyle w:val="paragraph"/>
        <w:spacing w:before="0" w:beforeAutospacing="0" w:after="0" w:afterAutospacing="0"/>
        <w:textAlignment w:val="baseline"/>
        <w:rPr>
          <w:rStyle w:val="eop"/>
          <w:rFonts w:ascii="Calibri" w:eastAsiaTheme="majorEastAsia" w:hAnsi="Calibri" w:cs="Calibri"/>
          <w:szCs w:val="18"/>
          <w:bdr w:val="none" w:sz="0" w:space="0" w:color="auto" w:frame="1"/>
          <w:shd w:val="clear" w:color="auto" w:fill="C6C6C6"/>
        </w:rPr>
      </w:pPr>
      <w:r>
        <w:rPr>
          <w:rStyle w:val="normaltextrun"/>
          <w:rFonts w:ascii="Calibri" w:eastAsiaTheme="majorEastAsia" w:hAnsi="Calibri" w:cs="Calibri"/>
          <w:b/>
          <w:color w:val="00188F"/>
          <w:sz w:val="18"/>
          <w:szCs w:val="18"/>
        </w:rPr>
        <w:t>Процент времени работоспособности</w:t>
      </w:r>
      <w:r w:rsidRPr="007F5022">
        <w:rPr>
          <w:rStyle w:val="normaltextrun"/>
          <w:rFonts w:ascii="Calibri" w:eastAsiaTheme="majorEastAsia" w:hAnsi="Calibri" w:cs="Calibri"/>
          <w:b/>
          <w:color w:val="002060"/>
          <w:sz w:val="18"/>
          <w:szCs w:val="18"/>
        </w:rPr>
        <w:t>.</w:t>
      </w:r>
      <w:r>
        <w:rPr>
          <w:rStyle w:val="normaltextrun"/>
          <w:rFonts w:ascii="Calibri" w:eastAsiaTheme="majorEastAsia" w:hAnsi="Calibri" w:cs="Calibri"/>
          <w:sz w:val="18"/>
          <w:szCs w:val="18"/>
        </w:rPr>
        <w:t xml:space="preserve"> Процент времени работоспособности вычисляется по следующей формуле:</w:t>
      </w:r>
    </w:p>
    <w:p w14:paraId="5400C478" w14:textId="77777777" w:rsidR="005C4CCF" w:rsidRPr="001E28FB" w:rsidRDefault="00000000" w:rsidP="005C4CCF">
      <w:pPr>
        <w:spacing w:before="16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C7E0563" w14:textId="77777777" w:rsidR="005C4CCF" w:rsidRDefault="005C4CCF" w:rsidP="005C4CCF">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При использовании Клиентом уровней службы Azure Managed Redis c Оптимизацией памяти, Балансировкой, Оптимизацией вычислений, Оптимизацией флэш-памяти, настроенных в режиме Высокой доступности без использования Избыточности между зонами, применяются следующие Уровни обслуживания и Компенсации за обслуживание</w:t>
      </w:r>
      <w:r w:rsidRPr="004D2EC1">
        <w:rPr>
          <w:rStyle w:val="normaltextrun"/>
          <w:rFonts w:ascii="Calibri" w:eastAsiaTheme="majorEastAsia" w:hAnsi="Calibri" w:cs="Calibri"/>
          <w:b/>
          <w:bCs/>
          <w:color w:val="00188F"/>
          <w:sz w:val="18"/>
          <w:szCs w:val="18"/>
        </w:rPr>
        <w:t>:</w:t>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5C4CCF" w:rsidRPr="00EF7CF9" w14:paraId="446637D2" w14:textId="77777777" w:rsidTr="007324C8">
        <w:trPr>
          <w:trHeight w:val="245"/>
          <w:tblHeader/>
        </w:trPr>
        <w:tc>
          <w:tcPr>
            <w:tcW w:w="5287" w:type="dxa"/>
            <w:shd w:val="clear" w:color="auto" w:fill="0072C6"/>
          </w:tcPr>
          <w:p w14:paraId="49A17FFB" w14:textId="77777777" w:rsidR="005C4CCF" w:rsidRPr="00E75915" w:rsidRDefault="005C4CCF"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400" w:type="dxa"/>
            <w:shd w:val="clear" w:color="auto" w:fill="0072C6"/>
          </w:tcPr>
          <w:p w14:paraId="53B791EE" w14:textId="77777777" w:rsidR="005C4CCF" w:rsidRPr="00E75915" w:rsidRDefault="005C4CCF"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5C4CCF" w:rsidRPr="00EF7CF9" w14:paraId="60169BBE" w14:textId="77777777" w:rsidTr="007324C8">
        <w:trPr>
          <w:trHeight w:val="245"/>
        </w:trPr>
        <w:tc>
          <w:tcPr>
            <w:tcW w:w="5287" w:type="dxa"/>
          </w:tcPr>
          <w:p w14:paraId="20783D65" w14:textId="77777777" w:rsidR="005C4CCF" w:rsidRPr="00E75915" w:rsidRDefault="005C4CCF" w:rsidP="0078028E">
            <w:pPr>
              <w:pStyle w:val="ProductList-OfferingBody"/>
              <w:jc w:val="center"/>
              <w:rPr>
                <w:rFonts w:ascii="Calibri" w:hAnsi="Calibri" w:cs="Calibri"/>
                <w:szCs w:val="16"/>
              </w:rPr>
            </w:pPr>
            <w:r>
              <w:rPr>
                <w:rFonts w:ascii="Calibri" w:hAnsi="Calibri" w:cs="Calibri"/>
                <w:szCs w:val="16"/>
              </w:rPr>
              <w:t>&lt; 99,9 %</w:t>
            </w:r>
          </w:p>
        </w:tc>
        <w:tc>
          <w:tcPr>
            <w:tcW w:w="5400" w:type="dxa"/>
          </w:tcPr>
          <w:p w14:paraId="3FD817D2" w14:textId="77777777" w:rsidR="005C4CCF" w:rsidRPr="00E75915" w:rsidRDefault="005C4CCF" w:rsidP="0078028E">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 xml:space="preserve"> </w:t>
            </w:r>
            <w:r>
              <w:rPr>
                <w:rFonts w:ascii="Calibri" w:hAnsi="Calibri" w:cs="Calibri"/>
                <w:szCs w:val="16"/>
              </w:rPr>
              <w:t>%</w:t>
            </w:r>
          </w:p>
        </w:tc>
      </w:tr>
      <w:tr w:rsidR="005C4CCF" w:rsidRPr="00EF7CF9" w14:paraId="2EEAB634" w14:textId="77777777" w:rsidTr="007324C8">
        <w:trPr>
          <w:trHeight w:val="245"/>
        </w:trPr>
        <w:tc>
          <w:tcPr>
            <w:tcW w:w="5287" w:type="dxa"/>
          </w:tcPr>
          <w:p w14:paraId="5E61BAAA" w14:textId="77777777" w:rsidR="005C4CCF" w:rsidRPr="00E75915" w:rsidRDefault="005C4CCF" w:rsidP="0078028E">
            <w:pPr>
              <w:pStyle w:val="ProductList-OfferingBody"/>
              <w:jc w:val="center"/>
              <w:rPr>
                <w:rFonts w:ascii="Calibri" w:hAnsi="Calibri" w:cs="Calibri"/>
                <w:szCs w:val="16"/>
              </w:rPr>
            </w:pPr>
            <w:r>
              <w:rPr>
                <w:rFonts w:ascii="Calibri" w:hAnsi="Calibri" w:cs="Calibri"/>
                <w:szCs w:val="16"/>
              </w:rPr>
              <w:t>&lt; 99 %</w:t>
            </w:r>
          </w:p>
        </w:tc>
        <w:tc>
          <w:tcPr>
            <w:tcW w:w="5400" w:type="dxa"/>
          </w:tcPr>
          <w:p w14:paraId="6642E226" w14:textId="77777777" w:rsidR="005C4CCF" w:rsidRPr="00E75915" w:rsidRDefault="005C4CCF" w:rsidP="0078028E">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 xml:space="preserve"> </w:t>
            </w:r>
            <w:r>
              <w:rPr>
                <w:rFonts w:ascii="Calibri" w:hAnsi="Calibri" w:cs="Calibri"/>
                <w:szCs w:val="16"/>
              </w:rPr>
              <w:t>%</w:t>
            </w:r>
          </w:p>
        </w:tc>
      </w:tr>
    </w:tbl>
    <w:p w14:paraId="7D5CC007" w14:textId="497C4B7F" w:rsidR="00251579" w:rsidRDefault="005C4CCF" w:rsidP="005C4CCF">
      <w:pPr>
        <w:spacing w:before="120" w:after="0" w:line="240" w:lineRule="auto"/>
        <w:textAlignment w:val="baseline"/>
        <w:rPr>
          <w:rStyle w:val="normaltextrun"/>
          <w:rFonts w:ascii="Calibri" w:eastAsiaTheme="majorEastAsia" w:hAnsi="Calibri" w:cs="Calibri"/>
          <w:b/>
          <w:bCs/>
          <w:color w:val="00188F"/>
          <w:sz w:val="18"/>
          <w:szCs w:val="18"/>
        </w:rPr>
      </w:pPr>
      <w:bookmarkStart w:id="175" w:name="_Hlk197960496"/>
      <w:r>
        <w:rPr>
          <w:rFonts w:ascii="Calibri" w:eastAsia="Times New Roman" w:hAnsi="Calibri" w:cs="Calibri"/>
          <w:b/>
          <w:bCs/>
          <w:color w:val="00188F"/>
          <w:sz w:val="18"/>
          <w:szCs w:val="18"/>
        </w:rPr>
        <w:t>При использовании Клиентом уровней службы Azure Managed Redis c Оптимизацией памяти, Балансировкой, Оптимизацией вычислений, Оптимизацией флэш-памяти, настроенных в режиме Высокой доступности с использованием Избыточности между зонами, применяются следующие Уровни обслуживания и Компенсации за обслуживание</w:t>
      </w:r>
      <w:r w:rsidRPr="004D2EC1">
        <w:rPr>
          <w:rStyle w:val="normaltextrun"/>
          <w:rFonts w:ascii="Calibri" w:eastAsiaTheme="majorEastAsia" w:hAnsi="Calibri" w:cs="Calibri"/>
          <w:b/>
          <w:bCs/>
          <w:color w:val="00188F"/>
          <w:sz w:val="18"/>
          <w:szCs w:val="18"/>
        </w:rPr>
        <w:t>:</w:t>
      </w:r>
    </w:p>
    <w:p w14:paraId="4069124A" w14:textId="77777777" w:rsidR="00251579" w:rsidRDefault="00251579">
      <w:pPr>
        <w:rPr>
          <w:rStyle w:val="normaltextrun"/>
          <w:rFonts w:ascii="Calibri" w:eastAsiaTheme="majorEastAsia" w:hAnsi="Calibri" w:cs="Calibri"/>
          <w:b/>
          <w:bCs/>
          <w:color w:val="00188F"/>
          <w:sz w:val="18"/>
          <w:szCs w:val="18"/>
        </w:rPr>
      </w:pPr>
      <w:r>
        <w:rPr>
          <w:rStyle w:val="normaltextrun"/>
          <w:rFonts w:ascii="Calibri" w:eastAsiaTheme="majorEastAsia" w:hAnsi="Calibri" w:cs="Calibri"/>
          <w:b/>
          <w:bCs/>
          <w:color w:val="00188F"/>
          <w:sz w:val="18"/>
          <w:szCs w:val="18"/>
        </w:rPr>
        <w:br w:type="page"/>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5C4CCF" w:rsidRPr="00E75915" w14:paraId="0E8A99B3" w14:textId="77777777" w:rsidTr="007324C8">
        <w:trPr>
          <w:trHeight w:val="245"/>
          <w:tblHeader/>
        </w:trPr>
        <w:tc>
          <w:tcPr>
            <w:tcW w:w="5287" w:type="dxa"/>
            <w:shd w:val="clear" w:color="auto" w:fill="0072C6"/>
          </w:tcPr>
          <w:p w14:paraId="6A3FD642" w14:textId="77777777" w:rsidR="005C4CCF" w:rsidRPr="00E75915" w:rsidRDefault="005C4CCF"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lastRenderedPageBreak/>
              <w:t>Процент времени работоспособности</w:t>
            </w:r>
          </w:p>
        </w:tc>
        <w:tc>
          <w:tcPr>
            <w:tcW w:w="5400" w:type="dxa"/>
            <w:shd w:val="clear" w:color="auto" w:fill="0072C6"/>
          </w:tcPr>
          <w:p w14:paraId="2E0B9CC9" w14:textId="77777777" w:rsidR="005C4CCF" w:rsidRPr="00E75915" w:rsidRDefault="005C4CCF"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5C4CCF" w:rsidRPr="00E75915" w14:paraId="3597A5B0" w14:textId="77777777" w:rsidTr="007324C8">
        <w:trPr>
          <w:trHeight w:val="245"/>
        </w:trPr>
        <w:tc>
          <w:tcPr>
            <w:tcW w:w="5287" w:type="dxa"/>
          </w:tcPr>
          <w:p w14:paraId="763710DC" w14:textId="166A21C1" w:rsidR="005C4CCF" w:rsidRPr="00E75915" w:rsidRDefault="005C4CCF" w:rsidP="0078028E">
            <w:pPr>
              <w:pStyle w:val="ProductList-OfferingBody"/>
              <w:jc w:val="center"/>
              <w:rPr>
                <w:rFonts w:ascii="Calibri" w:hAnsi="Calibri" w:cs="Calibri"/>
                <w:szCs w:val="16"/>
              </w:rPr>
            </w:pPr>
            <w:r>
              <w:rPr>
                <w:rFonts w:ascii="Calibri" w:hAnsi="Calibri" w:cs="Calibri"/>
                <w:szCs w:val="16"/>
              </w:rPr>
              <w:t>&lt; 99,9</w:t>
            </w:r>
            <w:r w:rsidR="00A32DF6">
              <w:rPr>
                <w:rFonts w:ascii="Calibri" w:hAnsi="Calibri" w:cs="Calibri"/>
                <w:szCs w:val="16"/>
                <w:lang w:val="en-US"/>
              </w:rPr>
              <w:t>9</w:t>
            </w:r>
            <w:r>
              <w:rPr>
                <w:rFonts w:ascii="Calibri" w:hAnsi="Calibri" w:cs="Calibri"/>
                <w:szCs w:val="16"/>
              </w:rPr>
              <w:t> %</w:t>
            </w:r>
          </w:p>
        </w:tc>
        <w:tc>
          <w:tcPr>
            <w:tcW w:w="5400" w:type="dxa"/>
          </w:tcPr>
          <w:p w14:paraId="398EC7E6" w14:textId="77777777" w:rsidR="005C4CCF" w:rsidRPr="00E75915" w:rsidRDefault="005C4CCF" w:rsidP="0078028E">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 xml:space="preserve"> </w:t>
            </w:r>
            <w:r>
              <w:rPr>
                <w:rFonts w:ascii="Calibri" w:hAnsi="Calibri" w:cs="Calibri"/>
                <w:szCs w:val="16"/>
              </w:rPr>
              <w:t>%</w:t>
            </w:r>
          </w:p>
        </w:tc>
      </w:tr>
      <w:tr w:rsidR="005C4CCF" w:rsidRPr="00E75915" w14:paraId="10880AB8" w14:textId="77777777" w:rsidTr="007324C8">
        <w:trPr>
          <w:trHeight w:val="245"/>
        </w:trPr>
        <w:tc>
          <w:tcPr>
            <w:tcW w:w="5287" w:type="dxa"/>
          </w:tcPr>
          <w:p w14:paraId="15BC1054" w14:textId="77777777" w:rsidR="005C4CCF" w:rsidRPr="00E75915" w:rsidRDefault="005C4CCF" w:rsidP="0078028E">
            <w:pPr>
              <w:pStyle w:val="ProductList-OfferingBody"/>
              <w:jc w:val="center"/>
              <w:rPr>
                <w:rFonts w:ascii="Calibri" w:hAnsi="Calibri" w:cs="Calibri"/>
                <w:szCs w:val="16"/>
              </w:rPr>
            </w:pPr>
            <w:r>
              <w:rPr>
                <w:rFonts w:ascii="Calibri" w:hAnsi="Calibri" w:cs="Calibri"/>
                <w:szCs w:val="16"/>
              </w:rPr>
              <w:t>&lt; 99 %</w:t>
            </w:r>
          </w:p>
        </w:tc>
        <w:tc>
          <w:tcPr>
            <w:tcW w:w="5400" w:type="dxa"/>
          </w:tcPr>
          <w:p w14:paraId="6ACB339D" w14:textId="77777777" w:rsidR="005C4CCF" w:rsidRPr="00E75915" w:rsidRDefault="005C4CCF" w:rsidP="0078028E">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 xml:space="preserve"> </w:t>
            </w:r>
            <w:r>
              <w:rPr>
                <w:rFonts w:ascii="Calibri" w:hAnsi="Calibri" w:cs="Calibri"/>
                <w:szCs w:val="16"/>
              </w:rPr>
              <w:t>%</w:t>
            </w:r>
          </w:p>
        </w:tc>
      </w:tr>
    </w:tbl>
    <w:p w14:paraId="4E0FF1E9" w14:textId="77777777" w:rsidR="005C4CCF" w:rsidRPr="00141067" w:rsidRDefault="005C4CCF" w:rsidP="005C4CCF">
      <w:pPr>
        <w:pStyle w:val="paragraph"/>
        <w:spacing w:before="120" w:beforeAutospacing="0" w:after="0" w:afterAutospacing="0"/>
        <w:textAlignment w:val="baseline"/>
        <w:rPr>
          <w:rFonts w:ascii="Calibri" w:hAnsi="Calibri" w:cs="Calibri"/>
          <w:sz w:val="18"/>
          <w:szCs w:val="18"/>
        </w:rPr>
      </w:pPr>
      <w:bookmarkStart w:id="176" w:name="_Hlk197960521"/>
      <w:bookmarkEnd w:id="175"/>
      <w:r>
        <w:rPr>
          <w:rStyle w:val="normaltextrun"/>
          <w:rFonts w:ascii="Calibri" w:eastAsiaTheme="majorEastAsia" w:hAnsi="Calibri" w:cs="Calibri"/>
          <w:b/>
          <w:bCs/>
          <w:color w:val="00188F"/>
          <w:sz w:val="18"/>
          <w:szCs w:val="18"/>
        </w:rPr>
        <w:t>Расчет Времени работоспособности и Уровни обслуживания для службы Azure Managed Redis с Активной георепликацией</w:t>
      </w:r>
    </w:p>
    <w:p w14:paraId="54C052E8" w14:textId="77777777" w:rsidR="005C4CCF" w:rsidRPr="00141067"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Максимум доступных минут</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 общее количество минут, в течение которых соответствующий экземпляр Azure Managed Redis был развернут Клиентом в рамках подписки Microsoft Azure в течение Применимого периода.</w:t>
      </w:r>
    </w:p>
    <w:p w14:paraId="71397142" w14:textId="77777777" w:rsidR="005C4CCF" w:rsidRPr="00141067"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 xml:space="preserve">«Группа георепликации» </w:t>
      </w:r>
      <w:r>
        <w:rPr>
          <w:rStyle w:val="normaltextrun"/>
          <w:rFonts w:ascii="Calibri" w:eastAsiaTheme="majorEastAsia" w:hAnsi="Calibri" w:cs="Calibri"/>
          <w:sz w:val="18"/>
          <w:szCs w:val="18"/>
        </w:rPr>
        <w:t xml:space="preserve">— конфигурация логической группы экземпляров Azure Managed Redis, синхронизирующих данные между собой. </w:t>
      </w:r>
    </w:p>
    <w:p w14:paraId="43BAEF28" w14:textId="77777777" w:rsidR="005C4CCF" w:rsidRPr="00141067"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«Время простоя</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 общее количество минут в рамках Максимума доступных минут, в течение которых ни одна из конечных точек Azure Managed Redis, связанных с группой георепликации, не была доступна. Минута считается недоступной для соответствующей группы георепликации, если в течение всей этой минуты отсутствовало соединение между какими-либо конечными точками Azure Managed Redis экземпляров Azure Managed Redis, связанных с группой георепликации и интернет-шлюзом Microsoft, и Клиент не инициировал каких-либо функций продукта или действий по управлению, которые согласно документации приводят к временной недоступности.</w:t>
      </w:r>
    </w:p>
    <w:p w14:paraId="7575A6DF" w14:textId="77777777" w:rsidR="005C4CCF" w:rsidRPr="00141067" w:rsidRDefault="005C4CCF" w:rsidP="005C4CCF">
      <w:pPr>
        <w:pStyle w:val="paragraph"/>
        <w:spacing w:before="120" w:beforeAutospacing="0" w:after="0" w:afterAutospacing="0"/>
        <w:textAlignment w:val="baseline"/>
        <w:rPr>
          <w:rStyle w:val="normaltextrun"/>
          <w:rFonts w:ascii="Calibri" w:eastAsiaTheme="majorEastAsia" w:hAnsi="Calibri" w:cs="Calibri"/>
          <w:sz w:val="18"/>
          <w:szCs w:val="18"/>
        </w:rPr>
      </w:pPr>
      <w:r>
        <w:rPr>
          <w:rStyle w:val="normaltextrun"/>
          <w:rFonts w:ascii="Calibri" w:eastAsiaTheme="majorEastAsia" w:hAnsi="Calibri" w:cs="Calibri"/>
          <w:b/>
          <w:bCs/>
          <w:color w:val="00188F"/>
          <w:sz w:val="18"/>
          <w:szCs w:val="18"/>
        </w:rPr>
        <w:t>Процент времени работоспособности</w:t>
      </w:r>
      <w:r w:rsidRPr="004D2EC1">
        <w:rPr>
          <w:rStyle w:val="normaltextrun"/>
          <w:rFonts w:ascii="Calibri" w:eastAsiaTheme="majorEastAsia" w:hAnsi="Calibri" w:cs="Calibri"/>
          <w:b/>
          <w:bCs/>
          <w:color w:val="00188F"/>
          <w:sz w:val="18"/>
          <w:szCs w:val="18"/>
        </w:rPr>
        <w:t>:</w:t>
      </w:r>
      <w:r>
        <w:rPr>
          <w:rStyle w:val="normaltextrun"/>
          <w:rFonts w:ascii="Calibri" w:eastAsiaTheme="majorEastAsia" w:hAnsi="Calibri" w:cs="Calibri"/>
          <w:sz w:val="18"/>
          <w:szCs w:val="18"/>
        </w:rPr>
        <w:t xml:space="preserve"> Процент времени работоспособности вычисляется по следующей формуле:</w:t>
      </w:r>
    </w:p>
    <w:bookmarkEnd w:id="176"/>
    <w:p w14:paraId="3D8FB4F2" w14:textId="77777777" w:rsidR="005C4CCF" w:rsidRPr="00DE77A8" w:rsidRDefault="00000000" w:rsidP="005C4CCF">
      <w:pPr>
        <w:pStyle w:val="ListParagraph"/>
        <w:spacing w:before="160" w:line="240" w:lineRule="auto"/>
        <w:contextualSpacing w:val="0"/>
        <w:rPr>
          <w:rStyle w:val="eop"/>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D1D6C2C" w14:textId="77777777" w:rsidR="005C4CCF" w:rsidRPr="00482B02" w:rsidRDefault="005C4CCF" w:rsidP="005C4CCF">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При использованию Клиентом уровней службы Azure Managed Redis c Оптимизацией памяти, Балансировкой, Оптимизацией вычислений, Оптимизацией флэш-памяти, которые поддерживают Активную георепликацию и настроены так, что минимум три экземпляра Azure Managed Redis развернуты минимум в трех регионах и подключены с использованием Активной георепликации, а также каждое развертывание использует режим Высокой доступности и Избыточность зон, применяются следующие Уровни обслуживания и Компенсации за обслуживание:</w:t>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5C4CCF" w:rsidRPr="00EF7CF9" w14:paraId="2D58520D" w14:textId="77777777" w:rsidTr="005C4CCF">
        <w:trPr>
          <w:trHeight w:val="245"/>
          <w:tblHeader/>
        </w:trPr>
        <w:tc>
          <w:tcPr>
            <w:tcW w:w="5287" w:type="dxa"/>
            <w:shd w:val="clear" w:color="auto" w:fill="0072C6"/>
          </w:tcPr>
          <w:p w14:paraId="7CCBC007" w14:textId="77777777" w:rsidR="005C4CCF" w:rsidRPr="008B762B" w:rsidRDefault="005C4CCF"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400" w:type="dxa"/>
            <w:shd w:val="clear" w:color="auto" w:fill="0072C6"/>
          </w:tcPr>
          <w:p w14:paraId="2F92C9E6" w14:textId="77777777" w:rsidR="005C4CCF" w:rsidRPr="008B762B" w:rsidRDefault="005C4CCF"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5C4CCF" w:rsidRPr="00EF7CF9" w14:paraId="6E5AA7CF" w14:textId="77777777" w:rsidTr="005C4CCF">
        <w:trPr>
          <w:trHeight w:val="245"/>
        </w:trPr>
        <w:tc>
          <w:tcPr>
            <w:tcW w:w="5287" w:type="dxa"/>
          </w:tcPr>
          <w:p w14:paraId="305079DE" w14:textId="77777777" w:rsidR="005C4CCF" w:rsidRPr="008B762B" w:rsidRDefault="005C4CCF" w:rsidP="0078028E">
            <w:pPr>
              <w:pStyle w:val="ProductList-OfferingBody"/>
              <w:jc w:val="center"/>
              <w:rPr>
                <w:rFonts w:ascii="Calibri" w:hAnsi="Calibri" w:cs="Calibri"/>
                <w:szCs w:val="16"/>
              </w:rPr>
            </w:pPr>
            <w:r>
              <w:rPr>
                <w:rFonts w:ascii="Calibri" w:hAnsi="Calibri" w:cs="Calibri"/>
                <w:szCs w:val="16"/>
              </w:rPr>
              <w:t>&lt; 99,999 %</w:t>
            </w:r>
          </w:p>
        </w:tc>
        <w:tc>
          <w:tcPr>
            <w:tcW w:w="5400" w:type="dxa"/>
          </w:tcPr>
          <w:p w14:paraId="1A5FF585" w14:textId="77777777" w:rsidR="005C4CCF" w:rsidRPr="008B762B" w:rsidRDefault="005C4CCF" w:rsidP="0078028E">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 xml:space="preserve"> </w:t>
            </w:r>
            <w:r>
              <w:rPr>
                <w:rFonts w:ascii="Calibri" w:hAnsi="Calibri" w:cs="Calibri"/>
                <w:szCs w:val="16"/>
              </w:rPr>
              <w:t>%</w:t>
            </w:r>
          </w:p>
        </w:tc>
      </w:tr>
      <w:tr w:rsidR="005C4CCF" w:rsidRPr="00EF7CF9" w14:paraId="5B6DDF05" w14:textId="77777777" w:rsidTr="005C4CCF">
        <w:trPr>
          <w:trHeight w:val="245"/>
        </w:trPr>
        <w:tc>
          <w:tcPr>
            <w:tcW w:w="5287" w:type="dxa"/>
          </w:tcPr>
          <w:p w14:paraId="26E4AEC1" w14:textId="77777777" w:rsidR="005C4CCF" w:rsidRPr="008B762B" w:rsidRDefault="005C4CCF" w:rsidP="0078028E">
            <w:pPr>
              <w:pStyle w:val="ProductList-OfferingBody"/>
              <w:jc w:val="center"/>
              <w:rPr>
                <w:rFonts w:ascii="Calibri" w:hAnsi="Calibri" w:cs="Calibri"/>
                <w:szCs w:val="16"/>
              </w:rPr>
            </w:pPr>
            <w:r>
              <w:rPr>
                <w:rFonts w:ascii="Calibri" w:hAnsi="Calibri" w:cs="Calibri"/>
                <w:szCs w:val="16"/>
              </w:rPr>
              <w:t>&lt; 99 %</w:t>
            </w:r>
          </w:p>
        </w:tc>
        <w:tc>
          <w:tcPr>
            <w:tcW w:w="5400" w:type="dxa"/>
          </w:tcPr>
          <w:p w14:paraId="2E10F403" w14:textId="77777777" w:rsidR="005C4CCF" w:rsidRPr="008B762B" w:rsidRDefault="005C4CCF" w:rsidP="0078028E">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 xml:space="preserve"> </w:t>
            </w:r>
            <w:r>
              <w:rPr>
                <w:rFonts w:ascii="Calibri" w:hAnsi="Calibri" w:cs="Calibri"/>
                <w:szCs w:val="16"/>
              </w:rPr>
              <w:t>%</w:t>
            </w:r>
          </w:p>
        </w:tc>
      </w:tr>
    </w:tbl>
    <w:p w14:paraId="7FDE5ECB" w14:textId="77777777" w:rsidR="005C4CCF" w:rsidRPr="00BA6F19" w:rsidRDefault="005C4CCF" w:rsidP="005C4CCF">
      <w:pPr>
        <w:shd w:val="clear" w:color="auto" w:fill="808080"/>
        <w:spacing w:before="120" w:after="240" w:line="240" w:lineRule="auto"/>
        <w:jc w:val="right"/>
        <w:rPr>
          <w:rFonts w:ascii="Calibri" w:eastAsia="Calibri" w:hAnsi="Calibri" w:cs="Arial"/>
          <w:sz w:val="16"/>
          <w:szCs w:val="16"/>
        </w:rPr>
      </w:pPr>
      <w:hyperlink w:anchor="TOC" w:tooltip="Оглавление" w:history="1">
        <w:r>
          <w:rPr>
            <w:rFonts w:ascii="Calibri" w:eastAsia="Calibri" w:hAnsi="Calibri" w:cs="Arial"/>
            <w:color w:val="0563C1"/>
            <w:sz w:val="16"/>
            <w:szCs w:val="16"/>
            <w:u w:val="single"/>
          </w:rPr>
          <w:t>Оглавление</w:t>
        </w:r>
      </w:hyperlink>
      <w:r>
        <w:rPr>
          <w:rFonts w:ascii="Calibri" w:eastAsia="Calibri" w:hAnsi="Calibri" w:cs="Arial"/>
          <w:sz w:val="16"/>
          <w:szCs w:val="16"/>
        </w:rPr>
        <w:t xml:space="preserve"> / </w:t>
      </w:r>
      <w:hyperlink w:anchor="Определения" w:tooltip="Определения" w:history="1">
        <w:r>
          <w:rPr>
            <w:rFonts w:ascii="Calibri" w:eastAsia="Calibri" w:hAnsi="Calibri" w:cs="Arial"/>
            <w:color w:val="0563C1"/>
            <w:sz w:val="16"/>
            <w:szCs w:val="16"/>
            <w:u w:val="single"/>
          </w:rPr>
          <w:t>Определения</w:t>
        </w:r>
      </w:hyperlink>
    </w:p>
    <w:p w14:paraId="33A6A4B8" w14:textId="276E574D" w:rsidR="00370E59" w:rsidRDefault="00370E59" w:rsidP="00FA4844">
      <w:pPr>
        <w:pStyle w:val="ProductList-Offering2Heading"/>
        <w:keepNext/>
        <w:tabs>
          <w:tab w:val="clear" w:pos="360"/>
          <w:tab w:val="clear" w:pos="720"/>
          <w:tab w:val="clear" w:pos="1080"/>
        </w:tabs>
        <w:outlineLvl w:val="2"/>
        <w:rPr>
          <w:lang w:val="en-US"/>
        </w:rPr>
      </w:pPr>
      <w:bookmarkStart w:id="177" w:name="_Toc239176996"/>
      <w:r>
        <w:rPr>
          <w:lang w:val="en-US"/>
        </w:rPr>
        <w:t>Azure Chaos Studio</w:t>
      </w:r>
      <w:bookmarkEnd w:id="177"/>
    </w:p>
    <w:p w14:paraId="41823DE5" w14:textId="77777777" w:rsidR="00337F1A" w:rsidRPr="00BA6F19" w:rsidRDefault="00337F1A" w:rsidP="00337F1A">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«Минуты действий»</w:t>
      </w:r>
      <w:r>
        <w:rPr>
          <w:rFonts w:ascii="Calibri" w:eastAsia="Calibri" w:hAnsi="Calibri" w:cs="Arial"/>
          <w:sz w:val="18"/>
          <w:bdr w:val="none" w:sz="0" w:space="0" w:color="auto" w:frame="1"/>
        </w:rPr>
        <w:t> — общее количество минут, в течение которых данный эксперимент Azure Chaos Studio применяет действие к</w:t>
      </w:r>
      <w:r>
        <w:rPr>
          <w:rFonts w:ascii="Calibri" w:eastAsia="Calibri" w:hAnsi="Calibri" w:cs="Arial"/>
          <w:sz w:val="18"/>
          <w:bdr w:val="none" w:sz="0" w:space="0" w:color="auto" w:frame="1"/>
          <w:lang w:val="en-US"/>
        </w:rPr>
        <w:t> </w:t>
      </w:r>
      <w:r>
        <w:rPr>
          <w:rFonts w:ascii="Calibri" w:eastAsia="Calibri" w:hAnsi="Calibri" w:cs="Arial"/>
          <w:sz w:val="18"/>
          <w:bdr w:val="none" w:sz="0" w:space="0" w:color="auto" w:frame="1"/>
        </w:rPr>
        <w:t>целевому ресурсу в Microsoft Azure в течение Применимого периода. Минуты действий — это показатель времени от момента, когда</w:t>
      </w:r>
      <w:r>
        <w:rPr>
          <w:rFonts w:ascii="Calibri" w:eastAsia="Calibri" w:hAnsi="Calibri" w:cs="Arial"/>
          <w:sz w:val="18"/>
          <w:bdr w:val="none" w:sz="0" w:space="0" w:color="auto" w:frame="1"/>
          <w:lang w:val="en-US"/>
        </w:rPr>
        <w:t> </w:t>
      </w:r>
      <w:r>
        <w:rPr>
          <w:rFonts w:ascii="Calibri" w:eastAsia="Calibri" w:hAnsi="Calibri" w:cs="Arial"/>
          <w:sz w:val="18"/>
          <w:bdr w:val="none" w:sz="0" w:space="0" w:color="auto" w:frame="1"/>
        </w:rPr>
        <w:t>эксперимент инициирует действие, до момента, когда действие выполнялось в течение предварительно настроенного промежутка времени или было прекращено. Эксперимент может состоять из одного или нескольких действий, выполняемых последовательно или одновременно.</w:t>
      </w:r>
    </w:p>
    <w:p w14:paraId="3C8D4113" w14:textId="77777777" w:rsidR="00337F1A" w:rsidRPr="00BA6F19" w:rsidRDefault="00337F1A" w:rsidP="00337F1A">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«Всего минут действий»</w:t>
      </w:r>
      <w:r>
        <w:rPr>
          <w:rFonts w:ascii="Calibri" w:eastAsia="Calibri" w:hAnsi="Calibri" w:cs="Arial"/>
          <w:sz w:val="18"/>
          <w:bdr w:val="none" w:sz="0" w:space="0" w:color="auto" w:frame="1"/>
        </w:rPr>
        <w:t> — это сумма всех Минут действий в данной подписке Microsoft Azure в течение Применимого периода.</w:t>
      </w:r>
    </w:p>
    <w:p w14:paraId="1206494D" w14:textId="77777777" w:rsidR="00337F1A" w:rsidRPr="00BA6F19" w:rsidRDefault="00337F1A" w:rsidP="00337F1A">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«Время простоя»</w:t>
      </w:r>
      <w:r>
        <w:rPr>
          <w:rFonts w:ascii="Calibri" w:eastAsia="Calibri" w:hAnsi="Calibri" w:cs="Arial"/>
          <w:sz w:val="18"/>
          <w:bdr w:val="none" w:sz="0" w:space="0" w:color="auto" w:frame="1"/>
        </w:rPr>
        <w:t xml:space="preserve"> оценивается с интервалом в 1 минуту для каждого активного действия и представляет собой сумму всех Минут действий</w:t>
      </w:r>
      <w:r>
        <w:rPr>
          <w:rFonts w:ascii="Calibri" w:eastAsia="Calibri" w:hAnsi="Calibri" w:cs="Arial"/>
          <w:sz w:val="18"/>
          <w:bdr w:val="none" w:sz="0" w:space="0" w:color="auto" w:frame="1"/>
          <w:lang w:val="en-US"/>
        </w:rPr>
        <w:t> </w:t>
      </w:r>
      <w:r>
        <w:rPr>
          <w:rFonts w:ascii="Calibri" w:eastAsia="Calibri" w:hAnsi="Calibri" w:cs="Arial"/>
          <w:sz w:val="18"/>
          <w:bdr w:val="none" w:sz="0" w:space="0" w:color="auto" w:frame="1"/>
        </w:rPr>
        <w:t>в данной подписке Microsoft Azure в течение Применимого периода, в течение которого служба Chaos Studio недоступна. Минута для данного эксперимента считается недоступной, если в течение данного 1-минутного интервала хотя бы один запрос на остановку эксперимента для этого эксперимента, обработанный службой Chaos Studio, возвращает ошибку 500</w:t>
      </w:r>
      <w:r>
        <w:rPr>
          <w:rFonts w:ascii="Calibri" w:eastAsia="Calibri" w:hAnsi="Calibri" w:cs="Arial"/>
          <w:i/>
          <w:iCs/>
          <w:sz w:val="18"/>
          <w:bdr w:val="none" w:sz="0" w:space="0" w:color="auto" w:frame="1"/>
        </w:rPr>
        <w:t xml:space="preserve">. </w:t>
      </w:r>
      <w:r>
        <w:rPr>
          <w:rFonts w:ascii="Calibri" w:eastAsia="Calibri" w:hAnsi="Calibri" w:cs="Arial"/>
          <w:sz w:val="18"/>
          <w:bdr w:val="none" w:sz="0" w:space="0" w:color="auto" w:frame="1"/>
        </w:rPr>
        <w:t>Если в течение данного 1-минутного интервала Chaos Studio не обрабатывает запрос на остановку эксперимента, предполагается, что время простоя для этого интервала равно</w:t>
      </w:r>
      <w:r>
        <w:rPr>
          <w:rFonts w:ascii="Calibri" w:eastAsia="Calibri" w:hAnsi="Calibri" w:cs="Arial"/>
          <w:sz w:val="18"/>
          <w:bdr w:val="none" w:sz="0" w:space="0" w:color="auto" w:frame="1"/>
          <w:lang w:val="en-US"/>
        </w:rPr>
        <w:t> </w:t>
      </w:r>
      <w:r>
        <w:rPr>
          <w:rFonts w:ascii="Calibri" w:eastAsia="Calibri" w:hAnsi="Calibri" w:cs="Arial"/>
          <w:sz w:val="18"/>
          <w:bdr w:val="none" w:sz="0" w:space="0" w:color="auto" w:frame="1"/>
        </w:rPr>
        <w:t>0 минутам.</w:t>
      </w:r>
    </w:p>
    <w:p w14:paraId="1636C8D2" w14:textId="77777777" w:rsidR="00337F1A" w:rsidRPr="00BA6F19" w:rsidRDefault="00337F1A" w:rsidP="00337F1A">
      <w:pPr>
        <w:tabs>
          <w:tab w:val="left" w:pos="360"/>
          <w:tab w:val="left" w:pos="720"/>
          <w:tab w:val="left" w:pos="1080"/>
        </w:tabs>
        <w:spacing w:after="0" w:line="240" w:lineRule="auto"/>
        <w:rPr>
          <w:rFonts w:ascii="Calibri" w:eastAsia="Calibri" w:hAnsi="Calibri" w:cs="Arial"/>
          <w:sz w:val="18"/>
          <w:bdr w:val="none" w:sz="0" w:space="0" w:color="auto" w:frame="1"/>
        </w:rPr>
      </w:pPr>
      <w:r>
        <w:rPr>
          <w:rFonts w:ascii="Calibri" w:eastAsia="Calibri" w:hAnsi="Calibri" w:cs="Arial"/>
          <w:b/>
          <w:bCs/>
          <w:color w:val="00188F"/>
          <w:sz w:val="18"/>
          <w:bdr w:val="none" w:sz="0" w:space="0" w:color="auto" w:frame="1"/>
        </w:rPr>
        <w:t>«Процент времени доступности».</w:t>
      </w:r>
      <w:r>
        <w:rPr>
          <w:rFonts w:ascii="Calibri" w:eastAsia="Calibri" w:hAnsi="Calibri" w:cs="Arial"/>
          <w:sz w:val="18"/>
          <w:bdr w:val="none" w:sz="0" w:space="0" w:color="auto" w:frame="1"/>
        </w:rPr>
        <w:t xml:space="preserve"> Рассчитывается по следующей формуле:</w:t>
      </w:r>
    </w:p>
    <w:p w14:paraId="6736C7D7" w14:textId="43226632" w:rsidR="004941E3" w:rsidRPr="0007175D" w:rsidRDefault="00000000" w:rsidP="007324C8">
      <w:pPr>
        <w:spacing w:before="120" w:after="0" w:line="240" w:lineRule="auto"/>
        <w:ind w:left="720"/>
        <w:rPr>
          <w:rFonts w:ascii="Cambria Math" w:eastAsia="PMingLiU"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Всего минут действий — время простоя</m:t>
              </m:r>
            </m:num>
            <m:den>
              <m:r>
                <m:rPr>
                  <m:nor/>
                </m:rPr>
                <w:rPr>
                  <w:rFonts w:ascii="Cambria Math" w:eastAsia="Calibri" w:hAnsi="Cambria Math" w:cs="Tahoma"/>
                  <w:i/>
                  <w:sz w:val="18"/>
                  <w:szCs w:val="18"/>
                </w:rPr>
                <m:t>Всего минут действий</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4E488115" w14:textId="0C16F161" w:rsidR="00337F1A" w:rsidRPr="002A4D96" w:rsidRDefault="00337F1A" w:rsidP="00337F1A">
      <w:pPr>
        <w:tabs>
          <w:tab w:val="left" w:pos="360"/>
          <w:tab w:val="left" w:pos="720"/>
          <w:tab w:val="left" w:pos="1080"/>
        </w:tabs>
        <w:spacing w:after="0" w:line="240" w:lineRule="auto"/>
        <w:rPr>
          <w:rFonts w:ascii="Calibri" w:eastAsia="Calibri" w:hAnsi="Calibri" w:cs="Arial"/>
          <w:b/>
          <w:bCs/>
          <w:color w:val="00188F"/>
          <w:sz w:val="18"/>
          <w:bdr w:val="none" w:sz="0" w:space="0" w:color="auto" w:frame="1"/>
        </w:rPr>
      </w:pPr>
      <w:r w:rsidRPr="002A4D96">
        <w:rPr>
          <w:rFonts w:ascii="Calibri" w:eastAsia="Calibri" w:hAnsi="Calibri" w:cs="Arial"/>
          <w:b/>
          <w:bCs/>
          <w:color w:val="00188F"/>
          <w:sz w:val="18"/>
          <w:bdr w:val="none" w:sz="0" w:space="0" w:color="auto" w:frame="1"/>
        </w:rPr>
        <w:t>Компенсация за обслуживание:</w:t>
      </w:r>
    </w:p>
    <w:tbl>
      <w:tblPr>
        <w:tblW w:w="106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400"/>
      </w:tblGrid>
      <w:tr w:rsidR="00337F1A" w:rsidRPr="00BA6F19" w14:paraId="5CCC429A" w14:textId="77777777" w:rsidTr="00337F1A">
        <w:trPr>
          <w:tblHeader/>
        </w:trPr>
        <w:tc>
          <w:tcPr>
            <w:tcW w:w="5287" w:type="dxa"/>
            <w:shd w:val="clear" w:color="auto" w:fill="0072C6"/>
          </w:tcPr>
          <w:p w14:paraId="4E8CD5F3" w14:textId="77777777" w:rsidR="00337F1A" w:rsidRPr="00BA6F19" w:rsidRDefault="00337F1A" w:rsidP="00995E56">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доступности</w:t>
            </w:r>
          </w:p>
        </w:tc>
        <w:tc>
          <w:tcPr>
            <w:tcW w:w="5400" w:type="dxa"/>
            <w:shd w:val="clear" w:color="auto" w:fill="0072C6"/>
          </w:tcPr>
          <w:p w14:paraId="0BF8A485" w14:textId="77777777" w:rsidR="00337F1A" w:rsidRPr="00BA6F19" w:rsidRDefault="00337F1A" w:rsidP="00995E56">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337F1A" w:rsidRPr="00BA6F19" w14:paraId="3E7B733D" w14:textId="77777777" w:rsidTr="00337F1A">
        <w:tc>
          <w:tcPr>
            <w:tcW w:w="5287" w:type="dxa"/>
          </w:tcPr>
          <w:p w14:paraId="2324084E" w14:textId="77777777" w:rsidR="00337F1A" w:rsidRPr="00BA6F19" w:rsidRDefault="00337F1A" w:rsidP="00995E56">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385F6391" w14:textId="77777777" w:rsidR="00337F1A" w:rsidRPr="00BA6F19" w:rsidRDefault="00337F1A" w:rsidP="00995E56">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337F1A" w:rsidRPr="00BA6F19" w14:paraId="14CC937C" w14:textId="77777777" w:rsidTr="00337F1A">
        <w:tc>
          <w:tcPr>
            <w:tcW w:w="5287" w:type="dxa"/>
          </w:tcPr>
          <w:p w14:paraId="2100C287" w14:textId="77777777" w:rsidR="00337F1A" w:rsidRPr="00BA6F19" w:rsidRDefault="00337F1A" w:rsidP="00995E56">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353386F1" w14:textId="77777777" w:rsidR="00337F1A" w:rsidRPr="00BA6F19" w:rsidRDefault="00337F1A" w:rsidP="00995E56">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0742BDEA" w14:textId="77777777" w:rsidR="00337F1A" w:rsidRPr="00BA6F19" w:rsidRDefault="00337F1A" w:rsidP="00337F1A">
      <w:pPr>
        <w:shd w:val="clear" w:color="auto" w:fill="808080"/>
        <w:spacing w:before="120" w:after="240" w:line="240" w:lineRule="auto"/>
        <w:jc w:val="right"/>
        <w:rPr>
          <w:rFonts w:ascii="Calibri" w:eastAsia="Calibri" w:hAnsi="Calibri" w:cs="Arial"/>
          <w:sz w:val="16"/>
          <w:szCs w:val="16"/>
        </w:rPr>
      </w:pPr>
      <w:hyperlink w:anchor="TOC" w:tooltip="Оглавление" w:history="1">
        <w:r>
          <w:rPr>
            <w:rFonts w:ascii="Calibri" w:eastAsia="Calibri" w:hAnsi="Calibri" w:cs="Arial"/>
            <w:color w:val="0563C1"/>
            <w:sz w:val="16"/>
            <w:szCs w:val="16"/>
            <w:u w:val="single"/>
          </w:rPr>
          <w:t>Оглавление</w:t>
        </w:r>
      </w:hyperlink>
      <w:r>
        <w:rPr>
          <w:rFonts w:ascii="Calibri" w:eastAsia="Calibri" w:hAnsi="Calibri" w:cs="Arial"/>
          <w:sz w:val="16"/>
          <w:szCs w:val="16"/>
        </w:rPr>
        <w:t xml:space="preserve"> / </w:t>
      </w:r>
      <w:hyperlink w:anchor="Определения" w:tooltip="Определения" w:history="1">
        <w:r>
          <w:rPr>
            <w:rFonts w:ascii="Calibri" w:eastAsia="Calibri" w:hAnsi="Calibri" w:cs="Arial"/>
            <w:color w:val="0563C1"/>
            <w:sz w:val="16"/>
            <w:szCs w:val="16"/>
            <w:u w:val="single"/>
          </w:rPr>
          <w:t>Определения</w:t>
        </w:r>
      </w:hyperlink>
    </w:p>
    <w:p w14:paraId="7B87EC79" w14:textId="77777777" w:rsidR="00251579" w:rsidRDefault="00251579">
      <w:pPr>
        <w:rPr>
          <w:rFonts w:asciiTheme="majorHAnsi" w:hAnsiTheme="majorHAnsi"/>
          <w:b/>
          <w:color w:val="0072C6"/>
          <w:sz w:val="28"/>
        </w:rPr>
      </w:pPr>
      <w:r>
        <w:br w:type="page"/>
      </w:r>
    </w:p>
    <w:p w14:paraId="36287A4E" w14:textId="199EC8BE" w:rsidR="001B6B43" w:rsidRPr="00F40E11" w:rsidRDefault="001B6B43" w:rsidP="00F7184F">
      <w:pPr>
        <w:pStyle w:val="ProductList-Offering2Heading"/>
        <w:keepNext/>
        <w:tabs>
          <w:tab w:val="clear" w:pos="360"/>
          <w:tab w:val="clear" w:pos="720"/>
          <w:tab w:val="clear" w:pos="1080"/>
        </w:tabs>
        <w:spacing w:before="0" w:after="0"/>
        <w:outlineLvl w:val="2"/>
      </w:pPr>
      <w:bookmarkStart w:id="178" w:name="_Toc239176997"/>
      <w:r w:rsidRPr="00F40E11">
        <w:lastRenderedPageBreak/>
        <w:t>Azure Cloud HSM</w:t>
      </w:r>
      <w:bookmarkEnd w:id="178"/>
    </w:p>
    <w:p w14:paraId="49E8DBBA" w14:textId="77777777" w:rsidR="001B6B43" w:rsidRPr="002D026F" w:rsidRDefault="001B6B43" w:rsidP="001B6B43">
      <w:pPr>
        <w:pStyle w:val="ProductList-Body"/>
        <w:rPr>
          <w:rFonts w:ascii="Calibri" w:hAnsi="Calibri" w:cs="Calibri"/>
          <w:b/>
          <w:bCs/>
          <w:color w:val="00188F"/>
        </w:rPr>
      </w:pPr>
      <w:r>
        <w:rPr>
          <w:rFonts w:ascii="Calibri" w:hAnsi="Calibri" w:cs="Calibri"/>
          <w:b/>
          <w:bCs/>
          <w:color w:val="00188F"/>
        </w:rPr>
        <w:t>Расчет времени работоспособности и уровни обслуживания для Облачного модуля HSM</w:t>
      </w:r>
    </w:p>
    <w:p w14:paraId="05423CCD" w14:textId="77777777" w:rsidR="001B6B43" w:rsidRPr="002D026F" w:rsidRDefault="001B6B43" w:rsidP="001B6B43">
      <w:pPr>
        <w:pStyle w:val="ProductList-Body"/>
        <w:rPr>
          <w:rFonts w:ascii="Calibri" w:hAnsi="Calibri" w:cs="Calibri"/>
        </w:rPr>
      </w:pPr>
      <w:r>
        <w:rPr>
          <w:rFonts w:ascii="Calibri" w:hAnsi="Calibri" w:cs="Calibri"/>
        </w:rPr>
        <w:t>«</w:t>
      </w:r>
      <w:r>
        <w:rPr>
          <w:rFonts w:ascii="Calibri" w:hAnsi="Calibri" w:cs="Calibri"/>
          <w:b/>
          <w:bCs/>
          <w:color w:val="00188F"/>
        </w:rPr>
        <w:t>Минуты развертывания</w:t>
      </w:r>
      <w:r>
        <w:rPr>
          <w:rFonts w:ascii="Calibri" w:hAnsi="Calibri" w:cs="Calibri"/>
        </w:rPr>
        <w:t xml:space="preserve">» — это общее количество минут, в течение которых определенный Облачный модуль HSM был развернут в Microsoft Azure в течение Применимого периода. </w:t>
      </w:r>
    </w:p>
    <w:p w14:paraId="592329DC" w14:textId="77777777" w:rsidR="001B6B43" w:rsidRPr="002D026F" w:rsidRDefault="001B6B43" w:rsidP="001B6B43">
      <w:pPr>
        <w:pStyle w:val="ProductList-Body"/>
        <w:rPr>
          <w:rFonts w:ascii="Calibri" w:hAnsi="Calibri" w:cs="Calibri"/>
        </w:rPr>
      </w:pPr>
      <w:r>
        <w:rPr>
          <w:rFonts w:ascii="Calibri" w:hAnsi="Calibri" w:cs="Calibri"/>
        </w:rPr>
        <w:t>«</w:t>
      </w:r>
      <w:r>
        <w:rPr>
          <w:rFonts w:ascii="Calibri" w:hAnsi="Calibri" w:cs="Calibri"/>
          <w:b/>
          <w:bCs/>
          <w:color w:val="00188F"/>
        </w:rPr>
        <w:t>Максимум доступных минут</w:t>
      </w:r>
      <w:r>
        <w:rPr>
          <w:rFonts w:ascii="Calibri" w:hAnsi="Calibri" w:cs="Calibri"/>
        </w:rPr>
        <w:t>» — сумма всех Минут развертывания во всех Облачных модулях HSM, развернутых Клиентом в рамках конкретной подписки Microsoft Azure, в течение Применимого периода.</w:t>
      </w:r>
    </w:p>
    <w:p w14:paraId="3509CF43" w14:textId="77777777" w:rsidR="001B6B43" w:rsidRPr="002D026F" w:rsidRDefault="001B6B43" w:rsidP="001B6B43">
      <w:pPr>
        <w:pStyle w:val="ProductList-Body"/>
        <w:rPr>
          <w:rFonts w:ascii="Calibri" w:hAnsi="Calibri" w:cs="Calibri"/>
        </w:rPr>
      </w:pPr>
      <w:r>
        <w:rPr>
          <w:rFonts w:ascii="Calibri" w:hAnsi="Calibri" w:cs="Calibri"/>
        </w:rPr>
        <w:t>«</w:t>
      </w:r>
      <w:r>
        <w:rPr>
          <w:rFonts w:ascii="Calibri" w:hAnsi="Calibri" w:cs="Calibri"/>
          <w:b/>
          <w:bCs/>
          <w:color w:val="00188F"/>
        </w:rPr>
        <w:t>Исключенные транзакции</w:t>
      </w:r>
      <w:r>
        <w:rPr>
          <w:rFonts w:ascii="Calibri" w:hAnsi="Calibri" w:cs="Calibri"/>
        </w:rPr>
        <w:t>» — транзакции с целью создания, обновления или удаления Облачных модулей HSM, ключей, назначений ролей, определений ролей, а также загрузки/отправки домена безопасности.</w:t>
      </w:r>
    </w:p>
    <w:p w14:paraId="54611E39" w14:textId="77777777" w:rsidR="001B6B43" w:rsidRPr="002D026F" w:rsidRDefault="001B6B43" w:rsidP="001B6B43">
      <w:pPr>
        <w:pStyle w:val="ProductList-Body"/>
        <w:rPr>
          <w:rFonts w:ascii="Calibri" w:hAnsi="Calibri" w:cs="Calibri"/>
        </w:rPr>
      </w:pPr>
      <w:r>
        <w:rPr>
          <w:rFonts w:ascii="Calibri" w:hAnsi="Calibri" w:cs="Calibri"/>
        </w:rPr>
        <w:t>«</w:t>
      </w:r>
      <w:r>
        <w:rPr>
          <w:rFonts w:ascii="Calibri" w:hAnsi="Calibri" w:cs="Calibri"/>
          <w:b/>
          <w:bCs/>
          <w:color w:val="00188F"/>
        </w:rPr>
        <w:t>Время простоя</w:t>
      </w:r>
      <w:r>
        <w:rPr>
          <w:rFonts w:ascii="Calibri" w:hAnsi="Calibri" w:cs="Calibri"/>
        </w:rPr>
        <w:t>» — общее накопленное количество Минут развертывания во всех Облачных модулях HSM, развернутых Клиентом в рамках конкретной подписки Microsoft Azure, в течение которых Облачный модуль HSM был недоступен. Минута относится ко времени недоступности определенного Облачного модуля HSM, если результатом всех непрерывных попыток выполнить транзакции, кроме Исключенных транзакций, в отношении Облачных модулей HSM в течение этой минуты является либо возврат Кода ошибки, либо отсутствие Кода успешного завершения в течение 5 секунд с момента поступления запроса в Microsoft.</w:t>
      </w:r>
    </w:p>
    <w:p w14:paraId="2CD1453A" w14:textId="77777777" w:rsidR="001B6B43" w:rsidRPr="002D026F" w:rsidRDefault="001B6B43" w:rsidP="001B6B43">
      <w:pPr>
        <w:pStyle w:val="ProductList-Body"/>
        <w:rPr>
          <w:rFonts w:ascii="Calibri" w:hAnsi="Calibri" w:cs="Calibri"/>
        </w:rPr>
      </w:pPr>
      <w:r>
        <w:rPr>
          <w:rFonts w:ascii="Calibri" w:hAnsi="Calibri" w:cs="Calibri"/>
        </w:rPr>
        <w:t>«</w:t>
      </w:r>
      <w:r>
        <w:rPr>
          <w:rFonts w:ascii="Calibri" w:hAnsi="Calibri" w:cs="Calibri"/>
          <w:b/>
          <w:bCs/>
          <w:color w:val="00188F"/>
        </w:rPr>
        <w:t>Процент времени работоспособности</w:t>
      </w:r>
      <w:r>
        <w:rPr>
          <w:rFonts w:ascii="Calibri" w:hAnsi="Calibri" w:cs="Calibri"/>
        </w:rPr>
        <w:t>» для Службы облачного модуля HSM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w:t>
      </w:r>
    </w:p>
    <w:p w14:paraId="735997B6" w14:textId="77777777" w:rsidR="001B6B43" w:rsidRPr="002D026F" w:rsidRDefault="001B6B43" w:rsidP="001B6B43">
      <w:pPr>
        <w:pStyle w:val="ProductList-Body"/>
        <w:rPr>
          <w:rFonts w:ascii="Calibri" w:hAnsi="Calibri" w:cs="Calibri"/>
        </w:rPr>
      </w:pPr>
      <w:r>
        <w:rPr>
          <w:rFonts w:ascii="Calibri" w:hAnsi="Calibri" w:cs="Calibri"/>
        </w:rPr>
        <w:t>Процент времени работоспособности представлен следующей формулой:</w:t>
      </w:r>
    </w:p>
    <w:p w14:paraId="4F1E128F" w14:textId="77777777" w:rsidR="001B6B43" w:rsidRPr="001E28FB" w:rsidRDefault="00000000" w:rsidP="001B6B43">
      <w:pPr>
        <w:spacing w:before="120" w:after="12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FBAD216" w14:textId="77777777" w:rsidR="001B6B43" w:rsidRPr="002D026F" w:rsidRDefault="001B6B43" w:rsidP="001B6B43">
      <w:pPr>
        <w:pStyle w:val="ProductList-Body"/>
        <w:rPr>
          <w:rFonts w:ascii="Calibri" w:hAnsi="Calibri" w:cs="Calibri"/>
          <w:b/>
          <w:color w:val="00188F"/>
        </w:rPr>
      </w:pPr>
      <w:r>
        <w:rPr>
          <w:rFonts w:ascii="Calibri" w:hAnsi="Calibri" w:cs="Calibri"/>
          <w:b/>
          <w:color w:val="00188F"/>
        </w:rPr>
        <w:t>При использовании Клиентом Службы облачного модуля HSM применяются следующие Уровни обслуживания и Компенсации за обслуживание.</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B6B43" w:rsidRPr="00B44CF9" w14:paraId="4768655B" w14:textId="77777777" w:rsidTr="008367CC">
        <w:trPr>
          <w:tblHeader/>
        </w:trPr>
        <w:tc>
          <w:tcPr>
            <w:tcW w:w="5400" w:type="dxa"/>
            <w:shd w:val="clear" w:color="auto" w:fill="0072C6"/>
          </w:tcPr>
          <w:p w14:paraId="4D1A8389" w14:textId="77777777" w:rsidR="001B6B43" w:rsidRPr="002D026F" w:rsidRDefault="001B6B43"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400" w:type="dxa"/>
            <w:shd w:val="clear" w:color="auto" w:fill="0072C6"/>
          </w:tcPr>
          <w:p w14:paraId="0D350E0B" w14:textId="77777777" w:rsidR="001B6B43" w:rsidRPr="002D026F" w:rsidRDefault="001B6B43"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1B6B43" w:rsidRPr="00B44CF9" w14:paraId="21CAA598" w14:textId="77777777" w:rsidTr="008367CC">
        <w:trPr>
          <w:trHeight w:val="245"/>
        </w:trPr>
        <w:tc>
          <w:tcPr>
            <w:tcW w:w="5400" w:type="dxa"/>
          </w:tcPr>
          <w:p w14:paraId="0B053817" w14:textId="77777777" w:rsidR="001B6B43" w:rsidRPr="002D026F" w:rsidRDefault="001B6B43" w:rsidP="008367CC">
            <w:pPr>
              <w:pStyle w:val="ProductList-OfferingBody"/>
              <w:jc w:val="center"/>
              <w:rPr>
                <w:rFonts w:ascii="Calibri" w:hAnsi="Calibri" w:cs="Calibri"/>
                <w:szCs w:val="16"/>
              </w:rPr>
            </w:pPr>
            <w:r>
              <w:rPr>
                <w:rFonts w:ascii="Calibri" w:hAnsi="Calibri" w:cs="Calibri"/>
                <w:szCs w:val="16"/>
              </w:rPr>
              <w:t>&lt; 99,9%</w:t>
            </w:r>
          </w:p>
        </w:tc>
        <w:tc>
          <w:tcPr>
            <w:tcW w:w="5400" w:type="dxa"/>
          </w:tcPr>
          <w:p w14:paraId="624590A3" w14:textId="77777777" w:rsidR="001B6B43" w:rsidRPr="002D026F" w:rsidRDefault="001B6B43" w:rsidP="008367CC">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w:t>
            </w:r>
          </w:p>
        </w:tc>
      </w:tr>
      <w:tr w:rsidR="001B6B43" w:rsidRPr="00B44CF9" w14:paraId="6D83E648" w14:textId="77777777" w:rsidTr="008367CC">
        <w:trPr>
          <w:trHeight w:val="245"/>
        </w:trPr>
        <w:tc>
          <w:tcPr>
            <w:tcW w:w="5400" w:type="dxa"/>
          </w:tcPr>
          <w:p w14:paraId="763F6CAA" w14:textId="77777777" w:rsidR="001B6B43" w:rsidRPr="002D026F" w:rsidRDefault="001B6B43"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7A38BBA7" w14:textId="77777777" w:rsidR="001B6B43" w:rsidRPr="002D026F" w:rsidRDefault="001B6B43" w:rsidP="008367CC">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w:t>
            </w:r>
          </w:p>
        </w:tc>
      </w:tr>
    </w:tbl>
    <w:p w14:paraId="0DC4F0D9" w14:textId="77777777" w:rsidR="00F40E11" w:rsidRPr="00BA6F19" w:rsidRDefault="00F40E11" w:rsidP="00F40E11">
      <w:pPr>
        <w:shd w:val="clear" w:color="auto" w:fill="808080"/>
        <w:spacing w:before="120" w:after="240" w:line="240" w:lineRule="auto"/>
        <w:jc w:val="right"/>
        <w:rPr>
          <w:rFonts w:ascii="Calibri" w:eastAsia="Calibri" w:hAnsi="Calibri" w:cs="Arial"/>
          <w:sz w:val="16"/>
          <w:szCs w:val="16"/>
        </w:rPr>
      </w:pPr>
      <w:hyperlink w:anchor="TOC" w:tooltip="Оглавление" w:history="1">
        <w:r>
          <w:rPr>
            <w:rFonts w:ascii="Calibri" w:eastAsia="Calibri" w:hAnsi="Calibri" w:cs="Arial"/>
            <w:color w:val="0563C1"/>
            <w:sz w:val="16"/>
            <w:szCs w:val="16"/>
            <w:u w:val="single"/>
          </w:rPr>
          <w:t>Оглавление</w:t>
        </w:r>
      </w:hyperlink>
      <w:r>
        <w:rPr>
          <w:rFonts w:ascii="Calibri" w:eastAsia="Calibri" w:hAnsi="Calibri" w:cs="Arial"/>
          <w:sz w:val="16"/>
          <w:szCs w:val="16"/>
        </w:rPr>
        <w:t xml:space="preserve"> / </w:t>
      </w:r>
      <w:hyperlink w:anchor="Определения" w:tooltip="Определения" w:history="1">
        <w:r>
          <w:rPr>
            <w:rFonts w:ascii="Calibri" w:eastAsia="Calibri" w:hAnsi="Calibri" w:cs="Arial"/>
            <w:color w:val="0563C1"/>
            <w:sz w:val="16"/>
            <w:szCs w:val="16"/>
            <w:u w:val="single"/>
          </w:rPr>
          <w:t>Определения</w:t>
        </w:r>
      </w:hyperlink>
    </w:p>
    <w:p w14:paraId="391B251F" w14:textId="2E4B1719" w:rsidR="00FA4844" w:rsidRPr="00EF7CF9" w:rsidRDefault="00FA4844" w:rsidP="004C2FB8">
      <w:pPr>
        <w:pStyle w:val="ProductList-Offering2Heading"/>
        <w:keepNext/>
        <w:tabs>
          <w:tab w:val="clear" w:pos="360"/>
          <w:tab w:val="clear" w:pos="720"/>
          <w:tab w:val="clear" w:pos="1080"/>
        </w:tabs>
        <w:outlineLvl w:val="2"/>
      </w:pPr>
      <w:bookmarkStart w:id="179" w:name="_Toc239176998"/>
      <w:r>
        <w:t>Облачные службы</w:t>
      </w:r>
      <w:bookmarkEnd w:id="173"/>
      <w:bookmarkEnd w:id="179"/>
    </w:p>
    <w:p w14:paraId="616BD5A6" w14:textId="77777777" w:rsidR="00FA4844" w:rsidRPr="00EF7CF9" w:rsidRDefault="00FA4844" w:rsidP="003E1AC4">
      <w:pPr>
        <w:pStyle w:val="ProductList-Body"/>
        <w:rPr>
          <w:b/>
          <w:color w:val="00188F"/>
        </w:rPr>
      </w:pPr>
      <w:r>
        <w:rPr>
          <w:b/>
          <w:color w:val="00188F"/>
        </w:rPr>
        <w:t>Дополнительные определения</w:t>
      </w:r>
      <w:r w:rsidRPr="00043D74">
        <w:rPr>
          <w:b/>
          <w:color w:val="00188F"/>
        </w:rPr>
        <w:t>:</w:t>
      </w:r>
    </w:p>
    <w:p w14:paraId="00F034C6" w14:textId="77777777" w:rsidR="00FA4844" w:rsidRPr="00EF7CF9" w:rsidRDefault="00FA4844" w:rsidP="003E1AC4">
      <w:pPr>
        <w:pStyle w:val="ProductList-Body"/>
      </w:pPr>
      <w:r>
        <w:t>«</w:t>
      </w:r>
      <w:r>
        <w:rPr>
          <w:b/>
          <w:color w:val="00188F"/>
        </w:rPr>
        <w:t>Облачные службы</w:t>
      </w:r>
      <w:r>
        <w:t>» — группа вычислительных ресурсов, используемых для веб-ролей и Рабочих ролей.</w:t>
      </w:r>
    </w:p>
    <w:p w14:paraId="1A253FE3" w14:textId="77777777" w:rsidR="00FA4844" w:rsidRPr="00EF7CF9" w:rsidRDefault="00FA4844" w:rsidP="003E1AC4">
      <w:pPr>
        <w:pStyle w:val="ProductList-Body"/>
        <w:ind w:right="144"/>
      </w:pPr>
      <w:r>
        <w:t>«</w:t>
      </w:r>
      <w:r>
        <w:rPr>
          <w:b/>
          <w:color w:val="00188F"/>
        </w:rPr>
        <w:t>Соединение экземпляров ролей</w:t>
      </w:r>
      <w:r>
        <w:t>» — двунаправленный сетевой трафик между экземпляром роли и другими IP-адресами с использованием сетевого протокола TCP или UDP, в котором экземпляр роли настроен для разрешенного трафика. IP-адресами могут быть IP-адреса в той же Облачной службе, что и виртуальная машина, IP-адреса в той же виртуальной сети, что и виртуальная машина, или общедоступные маршрутизируемые IP-адреса.</w:t>
      </w:r>
    </w:p>
    <w:p w14:paraId="2210A489" w14:textId="77777777" w:rsidR="00FA4844" w:rsidRPr="00EF7CF9" w:rsidRDefault="00FA4844" w:rsidP="003E1AC4">
      <w:pPr>
        <w:pStyle w:val="ProductList-Body"/>
      </w:pPr>
      <w:r>
        <w:t>«</w:t>
      </w:r>
      <w:r>
        <w:rPr>
          <w:b/>
          <w:color w:val="00188F"/>
        </w:rPr>
        <w:t>Клиент</w:t>
      </w:r>
      <w:r>
        <w:t>» — одна или несколько ролей, каждая из которых состоит из одного или нескольких экземпляров роли, развернутых в рамках одного пакета.</w:t>
      </w:r>
    </w:p>
    <w:p w14:paraId="7384DC2B" w14:textId="77777777" w:rsidR="00FA4844" w:rsidRPr="00EF7CF9" w:rsidRDefault="00FA4844" w:rsidP="003E1AC4">
      <w:pPr>
        <w:pStyle w:val="ProductList-Body"/>
      </w:pPr>
      <w:r>
        <w:t>«</w:t>
      </w:r>
      <w:r>
        <w:rPr>
          <w:b/>
          <w:color w:val="00188F"/>
        </w:rPr>
        <w:t>Домен обновления</w:t>
      </w:r>
      <w:r>
        <w:t>» — группа экземпляров Microsoft Azure, к которой одновременно применяются обновления платформы.</w:t>
      </w:r>
    </w:p>
    <w:p w14:paraId="4AFF4F40" w14:textId="77777777" w:rsidR="00FA4844" w:rsidRPr="00EF7CF9" w:rsidRDefault="00FA4844" w:rsidP="003E1AC4">
      <w:pPr>
        <w:pStyle w:val="ProductList-Body"/>
        <w:ind w:right="288"/>
      </w:pPr>
      <w:r>
        <w:t>«</w:t>
      </w:r>
      <w:r>
        <w:rPr>
          <w:b/>
          <w:color w:val="00188F"/>
        </w:rPr>
        <w:t>веб-роль</w:t>
      </w:r>
      <w:r>
        <w:t>» — запускаемый в среде выполнения Azure компонент Облачных служб, который настраивается для программирования веб-приложений в соответствии с требованиями IIS и ASP.NET.</w:t>
      </w:r>
    </w:p>
    <w:p w14:paraId="3F902297" w14:textId="57F8E986" w:rsidR="00FA4844" w:rsidRPr="00EF7CF9" w:rsidRDefault="00FA4844" w:rsidP="003E1AC4">
      <w:pPr>
        <w:pStyle w:val="ProductList-Body"/>
      </w:pPr>
      <w:r>
        <w:t>«</w:t>
      </w:r>
      <w:r>
        <w:rPr>
          <w:b/>
          <w:color w:val="00188F"/>
        </w:rPr>
        <w:t>Рабочая роль</w:t>
      </w:r>
      <w:r>
        <w:t>» — запускаемый в среде выполнения Azure компонент Облачных служб, который используется при универсальной разработке и может выполнять фоновую обработку для веб-роли.</w:t>
      </w:r>
    </w:p>
    <w:p w14:paraId="6B4E981E" w14:textId="4AAE9CA8" w:rsidR="00FA4844" w:rsidRPr="00ED4527" w:rsidRDefault="00EE6E3C" w:rsidP="003E1AC4">
      <w:pPr>
        <w:pStyle w:val="ProductList-Body"/>
        <w:rPr>
          <w:b/>
          <w:bCs/>
          <w:color w:val="00188F"/>
        </w:rPr>
      </w:pPr>
      <w:r>
        <w:rPr>
          <w:b/>
          <w:bCs/>
          <w:color w:val="00188F"/>
        </w:rPr>
        <w:t>Расчет времени доступности и уровни обслуживания для Облачных служб</w:t>
      </w:r>
    </w:p>
    <w:p w14:paraId="412EA3FF" w14:textId="27BCBA97" w:rsidR="00FA4844" w:rsidRPr="00EF7CF9" w:rsidRDefault="00FA4844" w:rsidP="003E1AC4">
      <w:pPr>
        <w:pStyle w:val="ProductList-Body"/>
      </w:pPr>
      <w:r>
        <w:t>«</w:t>
      </w:r>
      <w:r>
        <w:rPr>
          <w:b/>
          <w:color w:val="00188F"/>
        </w:rPr>
        <w:t>Максимум доступных минут</w:t>
      </w:r>
      <w:r>
        <w:t>» — общее накопленное количество минут в течение Применимого периода для всех ролей, которые получают доступ к Интернету и для которых развернуто два или более экземпляра в различных Доменах обновления. Максимум доступных минут рассчитывается с момента развертывания Клиента и запуска связанных ролей в результате действия, инициированного Клиентом, до момента инициирования Клиентом действия, ведущего к прекращению работы Клиента или его удалению.</w:t>
      </w:r>
    </w:p>
    <w:p w14:paraId="35563319" w14:textId="77777777" w:rsidR="00FA4844" w:rsidRPr="00EF7CF9" w:rsidRDefault="00FA4844" w:rsidP="003E1AC4">
      <w:pPr>
        <w:pStyle w:val="ProductList-Body"/>
      </w:pPr>
      <w:r>
        <w:rPr>
          <w:b/>
          <w:color w:val="00188F"/>
        </w:rPr>
        <w:t>Время простоя</w:t>
      </w:r>
      <w:r>
        <w:t> — общее накопленное количество минут, которые входят в Максимум доступных минут и в течение которых отсутствует Соединение экземпляров ролей.</w:t>
      </w:r>
    </w:p>
    <w:p w14:paraId="46F3082B" w14:textId="3E1C36D7" w:rsidR="00FA4844" w:rsidRPr="0007175D" w:rsidRDefault="00AC48A7" w:rsidP="00FA4844">
      <w:pPr>
        <w:pStyle w:val="ProductList-Body"/>
      </w:pPr>
      <w:r>
        <w:rPr>
          <w:b/>
          <w:color w:val="00188F"/>
        </w:rPr>
        <w:t>Процент времени доступности</w:t>
      </w:r>
      <w:r w:rsidRPr="00043D74">
        <w:rPr>
          <w:b/>
          <w:color w:val="00188F"/>
        </w:rPr>
        <w:t xml:space="preserve">. </w:t>
      </w:r>
      <w:r>
        <w:t>Процент времени доступности представлен следующей формулой:</w:t>
      </w:r>
    </w:p>
    <w:p w14:paraId="692CB9D4" w14:textId="6C076AE8" w:rsidR="00FA4844" w:rsidRPr="00EF7CF9" w:rsidRDefault="00913D2C" w:rsidP="00E242CF">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Процент времени доступности в % = </m:t>
          </m:r>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 100</m:t>
          </m:r>
        </m:oMath>
      </m:oMathPara>
    </w:p>
    <w:p w14:paraId="14058774" w14:textId="77777777" w:rsidR="00E242CF" w:rsidRPr="006D74C0" w:rsidRDefault="00E242CF" w:rsidP="00FA4844">
      <w:pPr>
        <w:pStyle w:val="ProductList-Body"/>
        <w:rPr>
          <w:b/>
          <w:color w:val="00188F"/>
        </w:rPr>
      </w:pPr>
    </w:p>
    <w:p w14:paraId="73E1EAEE" w14:textId="04358394" w:rsidR="00FA4844" w:rsidRDefault="00FA4844" w:rsidP="00FA4844">
      <w:pPr>
        <w:pStyle w:val="ProductList-Body"/>
        <w:rPr>
          <w:b/>
          <w:color w:val="00188F"/>
          <w:lang w:val="en-US"/>
        </w:rPr>
      </w:pPr>
      <w:r>
        <w:rPr>
          <w:b/>
          <w:color w:val="00188F"/>
        </w:rPr>
        <w:t>Компенсация за обслуживание</w:t>
      </w:r>
      <w:r w:rsidRPr="00043D74">
        <w:rPr>
          <w:b/>
          <w:color w:val="00188F"/>
        </w:rPr>
        <w:t>:</w:t>
      </w:r>
    </w:p>
    <w:p w14:paraId="75FDB35B" w14:textId="77777777" w:rsidR="00E242CF" w:rsidRPr="00E242CF" w:rsidRDefault="00E242CF" w:rsidP="00FA4844">
      <w:pPr>
        <w:pStyle w:val="ProductList-Body"/>
        <w:rPr>
          <w:lang w:val="en-US"/>
        </w:rPr>
      </w:pP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A4844" w:rsidRPr="00B44CF9" w14:paraId="6070B512" w14:textId="77777777" w:rsidTr="003F4047">
        <w:trPr>
          <w:tblHeader/>
        </w:trPr>
        <w:tc>
          <w:tcPr>
            <w:tcW w:w="5400" w:type="dxa"/>
            <w:shd w:val="clear" w:color="auto" w:fill="0072C6"/>
          </w:tcPr>
          <w:p w14:paraId="3CFEA266" w14:textId="5B70B6C3" w:rsidR="00FA4844" w:rsidRPr="00EF7CF9" w:rsidRDefault="00AC48A7" w:rsidP="000F31B4">
            <w:pPr>
              <w:pStyle w:val="ProductList-OfferingBody"/>
              <w:jc w:val="center"/>
              <w:rPr>
                <w:color w:val="FFFFFF" w:themeColor="background1"/>
              </w:rPr>
            </w:pPr>
            <w:r>
              <w:rPr>
                <w:color w:val="FFFFFF" w:themeColor="background1"/>
              </w:rPr>
              <w:lastRenderedPageBreak/>
              <w:t>Процент времени доступности</w:t>
            </w:r>
          </w:p>
        </w:tc>
        <w:tc>
          <w:tcPr>
            <w:tcW w:w="5400" w:type="dxa"/>
            <w:shd w:val="clear" w:color="auto" w:fill="0072C6"/>
          </w:tcPr>
          <w:p w14:paraId="0FA8F94D" w14:textId="77777777" w:rsidR="00FA4844" w:rsidRPr="00EF7CF9" w:rsidRDefault="00FA4844" w:rsidP="000F31B4">
            <w:pPr>
              <w:pStyle w:val="ProductList-OfferingBody"/>
              <w:jc w:val="center"/>
              <w:rPr>
                <w:color w:val="FFFFFF" w:themeColor="background1"/>
              </w:rPr>
            </w:pPr>
            <w:r>
              <w:rPr>
                <w:color w:val="FFFFFF" w:themeColor="background1"/>
              </w:rPr>
              <w:t>Компенсация за обслуживание</w:t>
            </w:r>
          </w:p>
        </w:tc>
      </w:tr>
      <w:tr w:rsidR="00FA4844" w:rsidRPr="00B44CF9" w14:paraId="300286F2" w14:textId="77777777" w:rsidTr="003F4047">
        <w:tc>
          <w:tcPr>
            <w:tcW w:w="5400" w:type="dxa"/>
          </w:tcPr>
          <w:p w14:paraId="5EDF52EC" w14:textId="77777777" w:rsidR="00FA4844" w:rsidRPr="00EF7CF9" w:rsidRDefault="00FA4844" w:rsidP="000F31B4">
            <w:pPr>
              <w:pStyle w:val="ProductList-OfferingBody"/>
              <w:jc w:val="center"/>
            </w:pPr>
            <w:r>
              <w:t>&lt; 99,95 %</w:t>
            </w:r>
          </w:p>
        </w:tc>
        <w:tc>
          <w:tcPr>
            <w:tcW w:w="5400" w:type="dxa"/>
          </w:tcPr>
          <w:p w14:paraId="387D0A57" w14:textId="77777777" w:rsidR="00FA4844" w:rsidRPr="00EF7CF9" w:rsidRDefault="00FA4844" w:rsidP="000F31B4">
            <w:pPr>
              <w:pStyle w:val="ProductList-OfferingBody"/>
              <w:jc w:val="center"/>
            </w:pPr>
            <w:r>
              <w:t>10 %</w:t>
            </w:r>
          </w:p>
        </w:tc>
      </w:tr>
      <w:tr w:rsidR="00FA4844" w:rsidRPr="00B44CF9" w14:paraId="55672AF5" w14:textId="77777777" w:rsidTr="003F4047">
        <w:tc>
          <w:tcPr>
            <w:tcW w:w="5400" w:type="dxa"/>
          </w:tcPr>
          <w:p w14:paraId="6BFFB57F" w14:textId="77777777" w:rsidR="00FA4844" w:rsidRPr="00EF7CF9" w:rsidRDefault="00FA4844" w:rsidP="000F31B4">
            <w:pPr>
              <w:pStyle w:val="ProductList-OfferingBody"/>
              <w:keepNext/>
              <w:jc w:val="center"/>
            </w:pPr>
            <w:r>
              <w:t>&lt; 99 %</w:t>
            </w:r>
          </w:p>
        </w:tc>
        <w:tc>
          <w:tcPr>
            <w:tcW w:w="5400" w:type="dxa"/>
          </w:tcPr>
          <w:p w14:paraId="4BE2C332" w14:textId="77777777" w:rsidR="00FA4844" w:rsidRPr="00EF7CF9" w:rsidRDefault="00FA4844" w:rsidP="000F31B4">
            <w:pPr>
              <w:pStyle w:val="ProductList-OfferingBody"/>
              <w:jc w:val="center"/>
            </w:pPr>
            <w:r>
              <w:t>25 %</w:t>
            </w:r>
          </w:p>
        </w:tc>
      </w:tr>
    </w:tbl>
    <w:p w14:paraId="71E7D204" w14:textId="5A3BC74B" w:rsidR="00FA4844" w:rsidRPr="00EF7CF9" w:rsidRDefault="00990838" w:rsidP="00FA484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8AE841E" w14:textId="10E892DE" w:rsidR="00014752" w:rsidRPr="00EF7CF9" w:rsidRDefault="00946062" w:rsidP="00FF565B">
      <w:pPr>
        <w:pStyle w:val="ProductList-Offering2Heading"/>
        <w:keepNext/>
        <w:tabs>
          <w:tab w:val="clear" w:pos="360"/>
          <w:tab w:val="clear" w:pos="720"/>
          <w:tab w:val="clear" w:pos="1080"/>
        </w:tabs>
        <w:outlineLvl w:val="2"/>
      </w:pPr>
      <w:bookmarkStart w:id="180" w:name="_Toc52348980"/>
      <w:bookmarkStart w:id="181" w:name="_Toc239176999"/>
      <w:r>
        <w:rPr>
          <w:lang w:val="en-US"/>
        </w:rPr>
        <w:t>AI</w:t>
      </w:r>
      <w:r w:rsidR="00014752">
        <w:t xml:space="preserve"> поиск в Azure</w:t>
      </w:r>
      <w:bookmarkEnd w:id="180"/>
      <w:bookmarkEnd w:id="181"/>
    </w:p>
    <w:p w14:paraId="6A0F4491" w14:textId="77777777" w:rsidR="00014752" w:rsidRPr="00EF7CF9" w:rsidRDefault="00014752" w:rsidP="003E1AC4">
      <w:pPr>
        <w:pStyle w:val="ProductList-Body"/>
        <w:keepNext/>
        <w:keepLines/>
      </w:pPr>
      <w:r>
        <w:rPr>
          <w:b/>
          <w:color w:val="00188F"/>
        </w:rPr>
        <w:t>Дополнительные определения</w:t>
      </w:r>
      <w:r w:rsidRPr="00043D74">
        <w:rPr>
          <w:b/>
          <w:color w:val="00188F"/>
        </w:rPr>
        <w:t>:</w:t>
      </w:r>
    </w:p>
    <w:p w14:paraId="6E4E5425" w14:textId="77777777" w:rsidR="00AD0DDB" w:rsidRPr="00EA71CE" w:rsidRDefault="00AD0DDB" w:rsidP="00AD0DDB">
      <w:pPr>
        <w:pStyle w:val="ProductList-Body"/>
        <w:rPr>
          <w:rFonts w:ascii="Calibri" w:hAnsi="Calibri" w:cs="Calibri"/>
        </w:rPr>
      </w:pPr>
      <w:r>
        <w:rPr>
          <w:rFonts w:ascii="Calibri" w:hAnsi="Calibri" w:cs="Calibri"/>
        </w:rPr>
        <w:t>«</w:t>
      </w:r>
      <w:r>
        <w:rPr>
          <w:rFonts w:ascii="Calibri" w:hAnsi="Calibri" w:cs="Calibri"/>
          <w:b/>
          <w:color w:val="00188F"/>
        </w:rPr>
        <w:t>Средняя частота ошибок</w:t>
      </w:r>
      <w:r>
        <w:rPr>
          <w:rFonts w:ascii="Calibri" w:hAnsi="Calibri" w:cs="Calibri"/>
        </w:rPr>
        <w:t>» в Применимый период — это сумма значений Частоты ошибок для каждого часа в Применимый период, разделенная на общее число часов в Применимый период.</w:t>
      </w:r>
    </w:p>
    <w:p w14:paraId="4DFEF6FE" w14:textId="77777777" w:rsidR="00AD0DDB" w:rsidRPr="00EA71CE" w:rsidRDefault="00AD0DDB" w:rsidP="00AD0DDB">
      <w:pPr>
        <w:pStyle w:val="ProductList-Body"/>
        <w:rPr>
          <w:rFonts w:ascii="Calibri" w:hAnsi="Calibri" w:cs="Calibri"/>
        </w:rPr>
      </w:pPr>
      <w:r>
        <w:rPr>
          <w:rFonts w:ascii="Calibri" w:hAnsi="Calibri" w:cs="Calibri"/>
        </w:rPr>
        <w:t>«</w:t>
      </w:r>
      <w:r>
        <w:rPr>
          <w:rFonts w:ascii="Calibri" w:hAnsi="Calibri" w:cs="Calibri"/>
          <w:b/>
          <w:color w:val="00188F"/>
        </w:rPr>
        <w:t>Частота ошибок</w:t>
      </w:r>
      <w:r>
        <w:rPr>
          <w:rFonts w:ascii="Calibri" w:hAnsi="Calibri" w:cs="Calibri"/>
        </w:rPr>
        <w:t>» — общее число Невыполненных запросов, разделенное на Общее число запросов в Службу поиска за конкретный отрезок времени продолжительностью в один час. Если Общее число запросов за период времени продолжительностью в один час равняется нулю, Частота ошибок для этого периода времени составляет 0 %.</w:t>
      </w:r>
    </w:p>
    <w:p w14:paraId="49564950" w14:textId="77777777" w:rsidR="00AD0DDB" w:rsidRPr="00EA71CE" w:rsidRDefault="00AD0DDB" w:rsidP="00AD0DDB">
      <w:pPr>
        <w:pStyle w:val="ProductList-Body"/>
        <w:rPr>
          <w:rFonts w:ascii="Calibri" w:hAnsi="Calibri" w:cs="Calibri"/>
        </w:rPr>
      </w:pPr>
      <w:r>
        <w:rPr>
          <w:rFonts w:ascii="Calibri" w:hAnsi="Calibri" w:cs="Calibri"/>
        </w:rPr>
        <w:t>«</w:t>
      </w:r>
      <w:r>
        <w:rPr>
          <w:rFonts w:ascii="Calibri" w:hAnsi="Calibri" w:cs="Calibri"/>
          <w:b/>
          <w:color w:val="00188F"/>
        </w:rPr>
        <w:t>Исключенные запросы</w:t>
      </w:r>
      <w:r>
        <w:rPr>
          <w:rFonts w:ascii="Calibri" w:hAnsi="Calibri" w:cs="Calibri"/>
        </w:rPr>
        <w:t>» — все запросы, отброшенные по причине исчерпания ресурсов, которые были выделены Экземпляру службы поиска. На отбрасывание запросов указывает код состояния HTTP 503 или заголовок ответа.</w:t>
      </w:r>
    </w:p>
    <w:p w14:paraId="0E475024" w14:textId="77777777" w:rsidR="00AD0DDB" w:rsidRPr="00EA71CE" w:rsidRDefault="00AD0DDB" w:rsidP="00AD0DDB">
      <w:pPr>
        <w:pStyle w:val="ProductList-Body"/>
        <w:rPr>
          <w:rFonts w:ascii="Calibri" w:hAnsi="Calibri" w:cs="Calibri"/>
        </w:rPr>
      </w:pPr>
      <w:r>
        <w:rPr>
          <w:rFonts w:ascii="Calibri" w:hAnsi="Calibri" w:cs="Calibri"/>
        </w:rPr>
        <w:t>«</w:t>
      </w:r>
      <w:r>
        <w:rPr>
          <w:rFonts w:ascii="Calibri" w:hAnsi="Calibri" w:cs="Calibri"/>
          <w:b/>
          <w:color w:val="00188F"/>
        </w:rPr>
        <w:t>Невыполненные запросы</w:t>
      </w:r>
      <w:r>
        <w:rPr>
          <w:rFonts w:ascii="Calibri" w:hAnsi="Calibri" w:cs="Calibri"/>
        </w:rPr>
        <w:t>» — совокупность всех запросов, которые входят в Общее число запросов и которые не возвращают Код успешного завершения или код ответа HTTP 4xx.</w:t>
      </w:r>
    </w:p>
    <w:p w14:paraId="60DA32E4" w14:textId="77777777" w:rsidR="00AD0DDB" w:rsidRPr="00EA71CE" w:rsidRDefault="00AD0DDB" w:rsidP="00AD0DDB">
      <w:pPr>
        <w:pStyle w:val="ProductList-Body"/>
        <w:rPr>
          <w:rFonts w:ascii="Calibri" w:hAnsi="Calibri" w:cs="Calibri"/>
        </w:rPr>
      </w:pPr>
      <w:r>
        <w:rPr>
          <w:rFonts w:ascii="Calibri" w:hAnsi="Calibri" w:cs="Calibri"/>
        </w:rPr>
        <w:t>«</w:t>
      </w:r>
      <w:r>
        <w:rPr>
          <w:rFonts w:ascii="Calibri" w:hAnsi="Calibri" w:cs="Calibri"/>
          <w:b/>
          <w:color w:val="00188F"/>
        </w:rPr>
        <w:t>Реплика</w:t>
      </w:r>
      <w:r>
        <w:rPr>
          <w:rFonts w:ascii="Calibri" w:hAnsi="Calibri" w:cs="Calibri"/>
        </w:rPr>
        <w:t>» — копия индекса поиска в Экземпляре службы поиска.</w:t>
      </w:r>
    </w:p>
    <w:p w14:paraId="2DDF4F6A" w14:textId="77777777" w:rsidR="00AD0DDB" w:rsidRPr="00EA71CE" w:rsidRDefault="00AD0DDB" w:rsidP="00AD0DDB">
      <w:pPr>
        <w:pStyle w:val="ProductList-Body"/>
        <w:rPr>
          <w:rFonts w:ascii="Calibri" w:hAnsi="Calibri" w:cs="Calibri"/>
        </w:rPr>
      </w:pPr>
      <w:r>
        <w:rPr>
          <w:rFonts w:ascii="Calibri" w:hAnsi="Calibri" w:cs="Calibri"/>
        </w:rPr>
        <w:t>«</w:t>
      </w:r>
      <w:r>
        <w:rPr>
          <w:rFonts w:ascii="Calibri" w:hAnsi="Calibri" w:cs="Calibri"/>
          <w:b/>
          <w:color w:val="00188F"/>
        </w:rPr>
        <w:t>Экземпляр службы поиска</w:t>
      </w:r>
      <w:r>
        <w:rPr>
          <w:rFonts w:ascii="Calibri" w:hAnsi="Calibri" w:cs="Calibri"/>
        </w:rPr>
        <w:t>» — экземпляр службы Поиск Azure, содержащий один или несколько индексов поиска.</w:t>
      </w:r>
    </w:p>
    <w:p w14:paraId="6AF64F46" w14:textId="77777777" w:rsidR="00AD0DDB" w:rsidRPr="00EA71CE" w:rsidRDefault="00AD0DDB" w:rsidP="00AD0DDB">
      <w:pPr>
        <w:pStyle w:val="ProductList-Body"/>
        <w:rPr>
          <w:rFonts w:ascii="Calibri" w:hAnsi="Calibri" w:cs="Calibri"/>
        </w:rPr>
      </w:pPr>
      <w:r>
        <w:rPr>
          <w:rFonts w:ascii="Calibri" w:hAnsi="Calibri" w:cs="Calibri"/>
        </w:rPr>
        <w:t>«</w:t>
      </w:r>
      <w:r>
        <w:rPr>
          <w:rFonts w:ascii="Calibri" w:hAnsi="Calibri" w:cs="Calibri"/>
          <w:b/>
          <w:color w:val="00188F"/>
        </w:rPr>
        <w:t>Общее количество запросов</w:t>
      </w:r>
      <w:r>
        <w:rPr>
          <w:rFonts w:ascii="Calibri" w:hAnsi="Calibri" w:cs="Calibri"/>
        </w:rPr>
        <w:t>» — это совокупность (i) всех запросов на обновление Экземпляра службы поиска, имеющего три или более Реплик, а также (ii) всех запросов (кроме Исключенных) с вопросами к Экземпляру службы поиска, имеющему две или более Реплик, при условии, что такие запросы подаются в течение одного часа в пределах Применимого периода.</w:t>
      </w:r>
    </w:p>
    <w:p w14:paraId="376FF54B" w14:textId="29E324F0" w:rsidR="00014752" w:rsidRPr="0007175D" w:rsidRDefault="00AC48A7" w:rsidP="00014752">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7D3715DD" w14:textId="6376A564" w:rsidR="00014752" w:rsidRPr="00EF7CF9" w:rsidRDefault="00913D2C" w:rsidP="008F13E9">
      <w:pPr>
        <w:spacing w:before="120" w:after="120" w:line="240" w:lineRule="auto"/>
        <w:rPr>
          <w:rFonts w:ascii="Cambria Math" w:hAnsi="Cambria Math" w:cs="Tahoma"/>
          <w:i/>
          <w:color w:val="000000" w:themeColor="text1"/>
          <w:sz w:val="18"/>
          <w:szCs w:val="18"/>
        </w:rPr>
      </w:pPr>
      <m:oMathPara>
        <m:oMath>
          <m:r>
            <m:rPr>
              <m:nor/>
            </m:rPr>
            <w:rPr>
              <w:rFonts w:ascii="Cambria Math" w:hAnsi="Cambria Math" w:cs="Tahoma"/>
              <w:color w:val="000000" w:themeColor="text1"/>
              <w:sz w:val="18"/>
              <w:szCs w:val="18"/>
            </w:rPr>
            <m:t xml:space="preserve">100 % – </m:t>
          </m:r>
          <m:r>
            <m:rPr>
              <m:nor/>
            </m:rPr>
            <w:rPr>
              <w:rFonts w:ascii="Cambria Math" w:hAnsi="Cambria Math" w:cs="Tahoma"/>
              <w:i/>
              <w:color w:val="000000" w:themeColor="text1"/>
              <w:sz w:val="18"/>
              <w:szCs w:val="18"/>
            </w:rPr>
            <m:t>Средняя частота ошибок</m:t>
          </m:r>
        </m:oMath>
      </m:oMathPara>
    </w:p>
    <w:p w14:paraId="454EB55F" w14:textId="77777777" w:rsidR="00014752" w:rsidRPr="00EF7CF9" w:rsidRDefault="00014752" w:rsidP="00014752">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14752" w:rsidRPr="00B44CF9" w14:paraId="291955D2" w14:textId="77777777" w:rsidTr="003F4047">
        <w:trPr>
          <w:tblHeader/>
        </w:trPr>
        <w:tc>
          <w:tcPr>
            <w:tcW w:w="5400" w:type="dxa"/>
            <w:shd w:val="clear" w:color="auto" w:fill="0072C6"/>
          </w:tcPr>
          <w:p w14:paraId="7790E18A" w14:textId="0A0CC243" w:rsidR="00014752"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C2957C8" w14:textId="77777777" w:rsidR="00014752" w:rsidRPr="00EF7CF9" w:rsidRDefault="00014752" w:rsidP="000F31B4">
            <w:pPr>
              <w:pStyle w:val="ProductList-OfferingBody"/>
              <w:jc w:val="center"/>
              <w:rPr>
                <w:color w:val="FFFFFF" w:themeColor="background1"/>
              </w:rPr>
            </w:pPr>
            <w:r>
              <w:rPr>
                <w:color w:val="FFFFFF" w:themeColor="background1"/>
              </w:rPr>
              <w:t>Компенсация за обслуживание</w:t>
            </w:r>
          </w:p>
        </w:tc>
      </w:tr>
      <w:tr w:rsidR="00014752" w:rsidRPr="00B44CF9" w14:paraId="22B19702" w14:textId="77777777" w:rsidTr="003F4047">
        <w:tc>
          <w:tcPr>
            <w:tcW w:w="5400" w:type="dxa"/>
          </w:tcPr>
          <w:p w14:paraId="4BFE1BAD" w14:textId="77777777" w:rsidR="00014752" w:rsidRPr="00EF7CF9" w:rsidRDefault="00014752" w:rsidP="000F31B4">
            <w:pPr>
              <w:pStyle w:val="ProductList-OfferingBody"/>
              <w:jc w:val="center"/>
            </w:pPr>
            <w:r>
              <w:t>&lt; 99,9 %</w:t>
            </w:r>
          </w:p>
        </w:tc>
        <w:tc>
          <w:tcPr>
            <w:tcW w:w="5400" w:type="dxa"/>
          </w:tcPr>
          <w:p w14:paraId="6E789323" w14:textId="77777777" w:rsidR="00014752" w:rsidRPr="00EF7CF9" w:rsidRDefault="00014752" w:rsidP="000F31B4">
            <w:pPr>
              <w:pStyle w:val="ProductList-OfferingBody"/>
              <w:jc w:val="center"/>
            </w:pPr>
            <w:r>
              <w:t>10 %</w:t>
            </w:r>
          </w:p>
        </w:tc>
      </w:tr>
      <w:tr w:rsidR="00014752" w:rsidRPr="00B44CF9" w14:paraId="01A3B8D8" w14:textId="77777777" w:rsidTr="003F4047">
        <w:tc>
          <w:tcPr>
            <w:tcW w:w="5400" w:type="dxa"/>
          </w:tcPr>
          <w:p w14:paraId="11FAF3C8" w14:textId="77777777" w:rsidR="00014752" w:rsidRPr="00EF7CF9" w:rsidRDefault="00014752" w:rsidP="000F31B4">
            <w:pPr>
              <w:pStyle w:val="ProductList-OfferingBody"/>
              <w:jc w:val="center"/>
            </w:pPr>
            <w:r>
              <w:t>&lt; 99 %</w:t>
            </w:r>
          </w:p>
        </w:tc>
        <w:tc>
          <w:tcPr>
            <w:tcW w:w="5400" w:type="dxa"/>
          </w:tcPr>
          <w:p w14:paraId="63670124" w14:textId="77777777" w:rsidR="00014752" w:rsidRPr="00EF7CF9" w:rsidRDefault="00014752" w:rsidP="000F31B4">
            <w:pPr>
              <w:pStyle w:val="ProductList-OfferingBody"/>
              <w:jc w:val="center"/>
            </w:pPr>
            <w:r>
              <w:t>25 %</w:t>
            </w:r>
          </w:p>
        </w:tc>
      </w:tr>
    </w:tbl>
    <w:p w14:paraId="2FF0D8F5" w14:textId="7E9283EE" w:rsidR="00014752" w:rsidRPr="00EF7CF9" w:rsidRDefault="00990838" w:rsidP="0001475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1B5BF87" w14:textId="77777777" w:rsidR="008D1138" w:rsidRPr="008D1138" w:rsidRDefault="008D1138" w:rsidP="008D1138">
      <w:pPr>
        <w:pStyle w:val="ProductList-Offering2Heading"/>
        <w:keepNext/>
        <w:tabs>
          <w:tab w:val="clear" w:pos="360"/>
          <w:tab w:val="clear" w:pos="720"/>
          <w:tab w:val="clear" w:pos="1080"/>
        </w:tabs>
        <w:spacing w:before="0" w:after="0"/>
        <w:outlineLvl w:val="2"/>
      </w:pPr>
      <w:bookmarkStart w:id="182" w:name="_Toc468346589"/>
      <w:bookmarkStart w:id="183" w:name="MicrosoftCognitiveServices"/>
      <w:bookmarkStart w:id="184" w:name="_Toc52348972"/>
      <w:bookmarkStart w:id="185" w:name="_Toc189572817"/>
      <w:bookmarkStart w:id="186" w:name="_Toc239177000"/>
      <w:r w:rsidRPr="008D1138">
        <w:t>Службы ИИ Azure</w:t>
      </w:r>
      <w:bookmarkEnd w:id="182"/>
      <w:bookmarkEnd w:id="183"/>
      <w:bookmarkEnd w:id="184"/>
      <w:bookmarkEnd w:id="185"/>
      <w:bookmarkEnd w:id="186"/>
    </w:p>
    <w:p w14:paraId="786FBF8C" w14:textId="77777777" w:rsidR="00A834E1" w:rsidRPr="00C51C89" w:rsidRDefault="00A834E1" w:rsidP="00383C9E">
      <w:pPr>
        <w:pStyle w:val="ProductList-Body"/>
        <w:rPr>
          <w:rFonts w:ascii="Calibri" w:hAnsi="Calibri" w:cs="Calibri"/>
        </w:rPr>
      </w:pPr>
      <w:r>
        <w:rPr>
          <w:rFonts w:ascii="Calibri" w:hAnsi="Calibri" w:cs="Calibri"/>
          <w:b/>
          <w:color w:val="00188F"/>
        </w:rPr>
        <w:t>Дополнительные определения</w:t>
      </w:r>
      <w:r>
        <w:rPr>
          <w:rFonts w:ascii="Calibri" w:hAnsi="Calibri" w:cs="Calibri"/>
        </w:rPr>
        <w:t>:</w:t>
      </w:r>
    </w:p>
    <w:p w14:paraId="76C19436" w14:textId="77777777" w:rsidR="008570C8" w:rsidRPr="00143BDB" w:rsidRDefault="008570C8" w:rsidP="008570C8">
      <w:pPr>
        <w:pStyle w:val="NormalWeb"/>
        <w:spacing w:before="0" w:beforeAutospacing="0" w:after="0" w:afterAutospacing="0"/>
        <w:rPr>
          <w:rFonts w:ascii="Calibri" w:eastAsiaTheme="minorHAnsi" w:hAnsi="Calibri" w:cs="Calibri"/>
          <w:sz w:val="18"/>
          <w:szCs w:val="18"/>
        </w:rPr>
      </w:pPr>
      <w:r w:rsidRPr="00330265">
        <w:rPr>
          <w:rFonts w:ascii="Calibri" w:eastAsiaTheme="minorHAnsi" w:hAnsi="Calibri" w:cs="Calibri"/>
          <w:b/>
          <w:color w:val="00188F"/>
          <w:sz w:val="18"/>
          <w:szCs w:val="18"/>
        </w:rPr>
        <w:t>«</w:t>
      </w:r>
      <w:r>
        <w:rPr>
          <w:rFonts w:ascii="Calibri" w:eastAsiaTheme="minorHAnsi" w:hAnsi="Calibri" w:cs="Calibri"/>
          <w:b/>
          <w:color w:val="00188F"/>
          <w:sz w:val="18"/>
          <w:szCs w:val="18"/>
        </w:rPr>
        <w:t>Общее число попыток выполнения транзакций</w:t>
      </w:r>
      <w:r w:rsidRPr="00330265">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 общее количество прошедших аутентификацию запросов определенного API из набора Foundry Tools, выполненных Клиентом в течение Применимого периода. В Общее число попыток выполнения транзакций не включаются запросы API, в ответ на которые после получения первого Кода ошибки непрерывно в течение пяти минут повторяется этот Код ошибки.</w:t>
      </w:r>
    </w:p>
    <w:p w14:paraId="7B5FD11A" w14:textId="77777777" w:rsidR="008570C8" w:rsidRDefault="008570C8" w:rsidP="008570C8">
      <w:pPr>
        <w:pStyle w:val="NormalWeb"/>
        <w:spacing w:before="0" w:beforeAutospacing="0" w:after="0" w:afterAutospacing="0"/>
        <w:rPr>
          <w:rFonts w:ascii="Calibri" w:eastAsiaTheme="minorHAnsi" w:hAnsi="Calibri" w:cs="Calibri"/>
          <w:sz w:val="18"/>
          <w:szCs w:val="18"/>
        </w:rPr>
      </w:pPr>
      <w:r w:rsidRPr="00330265">
        <w:rPr>
          <w:rFonts w:ascii="Calibri" w:eastAsiaTheme="minorHAnsi" w:hAnsi="Calibri" w:cs="Calibri"/>
          <w:b/>
          <w:color w:val="00188F"/>
          <w:sz w:val="18"/>
          <w:szCs w:val="18"/>
        </w:rPr>
        <w:t>«</w:t>
      </w:r>
      <w:r>
        <w:rPr>
          <w:rFonts w:ascii="Calibri" w:eastAsiaTheme="minorHAnsi" w:hAnsi="Calibri" w:cs="Calibri"/>
          <w:b/>
          <w:color w:val="00188F"/>
          <w:sz w:val="18"/>
          <w:szCs w:val="18"/>
        </w:rPr>
        <w:t>Невыполненные транзакции</w:t>
      </w:r>
      <w:r w:rsidRPr="00330265">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 это совокупность всех запросов API из набора Foundry Tools, включаемых в Общее число попыток выполнения транзакций, в ответ на которые был получен Код ошибки. В число Невыполненных транзакций не включаются запросы API, в ответ на которые непрерывно в течение пяти минут после получения первого Кода ошибки неизменно приходит Код ошибки.</w:t>
      </w:r>
    </w:p>
    <w:p w14:paraId="734319B8" w14:textId="77777777" w:rsidR="00A834E1" w:rsidRPr="00C51C89" w:rsidRDefault="00A834E1" w:rsidP="00383C9E">
      <w:pPr>
        <w:pStyle w:val="NormalWeb"/>
        <w:spacing w:before="0" w:beforeAutospacing="0" w:after="0" w:afterAutospacing="0"/>
        <w:rPr>
          <w:rFonts w:ascii="Calibri" w:eastAsiaTheme="minorHAnsi" w:hAnsi="Calibri" w:cs="Calibri"/>
          <w:sz w:val="18"/>
          <w:szCs w:val="18"/>
        </w:rPr>
      </w:pPr>
      <w:r w:rsidRPr="00007DEC">
        <w:rPr>
          <w:rFonts w:ascii="Calibri" w:eastAsiaTheme="minorHAnsi" w:hAnsi="Calibri" w:cs="Calibri"/>
          <w:b/>
          <w:color w:val="00188F"/>
          <w:sz w:val="18"/>
          <w:szCs w:val="18"/>
        </w:rPr>
        <w:t>«</w:t>
      </w:r>
      <w:r>
        <w:rPr>
          <w:rFonts w:ascii="Calibri" w:eastAsiaTheme="minorHAnsi" w:hAnsi="Calibri" w:cs="Calibri"/>
          <w:b/>
          <w:color w:val="00188F"/>
          <w:sz w:val="18"/>
          <w:szCs w:val="18"/>
        </w:rPr>
        <w:t>Процент времени работоспособности</w:t>
      </w:r>
      <w:r w:rsidRPr="00007DEC">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для каждой службы API рассчитывается следующим образом: Общее количество попыток транзакций за вычетом неудачных транзакций делится на общее количество попыток транзакций в Применимом периоде для данной подписки API.</w:t>
      </w:r>
    </w:p>
    <w:p w14:paraId="703EAFE9" w14:textId="77777777" w:rsidR="00A834E1" w:rsidRPr="00C51C89" w:rsidRDefault="00A834E1" w:rsidP="00383C9E">
      <w:pPr>
        <w:pStyle w:val="NormalWeb"/>
        <w:spacing w:before="0" w:beforeAutospacing="0" w:after="0" w:afterAutospacing="0"/>
        <w:rPr>
          <w:rFonts w:ascii="Calibri" w:hAnsi="Calibri" w:cs="Calibri"/>
          <w:sz w:val="18"/>
          <w:szCs w:val="18"/>
        </w:rPr>
      </w:pPr>
      <w:r>
        <w:rPr>
          <w:rFonts w:ascii="Calibri" w:eastAsiaTheme="minorHAnsi" w:hAnsi="Calibri" w:cs="Calibri"/>
          <w:sz w:val="18"/>
          <w:szCs w:val="18"/>
        </w:rPr>
        <w:t>Процент времени работоспособности представлен следующей формулой</w:t>
      </w:r>
      <w:r>
        <w:rPr>
          <w:rFonts w:ascii="Calibri" w:hAnsi="Calibri" w:cs="Calibri"/>
          <w:sz w:val="18"/>
          <w:szCs w:val="18"/>
        </w:rPr>
        <w:t>:</w:t>
      </w:r>
    </w:p>
    <w:p w14:paraId="10ECC8E5" w14:textId="77777777" w:rsidR="00A834E1" w:rsidRPr="00EF7CF9" w:rsidRDefault="00A834E1" w:rsidP="00EB6B72">
      <w:pPr>
        <w:spacing w:before="120" w:after="0" w:line="240" w:lineRule="auto"/>
        <w:rPr>
          <w:rFonts w:ascii="Cambria Math" w:hAnsi="Cambria Math" w:cs="Tahoma"/>
          <w:i/>
          <w:color w:val="000000" w:themeColor="text1"/>
          <w:sz w:val="18"/>
          <w:szCs w:val="18"/>
        </w:rPr>
      </w:pPr>
      <m:oMathPara>
        <m:oMath>
          <m:r>
            <w:rPr>
              <w:rFonts w:ascii="Cambria Math" w:hAnsi="Cambria Math" w:cs="Tahoma"/>
              <w:sz w:val="18"/>
              <w:szCs w:val="18"/>
            </w:rPr>
            <m:t xml:space="preserve"> Время доступности в месяц, %=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(Общее число попыток транзакции - Невыполненные транзакции)</m:t>
              </m:r>
            </m:num>
            <m:den>
              <m:r>
                <w:rPr>
                  <w:rFonts w:ascii="Cambria Math" w:hAnsi="Cambria Math" w:cs="Tahoma"/>
                  <w:color w:val="000000" w:themeColor="text1"/>
                  <w:sz w:val="18"/>
                  <w:szCs w:val="18"/>
                </w:rPr>
                <m:t>Общее количество попыток транзакций</m:t>
              </m:r>
            </m:den>
          </m:f>
          <m:r>
            <w:rPr>
              <w:rFonts w:ascii="Cambria Math" w:hAnsi="Cambria Math" w:cs="Tahoma"/>
              <w:color w:val="000000" w:themeColor="text1"/>
              <w:sz w:val="18"/>
              <w:szCs w:val="18"/>
            </w:rPr>
            <m:t xml:space="preserve"> x 100</m:t>
          </m:r>
        </m:oMath>
      </m:oMathPara>
    </w:p>
    <w:p w14:paraId="46D71421" w14:textId="3C33648F" w:rsidR="00A834E1" w:rsidRPr="00E64F34" w:rsidRDefault="00A834E1" w:rsidP="00E64F34">
      <w:pPr>
        <w:pStyle w:val="NormalWeb"/>
        <w:spacing w:before="0" w:beforeAutospacing="0" w:after="0" w:afterAutospacing="0"/>
        <w:rPr>
          <w:rFonts w:ascii="Calibri" w:hAnsi="Calibri" w:cs="Calibri"/>
          <w:sz w:val="18"/>
          <w:szCs w:val="18"/>
          <w:lang w:val="en-US"/>
        </w:rPr>
      </w:pPr>
      <w:r>
        <w:rPr>
          <w:rFonts w:ascii="Calibri" w:hAnsi="Calibri" w:cs="Calibri"/>
          <w:b/>
          <w:color w:val="00188F"/>
          <w:sz w:val="18"/>
          <w:szCs w:val="18"/>
        </w:rPr>
        <w:t>99,9 %Компенсация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E45CF" w:rsidRPr="00B44CF9" w14:paraId="42D5AC2A" w14:textId="77777777" w:rsidTr="003F4047">
        <w:trPr>
          <w:tblHeader/>
        </w:trPr>
        <w:tc>
          <w:tcPr>
            <w:tcW w:w="5400" w:type="dxa"/>
            <w:shd w:val="clear" w:color="auto" w:fill="0072C6"/>
          </w:tcPr>
          <w:p w14:paraId="6C366D13" w14:textId="5BE5DBE5" w:rsidR="00FE45CF" w:rsidRPr="00EF7CF9" w:rsidRDefault="00AC48A7" w:rsidP="000F31B4">
            <w:pPr>
              <w:pStyle w:val="ProductList-OfferingBody"/>
              <w:spacing w:before="0" w:after="0"/>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7F037613" w14:textId="77777777" w:rsidR="00FE45CF" w:rsidRPr="00EF7CF9" w:rsidRDefault="00FE45CF" w:rsidP="000F31B4">
            <w:pPr>
              <w:pStyle w:val="ProductList-OfferingBody"/>
              <w:spacing w:before="0" w:after="0"/>
              <w:jc w:val="center"/>
              <w:rPr>
                <w:color w:val="FFFFFF" w:themeColor="background1"/>
              </w:rPr>
            </w:pPr>
            <w:r>
              <w:rPr>
                <w:color w:val="FFFFFF" w:themeColor="background1"/>
              </w:rPr>
              <w:t>Компенсация за обслуживание</w:t>
            </w:r>
          </w:p>
        </w:tc>
      </w:tr>
      <w:tr w:rsidR="00FE45CF" w:rsidRPr="00B44CF9" w14:paraId="5768936A" w14:textId="77777777" w:rsidTr="003F4047">
        <w:tc>
          <w:tcPr>
            <w:tcW w:w="5400" w:type="dxa"/>
          </w:tcPr>
          <w:p w14:paraId="1A3AAB71" w14:textId="77777777" w:rsidR="00FE45CF" w:rsidRPr="00EF7CF9" w:rsidRDefault="00FE45CF" w:rsidP="00BB17A6">
            <w:pPr>
              <w:pStyle w:val="ProductList-OfferingBody"/>
              <w:jc w:val="center"/>
            </w:pPr>
            <w:r>
              <w:t>&lt; 99,9 %</w:t>
            </w:r>
          </w:p>
        </w:tc>
        <w:tc>
          <w:tcPr>
            <w:tcW w:w="5400" w:type="dxa"/>
          </w:tcPr>
          <w:p w14:paraId="57CFBBE8" w14:textId="77777777" w:rsidR="00FE45CF" w:rsidRPr="00EF7CF9" w:rsidRDefault="00FE45CF" w:rsidP="00BB17A6">
            <w:pPr>
              <w:pStyle w:val="ProductList-OfferingBody"/>
              <w:jc w:val="center"/>
            </w:pPr>
            <w:r>
              <w:t>10 %</w:t>
            </w:r>
          </w:p>
        </w:tc>
      </w:tr>
      <w:tr w:rsidR="00FE45CF" w:rsidRPr="00B44CF9" w14:paraId="130F863E" w14:textId="77777777" w:rsidTr="003F4047">
        <w:tc>
          <w:tcPr>
            <w:tcW w:w="5400" w:type="dxa"/>
          </w:tcPr>
          <w:p w14:paraId="61EC2512" w14:textId="77777777" w:rsidR="00FE45CF" w:rsidRPr="00EF7CF9" w:rsidRDefault="00FE45CF" w:rsidP="00BB17A6">
            <w:pPr>
              <w:pStyle w:val="ProductList-OfferingBody"/>
              <w:jc w:val="center"/>
            </w:pPr>
            <w:r>
              <w:t>&lt; 99 %</w:t>
            </w:r>
          </w:p>
        </w:tc>
        <w:tc>
          <w:tcPr>
            <w:tcW w:w="5400" w:type="dxa"/>
          </w:tcPr>
          <w:p w14:paraId="3B56FC08" w14:textId="77777777" w:rsidR="00FE45CF" w:rsidRPr="00EF7CF9" w:rsidRDefault="00FE45CF" w:rsidP="00BB17A6">
            <w:pPr>
              <w:pStyle w:val="ProductList-OfferingBody"/>
              <w:jc w:val="center"/>
            </w:pPr>
            <w:r>
              <w:t>25 %</w:t>
            </w:r>
          </w:p>
        </w:tc>
      </w:tr>
    </w:tbl>
    <w:p w14:paraId="37A5D2B9" w14:textId="77777777" w:rsidR="004D140E" w:rsidRDefault="004D140E" w:rsidP="000C5AB4">
      <w:pPr>
        <w:spacing w:before="60" w:after="0" w:line="240" w:lineRule="auto"/>
        <w:rPr>
          <w:rFonts w:ascii="Times New Roman" w:hAnsi="Times New Roman" w:cs="Times New Roman"/>
          <w:sz w:val="24"/>
          <w:szCs w:val="24"/>
        </w:rPr>
      </w:pPr>
      <w:r>
        <w:rPr>
          <w:rFonts w:ascii="Calibri" w:eastAsia="Calibri" w:hAnsi="Calibri" w:cs="Calibri"/>
          <w:b/>
          <w:bCs/>
          <w:color w:val="00188F"/>
          <w:sz w:val="18"/>
          <w:szCs w:val="18"/>
        </w:rPr>
        <w:t>Исключения из уровня обслуживания</w:t>
      </w:r>
      <w:r w:rsidRPr="00043D74">
        <w:rPr>
          <w:b/>
          <w:color w:val="00188F"/>
          <w:sz w:val="18"/>
        </w:rPr>
        <w:t>:</w:t>
      </w:r>
      <w:r>
        <w:rPr>
          <w:rFonts w:ascii="Calibri" w:eastAsia="Calibri" w:hAnsi="Calibri" w:cs="Calibri"/>
          <w:sz w:val="18"/>
          <w:szCs w:val="18"/>
        </w:rPr>
        <w:t xml:space="preserve"> </w:t>
      </w:r>
      <w:r>
        <w:rPr>
          <w:rFonts w:cstheme="minorHAnsi"/>
          <w:sz w:val="18"/>
          <w:szCs w:val="18"/>
        </w:rPr>
        <w:t>К службе Azure OpenAI применяется отдельное соглашение об уровне обслуживания</w:t>
      </w:r>
      <w:r>
        <w:rPr>
          <w:rFonts w:ascii="Times New Roman" w:hAnsi="Times New Roman" w:cs="Times New Roman"/>
          <w:sz w:val="24"/>
          <w:szCs w:val="24"/>
        </w:rPr>
        <w:t xml:space="preserve"> </w:t>
      </w:r>
    </w:p>
    <w:p w14:paraId="0F9C0D40" w14:textId="7DECA735" w:rsidR="00FE45CF" w:rsidRPr="00EF7CF9" w:rsidRDefault="00990838" w:rsidP="00FE45C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063A3D5" w14:textId="7F1C8748" w:rsidR="00175814" w:rsidRPr="00B6541B" w:rsidRDefault="00175814" w:rsidP="00913D2C">
      <w:pPr>
        <w:pStyle w:val="ProductList-Offering2Heading"/>
        <w:keepNext/>
        <w:tabs>
          <w:tab w:val="clear" w:pos="360"/>
          <w:tab w:val="clear" w:pos="720"/>
          <w:tab w:val="clear" w:pos="1080"/>
        </w:tabs>
        <w:spacing w:before="0" w:after="0"/>
        <w:outlineLvl w:val="2"/>
      </w:pPr>
      <w:bookmarkStart w:id="187" w:name="_Toc239177001"/>
      <w:r>
        <w:lastRenderedPageBreak/>
        <w:t>Коммуникационный шлюз Azure</w:t>
      </w:r>
      <w:bookmarkEnd w:id="187"/>
    </w:p>
    <w:p w14:paraId="590B504A" w14:textId="77777777" w:rsidR="00B2013C" w:rsidRDefault="00B2013C" w:rsidP="00913D2C">
      <w:pPr>
        <w:pStyle w:val="ProductList-Body"/>
        <w:keepNext/>
        <w:rPr>
          <w:b/>
          <w:color w:val="00188F"/>
        </w:rPr>
      </w:pPr>
      <w:r>
        <w:rPr>
          <w:b/>
          <w:color w:val="00188F"/>
        </w:rPr>
        <w:t>Дополнительные определения</w:t>
      </w:r>
    </w:p>
    <w:p w14:paraId="22141E65" w14:textId="77777777" w:rsidR="00B2013C" w:rsidRDefault="00B2013C" w:rsidP="00913D2C">
      <w:pPr>
        <w:pStyle w:val="xmsonormal"/>
        <w:keepNext/>
        <w:shd w:val="clear" w:color="auto" w:fill="FFFFFF" w:themeFill="background1"/>
        <w:spacing w:before="0" w:beforeAutospacing="0" w:after="0" w:afterAutospacing="0"/>
        <w:rPr>
          <w:rFonts w:asciiTheme="minorHAnsi" w:eastAsiaTheme="minorEastAsia" w:hAnsiTheme="minorHAnsi" w:cstheme="minorBidi"/>
          <w:sz w:val="18"/>
          <w:szCs w:val="18"/>
        </w:rPr>
      </w:pPr>
      <w:r w:rsidRPr="000F40AB">
        <w:rPr>
          <w:rFonts w:asciiTheme="minorHAnsi" w:eastAsiaTheme="minorHAnsi" w:hAnsiTheme="minorHAnsi" w:cstheme="minorBidi"/>
          <w:sz w:val="18"/>
          <w:szCs w:val="22"/>
        </w:rPr>
        <w:t>«</w:t>
      </w:r>
      <w:r>
        <w:rPr>
          <w:rFonts w:asciiTheme="minorHAnsi" w:eastAsiaTheme="minorEastAsia" w:hAnsiTheme="minorHAnsi" w:cstheme="minorBidi"/>
          <w:b/>
          <w:color w:val="00188F"/>
          <w:sz w:val="18"/>
          <w:szCs w:val="18"/>
        </w:rPr>
        <w:t>Назначенный номер телефона</w:t>
      </w:r>
      <w:r w:rsidRPr="000F40AB">
        <w:rPr>
          <w:rFonts w:asciiTheme="minorHAnsi" w:eastAsiaTheme="minorHAnsi" w:hAnsiTheme="minorHAnsi" w:cstheme="minorBidi"/>
          <w:sz w:val="18"/>
          <w:szCs w:val="22"/>
        </w:rPr>
        <w:t>» </w:t>
      </w:r>
      <w:r>
        <w:rPr>
          <w:rFonts w:asciiTheme="minorHAnsi" w:eastAsiaTheme="minorEastAsia" w:hAnsiTheme="minorHAnsi" w:cstheme="minorBidi"/>
          <w:sz w:val="18"/>
          <w:szCs w:val="18"/>
        </w:rPr>
        <w:t>— это номер телефона, отвечающий следующим критериям.</w:t>
      </w:r>
    </w:p>
    <w:p w14:paraId="78DED7AA" w14:textId="77777777" w:rsidR="00B2013C" w:rsidRDefault="00B2013C">
      <w:pPr>
        <w:pStyle w:val="xmsolistparagraph"/>
        <w:numPr>
          <w:ilvl w:val="0"/>
          <w:numId w:val="18"/>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Он подготовлен в мобильной среде Operator Connect или Teams Phone.</w:t>
      </w:r>
    </w:p>
    <w:p w14:paraId="18047FD5" w14:textId="77777777" w:rsidR="00B2013C" w:rsidRDefault="00B2013C">
      <w:pPr>
        <w:pStyle w:val="xmsolistparagraph"/>
        <w:numPr>
          <w:ilvl w:val="0"/>
          <w:numId w:val="18"/>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 xml:space="preserve">Номер телефона настроен для подключения </w:t>
      </w:r>
      <w:r w:rsidRPr="000F40AB">
        <w:rPr>
          <w:rFonts w:asciiTheme="minorHAnsi" w:eastAsiaTheme="minorHAnsi" w:hAnsiTheme="minorHAnsi" w:cstheme="minorBidi"/>
          <w:sz w:val="18"/>
          <w:szCs w:val="22"/>
        </w:rPr>
        <w:t>через</w:t>
      </w:r>
      <w:r>
        <w:rPr>
          <w:rFonts w:asciiTheme="minorHAnsi" w:eastAsiaTheme="minorHAnsi" w:hAnsiTheme="minorHAnsi" w:cstheme="minorBidi"/>
          <w:sz w:val="18"/>
          <w:szCs w:val="22"/>
        </w:rPr>
        <w:t xml:space="preserve"> шлюз связи Azure.</w:t>
      </w:r>
    </w:p>
    <w:p w14:paraId="7FA8D795" w14:textId="77777777" w:rsidR="00B2013C" w:rsidRDefault="00B2013C">
      <w:pPr>
        <w:pStyle w:val="xmsolistparagraph"/>
        <w:numPr>
          <w:ilvl w:val="0"/>
          <w:numId w:val="18"/>
        </w:numPr>
        <w:shd w:val="clear" w:color="auto" w:fill="FFFFFF" w:themeFill="background1"/>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Номер телефона имеет статус «Назначен» в мобильной среде Operator Connect или Teams Phone. Это включает, помимо прочего, назначение пользователям, мостам конференций, голосовым и сторонним приложениям.</w:t>
      </w:r>
    </w:p>
    <w:p w14:paraId="3B9953A0" w14:textId="77777777" w:rsidR="008F13E9" w:rsidRPr="0007175D" w:rsidRDefault="008F13E9" w:rsidP="00B2013C">
      <w:pPr>
        <w:pStyle w:val="xmsonormal"/>
        <w:shd w:val="clear" w:color="auto" w:fill="FFFFFF"/>
        <w:spacing w:before="0" w:beforeAutospacing="0" w:after="0" w:afterAutospacing="0"/>
        <w:rPr>
          <w:rFonts w:asciiTheme="minorHAnsi" w:eastAsiaTheme="minorHAnsi" w:hAnsiTheme="minorHAnsi" w:cstheme="minorBidi"/>
          <w:sz w:val="18"/>
          <w:szCs w:val="22"/>
        </w:rPr>
      </w:pPr>
    </w:p>
    <w:p w14:paraId="0B635ABB" w14:textId="36A6E483" w:rsidR="00B2013C" w:rsidRDefault="00B2013C" w:rsidP="00B2013C">
      <w:pPr>
        <w:pStyle w:val="xmsonormal"/>
        <w:shd w:val="clear" w:color="auto" w:fill="FFFFFF"/>
        <w:spacing w:before="0" w:beforeAutospacing="0" w:after="0" w:afterAutospacing="0"/>
        <w:rPr>
          <w:rFonts w:asciiTheme="minorHAnsi" w:eastAsiaTheme="minorHAnsi" w:hAnsiTheme="minorHAnsi" w:cstheme="minorBidi"/>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Время простоя</w:t>
      </w:r>
      <w:r w:rsidRPr="000F40AB">
        <w:rPr>
          <w:rFonts w:asciiTheme="minorHAnsi" w:eastAsiaTheme="minorHAnsi" w:hAnsiTheme="minorHAnsi" w:cstheme="minorBidi"/>
          <w:sz w:val="18"/>
          <w:szCs w:val="22"/>
        </w:rPr>
        <w:t>»</w:t>
      </w:r>
      <w:r>
        <w:rPr>
          <w:rFonts w:asciiTheme="minorHAnsi" w:eastAsiaTheme="minorHAnsi" w:hAnsiTheme="minorHAnsi" w:cstheme="minorBidi"/>
          <w:sz w:val="18"/>
          <w:szCs w:val="22"/>
        </w:rPr>
        <w:t xml:space="preserve"> — это любой период в течение Применимого периода для данной Подписки Microsoft Azure, когда Назначенные номера телефона не могут осуществлять или принимать голосовые вызовы через шлюз связи Azure.</w:t>
      </w:r>
    </w:p>
    <w:p w14:paraId="7D9C651D" w14:textId="77777777" w:rsidR="00B2013C" w:rsidRDefault="00B2013C" w:rsidP="00B2013C">
      <w:pPr>
        <w:pStyle w:val="xmsonormal"/>
        <w:shd w:val="clear" w:color="auto" w:fill="FFFFFF"/>
        <w:spacing w:before="0" w:beforeAutospacing="0" w:after="0" w:afterAutospacing="0"/>
        <w:rPr>
          <w:rFonts w:asciiTheme="minorHAnsi" w:eastAsiaTheme="minorHAnsi" w:hAnsiTheme="minorHAnsi" w:cstheme="minorBidi"/>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Количество минут простоя</w:t>
      </w:r>
      <w:r w:rsidRPr="000F40AB">
        <w:rPr>
          <w:rFonts w:asciiTheme="minorHAnsi" w:eastAsiaTheme="minorHAnsi" w:hAnsiTheme="minorHAnsi" w:cstheme="minorBidi"/>
          <w:sz w:val="18"/>
          <w:szCs w:val="22"/>
        </w:rPr>
        <w:t>»</w:t>
      </w:r>
      <w:r>
        <w:rPr>
          <w:rFonts w:asciiTheme="minorHAnsi" w:eastAsiaTheme="minorHAnsi" w:hAnsiTheme="minorHAnsi" w:cstheme="minorBidi"/>
          <w:sz w:val="18"/>
          <w:szCs w:val="22"/>
        </w:rPr>
        <w:t> — это сумма всего времени простоя, умноженная на количество Назначенных номеров телефона, которые не могут осуществлять или принимать голосовые вызовы через шлюз связи Azure в рамках данного Времени простоя. </w:t>
      </w:r>
    </w:p>
    <w:p w14:paraId="73DFF7AD" w14:textId="10373DC5" w:rsidR="00B2013C" w:rsidRPr="00D565F3" w:rsidRDefault="00B2013C" w:rsidP="00B2013C">
      <w:pPr>
        <w:pStyle w:val="xmsonormal"/>
        <w:shd w:val="clear" w:color="auto" w:fill="FFFFFF"/>
        <w:spacing w:before="0" w:beforeAutospacing="0" w:after="0" w:afterAutospacing="0"/>
        <w:rPr>
          <w:rFonts w:asciiTheme="minorHAnsi" w:eastAsiaTheme="minorHAnsi" w:hAnsiTheme="minorHAnsi" w:cstheme="minorBidi"/>
          <w:spacing w:val="-2"/>
          <w:sz w:val="18"/>
          <w:szCs w:val="22"/>
        </w:rPr>
      </w:pPr>
      <w:r w:rsidRPr="00D565F3">
        <w:rPr>
          <w:rFonts w:asciiTheme="minorHAnsi" w:eastAsiaTheme="minorHAnsi" w:hAnsiTheme="minorHAnsi" w:cstheme="minorBidi"/>
          <w:spacing w:val="-2"/>
          <w:sz w:val="18"/>
          <w:szCs w:val="22"/>
        </w:rPr>
        <w:t>«</w:t>
      </w:r>
      <w:r w:rsidRPr="00D565F3">
        <w:rPr>
          <w:rFonts w:asciiTheme="minorHAnsi" w:eastAsiaTheme="minorHAnsi" w:hAnsiTheme="minorHAnsi" w:cstheme="minorBidi"/>
          <w:b/>
          <w:bCs/>
          <w:color w:val="00188F"/>
          <w:spacing w:val="-2"/>
          <w:sz w:val="18"/>
          <w:szCs w:val="22"/>
        </w:rPr>
        <w:t>Максимальное количество доступных минут</w:t>
      </w:r>
      <w:r w:rsidRPr="00D565F3">
        <w:rPr>
          <w:rFonts w:asciiTheme="minorHAnsi" w:eastAsiaTheme="minorHAnsi" w:hAnsiTheme="minorHAnsi" w:cstheme="minorBidi"/>
          <w:spacing w:val="-2"/>
          <w:sz w:val="18"/>
          <w:szCs w:val="22"/>
        </w:rPr>
        <w:t>» — это общее количество минут в течение Применимого периода, в течение которых шлюз связи Azure был успешно развернут (т. е. имел состояние подготовки «Завершено»), умноженное на максимальное количество Назначенных номеров телефона в любое время в течение Применимого периода.</w:t>
      </w:r>
    </w:p>
    <w:p w14:paraId="722DA8A6" w14:textId="51535EF7" w:rsidR="00B2013C" w:rsidRPr="0007175D" w:rsidRDefault="00B2013C" w:rsidP="00B2013C">
      <w:pPr>
        <w:pStyle w:val="xmsonormal"/>
        <w:shd w:val="clear" w:color="auto" w:fill="FFFFFF" w:themeFill="background1"/>
        <w:spacing w:before="0" w:beforeAutospacing="0" w:after="0" w:afterAutospacing="0"/>
        <w:rPr>
          <w:rFonts w:asciiTheme="minorHAnsi" w:eastAsiaTheme="minorEastAsia" w:hAnsiTheme="minorHAnsi" w:cstheme="minorBidi"/>
          <w:sz w:val="18"/>
          <w:szCs w:val="18"/>
        </w:rPr>
      </w:pPr>
      <w:r w:rsidRPr="000F40AB">
        <w:rPr>
          <w:rFonts w:asciiTheme="minorHAnsi" w:eastAsiaTheme="minorHAnsi" w:hAnsiTheme="minorHAnsi" w:cstheme="minorBidi"/>
          <w:sz w:val="18"/>
          <w:szCs w:val="22"/>
        </w:rPr>
        <w:t>«</w:t>
      </w:r>
      <w:r>
        <w:rPr>
          <w:rFonts w:asciiTheme="minorHAnsi" w:eastAsiaTheme="minorEastAsia" w:hAnsiTheme="minorHAnsi" w:cstheme="minorBidi"/>
          <w:b/>
          <w:color w:val="00188F"/>
          <w:sz w:val="18"/>
          <w:szCs w:val="18"/>
        </w:rPr>
        <w:t>Процент времени доступности</w:t>
      </w:r>
      <w:r w:rsidRPr="000F40AB">
        <w:rPr>
          <w:rFonts w:asciiTheme="minorHAnsi" w:eastAsiaTheme="minorHAnsi" w:hAnsiTheme="minorHAnsi" w:cstheme="minorBidi"/>
          <w:sz w:val="18"/>
          <w:szCs w:val="22"/>
        </w:rPr>
        <w:t xml:space="preserve">» </w:t>
      </w:r>
      <w:r>
        <w:rPr>
          <w:rFonts w:asciiTheme="minorHAnsi" w:eastAsiaTheme="minorEastAsia" w:hAnsiTheme="minorHAnsi" w:cstheme="minorBidi"/>
          <w:sz w:val="18"/>
          <w:szCs w:val="18"/>
        </w:rPr>
        <w:t>рассчитывается по следующей формуле:</w:t>
      </w:r>
    </w:p>
    <w:p w14:paraId="63BE773C" w14:textId="0582494E" w:rsidR="00B2013C" w:rsidRDefault="00000000" w:rsidP="0081100E">
      <w:pPr>
        <w:pStyle w:val="ListParagraph"/>
        <w:spacing w:before="120" w:after="120" w:line="240" w:lineRule="auto"/>
        <w:contextualSpacing w:val="0"/>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Максимальное количество доступных минут – количество минут простоя</m:t>
              </m:r>
            </m:num>
            <m:den>
              <m:r>
                <m:rPr>
                  <m:nor/>
                </m:rPr>
                <w:rPr>
                  <w:rFonts w:ascii="Cambria Math" w:hAnsi="Cambria Math" w:cs="Tahoma"/>
                  <w:i/>
                  <w:sz w:val="18"/>
                  <w:szCs w:val="18"/>
                </w:rPr>
                <m:t>Максимальное количество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FF53DC" w14:textId="0A4650B4" w:rsidR="00B2013C" w:rsidRPr="0007175D" w:rsidRDefault="00B2013C" w:rsidP="00BB17A6">
      <w:pPr>
        <w:spacing w:after="0" w:line="240" w:lineRule="auto"/>
        <w:rPr>
          <w:sz w:val="18"/>
        </w:rPr>
      </w:pPr>
      <w:r>
        <w:rPr>
          <w:sz w:val="18"/>
        </w:rPr>
        <w:t>Настоящее соглашение об уровне обслуживания не распространяется на отключения, вызванные сбоем программного обеспечения, оборудования или службы третьих лиц, не подлежащих контролю со стороны Microsoft, или программного обеспечения Microsoft, не используемого в качестве части Службы.</w:t>
      </w:r>
    </w:p>
    <w:p w14:paraId="3B0622F9" w14:textId="77777777" w:rsidR="00F7184F" w:rsidRPr="0007175D" w:rsidRDefault="00F7184F" w:rsidP="00BB17A6">
      <w:pPr>
        <w:spacing w:after="0" w:line="240" w:lineRule="auto"/>
        <w:rPr>
          <w:sz w:val="18"/>
        </w:rPr>
      </w:pPr>
    </w:p>
    <w:p w14:paraId="3D411D07" w14:textId="056C73B8" w:rsidR="00B2013C" w:rsidRPr="0007175D" w:rsidRDefault="00B2013C" w:rsidP="00B2013C">
      <w:pPr>
        <w:pStyle w:val="ProductList-Body"/>
        <w:keepNext/>
        <w:rPr>
          <w:b/>
          <w:bCs/>
          <w:color w:val="00188F"/>
        </w:rPr>
      </w:pPr>
      <w:r>
        <w:rPr>
          <w:b/>
          <w:bCs/>
          <w:color w:val="00188F"/>
        </w:rPr>
        <w:t>При использовании Клиентом шлюза связи Azure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013C" w14:paraId="22117B71" w14:textId="77777777" w:rsidTr="003F4047">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0363FF" w14:textId="066F1063" w:rsidR="00B2013C" w:rsidRDefault="00AC48A7">
            <w:pPr>
              <w:pStyle w:val="ProductList-OfferingBody"/>
              <w:spacing w:line="254" w:lineRule="auto"/>
              <w:jc w:val="center"/>
              <w:rPr>
                <w:color w:val="FFFFFF" w:themeColor="background1"/>
              </w:rPr>
            </w:pPr>
            <w:r>
              <w:rPr>
                <w:color w:val="FFFFFF" w:themeColor="background1"/>
              </w:rPr>
              <w:t>Процент времени доступности</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B1FE7EE" w14:textId="77777777" w:rsidR="00B2013C" w:rsidRDefault="00B2013C">
            <w:pPr>
              <w:pStyle w:val="ProductList-OfferingBody"/>
              <w:spacing w:line="254" w:lineRule="auto"/>
              <w:jc w:val="center"/>
              <w:rPr>
                <w:color w:val="FFFFFF" w:themeColor="background1"/>
              </w:rPr>
            </w:pPr>
            <w:r>
              <w:rPr>
                <w:color w:val="FFFFFF" w:themeColor="background1"/>
              </w:rPr>
              <w:t>Компенсация за обслуживание</w:t>
            </w:r>
          </w:p>
        </w:tc>
      </w:tr>
      <w:tr w:rsidR="00B2013C" w14:paraId="0E3A50F5" w14:textId="77777777" w:rsidTr="003F4047">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959B2" w14:textId="77777777" w:rsidR="00B2013C" w:rsidRDefault="00B2013C">
            <w:pPr>
              <w:pStyle w:val="ProductList-OfferingBody"/>
              <w:spacing w:line="254" w:lineRule="auto"/>
              <w:jc w:val="center"/>
            </w:pPr>
            <w:r>
              <w:t>&lt; 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2CB9E" w14:textId="77777777" w:rsidR="00B2013C" w:rsidRDefault="00B2013C">
            <w:pPr>
              <w:pStyle w:val="ProductList-OfferingBody"/>
              <w:spacing w:line="254" w:lineRule="auto"/>
              <w:jc w:val="center"/>
            </w:pPr>
            <w:r>
              <w:t>25 %</w:t>
            </w:r>
          </w:p>
        </w:tc>
      </w:tr>
      <w:tr w:rsidR="00B2013C" w14:paraId="3C180FCA" w14:textId="77777777" w:rsidTr="003F4047">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07156" w14:textId="77777777" w:rsidR="00B2013C" w:rsidRDefault="00B2013C">
            <w:pPr>
              <w:pStyle w:val="ProductList-OfferingBody"/>
              <w:spacing w:line="254" w:lineRule="auto"/>
              <w:jc w:val="center"/>
            </w:pPr>
            <w:r>
              <w:t>&lt; 98 %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E222" w14:textId="77777777" w:rsidR="00B2013C" w:rsidRDefault="00B2013C">
            <w:pPr>
              <w:pStyle w:val="ProductList-OfferingBody"/>
              <w:spacing w:line="254" w:lineRule="auto"/>
              <w:jc w:val="center"/>
            </w:pPr>
            <w:r>
              <w:t>50 %</w:t>
            </w:r>
          </w:p>
        </w:tc>
      </w:tr>
      <w:tr w:rsidR="00B2013C" w14:paraId="42DDCA4B" w14:textId="77777777" w:rsidTr="003F4047">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27F45" w14:textId="2BAD1DB8" w:rsidR="00B2013C" w:rsidRDefault="00B2013C">
            <w:pPr>
              <w:pStyle w:val="ProductList-OfferingBody"/>
              <w:spacing w:line="254" w:lineRule="auto"/>
              <w:jc w:val="center"/>
            </w:pPr>
            <w:r>
              <w:t>&lt;</w:t>
            </w:r>
            <w:r w:rsidR="00A855C8">
              <w:rPr>
                <w:lang w:val="en-US"/>
              </w:rPr>
              <w:t xml:space="preserve"> </w:t>
            </w:r>
            <w:r>
              <w:t>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9271A" w14:textId="77777777" w:rsidR="00B2013C" w:rsidRDefault="00B2013C">
            <w:pPr>
              <w:pStyle w:val="ProductList-OfferingBody"/>
              <w:spacing w:line="254" w:lineRule="auto"/>
              <w:jc w:val="center"/>
            </w:pPr>
            <w:r>
              <w:t>100 %</w:t>
            </w:r>
          </w:p>
        </w:tc>
      </w:tr>
    </w:tbl>
    <w:p w14:paraId="4860295A" w14:textId="3D26DFD7" w:rsidR="003670BB" w:rsidRPr="00EF7CF9" w:rsidRDefault="00990838" w:rsidP="003670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389F154" w14:textId="3BB2D9DD" w:rsidR="00B6541B" w:rsidRPr="00B6541B" w:rsidRDefault="00B6541B" w:rsidP="004C2FB8">
      <w:pPr>
        <w:pStyle w:val="ProductList-Offering2Heading"/>
        <w:keepNext/>
        <w:tabs>
          <w:tab w:val="clear" w:pos="360"/>
          <w:tab w:val="clear" w:pos="720"/>
          <w:tab w:val="clear" w:pos="1080"/>
        </w:tabs>
        <w:spacing w:before="0" w:after="0"/>
        <w:outlineLvl w:val="2"/>
      </w:pPr>
      <w:bookmarkStart w:id="188" w:name="_Toc239177002"/>
      <w:r>
        <w:t>Службы коммуникации Azure</w:t>
      </w:r>
      <w:bookmarkEnd w:id="188"/>
    </w:p>
    <w:p w14:paraId="4DFBE77A" w14:textId="77777777" w:rsidR="00B6541B" w:rsidRPr="00B6541B" w:rsidRDefault="00B6541B" w:rsidP="00B6541B">
      <w:pPr>
        <w:pStyle w:val="ProductList-Body"/>
        <w:rPr>
          <w:b/>
          <w:color w:val="00188F"/>
        </w:rPr>
      </w:pPr>
      <w:r>
        <w:rPr>
          <w:b/>
          <w:color w:val="00188F"/>
        </w:rPr>
        <w:t>Дополнительные определения</w:t>
      </w:r>
    </w:p>
    <w:p w14:paraId="53EC037E" w14:textId="6DD45398" w:rsidR="00B6541B" w:rsidRDefault="00B6541B" w:rsidP="00B6541B">
      <w:pPr>
        <w:pStyle w:val="ProductList-Body"/>
      </w:pPr>
      <w:r>
        <w:t>«</w:t>
      </w:r>
      <w:r>
        <w:rPr>
          <w:b/>
          <w:bCs/>
          <w:color w:val="00188F"/>
        </w:rPr>
        <w:t>Время простоя</w:t>
      </w:r>
      <w:r>
        <w:t>» </w:t>
      </w:r>
      <w:r>
        <w:rPr>
          <w:rFonts w:ascii="Calibri" w:eastAsia="Calibri" w:hAnsi="Calibri" w:cs="Calibri"/>
        </w:rPr>
        <w:t>— суммарное количество Максимума доступных минут в течение Применимого периода, когда Службы коммуникации Azure недоступны. Минута считается недоступной, если все запросы в течение этой минуты завершаются ошибками 5xx.</w:t>
      </w:r>
    </w:p>
    <w:p w14:paraId="1DD25A5C" w14:textId="0597DFD0" w:rsidR="009E0C69" w:rsidRDefault="008F7199" w:rsidP="00B6541B">
      <w:pPr>
        <w:pStyle w:val="ProductList-Body"/>
      </w:pPr>
      <w:r w:rsidRPr="000F40AB">
        <w:t>«</w:t>
      </w:r>
      <w:r>
        <w:rPr>
          <w:b/>
          <w:bCs/>
          <w:color w:val="00188F"/>
        </w:rPr>
        <w:t>Максимум доступных минут</w:t>
      </w:r>
      <w:r w:rsidRPr="000F40AB">
        <w:t xml:space="preserve">» </w:t>
      </w:r>
      <w:r>
        <w:rPr>
          <w:rFonts w:ascii="Calibri" w:eastAsia="Calibri" w:hAnsi="Calibri" w:cs="Calibri"/>
        </w:rPr>
        <w:t>— это общее количество минут, в течение которых Службы коммуникации Azure были развернуты Клиентом в рамках подписки Microsoft Azure в течение Применимого периода.</w:t>
      </w:r>
    </w:p>
    <w:p w14:paraId="47E4892E" w14:textId="6415D2FD" w:rsidR="00B6541B" w:rsidRDefault="00AC48A7" w:rsidP="00B6541B">
      <w:pPr>
        <w:pStyle w:val="ProductList-Body"/>
      </w:pPr>
      <w:r>
        <w:rPr>
          <w:b/>
          <w:bCs/>
          <w:color w:val="00188F"/>
        </w:rPr>
        <w:t>Процент времени доступности.</w:t>
      </w:r>
      <w:r>
        <w:t xml:space="preserve"> Процент времени доступности вычисляется по следующей формуле:</w:t>
      </w:r>
    </w:p>
    <w:p w14:paraId="63F391E8" w14:textId="7242F519" w:rsidR="00B6541B" w:rsidRPr="00727ABC" w:rsidRDefault="00000000" w:rsidP="00A834E1">
      <w:pPr>
        <w:pStyle w:val="ListParagraph"/>
        <w:spacing w:before="120" w:after="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0BC57BA9" w14:textId="0A172B50" w:rsidR="00B6541B" w:rsidRPr="00B6541B" w:rsidRDefault="00B6541B" w:rsidP="00B6541B">
      <w:pPr>
        <w:pStyle w:val="ProductList-Body"/>
        <w:keepNext/>
        <w:rPr>
          <w:b/>
          <w:bCs/>
          <w:color w:val="00188F"/>
        </w:rPr>
      </w:pPr>
      <w:r>
        <w:rPr>
          <w:b/>
          <w:bCs/>
          <w:color w:val="00188F"/>
        </w:rPr>
        <w:t>Компенсация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541B" w:rsidRPr="00B44CF9" w14:paraId="5B653007" w14:textId="77777777" w:rsidTr="003F4047">
        <w:trPr>
          <w:tblHeader/>
        </w:trPr>
        <w:tc>
          <w:tcPr>
            <w:tcW w:w="5400" w:type="dxa"/>
            <w:shd w:val="clear" w:color="auto" w:fill="0072C6"/>
          </w:tcPr>
          <w:p w14:paraId="7E82B296" w14:textId="69475BEA" w:rsidR="00B6541B" w:rsidRPr="00EF7CF9" w:rsidRDefault="00AC48A7" w:rsidP="000F31B4">
            <w:pPr>
              <w:pStyle w:val="ProductList-OfferingBody"/>
              <w:spacing w:before="0" w:after="0"/>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770A261D" w14:textId="77777777" w:rsidR="00B6541B" w:rsidRPr="00EF7CF9" w:rsidRDefault="00B6541B" w:rsidP="000F31B4">
            <w:pPr>
              <w:pStyle w:val="ProductList-OfferingBody"/>
              <w:spacing w:before="0" w:after="0"/>
              <w:jc w:val="center"/>
              <w:rPr>
                <w:color w:val="FFFFFF" w:themeColor="background1"/>
              </w:rPr>
            </w:pPr>
            <w:r>
              <w:rPr>
                <w:color w:val="FFFFFF" w:themeColor="background1"/>
              </w:rPr>
              <w:t>Компенсация за обслуживание</w:t>
            </w:r>
          </w:p>
        </w:tc>
      </w:tr>
      <w:tr w:rsidR="008E2314" w:rsidRPr="00B44CF9" w14:paraId="766EE852" w14:textId="77777777" w:rsidTr="003F4047">
        <w:tc>
          <w:tcPr>
            <w:tcW w:w="5400" w:type="dxa"/>
          </w:tcPr>
          <w:p w14:paraId="53F0625F" w14:textId="55C69568" w:rsidR="008E2314" w:rsidRPr="00EF7CF9" w:rsidRDefault="008E2314" w:rsidP="00545394">
            <w:pPr>
              <w:pStyle w:val="ProductList-OfferingBody"/>
              <w:jc w:val="center"/>
            </w:pPr>
            <w:r>
              <w:t>&lt; 99,9 %</w:t>
            </w:r>
          </w:p>
        </w:tc>
        <w:tc>
          <w:tcPr>
            <w:tcW w:w="5400" w:type="dxa"/>
          </w:tcPr>
          <w:p w14:paraId="47FAAA95" w14:textId="4C019F64" w:rsidR="008E2314" w:rsidRPr="00EF7CF9" w:rsidRDefault="008E2314" w:rsidP="00545394">
            <w:pPr>
              <w:pStyle w:val="ProductList-OfferingBody"/>
              <w:jc w:val="center"/>
            </w:pPr>
            <w:r>
              <w:t>10 %</w:t>
            </w:r>
          </w:p>
        </w:tc>
      </w:tr>
      <w:tr w:rsidR="008E2314" w:rsidRPr="00B44CF9" w14:paraId="6AD1B6C2" w14:textId="77777777" w:rsidTr="003F4047">
        <w:tc>
          <w:tcPr>
            <w:tcW w:w="5400" w:type="dxa"/>
          </w:tcPr>
          <w:p w14:paraId="17D39BF6" w14:textId="181B2718" w:rsidR="008E2314" w:rsidRPr="00EF7CF9" w:rsidRDefault="008E2314" w:rsidP="00545394">
            <w:pPr>
              <w:pStyle w:val="ProductList-OfferingBody"/>
              <w:jc w:val="center"/>
            </w:pPr>
            <w:r>
              <w:t>&lt; 99 %</w:t>
            </w:r>
          </w:p>
        </w:tc>
        <w:tc>
          <w:tcPr>
            <w:tcW w:w="5400" w:type="dxa"/>
          </w:tcPr>
          <w:p w14:paraId="2C12DDBF" w14:textId="716F5C47" w:rsidR="008E2314" w:rsidRPr="00EF7CF9" w:rsidRDefault="008E2314" w:rsidP="00545394">
            <w:pPr>
              <w:pStyle w:val="ProductList-OfferingBody"/>
              <w:jc w:val="center"/>
            </w:pPr>
            <w:r>
              <w:t>25 %</w:t>
            </w:r>
          </w:p>
        </w:tc>
      </w:tr>
    </w:tbl>
    <w:p w14:paraId="06E0A7F5" w14:textId="0BADDD2C" w:rsidR="00B6541B" w:rsidRDefault="00532226" w:rsidP="00532226">
      <w:pPr>
        <w:pStyle w:val="ProductList-Body"/>
        <w:spacing w:before="120"/>
      </w:pPr>
      <w:r>
        <w:rPr>
          <w:b/>
          <w:bCs/>
          <w:color w:val="00188F"/>
        </w:rPr>
        <w:t>Дополнительные условия</w:t>
      </w:r>
      <w:r w:rsidRPr="00043D74">
        <w:rPr>
          <w:b/>
          <w:color w:val="00188F"/>
        </w:rPr>
        <w:t xml:space="preserve">. </w:t>
      </w:r>
      <w:r>
        <w:t>Компенсация за обслуживание применяется к той конкретной службе, которая была недоступна. Например, если Клиент пользуется службами SMS и Чат, и условиям Соглашения об уровне обслуживания не соответствует служба SMS, то Клиент получает компенсацию для пользования службой SMS, а не Чата.</w:t>
      </w:r>
    </w:p>
    <w:p w14:paraId="73980EF5" w14:textId="77777777" w:rsidR="00B6541B" w:rsidRDefault="00B6541B" w:rsidP="00B6541B">
      <w:pPr>
        <w:pStyle w:val="ProductList-Body"/>
      </w:pPr>
    </w:p>
    <w:p w14:paraId="2B82CC9C" w14:textId="2FE31A1A" w:rsidR="00B6541B" w:rsidRDefault="00B6541B" w:rsidP="00B6541B">
      <w:pPr>
        <w:pStyle w:val="ProductList-Body"/>
      </w:pPr>
      <w:r>
        <w:t>Доступные минуты определяются только для служб, управляемых через Службы коммуникации Azure; на услуги третьих лиц, таких как поставщики телекоммуникационных услуг и операторы связи, это не распространяется.</w:t>
      </w:r>
    </w:p>
    <w:p w14:paraId="5BBE9950" w14:textId="40ABEBB1" w:rsidR="00CD00BE" w:rsidRPr="00EF7CF9" w:rsidRDefault="00990838" w:rsidP="00CD00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76DED38" w14:textId="77777777" w:rsidR="00774368" w:rsidRPr="00774368" w:rsidRDefault="00774368" w:rsidP="00774368">
      <w:pPr>
        <w:pStyle w:val="ProductList-Offering2Heading"/>
        <w:keepNext/>
        <w:tabs>
          <w:tab w:val="clear" w:pos="360"/>
          <w:tab w:val="clear" w:pos="720"/>
          <w:tab w:val="clear" w:pos="1080"/>
        </w:tabs>
        <w:spacing w:before="0" w:after="0"/>
        <w:outlineLvl w:val="2"/>
      </w:pPr>
      <w:bookmarkStart w:id="189" w:name="_Toc239177003"/>
      <w:r>
        <w:lastRenderedPageBreak/>
        <w:t>Конфиденциальная бухгалтерия Azure</w:t>
      </w:r>
      <w:bookmarkEnd w:id="189"/>
    </w:p>
    <w:p w14:paraId="4F327946" w14:textId="719E083B" w:rsidR="00774368" w:rsidRPr="00774368" w:rsidRDefault="00EE6E3C" w:rsidP="00774368">
      <w:pPr>
        <w:pStyle w:val="ProductList-Body"/>
        <w:rPr>
          <w:b/>
          <w:bCs/>
          <w:color w:val="00188F"/>
        </w:rPr>
      </w:pPr>
      <w:r>
        <w:rPr>
          <w:b/>
          <w:bCs/>
          <w:color w:val="00188F"/>
        </w:rPr>
        <w:t>Расчет времени доступности и Уровни обслуживания для Конфиденциальной бухгалтерии Azure</w:t>
      </w:r>
    </w:p>
    <w:p w14:paraId="5E635D0D" w14:textId="56AEB2AC" w:rsidR="00774368" w:rsidRDefault="00774368" w:rsidP="00774368">
      <w:pPr>
        <w:pStyle w:val="ProductList-Body"/>
      </w:pPr>
      <w:r>
        <w:t>«</w:t>
      </w:r>
      <w:r>
        <w:rPr>
          <w:b/>
          <w:bCs/>
          <w:color w:val="00188F"/>
        </w:rPr>
        <w:t>Минуты развертывания</w:t>
      </w:r>
      <w:r>
        <w:t>» — общее количество минут, в течение которых определенный Управляемый модуль конфиденциальной бухгалтерии был развернут в Microsoft Azure в течение Применимого периода.</w:t>
      </w:r>
    </w:p>
    <w:p w14:paraId="7F32078E" w14:textId="0709586A" w:rsidR="00774368" w:rsidRDefault="00774368" w:rsidP="00774368">
      <w:pPr>
        <w:pStyle w:val="ProductList-Body"/>
      </w:pPr>
      <w:r>
        <w:t>«</w:t>
      </w:r>
      <w:r>
        <w:rPr>
          <w:b/>
          <w:bCs/>
          <w:color w:val="00188F"/>
        </w:rPr>
        <w:t>Максимум доступных минут</w:t>
      </w:r>
      <w:r>
        <w:t>» — сумма всех Минут развертывания во всех Управляемых модулях конфиденциальной бухгалтерии, развернутых Клиентом в рамках конкретной подписки Microsoft Azure, в течение Применимого периода.</w:t>
      </w:r>
    </w:p>
    <w:p w14:paraId="12F1C8B0" w14:textId="77777777" w:rsidR="00774368" w:rsidRPr="00913D2C" w:rsidRDefault="00774368" w:rsidP="00913D2C">
      <w:pPr>
        <w:pStyle w:val="ProductList-Body"/>
        <w:jc w:val="both"/>
        <w:rPr>
          <w:spacing w:val="-2"/>
        </w:rPr>
      </w:pPr>
      <w:r w:rsidRPr="00913D2C">
        <w:rPr>
          <w:spacing w:val="-2"/>
        </w:rPr>
        <w:t>«</w:t>
      </w:r>
      <w:r w:rsidRPr="00913D2C">
        <w:rPr>
          <w:b/>
          <w:bCs/>
          <w:color w:val="00188F"/>
          <w:spacing w:val="-2"/>
        </w:rPr>
        <w:t>Исключенные транзакции</w:t>
      </w:r>
      <w:r w:rsidRPr="00913D2C">
        <w:rPr>
          <w:spacing w:val="-2"/>
        </w:rPr>
        <w:t>» — транзакции с целью создания, обновления или удаления управляемых конфиденциальных бухгалтерских книг.</w:t>
      </w:r>
    </w:p>
    <w:p w14:paraId="5F7EAD95" w14:textId="77777777" w:rsidR="00774368" w:rsidRDefault="00774368" w:rsidP="00774368">
      <w:pPr>
        <w:pStyle w:val="ProductList-Body"/>
      </w:pPr>
      <w:r>
        <w:t>«</w:t>
      </w:r>
      <w:r>
        <w:rPr>
          <w:b/>
          <w:bCs/>
          <w:color w:val="00188F"/>
        </w:rPr>
        <w:t>Время простоя</w:t>
      </w:r>
      <w:r>
        <w:t>» — это общее количество накопленных минут по всем управляемым конфиденциальным бухгалтерским книгам, развернутым Клиентом в данной подписке Microsoft Azure, в течение которых управляемые конфиденциальные бухгалтерские книги были недоступны. Минута относится ко времени недоступности определенной конфиденциальной бухгалтерской книги, если результатом всех непрерывных попыток выполнить транзакции, отличные от Исключенных транзакций, в отношении конфиденциальной бухгалтерской книги в течение этой минуты является либо возврат Кода ошибки, либо отсутствие Кода успешного завершения в течение 5 секунд с момента поступления запроса в Microsoft.</w:t>
      </w:r>
    </w:p>
    <w:p w14:paraId="431E0688" w14:textId="4DE06D57" w:rsidR="00774368" w:rsidRDefault="00774368" w:rsidP="00774368">
      <w:pPr>
        <w:pStyle w:val="ProductList-Body"/>
      </w:pPr>
      <w:r>
        <w:t>«</w:t>
      </w:r>
      <w:r>
        <w:rPr>
          <w:b/>
          <w:bCs/>
          <w:color w:val="00188F"/>
        </w:rPr>
        <w:t>Процент времени доступности</w:t>
      </w:r>
      <w:r>
        <w:t>» для Службы конфиденциальной бухгалтерии Azure рассчитывается как Максимум доступных минут за вычетом Времени простоя, деленное на Максимум доступных минут в Применимом периоде для конкретной подписки Microsoft Azure. Процент времени доступности представлен следующей формулой:</w:t>
      </w:r>
    </w:p>
    <w:p w14:paraId="79D5452C" w14:textId="0DC1B007" w:rsidR="00774368" w:rsidRPr="00727ABC" w:rsidRDefault="00000000" w:rsidP="008570C8">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C2DF121" w14:textId="35265E2D" w:rsidR="00774368" w:rsidRPr="00774368" w:rsidRDefault="00774368" w:rsidP="00774368">
      <w:pPr>
        <w:pStyle w:val="ProductList-Body"/>
        <w:keepNext/>
        <w:rPr>
          <w:b/>
          <w:bCs/>
          <w:color w:val="00188F"/>
        </w:rPr>
      </w:pPr>
      <w:r>
        <w:rPr>
          <w:b/>
          <w:bCs/>
          <w:color w:val="00188F"/>
        </w:rPr>
        <w:t>При использовании Клиентом службы конфиденциальной бухгалтерии Azure применяются следующие Уровни обслуживания и Компенсации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74368" w:rsidRPr="00B44CF9" w14:paraId="5FBDC424" w14:textId="77777777" w:rsidTr="003F4047">
        <w:trPr>
          <w:tblHeader/>
        </w:trPr>
        <w:tc>
          <w:tcPr>
            <w:tcW w:w="5400" w:type="dxa"/>
            <w:shd w:val="clear" w:color="auto" w:fill="0072C6"/>
          </w:tcPr>
          <w:p w14:paraId="66A30EA1" w14:textId="35CF8AD5" w:rsidR="00774368"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18751BF2" w14:textId="77777777" w:rsidR="00774368" w:rsidRPr="001A0074" w:rsidRDefault="00774368" w:rsidP="000F31B4">
            <w:pPr>
              <w:pStyle w:val="ProductList-OfferingBody"/>
              <w:jc w:val="center"/>
              <w:rPr>
                <w:color w:val="FFFFFF" w:themeColor="background1"/>
              </w:rPr>
            </w:pPr>
            <w:r>
              <w:rPr>
                <w:color w:val="FFFFFF" w:themeColor="background1"/>
              </w:rPr>
              <w:t>Компенсация за обслуживание</w:t>
            </w:r>
          </w:p>
        </w:tc>
      </w:tr>
      <w:tr w:rsidR="00774368" w:rsidRPr="00B44CF9" w14:paraId="495AD578" w14:textId="77777777" w:rsidTr="003F4047">
        <w:tc>
          <w:tcPr>
            <w:tcW w:w="5400" w:type="dxa"/>
          </w:tcPr>
          <w:p w14:paraId="0E1A7FE2" w14:textId="77777777" w:rsidR="00774368" w:rsidRPr="0076238C" w:rsidRDefault="00774368" w:rsidP="000F31B4">
            <w:pPr>
              <w:pStyle w:val="ProductList-OfferingBody"/>
              <w:jc w:val="center"/>
            </w:pPr>
            <w:r>
              <w:t>&lt; 99,9 %</w:t>
            </w:r>
          </w:p>
        </w:tc>
        <w:tc>
          <w:tcPr>
            <w:tcW w:w="5400" w:type="dxa"/>
          </w:tcPr>
          <w:p w14:paraId="29A8BCAC" w14:textId="77777777" w:rsidR="00774368" w:rsidRPr="0076238C" w:rsidRDefault="00774368" w:rsidP="000F31B4">
            <w:pPr>
              <w:pStyle w:val="ProductList-OfferingBody"/>
              <w:jc w:val="center"/>
            </w:pPr>
            <w:r>
              <w:t>10 %</w:t>
            </w:r>
          </w:p>
        </w:tc>
      </w:tr>
      <w:tr w:rsidR="00774368" w:rsidRPr="00B44CF9" w14:paraId="0C122362" w14:textId="77777777" w:rsidTr="003F4047">
        <w:tc>
          <w:tcPr>
            <w:tcW w:w="5400" w:type="dxa"/>
          </w:tcPr>
          <w:p w14:paraId="3CBC4545" w14:textId="77777777" w:rsidR="00774368" w:rsidRPr="0076238C" w:rsidRDefault="00774368" w:rsidP="000F31B4">
            <w:pPr>
              <w:pStyle w:val="ProductList-OfferingBody"/>
              <w:jc w:val="center"/>
            </w:pPr>
            <w:r>
              <w:t>&lt; 99 %</w:t>
            </w:r>
          </w:p>
        </w:tc>
        <w:tc>
          <w:tcPr>
            <w:tcW w:w="5400" w:type="dxa"/>
          </w:tcPr>
          <w:p w14:paraId="1DBA3864" w14:textId="77777777" w:rsidR="00774368" w:rsidRPr="0076238C" w:rsidRDefault="00774368" w:rsidP="000F31B4">
            <w:pPr>
              <w:pStyle w:val="ProductList-OfferingBody"/>
              <w:jc w:val="center"/>
            </w:pPr>
            <w:r>
              <w:t>25 %</w:t>
            </w:r>
          </w:p>
        </w:tc>
      </w:tr>
    </w:tbl>
    <w:p w14:paraId="58FC95B1" w14:textId="5942D7F0" w:rsidR="00774368" w:rsidRPr="00EF7CF9" w:rsidRDefault="00990838" w:rsidP="0077436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EEF48DB" w14:textId="77777777" w:rsidR="000B24EC" w:rsidRPr="000B24EC" w:rsidRDefault="000B24EC" w:rsidP="004C2FB8">
      <w:pPr>
        <w:pStyle w:val="ProductList-Offering2Heading"/>
        <w:keepNext/>
        <w:tabs>
          <w:tab w:val="clear" w:pos="360"/>
          <w:tab w:val="clear" w:pos="720"/>
          <w:tab w:val="clear" w:pos="1080"/>
        </w:tabs>
        <w:spacing w:before="0" w:after="0"/>
        <w:outlineLvl w:val="2"/>
      </w:pPr>
      <w:bookmarkStart w:id="190" w:name="_Toc239177004"/>
      <w:r>
        <w:t>Приложения для контейнеров Azure</w:t>
      </w:r>
      <w:bookmarkEnd w:id="190"/>
    </w:p>
    <w:p w14:paraId="6CCAE860" w14:textId="77777777" w:rsidR="000B24EC" w:rsidRPr="000B24EC" w:rsidRDefault="000B24EC" w:rsidP="000B24EC">
      <w:pPr>
        <w:pStyle w:val="ProductList-Body"/>
        <w:rPr>
          <w:b/>
          <w:bCs/>
          <w:color w:val="00188F"/>
        </w:rPr>
      </w:pPr>
      <w:r>
        <w:rPr>
          <w:b/>
          <w:bCs/>
          <w:color w:val="00188F"/>
        </w:rPr>
        <w:t>Дополнительные определения</w:t>
      </w:r>
    </w:p>
    <w:p w14:paraId="3F419D97" w14:textId="77777777" w:rsidR="000B24EC" w:rsidRDefault="000B24EC" w:rsidP="000B24EC">
      <w:pPr>
        <w:pStyle w:val="ProductList-Body"/>
      </w:pPr>
      <w:r>
        <w:t>«</w:t>
      </w:r>
      <w:r>
        <w:rPr>
          <w:b/>
          <w:bCs/>
          <w:color w:val="00188F"/>
        </w:rPr>
        <w:t>Приложение</w:t>
      </w:r>
      <w:r>
        <w:t>» — это микрослужба или приложение, развернутое клиентом службы для контейнеров Azure.</w:t>
      </w:r>
    </w:p>
    <w:p w14:paraId="7A1E0F20" w14:textId="0C7AD764" w:rsidR="000B24EC" w:rsidRDefault="000B24EC" w:rsidP="000B24EC">
      <w:pPr>
        <w:pStyle w:val="ProductList-Body"/>
      </w:pPr>
      <w:r>
        <w:t>«</w:t>
      </w:r>
      <w:r>
        <w:rPr>
          <w:b/>
          <w:bCs/>
          <w:color w:val="00188F"/>
        </w:rPr>
        <w:t>Минуты развертывания</w:t>
      </w:r>
      <w:r>
        <w:t>» — это общее количество минут, в течение которых приложение должно быть активным в течение Применимого периода. Ожидаемое время активности приложения в течение Применимого периода зависит от правил масштабирования, установленных клиентом.</w:t>
      </w:r>
    </w:p>
    <w:p w14:paraId="577AE7E2" w14:textId="17B768A9" w:rsidR="000B24EC" w:rsidRDefault="000B24EC" w:rsidP="000B24EC">
      <w:pPr>
        <w:pStyle w:val="ProductList-Body"/>
      </w:pPr>
      <w:r>
        <w:t>«</w:t>
      </w:r>
      <w:r>
        <w:rPr>
          <w:b/>
          <w:bCs/>
          <w:color w:val="00188F"/>
        </w:rPr>
        <w:t>Максимум доступных минут</w:t>
      </w:r>
      <w:r>
        <w:t>» — сумма всех Минут развертывания для определенного Приложения-функции, развернутого Клиентом в</w:t>
      </w:r>
      <w:r w:rsidR="00913D2C">
        <w:rPr>
          <w:lang w:val="en-US"/>
        </w:rPr>
        <w:t> </w:t>
      </w:r>
      <w:r>
        <w:t>рамках определенной подписки Microsoft Azure, в течение Применимого периода.</w:t>
      </w:r>
    </w:p>
    <w:p w14:paraId="31B96E11" w14:textId="79AF2C7C" w:rsidR="000B24EC" w:rsidRPr="000B24EC" w:rsidRDefault="00EE6E3C" w:rsidP="00074A37">
      <w:pPr>
        <w:pStyle w:val="ProductList-Body"/>
        <w:rPr>
          <w:b/>
          <w:bCs/>
          <w:color w:val="00188F"/>
        </w:rPr>
      </w:pPr>
      <w:r>
        <w:rPr>
          <w:b/>
          <w:bCs/>
          <w:color w:val="00188F"/>
        </w:rPr>
        <w:t>Расчет времени доступности и Уровни обслуживания для Приложений для контейнеров Azure</w:t>
      </w:r>
    </w:p>
    <w:p w14:paraId="31C04623" w14:textId="3DC1BAA1" w:rsidR="000B24EC" w:rsidRDefault="000B24EC" w:rsidP="000B24EC">
      <w:pPr>
        <w:pStyle w:val="ProductList-Body"/>
      </w:pPr>
      <w:r>
        <w:t>«</w:t>
      </w:r>
      <w:r>
        <w:rPr>
          <w:b/>
          <w:bCs/>
          <w:color w:val="00188F"/>
        </w:rPr>
        <w:t>Время простоя</w:t>
      </w:r>
      <w:r>
        <w:t>» — это общее количество накопленных минут по всем приложениям, развернутым клиентом в данной подписке Microsoft</w:t>
      </w:r>
      <w:r w:rsidR="00913D2C">
        <w:rPr>
          <w:lang w:val="en-US"/>
        </w:rPr>
        <w:t> </w:t>
      </w:r>
      <w:r>
        <w:t>Azure, в течение которых одно или несколько приложений были недоступны. Минута относится ко времени недоступности для определенного Приложения, если в течение этой минуты отсутствует соединение между Приложением и интернет-шлюзом Microsoft.</w:t>
      </w:r>
    </w:p>
    <w:p w14:paraId="5C76F7F0" w14:textId="4E87569B" w:rsidR="000B24EC" w:rsidRDefault="00AC48A7" w:rsidP="000B24EC">
      <w:pPr>
        <w:pStyle w:val="ProductList-Body"/>
      </w:pPr>
      <w:r>
        <w:rPr>
          <w:b/>
          <w:bCs/>
          <w:color w:val="00188F"/>
        </w:rPr>
        <w:t>Процент времени доступности.</w:t>
      </w:r>
      <w:r>
        <w:t xml:space="preserve"> «Процент времени доступности» вычисляется по следующей формуле:</w:t>
      </w:r>
    </w:p>
    <w:p w14:paraId="2E6F5040" w14:textId="77777777" w:rsidR="000B24EC" w:rsidRPr="00BB6484" w:rsidRDefault="000B24EC" w:rsidP="000B24EC">
      <w:pPr>
        <w:pStyle w:val="ProductList-Body"/>
        <w:rPr>
          <w:szCs w:val="18"/>
        </w:rPr>
      </w:pPr>
    </w:p>
    <w:p w14:paraId="2449A806" w14:textId="4C218CA0" w:rsidR="000B24EC" w:rsidRPr="00727ABC" w:rsidRDefault="00000000" w:rsidP="000B24EC">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CC817AF" w14:textId="081DB801" w:rsidR="000B24EC" w:rsidRPr="0007175D" w:rsidRDefault="000B24EC" w:rsidP="0009720F">
      <w:pPr>
        <w:pStyle w:val="ProductList-Body"/>
        <w:keepNext/>
        <w:rPr>
          <w:b/>
          <w:bCs/>
          <w:color w:val="00188F"/>
        </w:rPr>
      </w:pPr>
      <w:r>
        <w:rPr>
          <w:b/>
          <w:bCs/>
          <w:color w:val="00188F"/>
        </w:rPr>
        <w:t>При использовании Клиентом Службы программ для контейнеров Azure применяются следующие Уровни обслуживания и Компенсации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9720F" w:rsidRPr="00B44CF9" w14:paraId="08669EAE" w14:textId="77777777" w:rsidTr="003F4047">
        <w:trPr>
          <w:tblHeader/>
        </w:trPr>
        <w:tc>
          <w:tcPr>
            <w:tcW w:w="5400" w:type="dxa"/>
            <w:shd w:val="clear" w:color="auto" w:fill="0072C6"/>
          </w:tcPr>
          <w:p w14:paraId="3F7E3D49" w14:textId="18C1F93C" w:rsidR="0009720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6901E2CC" w14:textId="77777777" w:rsidR="0009720F" w:rsidRPr="001A0074" w:rsidRDefault="0009720F" w:rsidP="000F31B4">
            <w:pPr>
              <w:pStyle w:val="ProductList-OfferingBody"/>
              <w:jc w:val="center"/>
              <w:rPr>
                <w:color w:val="FFFFFF" w:themeColor="background1"/>
              </w:rPr>
            </w:pPr>
            <w:r>
              <w:rPr>
                <w:color w:val="FFFFFF" w:themeColor="background1"/>
              </w:rPr>
              <w:t>Компенсация за обслуживание</w:t>
            </w:r>
          </w:p>
        </w:tc>
      </w:tr>
      <w:tr w:rsidR="0009720F" w:rsidRPr="00B44CF9" w14:paraId="247C1443" w14:textId="77777777" w:rsidTr="003F4047">
        <w:tc>
          <w:tcPr>
            <w:tcW w:w="5400" w:type="dxa"/>
          </w:tcPr>
          <w:p w14:paraId="63E22245" w14:textId="0C0A2D6A" w:rsidR="0009720F" w:rsidRPr="0076238C" w:rsidRDefault="0009720F" w:rsidP="000F31B4">
            <w:pPr>
              <w:pStyle w:val="ProductList-OfferingBody"/>
              <w:jc w:val="center"/>
            </w:pPr>
            <w:r>
              <w:t>&lt; 99,95 %</w:t>
            </w:r>
          </w:p>
        </w:tc>
        <w:tc>
          <w:tcPr>
            <w:tcW w:w="5400" w:type="dxa"/>
          </w:tcPr>
          <w:p w14:paraId="75499F95" w14:textId="77777777" w:rsidR="0009720F" w:rsidRPr="0076238C" w:rsidRDefault="0009720F" w:rsidP="000F31B4">
            <w:pPr>
              <w:pStyle w:val="ProductList-OfferingBody"/>
              <w:jc w:val="center"/>
            </w:pPr>
            <w:r>
              <w:t>10 %</w:t>
            </w:r>
          </w:p>
        </w:tc>
      </w:tr>
      <w:tr w:rsidR="0009720F" w:rsidRPr="00B44CF9" w14:paraId="0B3713BB" w14:textId="77777777" w:rsidTr="003F4047">
        <w:tc>
          <w:tcPr>
            <w:tcW w:w="5400" w:type="dxa"/>
          </w:tcPr>
          <w:p w14:paraId="47220F01" w14:textId="77777777" w:rsidR="0009720F" w:rsidRPr="0076238C" w:rsidRDefault="0009720F" w:rsidP="000F31B4">
            <w:pPr>
              <w:pStyle w:val="ProductList-OfferingBody"/>
              <w:jc w:val="center"/>
            </w:pPr>
            <w:r>
              <w:t>&lt; 99 %</w:t>
            </w:r>
          </w:p>
        </w:tc>
        <w:tc>
          <w:tcPr>
            <w:tcW w:w="5400" w:type="dxa"/>
          </w:tcPr>
          <w:p w14:paraId="00A669D7" w14:textId="77777777" w:rsidR="0009720F" w:rsidRPr="0076238C" w:rsidRDefault="0009720F" w:rsidP="000F31B4">
            <w:pPr>
              <w:pStyle w:val="ProductList-OfferingBody"/>
              <w:jc w:val="center"/>
            </w:pPr>
            <w:r>
              <w:t>25 %</w:t>
            </w:r>
          </w:p>
        </w:tc>
      </w:tr>
      <w:tr w:rsidR="0009720F" w:rsidRPr="00B44CF9" w14:paraId="43FEDA1B" w14:textId="77777777" w:rsidTr="003F4047">
        <w:tc>
          <w:tcPr>
            <w:tcW w:w="5400" w:type="dxa"/>
          </w:tcPr>
          <w:p w14:paraId="304A67E9" w14:textId="02332AE5" w:rsidR="0009720F" w:rsidRPr="0076238C" w:rsidRDefault="0009720F" w:rsidP="000F31B4">
            <w:pPr>
              <w:pStyle w:val="ProductList-OfferingBody"/>
              <w:jc w:val="center"/>
            </w:pPr>
            <w:r>
              <w:t>&lt; 95 %</w:t>
            </w:r>
          </w:p>
        </w:tc>
        <w:tc>
          <w:tcPr>
            <w:tcW w:w="5400" w:type="dxa"/>
          </w:tcPr>
          <w:p w14:paraId="31812F43" w14:textId="34C34F3C" w:rsidR="0009720F" w:rsidRDefault="0009720F" w:rsidP="000F31B4">
            <w:pPr>
              <w:pStyle w:val="ProductList-OfferingBody"/>
              <w:jc w:val="center"/>
            </w:pPr>
            <w:r>
              <w:t>100 %</w:t>
            </w:r>
          </w:p>
        </w:tc>
      </w:tr>
    </w:tbl>
    <w:p w14:paraId="3D461C6F" w14:textId="14CE7A25" w:rsidR="0009720F" w:rsidRPr="00EF7CF9" w:rsidRDefault="00990838" w:rsidP="000972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477334B" w14:textId="77777777" w:rsidR="00E242CF" w:rsidRDefault="00E242CF">
      <w:pPr>
        <w:rPr>
          <w:rFonts w:asciiTheme="majorHAnsi" w:hAnsiTheme="majorHAnsi"/>
          <w:b/>
          <w:color w:val="0072C6"/>
          <w:sz w:val="28"/>
        </w:rPr>
      </w:pPr>
      <w:r>
        <w:br w:type="page"/>
      </w:r>
    </w:p>
    <w:p w14:paraId="2D97ED15" w14:textId="20D69DFA" w:rsidR="004005AF" w:rsidRDefault="004005AF" w:rsidP="00A01875">
      <w:pPr>
        <w:pStyle w:val="ProductList-Offering2Heading"/>
        <w:keepNext/>
        <w:tabs>
          <w:tab w:val="clear" w:pos="360"/>
          <w:tab w:val="clear" w:pos="720"/>
          <w:tab w:val="clear" w:pos="1080"/>
        </w:tabs>
        <w:outlineLvl w:val="2"/>
      </w:pPr>
      <w:bookmarkStart w:id="191" w:name="_Toc239177005"/>
      <w:r>
        <w:lastRenderedPageBreak/>
        <w:t>Экземпляры контейнеров Azure</w:t>
      </w:r>
      <w:bookmarkEnd w:id="164"/>
      <w:bookmarkEnd w:id="169"/>
      <w:bookmarkEnd w:id="191"/>
    </w:p>
    <w:p w14:paraId="386F1074" w14:textId="77777777" w:rsidR="004005AF" w:rsidRPr="00DA6241" w:rsidRDefault="004005AF" w:rsidP="004005AF">
      <w:pPr>
        <w:pStyle w:val="ProductList-Body"/>
      </w:pPr>
      <w:r>
        <w:rPr>
          <w:b/>
          <w:color w:val="00188F"/>
        </w:rPr>
        <w:t>Дополнительные определения</w:t>
      </w:r>
      <w:r w:rsidRPr="00043D74">
        <w:rPr>
          <w:b/>
          <w:color w:val="00188F"/>
        </w:rPr>
        <w:t>:</w:t>
      </w:r>
    </w:p>
    <w:p w14:paraId="17D6F31B" w14:textId="77777777" w:rsidR="004005AF" w:rsidRPr="00B44CF9" w:rsidRDefault="004005AF" w:rsidP="004005AF">
      <w:pPr>
        <w:spacing w:after="0" w:line="240" w:lineRule="auto"/>
        <w:rPr>
          <w:rFonts w:eastAsiaTheme="minorEastAsia"/>
          <w:sz w:val="18"/>
          <w:szCs w:val="18"/>
          <w:lang w:eastAsia="zh-TW"/>
        </w:rPr>
      </w:pPr>
      <w:r>
        <w:rPr>
          <w:sz w:val="18"/>
        </w:rPr>
        <w:t>«</w:t>
      </w:r>
      <w:r>
        <w:rPr>
          <w:b/>
          <w:color w:val="00188F"/>
          <w:sz w:val="18"/>
        </w:rPr>
        <w:t>Соединение</w:t>
      </w:r>
      <w:r>
        <w:rPr>
          <w:sz w:val="18"/>
        </w:rPr>
        <w:t>»</w:t>
      </w:r>
      <w:r>
        <w:rPr>
          <w:rFonts w:eastAsiaTheme="minorEastAsia"/>
          <w:sz w:val="18"/>
          <w:szCs w:val="18"/>
        </w:rPr>
        <w:t xml:space="preserve"> </w:t>
      </w:r>
      <w:r>
        <w:rPr>
          <w:sz w:val="18"/>
        </w:rPr>
        <w:t>— это двунаправленный сетевой трафик между Группой контейнеров и другими IP-адресами с использованием сетевого протокола TCP или UDP, в котором Группа контейнеров настроена для разрешенного трафика.</w:t>
      </w:r>
    </w:p>
    <w:p w14:paraId="2C3918CB" w14:textId="77777777" w:rsidR="004005AF" w:rsidRPr="00B44CF9" w:rsidRDefault="004005AF" w:rsidP="004005AF">
      <w:pPr>
        <w:spacing w:after="0"/>
        <w:rPr>
          <w:rFonts w:eastAsiaTheme="minorEastAsia"/>
          <w:sz w:val="18"/>
          <w:szCs w:val="18"/>
          <w:lang w:eastAsia="zh-TW"/>
        </w:rPr>
      </w:pPr>
      <w:r>
        <w:rPr>
          <w:sz w:val="18"/>
        </w:rPr>
        <w:t>«</w:t>
      </w:r>
      <w:r>
        <w:rPr>
          <w:b/>
          <w:color w:val="00188F"/>
          <w:sz w:val="18"/>
        </w:rPr>
        <w:t>Группа контейнеров</w:t>
      </w:r>
      <w:r>
        <w:rPr>
          <w:sz w:val="18"/>
        </w:rPr>
        <w:t>»</w:t>
      </w:r>
      <w:r>
        <w:rPr>
          <w:rFonts w:eastAsiaTheme="minorEastAsia"/>
          <w:sz w:val="18"/>
          <w:szCs w:val="18"/>
        </w:rPr>
        <w:t xml:space="preserve"> </w:t>
      </w:r>
      <w:r>
        <w:rPr>
          <w:sz w:val="18"/>
        </w:rPr>
        <w:t>— это коллекция совместно размещенных контейнеров с общим жизненным циклом и сетевыми ресурсами.</w:t>
      </w:r>
    </w:p>
    <w:p w14:paraId="2BA58C30" w14:textId="64833E19" w:rsidR="004005AF" w:rsidRPr="006B254C" w:rsidRDefault="00EE6E3C" w:rsidP="00074A37">
      <w:pPr>
        <w:spacing w:after="0" w:line="240" w:lineRule="auto"/>
        <w:rPr>
          <w:sz w:val="18"/>
          <w:szCs w:val="18"/>
        </w:rPr>
      </w:pPr>
      <w:r>
        <w:rPr>
          <w:b/>
          <w:color w:val="00188F"/>
          <w:sz w:val="18"/>
          <w:szCs w:val="18"/>
        </w:rPr>
        <w:t>Расчет времени доступности и уровни обслуживания для группы контейнеров</w:t>
      </w:r>
      <w:r w:rsidRPr="00043D74">
        <w:rPr>
          <w:b/>
          <w:color w:val="00188F"/>
          <w:sz w:val="18"/>
        </w:rPr>
        <w:t>:</w:t>
      </w:r>
    </w:p>
    <w:p w14:paraId="08FFC51D" w14:textId="19F233FB" w:rsidR="004005AF" w:rsidRPr="00B44CF9" w:rsidRDefault="004005AF" w:rsidP="004005AF">
      <w:pPr>
        <w:spacing w:after="0"/>
        <w:rPr>
          <w:rFonts w:eastAsiaTheme="minorEastAsia"/>
          <w:sz w:val="18"/>
          <w:szCs w:val="18"/>
          <w:lang w:eastAsia="zh-TW"/>
        </w:rPr>
      </w:pPr>
      <w:r>
        <w:rPr>
          <w:sz w:val="18"/>
        </w:rPr>
        <w:t>«</w:t>
      </w:r>
      <w:r>
        <w:rPr>
          <w:b/>
          <w:color w:val="00188F"/>
          <w:sz w:val="18"/>
        </w:rPr>
        <w:t>Максимум доступных минут</w:t>
      </w:r>
      <w:r>
        <w:rPr>
          <w:sz w:val="18"/>
        </w:rPr>
        <w:t>»</w:t>
      </w:r>
      <w:r>
        <w:rPr>
          <w:rFonts w:eastAsiaTheme="minorEastAsia"/>
          <w:sz w:val="18"/>
          <w:szCs w:val="18"/>
        </w:rPr>
        <w:t xml:space="preserve"> </w:t>
      </w:r>
      <w:r>
        <w:rPr>
          <w:sz w:val="18"/>
        </w:rPr>
        <w:t>— это общее количество минут, в течение которых конкретная Группа контейнеров была развернута Клиентом в рамках подписки Microsoft Azure в течение Применимого периода. Максимум доступных минут учитывается с момента выполнения Клиентом действия, приведшего к запуску соответствующей Группы контейнеров, до момента выполнения Клиентом действия, приведшего к остановке или удалению соответствующей Группы контейнеров.</w:t>
      </w:r>
    </w:p>
    <w:p w14:paraId="57399B70" w14:textId="4CC268F7" w:rsidR="004005AF" w:rsidRPr="00B44CF9" w:rsidRDefault="004005AF" w:rsidP="004005AF">
      <w:pPr>
        <w:spacing w:after="0" w:line="240" w:lineRule="auto"/>
        <w:rPr>
          <w:rFonts w:eastAsiaTheme="minorEastAsia"/>
          <w:sz w:val="18"/>
          <w:szCs w:val="18"/>
          <w:lang w:eastAsia="zh-TW"/>
        </w:rPr>
      </w:pPr>
      <w:r>
        <w:rPr>
          <w:sz w:val="18"/>
        </w:rPr>
        <w:t>«</w:t>
      </w:r>
      <w:r>
        <w:rPr>
          <w:b/>
          <w:color w:val="00188F"/>
          <w:sz w:val="18"/>
        </w:rPr>
        <w:t>Время простоя</w:t>
      </w:r>
      <w:r>
        <w:rPr>
          <w:sz w:val="18"/>
        </w:rPr>
        <w:t>»</w:t>
      </w:r>
      <w:r>
        <w:rPr>
          <w:rFonts w:eastAsiaTheme="minorEastAsia"/>
          <w:sz w:val="18"/>
          <w:szCs w:val="18"/>
        </w:rPr>
        <w:t xml:space="preserve"> </w:t>
      </w:r>
      <w:r>
        <w:rPr>
          <w:sz w:val="18"/>
        </w:rPr>
        <w:t>— общее количество минут в рамках Максимума доступных минут, в течение которых отсутствовало Соединение.</w:t>
      </w:r>
    </w:p>
    <w:p w14:paraId="03725B88" w14:textId="2B583F57" w:rsidR="004005AF" w:rsidRDefault="00AC48A7" w:rsidP="004005AF">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63380865" w14:textId="3E1CC3AC" w:rsidR="004005AF" w:rsidRPr="00B22835" w:rsidRDefault="00000000" w:rsidP="00BB6484">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77A707BE" w14:textId="77777777" w:rsidR="004005AF" w:rsidRPr="00774368" w:rsidRDefault="004005AF" w:rsidP="004005AF">
      <w:pPr>
        <w:pStyle w:val="ProductList-Body"/>
        <w:keepNext/>
        <w:rPr>
          <w:b/>
          <w:bCs/>
          <w:color w:val="00188F"/>
        </w:rPr>
      </w:pPr>
      <w:r>
        <w:rPr>
          <w:rFonts w:ascii="Calibri" w:hAnsi="Calibri" w:cs="Calibri"/>
          <w:b/>
          <w:bCs/>
          <w:color w:val="00188F"/>
          <w:shd w:val="clear" w:color="auto" w:fill="FFFFFF"/>
        </w:rPr>
        <w:t>При использовании Клиентом Группы контейнеров применяются следующие Уровни обслуживания и Компенсация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92D318E" w14:textId="77777777" w:rsidTr="003F4047">
        <w:trPr>
          <w:tblHeader/>
        </w:trPr>
        <w:tc>
          <w:tcPr>
            <w:tcW w:w="5400" w:type="dxa"/>
            <w:shd w:val="clear" w:color="auto" w:fill="0072C6"/>
          </w:tcPr>
          <w:p w14:paraId="5DE10A4B" w14:textId="7382A7CC"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1D54CC45"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078EA220" w14:textId="77777777" w:rsidTr="003F4047">
        <w:tc>
          <w:tcPr>
            <w:tcW w:w="5400" w:type="dxa"/>
          </w:tcPr>
          <w:p w14:paraId="35D30128" w14:textId="77777777" w:rsidR="004005AF" w:rsidRPr="0076238C" w:rsidRDefault="004005AF" w:rsidP="000F31B4">
            <w:pPr>
              <w:pStyle w:val="ProductList-OfferingBody"/>
              <w:jc w:val="center"/>
            </w:pPr>
            <w:r>
              <w:t>&lt; 99,9 %</w:t>
            </w:r>
          </w:p>
        </w:tc>
        <w:tc>
          <w:tcPr>
            <w:tcW w:w="5400" w:type="dxa"/>
          </w:tcPr>
          <w:p w14:paraId="7AE03CEF" w14:textId="77777777" w:rsidR="004005AF" w:rsidRPr="0076238C" w:rsidRDefault="004005AF" w:rsidP="000F31B4">
            <w:pPr>
              <w:pStyle w:val="ProductList-OfferingBody"/>
              <w:jc w:val="center"/>
            </w:pPr>
            <w:r>
              <w:t>10 %</w:t>
            </w:r>
          </w:p>
        </w:tc>
      </w:tr>
      <w:tr w:rsidR="004005AF" w:rsidRPr="00B44CF9" w14:paraId="75F47C6A" w14:textId="77777777" w:rsidTr="003F4047">
        <w:tc>
          <w:tcPr>
            <w:tcW w:w="5400" w:type="dxa"/>
          </w:tcPr>
          <w:p w14:paraId="05EE5E80" w14:textId="77777777" w:rsidR="004005AF" w:rsidRPr="0076238C" w:rsidRDefault="004005AF" w:rsidP="000F31B4">
            <w:pPr>
              <w:pStyle w:val="ProductList-OfferingBody"/>
              <w:jc w:val="center"/>
            </w:pPr>
            <w:r>
              <w:t>&lt; 99 %</w:t>
            </w:r>
          </w:p>
        </w:tc>
        <w:tc>
          <w:tcPr>
            <w:tcW w:w="5400" w:type="dxa"/>
          </w:tcPr>
          <w:p w14:paraId="24AC02CF" w14:textId="77777777" w:rsidR="004005AF" w:rsidRPr="0076238C" w:rsidRDefault="004005AF" w:rsidP="000F31B4">
            <w:pPr>
              <w:pStyle w:val="ProductList-OfferingBody"/>
              <w:jc w:val="center"/>
            </w:pPr>
            <w:r>
              <w:t>25 %</w:t>
            </w:r>
          </w:p>
        </w:tc>
      </w:tr>
    </w:tbl>
    <w:bookmarkEnd w:id="165"/>
    <w:p w14:paraId="3F55D7B5" w14:textId="7439C1C3"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83BB6F2" w14:textId="77777777" w:rsidR="00491D0A" w:rsidRPr="00EF7CF9" w:rsidRDefault="00491D0A" w:rsidP="00FD5737">
      <w:pPr>
        <w:pStyle w:val="ProductList-Offering2Heading"/>
        <w:keepNext/>
        <w:tabs>
          <w:tab w:val="clear" w:pos="360"/>
          <w:tab w:val="clear" w:pos="720"/>
          <w:tab w:val="clear" w:pos="1080"/>
        </w:tabs>
        <w:outlineLvl w:val="2"/>
      </w:pPr>
      <w:bookmarkStart w:id="192" w:name="_Toc52348947"/>
      <w:bookmarkStart w:id="193" w:name="_Toc239177006"/>
      <w:bookmarkStart w:id="194" w:name="_Toc52348926"/>
      <w:bookmarkStart w:id="195" w:name="AzureCosmosDB"/>
      <w:r>
        <w:t>Реестр контейнеров Azure</w:t>
      </w:r>
      <w:bookmarkEnd w:id="192"/>
      <w:bookmarkEnd w:id="193"/>
    </w:p>
    <w:p w14:paraId="05E63E28" w14:textId="77777777" w:rsidR="00491D0A" w:rsidRPr="00EF7CF9" w:rsidRDefault="00491D0A" w:rsidP="00FD5737">
      <w:pPr>
        <w:pStyle w:val="ProductList-Body"/>
        <w:keepNext/>
        <w:rPr>
          <w:rFonts w:cstheme="minorHAnsi"/>
          <w:b/>
          <w:color w:val="00188F"/>
          <w:szCs w:val="18"/>
        </w:rPr>
      </w:pPr>
      <w:r>
        <w:rPr>
          <w:rFonts w:cstheme="minorHAnsi"/>
          <w:b/>
          <w:color w:val="00188F"/>
          <w:szCs w:val="18"/>
        </w:rPr>
        <w:t>Дополнительные определения</w:t>
      </w:r>
      <w:r w:rsidRPr="003D4100">
        <w:rPr>
          <w:b/>
          <w:color w:val="00188F"/>
        </w:rPr>
        <w:t>:</w:t>
      </w:r>
    </w:p>
    <w:p w14:paraId="6CEB28A5" w14:textId="77777777" w:rsidR="00491D0A" w:rsidRPr="00EF7CF9" w:rsidRDefault="00491D0A" w:rsidP="00491D0A">
      <w:pPr>
        <w:spacing w:after="0" w:line="240" w:lineRule="auto"/>
        <w:rPr>
          <w:rFonts w:eastAsia="Calibri" w:cstheme="minorHAnsi"/>
          <w:sz w:val="18"/>
          <w:szCs w:val="18"/>
        </w:rPr>
      </w:pPr>
      <w:r>
        <w:rPr>
          <w:rFonts w:eastAsia="Calibri" w:cstheme="minorHAnsi"/>
          <w:sz w:val="18"/>
          <w:szCs w:val="18"/>
        </w:rPr>
        <w:t>«</w:t>
      </w:r>
      <w:r>
        <w:rPr>
          <w:rFonts w:cstheme="minorHAnsi"/>
          <w:b/>
          <w:color w:val="00188F"/>
          <w:sz w:val="18"/>
          <w:szCs w:val="18"/>
        </w:rPr>
        <w:t>Управляемый</w:t>
      </w:r>
      <w:r>
        <w:rPr>
          <w:rFonts w:eastAsia="Calibri" w:cstheme="minorHAnsi"/>
          <w:b/>
          <w:sz w:val="18"/>
          <w:szCs w:val="18"/>
        </w:rPr>
        <w:t xml:space="preserve"> </w:t>
      </w:r>
      <w:r>
        <w:rPr>
          <w:rFonts w:cstheme="minorHAnsi"/>
          <w:b/>
          <w:color w:val="00188F"/>
          <w:sz w:val="18"/>
          <w:szCs w:val="18"/>
        </w:rPr>
        <w:t>реестр</w:t>
      </w:r>
      <w:r>
        <w:rPr>
          <w:rFonts w:eastAsia="Calibri" w:cstheme="minorHAnsi"/>
          <w:sz w:val="18"/>
          <w:szCs w:val="18"/>
        </w:rPr>
        <w:t>» — это любой экземпляр реестра контейнеров уровня Basic, Standard или Premium.</w:t>
      </w:r>
    </w:p>
    <w:p w14:paraId="148330EA" w14:textId="77777777" w:rsidR="00491D0A" w:rsidRPr="00EF7CF9" w:rsidRDefault="00491D0A" w:rsidP="00491D0A">
      <w:pPr>
        <w:spacing w:after="0" w:line="240" w:lineRule="auto"/>
        <w:rPr>
          <w:rFonts w:cstheme="minorHAnsi"/>
          <w:sz w:val="18"/>
          <w:szCs w:val="18"/>
        </w:rPr>
      </w:pPr>
      <w:r>
        <w:rPr>
          <w:rFonts w:cstheme="minorHAnsi"/>
          <w:sz w:val="18"/>
          <w:szCs w:val="18"/>
        </w:rPr>
        <w:t>«</w:t>
      </w:r>
      <w:r>
        <w:rPr>
          <w:rFonts w:cstheme="minorHAnsi"/>
          <w:b/>
          <w:color w:val="00188F"/>
          <w:sz w:val="18"/>
          <w:szCs w:val="18"/>
        </w:rPr>
        <w:t>Конечная точка</w:t>
      </w:r>
      <w:r>
        <w:rPr>
          <w:rFonts w:cstheme="minorHAnsi"/>
          <w:b/>
          <w:sz w:val="18"/>
          <w:szCs w:val="18"/>
        </w:rPr>
        <w:t xml:space="preserve"> </w:t>
      </w:r>
      <w:r>
        <w:rPr>
          <w:rFonts w:cstheme="minorHAnsi"/>
          <w:b/>
          <w:color w:val="00188F"/>
          <w:sz w:val="18"/>
          <w:szCs w:val="18"/>
        </w:rPr>
        <w:t>реестра</w:t>
      </w:r>
      <w:r>
        <w:rPr>
          <w:rFonts w:cstheme="minorHAnsi"/>
          <w:sz w:val="18"/>
          <w:szCs w:val="18"/>
        </w:rPr>
        <w:t xml:space="preserve">» — это имя хоста, с которого клиенты осуществляют доступ к соответствующему Управляемому реестру для выполнения операций, связанных с реестром контейнеров. </w:t>
      </w:r>
    </w:p>
    <w:p w14:paraId="07F834F0" w14:textId="77777777" w:rsidR="00491D0A" w:rsidRPr="00EF7CF9" w:rsidRDefault="00491D0A" w:rsidP="00491D0A">
      <w:pPr>
        <w:spacing w:after="0" w:line="240" w:lineRule="auto"/>
        <w:rPr>
          <w:rFonts w:cstheme="minorHAnsi"/>
          <w:sz w:val="18"/>
          <w:szCs w:val="18"/>
        </w:rPr>
      </w:pPr>
      <w:r>
        <w:rPr>
          <w:rFonts w:cstheme="minorHAnsi"/>
          <w:sz w:val="18"/>
          <w:szCs w:val="18"/>
        </w:rPr>
        <w:t>«</w:t>
      </w:r>
      <w:r>
        <w:rPr>
          <w:rFonts w:cstheme="minorHAnsi"/>
          <w:b/>
          <w:color w:val="00188F"/>
          <w:sz w:val="18"/>
          <w:szCs w:val="18"/>
        </w:rPr>
        <w:t>Транзакции</w:t>
      </w:r>
      <w:r>
        <w:rPr>
          <w:rFonts w:cstheme="minorHAnsi"/>
          <w:b/>
          <w:sz w:val="18"/>
          <w:szCs w:val="18"/>
        </w:rPr>
        <w:t xml:space="preserve"> </w:t>
      </w:r>
      <w:r>
        <w:rPr>
          <w:rFonts w:cstheme="minorHAnsi"/>
          <w:b/>
          <w:color w:val="00188F"/>
          <w:sz w:val="18"/>
          <w:szCs w:val="18"/>
        </w:rPr>
        <w:t>реестра</w:t>
      </w:r>
      <w:r>
        <w:rPr>
          <w:rFonts w:cstheme="minorHAnsi"/>
          <w:sz w:val="18"/>
          <w:szCs w:val="18"/>
        </w:rPr>
        <w:t xml:space="preserve">» — это набор запросов транзакций, отправленных от клиента на конечную точку реестра. </w:t>
      </w:r>
    </w:p>
    <w:p w14:paraId="009FC995" w14:textId="2E93592D" w:rsidR="00491D0A" w:rsidRPr="00ED4527" w:rsidRDefault="00EE6E3C" w:rsidP="00491D0A">
      <w:pPr>
        <w:spacing w:after="0" w:line="240" w:lineRule="auto"/>
        <w:rPr>
          <w:rFonts w:eastAsia="Calibri" w:cstheme="minorHAnsi"/>
          <w:b/>
          <w:bCs/>
          <w:color w:val="00188F"/>
          <w:sz w:val="18"/>
          <w:szCs w:val="18"/>
        </w:rPr>
      </w:pPr>
      <w:r>
        <w:rPr>
          <w:rFonts w:eastAsia="Calibri" w:cstheme="minorHAnsi"/>
          <w:b/>
          <w:bCs/>
          <w:color w:val="00188F"/>
          <w:sz w:val="18"/>
          <w:szCs w:val="18"/>
        </w:rPr>
        <w:t>Расчет времени доступности и Уровни обслуживания для Управляемого реестра контейнеров</w:t>
      </w:r>
    </w:p>
    <w:p w14:paraId="0D05033E" w14:textId="65D0E8D7" w:rsidR="00491D0A" w:rsidRPr="00EF7CF9" w:rsidRDefault="00491D0A" w:rsidP="00491D0A">
      <w:pPr>
        <w:spacing w:after="0" w:line="240" w:lineRule="auto"/>
        <w:rPr>
          <w:rFonts w:cstheme="minorHAnsi"/>
          <w:sz w:val="18"/>
          <w:szCs w:val="18"/>
        </w:rPr>
      </w:pPr>
      <w:r>
        <w:rPr>
          <w:rFonts w:eastAsia="Calibri" w:cstheme="minorHAnsi"/>
          <w:sz w:val="18"/>
          <w:szCs w:val="18"/>
        </w:rPr>
        <w:t>«</w:t>
      </w:r>
      <w:r>
        <w:rPr>
          <w:rFonts w:cstheme="minorHAnsi"/>
          <w:b/>
          <w:color w:val="00188F"/>
          <w:sz w:val="18"/>
          <w:szCs w:val="18"/>
        </w:rPr>
        <w:t>Максимум</w:t>
      </w:r>
      <w:r>
        <w:rPr>
          <w:rFonts w:eastAsia="Calibri" w:cstheme="minorHAnsi"/>
          <w:b/>
          <w:bCs/>
          <w:sz w:val="18"/>
          <w:szCs w:val="18"/>
        </w:rPr>
        <w:t xml:space="preserve"> </w:t>
      </w:r>
      <w:r>
        <w:rPr>
          <w:rFonts w:cstheme="minorHAnsi"/>
          <w:b/>
          <w:color w:val="00188F"/>
          <w:sz w:val="18"/>
          <w:szCs w:val="18"/>
        </w:rPr>
        <w:t>доступных</w:t>
      </w:r>
      <w:r>
        <w:rPr>
          <w:rFonts w:eastAsia="Calibri" w:cstheme="minorHAnsi"/>
          <w:b/>
          <w:bCs/>
          <w:sz w:val="18"/>
          <w:szCs w:val="18"/>
        </w:rPr>
        <w:t xml:space="preserve"> </w:t>
      </w:r>
      <w:r>
        <w:rPr>
          <w:rFonts w:cstheme="minorHAnsi"/>
          <w:b/>
          <w:color w:val="00188F"/>
          <w:sz w:val="18"/>
          <w:szCs w:val="18"/>
        </w:rPr>
        <w:t>минут</w:t>
      </w:r>
      <w:r>
        <w:rPr>
          <w:rFonts w:cstheme="minorHAnsi"/>
          <w:sz w:val="18"/>
          <w:szCs w:val="18"/>
        </w:rPr>
        <w:t>» — общее количество минут, в течение которых Управляемый реестр контейнеров был развернут Клиентом в рамках подписки Microsoft Azure в течение Применимого периода.</w:t>
      </w:r>
    </w:p>
    <w:p w14:paraId="145A1826" w14:textId="77777777" w:rsidR="00491D0A" w:rsidRPr="00EF7CF9" w:rsidRDefault="00491D0A" w:rsidP="00491D0A">
      <w:pPr>
        <w:spacing w:after="0" w:line="240" w:lineRule="auto"/>
        <w:rPr>
          <w:rFonts w:eastAsia="Calibri" w:cstheme="minorHAnsi"/>
          <w:sz w:val="18"/>
          <w:szCs w:val="18"/>
        </w:rPr>
      </w:pPr>
      <w:r>
        <w:rPr>
          <w:rFonts w:eastAsia="Calibri" w:cstheme="minorHAnsi"/>
          <w:sz w:val="18"/>
          <w:szCs w:val="18"/>
        </w:rPr>
        <w:t>«</w:t>
      </w:r>
      <w:r>
        <w:rPr>
          <w:rFonts w:cstheme="minorHAnsi"/>
          <w:b/>
          <w:color w:val="00188F"/>
          <w:sz w:val="18"/>
          <w:szCs w:val="18"/>
        </w:rPr>
        <w:t>Время простоя</w:t>
      </w:r>
      <w:r>
        <w:rPr>
          <w:rFonts w:eastAsia="Calibri" w:cstheme="minorHAnsi"/>
          <w:sz w:val="18"/>
          <w:szCs w:val="18"/>
        </w:rPr>
        <w:t>» — общее количество минут в рамках накопленного Максимума доступных минут, в течение которого Управляемый реестр недоступен. Минута относится ко времени недоступности, если результатом всех непрерывно повторяющихся попыток отправить транзакции Реестра в течении этой минуты является либо возврат Кода ошибки, либо отсутствие ответа в течение Максимального времени обработки, указанного в таблице ниже.</w:t>
      </w:r>
    </w:p>
    <w:tbl>
      <w:tblPr>
        <w:tblStyle w:val="ListTable6Colorful"/>
        <w:tblW w:w="4899"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04"/>
        <w:gridCol w:w="5489"/>
      </w:tblGrid>
      <w:tr w:rsidR="00491D0A" w:rsidRPr="00B44CF9" w14:paraId="15154B60" w14:textId="77777777" w:rsidTr="00E242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pct"/>
            <w:shd w:val="clear" w:color="auto" w:fill="0070C0"/>
          </w:tcPr>
          <w:p w14:paraId="5F5D38BD" w14:textId="77777777" w:rsidR="00491D0A" w:rsidRPr="00E72595" w:rsidRDefault="00491D0A" w:rsidP="00E72595">
            <w:pPr>
              <w:keepNext/>
              <w:spacing w:before="20" w:after="20"/>
              <w:jc w:val="center"/>
              <w:rPr>
                <w:rFonts w:eastAsia="Calibri" w:cstheme="minorHAnsi"/>
                <w:b w:val="0"/>
                <w:bCs w:val="0"/>
                <w:color w:val="FFFFFF" w:themeColor="background1"/>
                <w:sz w:val="16"/>
                <w:szCs w:val="16"/>
              </w:rPr>
            </w:pPr>
            <w:r w:rsidRPr="00E72595">
              <w:rPr>
                <w:rFonts w:eastAsia="Calibri" w:cstheme="minorHAnsi"/>
                <w:b w:val="0"/>
                <w:bCs w:val="0"/>
                <w:color w:val="FFFFFF" w:themeColor="background1"/>
                <w:sz w:val="16"/>
                <w:szCs w:val="16"/>
              </w:rPr>
              <w:t>Типы транзакций</w:t>
            </w:r>
          </w:p>
        </w:tc>
        <w:tc>
          <w:tcPr>
            <w:tcW w:w="2543" w:type="pct"/>
            <w:shd w:val="clear" w:color="auto" w:fill="0070C0"/>
          </w:tcPr>
          <w:p w14:paraId="1656A56F" w14:textId="77777777" w:rsidR="00491D0A" w:rsidRPr="00E72595" w:rsidRDefault="00491D0A" w:rsidP="00E72595">
            <w:pPr>
              <w:keepNext/>
              <w:spacing w:before="20" w:after="20"/>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FFFFFF" w:themeColor="background1"/>
                <w:sz w:val="16"/>
                <w:szCs w:val="16"/>
              </w:rPr>
            </w:pPr>
            <w:r w:rsidRPr="00E72595">
              <w:rPr>
                <w:rFonts w:eastAsia="Calibri" w:cstheme="minorHAnsi"/>
                <w:b w:val="0"/>
                <w:bCs w:val="0"/>
                <w:color w:val="FFFFFF" w:themeColor="background1"/>
                <w:sz w:val="16"/>
                <w:szCs w:val="16"/>
              </w:rPr>
              <w:t>Максимальное время обработки</w:t>
            </w:r>
          </w:p>
        </w:tc>
      </w:tr>
      <w:tr w:rsidR="00491D0A" w:rsidRPr="00B44CF9" w14:paraId="1F0DE220" w14:textId="77777777" w:rsidTr="00E242CF">
        <w:tc>
          <w:tcPr>
            <w:cnfStyle w:val="001000000000" w:firstRow="0" w:lastRow="0" w:firstColumn="1" w:lastColumn="0" w:oddVBand="0" w:evenVBand="0" w:oddHBand="0" w:evenHBand="0" w:firstRowFirstColumn="0" w:firstRowLastColumn="0" w:lastRowFirstColumn="0" w:lastRowLastColumn="0"/>
            <w:tcW w:w="2457" w:type="pct"/>
          </w:tcPr>
          <w:p w14:paraId="6CF95041" w14:textId="77777777" w:rsidR="00491D0A" w:rsidRPr="00E72595" w:rsidRDefault="00491D0A" w:rsidP="00E72595">
            <w:pPr>
              <w:keepNext/>
              <w:spacing w:before="20" w:after="20"/>
              <w:jc w:val="center"/>
              <w:rPr>
                <w:rFonts w:eastAsia="Calibri" w:cstheme="minorHAnsi"/>
                <w:b w:val="0"/>
                <w:sz w:val="16"/>
                <w:szCs w:val="16"/>
              </w:rPr>
            </w:pPr>
            <w:r w:rsidRPr="00E72595">
              <w:rPr>
                <w:rFonts w:eastAsia="Calibri" w:cstheme="minorHAnsi"/>
                <w:b w:val="0"/>
                <w:sz w:val="16"/>
                <w:szCs w:val="16"/>
              </w:rPr>
              <w:t>Список (репозиторий, манифесты, теги)</w:t>
            </w:r>
          </w:p>
        </w:tc>
        <w:tc>
          <w:tcPr>
            <w:tcW w:w="2543" w:type="pct"/>
          </w:tcPr>
          <w:p w14:paraId="3388B82A" w14:textId="77777777" w:rsidR="00491D0A" w:rsidRPr="00E72595" w:rsidRDefault="00491D0A" w:rsidP="00E72595">
            <w:pPr>
              <w:keepNext/>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E72595">
              <w:rPr>
                <w:rFonts w:eastAsia="Calibri" w:cstheme="minorHAnsi"/>
                <w:sz w:val="16"/>
                <w:szCs w:val="16"/>
              </w:rPr>
              <w:t>8 минут</w:t>
            </w:r>
          </w:p>
        </w:tc>
      </w:tr>
      <w:tr w:rsidR="00491D0A" w:rsidRPr="00B44CF9" w14:paraId="0378EC2C" w14:textId="77777777" w:rsidTr="00E242CF">
        <w:tc>
          <w:tcPr>
            <w:cnfStyle w:val="001000000000" w:firstRow="0" w:lastRow="0" w:firstColumn="1" w:lastColumn="0" w:oddVBand="0" w:evenVBand="0" w:oddHBand="0" w:evenHBand="0" w:firstRowFirstColumn="0" w:firstRowLastColumn="0" w:lastRowFirstColumn="0" w:lastRowLastColumn="0"/>
            <w:tcW w:w="2457" w:type="pct"/>
          </w:tcPr>
          <w:p w14:paraId="72A8A84F" w14:textId="77777777" w:rsidR="00491D0A" w:rsidRPr="00E72595" w:rsidRDefault="00491D0A" w:rsidP="00E72595">
            <w:pPr>
              <w:spacing w:before="20" w:after="20"/>
              <w:jc w:val="center"/>
              <w:rPr>
                <w:rFonts w:eastAsia="Calibri" w:cstheme="minorHAnsi"/>
                <w:b w:val="0"/>
                <w:sz w:val="16"/>
                <w:szCs w:val="16"/>
              </w:rPr>
            </w:pPr>
            <w:r w:rsidRPr="00E72595">
              <w:rPr>
                <w:rFonts w:eastAsia="Calibri" w:cstheme="minorHAnsi"/>
                <w:b w:val="0"/>
                <w:sz w:val="16"/>
                <w:szCs w:val="16"/>
              </w:rPr>
              <w:t>Другое</w:t>
            </w:r>
          </w:p>
        </w:tc>
        <w:tc>
          <w:tcPr>
            <w:tcW w:w="2543" w:type="pct"/>
          </w:tcPr>
          <w:p w14:paraId="4B4DD1DD" w14:textId="77777777" w:rsidR="00491D0A" w:rsidRPr="00E72595" w:rsidRDefault="00491D0A" w:rsidP="00E72595">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E72595">
              <w:rPr>
                <w:rFonts w:eastAsia="Calibri" w:cstheme="minorHAnsi"/>
                <w:sz w:val="16"/>
                <w:szCs w:val="16"/>
              </w:rPr>
              <w:t>1 минута</w:t>
            </w:r>
          </w:p>
        </w:tc>
      </w:tr>
    </w:tbl>
    <w:p w14:paraId="51090224" w14:textId="77777777" w:rsidR="00491D0A" w:rsidRPr="00E72595" w:rsidRDefault="00491D0A" w:rsidP="00491D0A">
      <w:pPr>
        <w:pStyle w:val="ProductList-Body"/>
        <w:rPr>
          <w:rFonts w:eastAsia="Calibri" w:cstheme="minorHAnsi"/>
          <w:sz w:val="12"/>
          <w:szCs w:val="12"/>
        </w:rPr>
      </w:pPr>
    </w:p>
    <w:p w14:paraId="61A3F4B8" w14:textId="0D71619D" w:rsidR="00491D0A" w:rsidRPr="00EF7CF9" w:rsidRDefault="00491D0A" w:rsidP="00491D0A">
      <w:pPr>
        <w:pStyle w:val="ProductList-Body"/>
        <w:rPr>
          <w:rFonts w:eastAsia="Calibri" w:cstheme="minorHAnsi"/>
          <w:szCs w:val="18"/>
        </w:rPr>
      </w:pPr>
      <w:r>
        <w:rPr>
          <w:rFonts w:eastAsia="Calibri" w:cstheme="minorHAnsi"/>
          <w:szCs w:val="18"/>
        </w:rPr>
        <w:t>«</w:t>
      </w:r>
      <w:r>
        <w:rPr>
          <w:rFonts w:cstheme="minorHAnsi"/>
          <w:b/>
          <w:color w:val="00188F"/>
          <w:szCs w:val="18"/>
        </w:rPr>
        <w:t>Процент времени доступности</w:t>
      </w:r>
      <w:r>
        <w:rPr>
          <w:rFonts w:eastAsia="Calibri" w:cstheme="minorHAnsi"/>
          <w:szCs w:val="18"/>
        </w:rPr>
        <w:t xml:space="preserve">» для Управляемого реестра контейнеров рассчитывается по следующей формуле: </w:t>
      </w:r>
    </w:p>
    <w:p w14:paraId="3D465282" w14:textId="7DDEE1EA" w:rsidR="00491D0A" w:rsidRPr="00EF7CF9" w:rsidRDefault="00913D2C" w:rsidP="00BB6484">
      <w:pPr>
        <w:spacing w:before="120" w:after="0" w:line="240" w:lineRule="auto"/>
        <w:rPr>
          <w:rFonts w:eastAsia="Calibri" w:cstheme="minorHAnsi"/>
          <w:sz w:val="18"/>
          <w:szCs w:val="18"/>
        </w:rPr>
      </w:pPr>
      <m:oMathPara>
        <m:oMath>
          <m:r>
            <m:rPr>
              <m:nor/>
            </m:rPr>
            <w:rPr>
              <w:rFonts w:ascii="Cambria Math" w:hAnsi="Cambria Math" w:cs="Tahoma"/>
              <w:i/>
              <w:sz w:val="18"/>
              <w:szCs w:val="18"/>
            </w:rPr>
            <m:t xml:space="preserve">Процент времени доступности в % = </m:t>
          </m:r>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(Максимум доступных минут – время простоя)</m:t>
              </m:r>
            </m:num>
            <m:den>
              <m:r>
                <m:rPr>
                  <m:nor/>
                </m:rPr>
                <w:rPr>
                  <w:rFonts w:ascii="Cambria Math" w:hAnsi="Cambria Math" w:cs="Tahoma"/>
                  <w:i/>
                  <w:color w:val="000000" w:themeColor="text1"/>
                  <w:sz w:val="18"/>
                  <w:szCs w:val="18"/>
                </w:rPr>
                <m:t>Максимум доступных минут</m:t>
              </m:r>
            </m:den>
          </m:f>
          <m:r>
            <w:rPr>
              <w:rFonts w:ascii="Cambria Math" w:hAnsi="Cambria Math" w:cs="Tahoma"/>
              <w:color w:val="000000" w:themeColor="text1"/>
              <w:sz w:val="18"/>
              <w:szCs w:val="18"/>
            </w:rPr>
            <m:t xml:space="preserve"> x 100</m:t>
          </m:r>
        </m:oMath>
      </m:oMathPara>
    </w:p>
    <w:p w14:paraId="4DD824D6" w14:textId="77777777" w:rsidR="00491D0A" w:rsidRPr="00EF7CF9" w:rsidRDefault="00491D0A" w:rsidP="00906619">
      <w:pPr>
        <w:keepNext/>
        <w:spacing w:after="0" w:line="240" w:lineRule="auto"/>
        <w:rPr>
          <w:rFonts w:cstheme="minorHAnsi"/>
          <w:b/>
          <w:color w:val="00188F"/>
          <w:sz w:val="18"/>
          <w:szCs w:val="18"/>
        </w:rPr>
      </w:pPr>
      <w:r>
        <w:rPr>
          <w:rFonts w:cstheme="minorHAnsi"/>
          <w:b/>
          <w:color w:val="00188F"/>
          <w:sz w:val="18"/>
          <w:szCs w:val="18"/>
        </w:rPr>
        <w:t>Компенсация за обслуживание</w:t>
      </w:r>
      <w:r w:rsidRPr="003D4100">
        <w:rPr>
          <w:b/>
          <w:color w:val="00188F"/>
          <w:sz w:val="18"/>
        </w:rPr>
        <w:t>:</w:t>
      </w:r>
    </w:p>
    <w:tbl>
      <w:tblPr>
        <w:tblStyle w:val="ListTable6Colorful"/>
        <w:tblW w:w="4899"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04"/>
        <w:gridCol w:w="5489"/>
      </w:tblGrid>
      <w:tr w:rsidR="00491D0A" w:rsidRPr="00B44CF9" w14:paraId="18A23EB3" w14:textId="77777777" w:rsidTr="00E725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pct"/>
            <w:shd w:val="clear" w:color="auto" w:fill="0070C0"/>
          </w:tcPr>
          <w:p w14:paraId="7809F6E3" w14:textId="51BA7CC1" w:rsidR="00491D0A" w:rsidRPr="00E72595" w:rsidRDefault="00AC48A7" w:rsidP="00E72595">
            <w:pPr>
              <w:pStyle w:val="ProductList-OfferingBody"/>
              <w:keepNext/>
              <w:jc w:val="center"/>
              <w:rPr>
                <w:b w:val="0"/>
                <w:bCs w:val="0"/>
                <w:color w:val="FFFFFF" w:themeColor="background1"/>
                <w:szCs w:val="16"/>
              </w:rPr>
            </w:pPr>
            <w:r w:rsidRPr="00E72595">
              <w:rPr>
                <w:b w:val="0"/>
                <w:bCs w:val="0"/>
                <w:color w:val="FFFFFF" w:themeColor="background1"/>
                <w:szCs w:val="16"/>
              </w:rPr>
              <w:t xml:space="preserve">Процент времени доступности </w:t>
            </w:r>
          </w:p>
        </w:tc>
        <w:tc>
          <w:tcPr>
            <w:tcW w:w="2543" w:type="pct"/>
            <w:shd w:val="clear" w:color="auto" w:fill="0070C0"/>
          </w:tcPr>
          <w:p w14:paraId="315157CE" w14:textId="77777777" w:rsidR="00491D0A" w:rsidRPr="00E72595" w:rsidRDefault="00491D0A" w:rsidP="00E72595">
            <w:pPr>
              <w:keepNext/>
              <w:spacing w:before="20" w:after="20"/>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sz w:val="16"/>
                <w:szCs w:val="16"/>
                <w:lang w:eastAsia="en-US"/>
              </w:rPr>
            </w:pPr>
            <w:r w:rsidRPr="00E72595">
              <w:rPr>
                <w:rFonts w:eastAsiaTheme="minorHAnsi"/>
                <w:b w:val="0"/>
                <w:bCs w:val="0"/>
                <w:color w:val="FFFFFF" w:themeColor="background1"/>
                <w:sz w:val="16"/>
                <w:szCs w:val="16"/>
              </w:rPr>
              <w:t>Компенсация за обслуживание</w:t>
            </w:r>
          </w:p>
        </w:tc>
      </w:tr>
      <w:tr w:rsidR="00491D0A" w:rsidRPr="00B44CF9" w14:paraId="1AD74D35" w14:textId="77777777" w:rsidTr="00E72595">
        <w:tc>
          <w:tcPr>
            <w:cnfStyle w:val="001000000000" w:firstRow="0" w:lastRow="0" w:firstColumn="1" w:lastColumn="0" w:oddVBand="0" w:evenVBand="0" w:oddHBand="0" w:evenHBand="0" w:firstRowFirstColumn="0" w:firstRowLastColumn="0" w:lastRowFirstColumn="0" w:lastRowLastColumn="0"/>
            <w:tcW w:w="2457" w:type="pct"/>
          </w:tcPr>
          <w:p w14:paraId="234C09BC" w14:textId="77777777" w:rsidR="00491D0A" w:rsidRPr="00E72595" w:rsidRDefault="00491D0A" w:rsidP="00E72595">
            <w:pPr>
              <w:keepNext/>
              <w:spacing w:before="20" w:after="20"/>
              <w:jc w:val="center"/>
              <w:rPr>
                <w:rFonts w:cstheme="minorHAnsi"/>
                <w:b w:val="0"/>
                <w:sz w:val="16"/>
                <w:szCs w:val="16"/>
              </w:rPr>
            </w:pPr>
            <w:r w:rsidRPr="00E72595">
              <w:rPr>
                <w:rFonts w:cstheme="minorHAnsi"/>
                <w:b w:val="0"/>
                <w:sz w:val="16"/>
                <w:szCs w:val="16"/>
              </w:rPr>
              <w:t>&lt; 99,9 %</w:t>
            </w:r>
          </w:p>
        </w:tc>
        <w:tc>
          <w:tcPr>
            <w:tcW w:w="2543" w:type="pct"/>
          </w:tcPr>
          <w:p w14:paraId="371E2752" w14:textId="77777777" w:rsidR="00491D0A" w:rsidRPr="00E72595" w:rsidRDefault="00491D0A" w:rsidP="00E72595">
            <w:pPr>
              <w:keepNext/>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E72595">
              <w:rPr>
                <w:rFonts w:cstheme="minorHAnsi"/>
                <w:sz w:val="16"/>
                <w:szCs w:val="16"/>
              </w:rPr>
              <w:t>10 %</w:t>
            </w:r>
          </w:p>
        </w:tc>
      </w:tr>
      <w:tr w:rsidR="00491D0A" w:rsidRPr="00B44CF9" w14:paraId="2DD898E5" w14:textId="77777777" w:rsidTr="00E72595">
        <w:tc>
          <w:tcPr>
            <w:cnfStyle w:val="001000000000" w:firstRow="0" w:lastRow="0" w:firstColumn="1" w:lastColumn="0" w:oddVBand="0" w:evenVBand="0" w:oddHBand="0" w:evenHBand="0" w:firstRowFirstColumn="0" w:firstRowLastColumn="0" w:lastRowFirstColumn="0" w:lastRowLastColumn="0"/>
            <w:tcW w:w="2457" w:type="pct"/>
          </w:tcPr>
          <w:p w14:paraId="50B9AA9E" w14:textId="77777777" w:rsidR="00491D0A" w:rsidRPr="00E72595" w:rsidRDefault="00491D0A" w:rsidP="00E72595">
            <w:pPr>
              <w:spacing w:before="20" w:after="20"/>
              <w:jc w:val="center"/>
              <w:rPr>
                <w:rFonts w:cstheme="minorHAnsi"/>
                <w:b w:val="0"/>
                <w:sz w:val="16"/>
                <w:szCs w:val="16"/>
              </w:rPr>
            </w:pPr>
            <w:r w:rsidRPr="00E72595">
              <w:rPr>
                <w:rFonts w:cstheme="minorHAnsi"/>
                <w:b w:val="0"/>
                <w:sz w:val="16"/>
                <w:szCs w:val="16"/>
              </w:rPr>
              <w:t>&lt; 99 %</w:t>
            </w:r>
          </w:p>
        </w:tc>
        <w:tc>
          <w:tcPr>
            <w:tcW w:w="2543" w:type="pct"/>
          </w:tcPr>
          <w:p w14:paraId="7DD34A5C" w14:textId="77777777" w:rsidR="00491D0A" w:rsidRPr="00E72595" w:rsidRDefault="00491D0A" w:rsidP="00E72595">
            <w:pPr>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E72595">
              <w:rPr>
                <w:rFonts w:cstheme="minorHAnsi"/>
                <w:sz w:val="16"/>
                <w:szCs w:val="16"/>
              </w:rPr>
              <w:t>25 %</w:t>
            </w:r>
          </w:p>
        </w:tc>
      </w:tr>
    </w:tbl>
    <w:p w14:paraId="696E4B33" w14:textId="1FB10CC4" w:rsidR="00491D0A" w:rsidRPr="00EF7CF9" w:rsidRDefault="00990838"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004D553" w14:textId="77777777" w:rsidR="00491D0A" w:rsidRPr="00EF7CF9" w:rsidRDefault="00491D0A" w:rsidP="00913D2C">
      <w:pPr>
        <w:pStyle w:val="ProductList-Offering2Heading"/>
        <w:keepNext/>
        <w:keepLines/>
        <w:tabs>
          <w:tab w:val="clear" w:pos="360"/>
          <w:tab w:val="clear" w:pos="720"/>
          <w:tab w:val="clear" w:pos="1080"/>
        </w:tabs>
        <w:outlineLvl w:val="2"/>
      </w:pPr>
      <w:bookmarkStart w:id="196" w:name="_Toc239177007"/>
      <w:r>
        <w:t>Сеть доставки содержимого (CDN)</w:t>
      </w:r>
      <w:bookmarkEnd w:id="196"/>
    </w:p>
    <w:p w14:paraId="3478C418" w14:textId="7A50E535" w:rsidR="00491D0A" w:rsidRDefault="00EE6E3C" w:rsidP="00913D2C">
      <w:pPr>
        <w:pStyle w:val="ProductList-Body"/>
        <w:keepNext/>
        <w:keepLines/>
        <w:rPr>
          <w:b/>
          <w:color w:val="00188F"/>
        </w:rPr>
      </w:pPr>
      <w:r>
        <w:rPr>
          <w:b/>
          <w:color w:val="00188F"/>
        </w:rPr>
        <w:t>Расчет времени доступности и Уровни обслуживания для Службы CDN</w:t>
      </w:r>
    </w:p>
    <w:p w14:paraId="180798A0" w14:textId="77777777" w:rsidR="00491D0A" w:rsidRPr="00EF7CF9" w:rsidRDefault="00491D0A" w:rsidP="00913D2C">
      <w:pPr>
        <w:pStyle w:val="ProductList-Body"/>
        <w:keepNext/>
        <w:keepLines/>
      </w:pPr>
      <w:r>
        <w:t>Microsoft проверяет данные из всех используемых Клиентом независимых систем измерения, применение которых является экономически обоснованным.</w:t>
      </w:r>
    </w:p>
    <w:p w14:paraId="7676E5AC" w14:textId="77777777" w:rsidR="00491D0A" w:rsidRPr="00862059" w:rsidRDefault="00491D0A" w:rsidP="00491D0A">
      <w:pPr>
        <w:pStyle w:val="ProductList-Body"/>
        <w:rPr>
          <w:sz w:val="6"/>
          <w:szCs w:val="6"/>
        </w:rPr>
      </w:pPr>
    </w:p>
    <w:p w14:paraId="4A55F67D" w14:textId="77777777" w:rsidR="00491D0A" w:rsidRPr="00913D2C" w:rsidRDefault="00491D0A" w:rsidP="00491D0A">
      <w:pPr>
        <w:pStyle w:val="ProductList-Body"/>
        <w:rPr>
          <w:spacing w:val="-2"/>
        </w:rPr>
      </w:pPr>
      <w:r w:rsidRPr="00913D2C">
        <w:rPr>
          <w:spacing w:val="-2"/>
        </w:rPr>
        <w:lastRenderedPageBreak/>
        <w:t>Клиент должен выбрать группу агентов из списка общедоступных стандартных агентов в системе измерения и предоставить сведения по крайней мере о пяти различных географических расположениях в районах крупных городов мира (кроме Китайской Народной Республики).</w:t>
      </w:r>
    </w:p>
    <w:p w14:paraId="5EDDEEC0" w14:textId="77777777" w:rsidR="00491D0A" w:rsidRPr="00862059" w:rsidRDefault="00491D0A" w:rsidP="00491D0A">
      <w:pPr>
        <w:pStyle w:val="ProductList-Body"/>
        <w:rPr>
          <w:sz w:val="6"/>
          <w:szCs w:val="6"/>
        </w:rPr>
      </w:pPr>
    </w:p>
    <w:p w14:paraId="031D37AF" w14:textId="77777777" w:rsidR="00491D0A" w:rsidRPr="00EF7CF9" w:rsidRDefault="00491D0A" w:rsidP="00491D0A">
      <w:pPr>
        <w:pStyle w:val="ProductList-Body"/>
      </w:pPr>
      <w:r>
        <w:t>В ходе тестирования Системы измерения (частота — минимум одно тестирование в час для одного агента) будет выполняться одна операция HTTP GET в соответствии с указанной далее моделью.</w:t>
      </w:r>
    </w:p>
    <w:p w14:paraId="12EDF8B0" w14:textId="43E22733" w:rsidR="00491D0A" w:rsidRPr="00EF7CF9" w:rsidRDefault="00491D0A" w:rsidP="00491D0A">
      <w:pPr>
        <w:pStyle w:val="ProductList-Body"/>
        <w:numPr>
          <w:ilvl w:val="0"/>
          <w:numId w:val="2"/>
        </w:numPr>
      </w:pPr>
      <w:r>
        <w:t>Тестовый файл размещается в исходной точке Клиента (например, в учетной записи Хранилища Azure).</w:t>
      </w:r>
    </w:p>
    <w:p w14:paraId="4E6A2FB0" w14:textId="77777777" w:rsidR="00491D0A" w:rsidRPr="00EF7CF9" w:rsidRDefault="00491D0A" w:rsidP="00491D0A">
      <w:pPr>
        <w:pStyle w:val="ProductList-Body"/>
        <w:numPr>
          <w:ilvl w:val="0"/>
          <w:numId w:val="2"/>
        </w:numPr>
      </w:pPr>
      <w:r>
        <w:t xml:space="preserve">Операция GET получает файл через Службу CDN посредством запроса объекта для соответствующего имени узла доменного имени Microsoft Azure. </w:t>
      </w:r>
    </w:p>
    <w:p w14:paraId="5AB442CF" w14:textId="77777777" w:rsidR="00491D0A" w:rsidRPr="00EF7CF9" w:rsidRDefault="00491D0A" w:rsidP="00491D0A">
      <w:pPr>
        <w:pStyle w:val="ProductList-Body"/>
        <w:numPr>
          <w:ilvl w:val="0"/>
          <w:numId w:val="2"/>
        </w:numPr>
      </w:pPr>
      <w:r>
        <w:t>Тестовый файл должен соответствовать следующим критериям.</w:t>
      </w:r>
    </w:p>
    <w:p w14:paraId="5073F12A" w14:textId="2B68AA31" w:rsidR="00491D0A" w:rsidRPr="00B32068" w:rsidRDefault="00491D0A" w:rsidP="00491D0A">
      <w:pPr>
        <w:pStyle w:val="ProductList-Body"/>
        <w:numPr>
          <w:ilvl w:val="0"/>
          <w:numId w:val="3"/>
        </w:numPr>
        <w:tabs>
          <w:tab w:val="clear" w:pos="360"/>
          <w:tab w:val="clear" w:pos="720"/>
        </w:tabs>
        <w:ind w:hanging="360"/>
      </w:pPr>
      <w:r w:rsidRPr="00B32068">
        <w:t xml:space="preserve">Объект тестирования обеспечивает возможность кэширования посредством включения явных заголовков: </w:t>
      </w:r>
      <w:r w:rsidR="008B0DA5" w:rsidRPr="008B0DA5">
        <w:t>«Управления кэшпамятью: общедоступное» или отсутствия заголовка: «Управления кэш-памятью: частное».</w:t>
      </w:r>
    </w:p>
    <w:p w14:paraId="0AF7BCAA" w14:textId="77777777" w:rsidR="00491D0A" w:rsidRPr="00EF7CF9" w:rsidRDefault="00491D0A" w:rsidP="00491D0A">
      <w:pPr>
        <w:pStyle w:val="ProductList-Body"/>
        <w:numPr>
          <w:ilvl w:val="0"/>
          <w:numId w:val="3"/>
        </w:numPr>
        <w:tabs>
          <w:tab w:val="clear" w:pos="360"/>
          <w:tab w:val="clear" w:pos="720"/>
        </w:tabs>
        <w:ind w:hanging="360"/>
      </w:pPr>
      <w:r>
        <w:t>Объект тестирования представляет собой файл размером не меньше 50 КБ и не больше 1 МБ.</w:t>
      </w:r>
    </w:p>
    <w:p w14:paraId="5D0D8884" w14:textId="77777777" w:rsidR="00491D0A" w:rsidRPr="00EF7CF9" w:rsidRDefault="00491D0A" w:rsidP="00491D0A">
      <w:pPr>
        <w:pStyle w:val="ProductList-Body"/>
        <w:numPr>
          <w:ilvl w:val="0"/>
          <w:numId w:val="3"/>
        </w:numPr>
        <w:tabs>
          <w:tab w:val="clear" w:pos="360"/>
          <w:tab w:val="clear" w:pos="720"/>
        </w:tabs>
        <w:ind w:hanging="360"/>
      </w:pPr>
      <w:r>
        <w:t>Необработанные данные сокращаются с целью удаления всех измерений, полученных от агентов, в работе которых возникли технические проблемы во время измерения.</w:t>
      </w:r>
    </w:p>
    <w:p w14:paraId="57CA6AAD" w14:textId="2806D76E" w:rsidR="00491D0A" w:rsidRPr="00EF7CF9" w:rsidRDefault="00491D0A" w:rsidP="00491D0A">
      <w:pPr>
        <w:pStyle w:val="ProductList-Body"/>
      </w:pPr>
      <w:r w:rsidRPr="000F40AB">
        <w:t>«</w:t>
      </w:r>
      <w:r>
        <w:rPr>
          <w:b/>
          <w:color w:val="00188F"/>
        </w:rPr>
        <w:t>Процент времени доступности</w:t>
      </w:r>
      <w:r>
        <w:t>» — это процент HTTP-транзакций, в которых CDN отвечает на запросы клиентов и доставляет запрошенный контент без ошибок. Процент времени доступности для Службы CDN рассчитывается путем деления числа успешных доставок объекта на общее количество запросов (после удаления неверных данных).</w:t>
      </w:r>
    </w:p>
    <w:p w14:paraId="31C9EBD4" w14:textId="77777777" w:rsidR="00491D0A" w:rsidRDefault="00491D0A" w:rsidP="00491D0A">
      <w:pPr>
        <w:pStyle w:val="ProductList-Body"/>
        <w:keepNext/>
        <w:rPr>
          <w:b/>
          <w:color w:val="00188F"/>
        </w:rPr>
      </w:pPr>
      <w:r>
        <w:rPr>
          <w:b/>
          <w:color w:val="00188F"/>
        </w:rPr>
        <w:t>При использовании Клиентом Службы CDN применяются следующие Уровни обслуживания и Компенсации за обслуживание.</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491D0A" w:rsidRPr="00B44CF9" w14:paraId="35934703" w14:textId="77777777" w:rsidTr="004B6CF4">
        <w:trPr>
          <w:tblHeader/>
        </w:trPr>
        <w:tc>
          <w:tcPr>
            <w:tcW w:w="5287" w:type="dxa"/>
            <w:shd w:val="clear" w:color="auto" w:fill="0072C6"/>
          </w:tcPr>
          <w:p w14:paraId="2A68FC5C" w14:textId="29835959" w:rsidR="00491D0A"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18A60ED2" w14:textId="77777777" w:rsidR="00491D0A" w:rsidRPr="00EF7CF9" w:rsidRDefault="00491D0A" w:rsidP="000F31B4">
            <w:pPr>
              <w:pStyle w:val="ProductList-OfferingBody"/>
              <w:jc w:val="center"/>
              <w:rPr>
                <w:color w:val="FFFFFF" w:themeColor="background1"/>
              </w:rPr>
            </w:pPr>
            <w:r>
              <w:rPr>
                <w:color w:val="FFFFFF" w:themeColor="background1"/>
              </w:rPr>
              <w:t>Компенсация за обслуживание</w:t>
            </w:r>
          </w:p>
        </w:tc>
      </w:tr>
      <w:tr w:rsidR="00491D0A" w:rsidRPr="00B44CF9" w14:paraId="38D892B3" w14:textId="77777777" w:rsidTr="004B6CF4">
        <w:tc>
          <w:tcPr>
            <w:tcW w:w="5287" w:type="dxa"/>
          </w:tcPr>
          <w:p w14:paraId="6E1804D2" w14:textId="77777777" w:rsidR="00491D0A" w:rsidRPr="00EF7CF9" w:rsidRDefault="00491D0A" w:rsidP="000F31B4">
            <w:pPr>
              <w:pStyle w:val="ProductList-OfferingBody"/>
              <w:jc w:val="center"/>
            </w:pPr>
            <w:r>
              <w:t>&lt; 99,9 %</w:t>
            </w:r>
          </w:p>
        </w:tc>
        <w:tc>
          <w:tcPr>
            <w:tcW w:w="5513" w:type="dxa"/>
          </w:tcPr>
          <w:p w14:paraId="2A7DD81D" w14:textId="77777777" w:rsidR="00491D0A" w:rsidRPr="00EF7CF9" w:rsidRDefault="00491D0A" w:rsidP="000F31B4">
            <w:pPr>
              <w:pStyle w:val="ProductList-OfferingBody"/>
              <w:jc w:val="center"/>
            </w:pPr>
            <w:r>
              <w:t>10 %</w:t>
            </w:r>
          </w:p>
        </w:tc>
      </w:tr>
      <w:tr w:rsidR="00491D0A" w:rsidRPr="00B44CF9" w14:paraId="12708F67" w14:textId="77777777" w:rsidTr="004B6CF4">
        <w:tc>
          <w:tcPr>
            <w:tcW w:w="5287" w:type="dxa"/>
          </w:tcPr>
          <w:p w14:paraId="67809F69" w14:textId="77777777" w:rsidR="00491D0A" w:rsidRPr="00EF7CF9" w:rsidRDefault="00491D0A" w:rsidP="000F31B4">
            <w:pPr>
              <w:pStyle w:val="ProductList-OfferingBody"/>
              <w:jc w:val="center"/>
            </w:pPr>
            <w:r>
              <w:t>&lt; 99,5 %</w:t>
            </w:r>
          </w:p>
        </w:tc>
        <w:tc>
          <w:tcPr>
            <w:tcW w:w="5513" w:type="dxa"/>
          </w:tcPr>
          <w:p w14:paraId="4C707CCD" w14:textId="77777777" w:rsidR="00491D0A" w:rsidRPr="00EF7CF9" w:rsidRDefault="00491D0A" w:rsidP="000F31B4">
            <w:pPr>
              <w:pStyle w:val="ProductList-OfferingBody"/>
              <w:jc w:val="center"/>
            </w:pPr>
            <w:r>
              <w:t>25 %</w:t>
            </w:r>
          </w:p>
        </w:tc>
      </w:tr>
    </w:tbl>
    <w:bookmarkStart w:id="197" w:name="_Toc457821545"/>
    <w:bookmarkStart w:id="198" w:name="CloudServices"/>
    <w:p w14:paraId="033A2E79" w14:textId="45A6279D" w:rsidR="00491D0A" w:rsidRPr="00EF7CF9" w:rsidRDefault="00990838"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B41157E" w14:textId="459F39B0" w:rsidR="004005AF" w:rsidRPr="00EF7CF9" w:rsidRDefault="004005AF" w:rsidP="004C2FB8">
      <w:pPr>
        <w:pStyle w:val="ProductList-Offering2Heading"/>
        <w:keepNext/>
        <w:tabs>
          <w:tab w:val="clear" w:pos="360"/>
          <w:tab w:val="clear" w:pos="720"/>
          <w:tab w:val="clear" w:pos="1080"/>
        </w:tabs>
        <w:outlineLvl w:val="2"/>
      </w:pPr>
      <w:bookmarkStart w:id="199" w:name="_Toc239177008"/>
      <w:bookmarkEnd w:id="197"/>
      <w:bookmarkEnd w:id="198"/>
      <w:r>
        <w:t>Azure Cosmos DB</w:t>
      </w:r>
      <w:bookmarkEnd w:id="149"/>
      <w:bookmarkEnd w:id="194"/>
      <w:bookmarkEnd w:id="199"/>
    </w:p>
    <w:bookmarkEnd w:id="195"/>
    <w:p w14:paraId="6AE25B56" w14:textId="77777777" w:rsidR="004005AF" w:rsidRPr="00401AE7" w:rsidRDefault="004005AF" w:rsidP="004005AF">
      <w:pPr>
        <w:pStyle w:val="ProductList-Body"/>
        <w:rPr>
          <w:bCs/>
          <w:color w:val="000000" w:themeColor="text1"/>
        </w:rPr>
      </w:pPr>
      <w:r>
        <w:rPr>
          <w:bCs/>
          <w:color w:val="000000" w:themeColor="text1"/>
        </w:rPr>
        <w:t>Сведения об уровне обслуживания, перечисленные для службы Azure Cosmos DB, включают следующие API базы данных с определениями и сведениями для API для PostgreSQL, отличными от остальных API баз данных.</w:t>
      </w:r>
    </w:p>
    <w:p w14:paraId="08D6E6E9" w14:textId="77777777" w:rsidR="004005AF" w:rsidRDefault="004005AF">
      <w:pPr>
        <w:pStyle w:val="ProductList-Body"/>
        <w:numPr>
          <w:ilvl w:val="0"/>
          <w:numId w:val="8"/>
        </w:numPr>
        <w:rPr>
          <w:bCs/>
          <w:color w:val="000000" w:themeColor="text1"/>
        </w:rPr>
      </w:pPr>
      <w:r>
        <w:rPr>
          <w:bCs/>
          <w:color w:val="000000" w:themeColor="text1"/>
        </w:rPr>
        <w:t>Azure Cosmos DB для PostgreSQL</w:t>
      </w:r>
    </w:p>
    <w:p w14:paraId="37652514" w14:textId="77777777" w:rsidR="004005AF" w:rsidRPr="00401AE7" w:rsidRDefault="004005AF">
      <w:pPr>
        <w:pStyle w:val="ProductList-Body"/>
        <w:numPr>
          <w:ilvl w:val="0"/>
          <w:numId w:val="8"/>
        </w:numPr>
        <w:rPr>
          <w:bCs/>
          <w:color w:val="000000" w:themeColor="text1"/>
        </w:rPr>
      </w:pPr>
      <w:r>
        <w:rPr>
          <w:bCs/>
          <w:color w:val="000000" w:themeColor="text1"/>
        </w:rPr>
        <w:t>Azure Cosmos DB для NoSQL</w:t>
      </w:r>
    </w:p>
    <w:p w14:paraId="3E4C3F17" w14:textId="67BC84BF" w:rsidR="004005AF" w:rsidRPr="0007175D" w:rsidRDefault="004005AF">
      <w:pPr>
        <w:pStyle w:val="ProductList-Body"/>
        <w:numPr>
          <w:ilvl w:val="0"/>
          <w:numId w:val="8"/>
        </w:numPr>
        <w:rPr>
          <w:bCs/>
          <w:color w:val="000000" w:themeColor="text1"/>
          <w:lang w:val="pt-BR"/>
        </w:rPr>
      </w:pPr>
      <w:r w:rsidRPr="0007175D">
        <w:rPr>
          <w:bCs/>
          <w:color w:val="000000" w:themeColor="text1"/>
          <w:lang w:val="pt-BR"/>
        </w:rPr>
        <w:t xml:space="preserve">Azure Cosmos DB </w:t>
      </w:r>
      <w:r>
        <w:rPr>
          <w:bCs/>
          <w:color w:val="000000" w:themeColor="text1"/>
        </w:rPr>
        <w:t>для</w:t>
      </w:r>
      <w:r w:rsidRPr="0007175D">
        <w:rPr>
          <w:bCs/>
          <w:color w:val="000000" w:themeColor="text1"/>
          <w:lang w:val="pt-BR"/>
        </w:rPr>
        <w:t xml:space="preserve"> MongoDB</w:t>
      </w:r>
      <w:r w:rsidR="00833CD0" w:rsidRPr="0007175D">
        <w:rPr>
          <w:bCs/>
          <w:color w:val="000000" w:themeColor="text1"/>
          <w:lang w:val="pt-BR"/>
        </w:rPr>
        <w:t xml:space="preserve"> RU</w:t>
      </w:r>
    </w:p>
    <w:p w14:paraId="0E1D327F" w14:textId="77777777" w:rsidR="004005AF" w:rsidRPr="00546C88" w:rsidRDefault="004005AF">
      <w:pPr>
        <w:pStyle w:val="ProductList-Body"/>
        <w:numPr>
          <w:ilvl w:val="0"/>
          <w:numId w:val="8"/>
        </w:numPr>
        <w:rPr>
          <w:bCs/>
          <w:color w:val="000000" w:themeColor="text1"/>
          <w:lang w:val="it-IT"/>
        </w:rPr>
      </w:pPr>
      <w:r w:rsidRPr="00546C88">
        <w:rPr>
          <w:bCs/>
          <w:color w:val="000000" w:themeColor="text1"/>
          <w:lang w:val="it-IT"/>
        </w:rPr>
        <w:t xml:space="preserve">Azure Cosmos DB </w:t>
      </w:r>
      <w:r>
        <w:rPr>
          <w:bCs/>
          <w:color w:val="000000" w:themeColor="text1"/>
        </w:rPr>
        <w:t>для</w:t>
      </w:r>
      <w:r w:rsidRPr="00546C88">
        <w:rPr>
          <w:bCs/>
          <w:color w:val="000000" w:themeColor="text1"/>
          <w:lang w:val="it-IT"/>
        </w:rPr>
        <w:t xml:space="preserve"> Apache Cassandra</w:t>
      </w:r>
    </w:p>
    <w:p w14:paraId="1126DD26" w14:textId="77777777" w:rsidR="004005AF" w:rsidRPr="00546C88" w:rsidRDefault="004005AF">
      <w:pPr>
        <w:pStyle w:val="ProductList-Body"/>
        <w:numPr>
          <w:ilvl w:val="0"/>
          <w:numId w:val="8"/>
        </w:numPr>
        <w:rPr>
          <w:bCs/>
          <w:color w:val="000000" w:themeColor="text1"/>
          <w:lang w:val="it-IT"/>
        </w:rPr>
      </w:pPr>
      <w:r w:rsidRPr="00546C88">
        <w:rPr>
          <w:bCs/>
          <w:color w:val="000000" w:themeColor="text1"/>
          <w:lang w:val="it-IT"/>
        </w:rPr>
        <w:t xml:space="preserve">Azure Cosmos DB </w:t>
      </w:r>
      <w:r>
        <w:rPr>
          <w:bCs/>
          <w:color w:val="000000" w:themeColor="text1"/>
        </w:rPr>
        <w:t>для</w:t>
      </w:r>
      <w:r w:rsidRPr="00546C88">
        <w:rPr>
          <w:bCs/>
          <w:color w:val="000000" w:themeColor="text1"/>
          <w:lang w:val="it-IT"/>
        </w:rPr>
        <w:t xml:space="preserve"> Apache Gremlin</w:t>
      </w:r>
    </w:p>
    <w:p w14:paraId="1AFEB853" w14:textId="77777777" w:rsidR="004005AF" w:rsidRPr="00401AE7" w:rsidRDefault="004005AF">
      <w:pPr>
        <w:pStyle w:val="ProductList-Body"/>
        <w:numPr>
          <w:ilvl w:val="0"/>
          <w:numId w:val="8"/>
        </w:numPr>
        <w:rPr>
          <w:bCs/>
          <w:color w:val="000000" w:themeColor="text1"/>
        </w:rPr>
      </w:pPr>
      <w:r>
        <w:rPr>
          <w:bCs/>
          <w:color w:val="000000" w:themeColor="text1"/>
        </w:rPr>
        <w:t>Azure Cosmos DB для Table</w:t>
      </w:r>
    </w:p>
    <w:p w14:paraId="3709F8C1" w14:textId="77777777" w:rsidR="004005AF" w:rsidRDefault="004005AF" w:rsidP="004005AF">
      <w:pPr>
        <w:pStyle w:val="ProductList-Body"/>
        <w:rPr>
          <w:b/>
          <w:color w:val="00188F"/>
        </w:rPr>
      </w:pPr>
      <w:r>
        <w:rPr>
          <w:b/>
          <w:color w:val="00188F"/>
        </w:rPr>
        <w:t>Microsoft Azure Cosmos DB для PostgreSQL</w:t>
      </w:r>
    </w:p>
    <w:p w14:paraId="1498DE2E" w14:textId="77777777" w:rsidR="004005AF" w:rsidRPr="00AC11E3" w:rsidRDefault="004005AF" w:rsidP="004005AF">
      <w:pPr>
        <w:pStyle w:val="ProductList-Body"/>
        <w:rPr>
          <w:bCs/>
          <w:color w:val="000000" w:themeColor="text1"/>
        </w:rPr>
      </w:pPr>
      <w:r w:rsidRPr="000F40AB">
        <w:t>«</w:t>
      </w:r>
      <w:r>
        <w:rPr>
          <w:b/>
          <w:color w:val="00188F"/>
        </w:rPr>
        <w:t>Сервер</w:t>
      </w:r>
      <w:r w:rsidRPr="000F40AB">
        <w:t xml:space="preserve">» </w:t>
      </w:r>
      <w:r>
        <w:rPr>
          <w:bCs/>
          <w:color w:val="000000" w:themeColor="text1"/>
        </w:rPr>
        <w:t>— это любой отдельный сервер Базы данных Azure для PostgreSQL.</w:t>
      </w:r>
    </w:p>
    <w:p w14:paraId="47904AED" w14:textId="77777777" w:rsidR="004005AF" w:rsidRPr="00AC11E3" w:rsidRDefault="004005AF" w:rsidP="004005AF">
      <w:pPr>
        <w:pStyle w:val="ProductList-Body"/>
        <w:rPr>
          <w:bCs/>
          <w:color w:val="000000" w:themeColor="text1"/>
        </w:rPr>
      </w:pPr>
      <w:r w:rsidRPr="000F40AB">
        <w:t>«</w:t>
      </w:r>
      <w:r>
        <w:rPr>
          <w:b/>
          <w:color w:val="00188F"/>
        </w:rPr>
        <w:t>Высокодоступный кластер</w:t>
      </w:r>
      <w:r w:rsidRPr="000F40AB">
        <w:t>»—</w:t>
      </w:r>
      <w:r>
        <w:rPr>
          <w:bCs/>
          <w:color w:val="000000" w:themeColor="text1"/>
        </w:rPr>
        <w:t xml:space="preserve"> набор Высокодоступных узлов.</w:t>
      </w:r>
    </w:p>
    <w:p w14:paraId="05973321" w14:textId="77777777" w:rsidR="004005AF" w:rsidRPr="00AC11E3" w:rsidRDefault="004005AF" w:rsidP="004005AF">
      <w:pPr>
        <w:pStyle w:val="ProductList-Body"/>
        <w:rPr>
          <w:bCs/>
          <w:color w:val="000000" w:themeColor="text1"/>
        </w:rPr>
      </w:pPr>
      <w:r w:rsidRPr="000F40AB">
        <w:t>«</w:t>
      </w:r>
      <w:r>
        <w:rPr>
          <w:b/>
          <w:color w:val="00188F"/>
        </w:rPr>
        <w:t>Высокодоступный узел</w:t>
      </w:r>
      <w:r w:rsidRPr="000F40AB">
        <w:t xml:space="preserve">» </w:t>
      </w:r>
      <w:r>
        <w:rPr>
          <w:bCs/>
          <w:color w:val="000000" w:themeColor="text1"/>
        </w:rPr>
        <w:t>— Узел в группе серверов, для которого включен режим высокой доступности.</w:t>
      </w:r>
    </w:p>
    <w:p w14:paraId="149121FA" w14:textId="77777777" w:rsidR="004005AF" w:rsidRPr="00AC11E3" w:rsidRDefault="004005AF" w:rsidP="004005AF">
      <w:pPr>
        <w:pStyle w:val="ProductList-Body"/>
        <w:rPr>
          <w:bCs/>
          <w:color w:val="000000" w:themeColor="text1"/>
        </w:rPr>
      </w:pPr>
      <w:r w:rsidRPr="000F40AB">
        <w:t>«</w:t>
      </w:r>
      <w:r>
        <w:rPr>
          <w:b/>
          <w:color w:val="00188F"/>
        </w:rPr>
        <w:t>Узел-координатор</w:t>
      </w:r>
      <w:r w:rsidRPr="000F40AB">
        <w:t xml:space="preserve">»— </w:t>
      </w:r>
      <w:r>
        <w:rPr>
          <w:bCs/>
          <w:color w:val="000000" w:themeColor="text1"/>
        </w:rPr>
        <w:t>Узел, которому назначена роль координатора кластера.</w:t>
      </w:r>
    </w:p>
    <w:p w14:paraId="1ED13503" w14:textId="77777777" w:rsidR="004005AF" w:rsidRPr="00AC11E3" w:rsidRDefault="004005AF" w:rsidP="004005AF">
      <w:pPr>
        <w:pStyle w:val="ProductList-Body"/>
        <w:rPr>
          <w:bCs/>
          <w:color w:val="000000" w:themeColor="text1"/>
        </w:rPr>
      </w:pPr>
      <w:r w:rsidRPr="000F40AB">
        <w:t>«</w:t>
      </w:r>
      <w:r>
        <w:rPr>
          <w:b/>
          <w:color w:val="00188F"/>
        </w:rPr>
        <w:t>Рабочий узел</w:t>
      </w:r>
      <w:r w:rsidRPr="000F40AB">
        <w:t xml:space="preserve">»— </w:t>
      </w:r>
      <w:r>
        <w:rPr>
          <w:bCs/>
          <w:color w:val="000000" w:themeColor="text1"/>
        </w:rPr>
        <w:t>Узел, которому назначена рабочая роль.</w:t>
      </w:r>
    </w:p>
    <w:p w14:paraId="5AEB689D" w14:textId="77777777" w:rsidR="004005AF" w:rsidRPr="00AC11E3" w:rsidRDefault="004005AF" w:rsidP="004005AF">
      <w:pPr>
        <w:pStyle w:val="ProductList-Body"/>
        <w:rPr>
          <w:bCs/>
          <w:color w:val="000000" w:themeColor="text1"/>
        </w:rPr>
      </w:pPr>
      <w:r w:rsidRPr="000F40AB">
        <w:t>«</w:t>
      </w:r>
      <w:r>
        <w:rPr>
          <w:b/>
          <w:color w:val="00188F"/>
        </w:rPr>
        <w:t>Узел</w:t>
      </w:r>
      <w:r w:rsidRPr="000F40AB">
        <w:t xml:space="preserve">» </w:t>
      </w:r>
      <w:r>
        <w:rPr>
          <w:bCs/>
          <w:color w:val="000000" w:themeColor="text1"/>
        </w:rPr>
        <w:t xml:space="preserve">или </w:t>
      </w:r>
      <w:r w:rsidRPr="000F40AB">
        <w:t>«</w:t>
      </w:r>
      <w:r>
        <w:rPr>
          <w:b/>
          <w:color w:val="00188F"/>
        </w:rPr>
        <w:t>Узлы</w:t>
      </w:r>
      <w:r w:rsidRPr="000F40AB">
        <w:t xml:space="preserve">»— </w:t>
      </w:r>
      <w:r>
        <w:rPr>
          <w:bCs/>
          <w:color w:val="000000" w:themeColor="text1"/>
        </w:rPr>
        <w:t>это Узел-координатор или Рабочий узел гипермасштабирования Базы данных Azure для PostgreSQL.</w:t>
      </w:r>
    </w:p>
    <w:p w14:paraId="1419358A" w14:textId="77777777" w:rsidR="004005AF" w:rsidRPr="0043748E" w:rsidRDefault="004005AF" w:rsidP="004005AF">
      <w:pPr>
        <w:pStyle w:val="ProductList-Body"/>
        <w:rPr>
          <w:bCs/>
          <w:color w:val="000000" w:themeColor="text1"/>
          <w:sz w:val="12"/>
          <w:szCs w:val="12"/>
        </w:rPr>
      </w:pPr>
    </w:p>
    <w:p w14:paraId="2627B531" w14:textId="2F0782A0" w:rsidR="004005AF" w:rsidRPr="00401AE7" w:rsidRDefault="00EE6E3C" w:rsidP="004005AF">
      <w:pPr>
        <w:pStyle w:val="ProductList-Body"/>
        <w:rPr>
          <w:b/>
          <w:color w:val="00188F"/>
        </w:rPr>
      </w:pPr>
      <w:r>
        <w:rPr>
          <w:b/>
          <w:color w:val="00188F"/>
        </w:rPr>
        <w:t>Расчет времени доступности и Уровни обслуживания для Высокодоступного узла Microsoft Azure Cosmos DB для PostgreSQL</w:t>
      </w:r>
    </w:p>
    <w:p w14:paraId="5C5EEC45" w14:textId="4E2AFF0E" w:rsidR="004005AF" w:rsidRPr="00AC11E3" w:rsidRDefault="004005AF" w:rsidP="004005AF">
      <w:pPr>
        <w:pStyle w:val="ProductList-Body"/>
        <w:rPr>
          <w:bCs/>
          <w:color w:val="000000" w:themeColor="text1"/>
        </w:rPr>
      </w:pPr>
      <w:r w:rsidRPr="000F40AB">
        <w:t>«</w:t>
      </w:r>
      <w:r>
        <w:rPr>
          <w:b/>
          <w:color w:val="00188F"/>
        </w:rPr>
        <w:t>Максимум доступных минут</w:t>
      </w:r>
      <w:r w:rsidRPr="000F40AB">
        <w:t xml:space="preserve">» </w:t>
      </w:r>
      <w:r>
        <w:rPr>
          <w:bCs/>
          <w:color w:val="000000" w:themeColor="text1"/>
        </w:rPr>
        <w:t>— это общее количество минут для конкретного Высокодоступного узла, развернутого Клиентом в рамках подписки Microsoft Azure в течение Применимого периода.</w:t>
      </w:r>
    </w:p>
    <w:p w14:paraId="409AFA3E" w14:textId="77777777" w:rsidR="004005AF" w:rsidRPr="00AC11E3" w:rsidRDefault="004005AF" w:rsidP="004005AF">
      <w:pPr>
        <w:pStyle w:val="ProductList-Body"/>
        <w:rPr>
          <w:bCs/>
          <w:color w:val="000000" w:themeColor="text1"/>
        </w:rPr>
      </w:pPr>
      <w:r w:rsidRPr="000F40AB">
        <w:t>«</w:t>
      </w:r>
      <w:r>
        <w:rPr>
          <w:b/>
          <w:color w:val="00188F"/>
        </w:rPr>
        <w:t>Время простоя</w:t>
      </w:r>
      <w:r w:rsidRPr="000F40AB">
        <w:t xml:space="preserve">»— </w:t>
      </w:r>
      <w:r>
        <w:rPr>
          <w:bCs/>
          <w:color w:val="000000" w:themeColor="text1"/>
        </w:rPr>
        <w:t>это общее количество минут в рамках накопленного Максимума доступных минут, в течение которого Узел недоступен. Минута относится ко времени недоступности, если все непрерывно повторяющиеся в течение этой минуты попытки Клиента установить соединение с Узлом возвращали Код ошибки либо оставались без отклика в течение одной минуты. Минута также считается недоступной для рабочего узла, если его узел-координатор был недоступен в течение этой минуты.</w:t>
      </w:r>
    </w:p>
    <w:p w14:paraId="147EFAF0" w14:textId="009DBD69" w:rsidR="004005AF" w:rsidRPr="00AC11E3" w:rsidRDefault="004005AF" w:rsidP="004005AF">
      <w:pPr>
        <w:pStyle w:val="ProductList-Body"/>
        <w:rPr>
          <w:bCs/>
          <w:color w:val="000000" w:themeColor="text1"/>
        </w:rPr>
      </w:pPr>
      <w:r w:rsidRPr="000F40AB">
        <w:t>«</w:t>
      </w:r>
      <w:r>
        <w:rPr>
          <w:b/>
          <w:color w:val="00188F"/>
        </w:rPr>
        <w:t>Процент времени доступности</w:t>
      </w:r>
      <w:r w:rsidRPr="000F40AB">
        <w:t xml:space="preserve">» </w:t>
      </w:r>
      <w:r>
        <w:rPr>
          <w:bCs/>
          <w:color w:val="000000" w:themeColor="text1"/>
        </w:rPr>
        <w:t>для Высокодоступного узла Базы данных Azure для PostgreSQL рассчитывается следующим образом: из</w:t>
      </w:r>
      <w:r w:rsidR="00913D2C">
        <w:rPr>
          <w:bCs/>
          <w:color w:val="000000" w:themeColor="text1"/>
          <w:lang w:val="en-US"/>
        </w:rPr>
        <w:t> </w:t>
      </w:r>
      <w:r>
        <w:rPr>
          <w:bCs/>
          <w:color w:val="000000" w:themeColor="text1"/>
        </w:rPr>
        <w:t>Максимума доступных минут вычитается Время простоя, а затем результат делится на Максимум доступных минут.</w:t>
      </w:r>
    </w:p>
    <w:p w14:paraId="1090E03A" w14:textId="047E8E92" w:rsidR="004005AF" w:rsidRDefault="004005AF" w:rsidP="004005AF">
      <w:pPr>
        <w:pStyle w:val="ProductList-Body"/>
      </w:pPr>
      <w:r>
        <w:t>Процент времени доступности вычисляется по следующей формуле:</w:t>
      </w:r>
    </w:p>
    <w:p w14:paraId="378E2D22" w14:textId="4D5D7C97" w:rsidR="004005AF" w:rsidRPr="00B22835" w:rsidRDefault="00000000" w:rsidP="00E242CF">
      <w:pPr>
        <w:pStyle w:val="ProductList-Body"/>
        <w:spacing w:before="120" w:after="120"/>
        <w:rPr>
          <w:bCs/>
          <w:color w:val="00188F"/>
        </w:rPr>
      </w:pPr>
      <m:oMathPara>
        <m:oMath>
          <m:f>
            <m:fPr>
              <m:ctrlPr>
                <w:rPr>
                  <w:rFonts w:ascii="Cambria Math" w:hAnsi="Cambria Math" w:cs="Calibri"/>
                  <w:i/>
                  <w:szCs w:val="18"/>
                </w:rPr>
              </m:ctrlPr>
            </m:fPr>
            <m:num>
              <m:r>
                <m:rPr>
                  <m:nor/>
                </m:rPr>
                <w:rPr>
                  <w:rFonts w:ascii="Cambria Math" w:hAnsi="Cambria Math" w:cs="Calibri"/>
                  <w:i/>
                  <w:szCs w:val="18"/>
                </w:rPr>
                <m:t>Максимум доступных минут – время простоя</m:t>
              </m:r>
            </m:num>
            <m:den>
              <m:r>
                <m:rPr>
                  <m:nor/>
                </m:rPr>
                <w:rPr>
                  <w:rFonts w:ascii="Cambria Math" w:hAnsi="Cambria Math" w:cs="Calibri"/>
                  <w:i/>
                  <w:szCs w:val="18"/>
                </w:rPr>
                <m:t>Максимум доступных минут</m:t>
              </m:r>
            </m:den>
          </m:f>
          <m:r>
            <w:rPr>
              <w:rFonts w:ascii="Cambria Math" w:hAnsi="Cambria Math" w:cs="Calibri"/>
              <w:szCs w:val="18"/>
            </w:rPr>
            <m:t xml:space="preserve"> x 100</m:t>
          </m:r>
        </m:oMath>
      </m:oMathPara>
    </w:p>
    <w:p w14:paraId="42A770C0" w14:textId="77777777" w:rsidR="004005AF" w:rsidRPr="006D74C0" w:rsidRDefault="004005AF" w:rsidP="004005AF">
      <w:pPr>
        <w:pStyle w:val="ProductList-Body"/>
        <w:keepNext/>
        <w:rPr>
          <w:rFonts w:ascii="Calibri" w:hAnsi="Calibri" w:cs="Calibri"/>
          <w:b/>
          <w:bCs/>
          <w:color w:val="00188F"/>
          <w:shd w:val="clear" w:color="auto" w:fill="FFFFFF"/>
        </w:rPr>
      </w:pPr>
      <w:r>
        <w:rPr>
          <w:rFonts w:ascii="Calibri" w:hAnsi="Calibri" w:cs="Calibri"/>
          <w:b/>
          <w:bCs/>
          <w:color w:val="00188F"/>
          <w:shd w:val="clear" w:color="auto" w:fill="FFFFFF"/>
        </w:rPr>
        <w:t>При использовании Клиентом узла высокой доступности базы данных Microsoft Azure Cosmos для PostgreSQL применяются следующие Уровни обслуживания и Компенсация за обслуживание.</w:t>
      </w:r>
    </w:p>
    <w:p w14:paraId="70A8827F" w14:textId="476B4E55" w:rsidR="00E242CF" w:rsidRPr="006D74C0" w:rsidRDefault="00E242CF">
      <w:pPr>
        <w:rPr>
          <w:b/>
          <w:bCs/>
          <w:color w:val="00188F"/>
          <w:sz w:val="18"/>
        </w:rPr>
      </w:pPr>
      <w:r w:rsidRPr="006D74C0">
        <w:rPr>
          <w:b/>
          <w:bCs/>
          <w:color w:val="00188F"/>
        </w:rPr>
        <w:br w:type="page"/>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8"/>
        <w:gridCol w:w="5402"/>
      </w:tblGrid>
      <w:tr w:rsidR="004005AF" w:rsidRPr="00B44CF9" w14:paraId="2E829116" w14:textId="77777777" w:rsidTr="00711F82">
        <w:trPr>
          <w:tblHeader/>
        </w:trPr>
        <w:tc>
          <w:tcPr>
            <w:tcW w:w="5398" w:type="dxa"/>
            <w:shd w:val="clear" w:color="auto" w:fill="0072C6"/>
          </w:tcPr>
          <w:p w14:paraId="2C9D4A58" w14:textId="06302114" w:rsidR="004005AF" w:rsidRPr="001A0074" w:rsidRDefault="00AC48A7" w:rsidP="000F31B4">
            <w:pPr>
              <w:pStyle w:val="ProductList-OfferingBody"/>
              <w:jc w:val="center"/>
              <w:rPr>
                <w:color w:val="FFFFFF" w:themeColor="background1"/>
              </w:rPr>
            </w:pPr>
            <w:r>
              <w:rPr>
                <w:color w:val="FFFFFF" w:themeColor="background1"/>
              </w:rPr>
              <w:lastRenderedPageBreak/>
              <w:t>Процент времени доступности</w:t>
            </w:r>
          </w:p>
        </w:tc>
        <w:tc>
          <w:tcPr>
            <w:tcW w:w="5402" w:type="dxa"/>
            <w:shd w:val="clear" w:color="auto" w:fill="0072C6"/>
          </w:tcPr>
          <w:p w14:paraId="2939EE95"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551D3C59" w14:textId="77777777" w:rsidTr="00711F82">
        <w:tc>
          <w:tcPr>
            <w:tcW w:w="5398" w:type="dxa"/>
          </w:tcPr>
          <w:p w14:paraId="6204D35B" w14:textId="4B88CAE8" w:rsidR="004005AF" w:rsidRPr="0076238C" w:rsidRDefault="004005AF" w:rsidP="000F31B4">
            <w:pPr>
              <w:pStyle w:val="ProductList-OfferingBody"/>
              <w:jc w:val="center"/>
            </w:pPr>
            <w:r>
              <w:t>&lt; 99,99 %</w:t>
            </w:r>
          </w:p>
        </w:tc>
        <w:tc>
          <w:tcPr>
            <w:tcW w:w="5402" w:type="dxa"/>
          </w:tcPr>
          <w:p w14:paraId="6E2D2625" w14:textId="77777777" w:rsidR="004005AF" w:rsidRPr="0076238C" w:rsidRDefault="004005AF" w:rsidP="000F31B4">
            <w:pPr>
              <w:pStyle w:val="ProductList-OfferingBody"/>
              <w:jc w:val="center"/>
            </w:pPr>
            <w:r>
              <w:t>10 %</w:t>
            </w:r>
          </w:p>
        </w:tc>
      </w:tr>
      <w:tr w:rsidR="004005AF" w:rsidRPr="00B44CF9" w14:paraId="0339648C" w14:textId="77777777" w:rsidTr="00711F82">
        <w:tc>
          <w:tcPr>
            <w:tcW w:w="5398" w:type="dxa"/>
          </w:tcPr>
          <w:p w14:paraId="5DA0F32E" w14:textId="77777777" w:rsidR="004005AF" w:rsidRPr="0076238C" w:rsidRDefault="004005AF" w:rsidP="000F31B4">
            <w:pPr>
              <w:pStyle w:val="ProductList-OfferingBody"/>
              <w:jc w:val="center"/>
            </w:pPr>
            <w:r>
              <w:t>&lt; 99 %</w:t>
            </w:r>
          </w:p>
        </w:tc>
        <w:tc>
          <w:tcPr>
            <w:tcW w:w="5402" w:type="dxa"/>
          </w:tcPr>
          <w:p w14:paraId="029E052E" w14:textId="77777777" w:rsidR="004005AF" w:rsidRPr="0076238C" w:rsidRDefault="004005AF" w:rsidP="000F31B4">
            <w:pPr>
              <w:pStyle w:val="ProductList-OfferingBody"/>
              <w:jc w:val="center"/>
            </w:pPr>
            <w:r>
              <w:t>25 %</w:t>
            </w:r>
          </w:p>
        </w:tc>
      </w:tr>
    </w:tbl>
    <w:p w14:paraId="76530556" w14:textId="6F6906EC" w:rsidR="004005AF" w:rsidRPr="00AC11E3" w:rsidRDefault="004005AF" w:rsidP="00CE0DEE">
      <w:pPr>
        <w:pStyle w:val="ProductList-Body"/>
        <w:spacing w:before="120"/>
        <w:rPr>
          <w:b/>
          <w:color w:val="00188F"/>
        </w:rPr>
      </w:pPr>
      <w:r>
        <w:rPr>
          <w:b/>
          <w:color w:val="00188F"/>
        </w:rPr>
        <w:t>Microsoft Azure Cosmos DB для NoSQL, Microsoft Azure Cosmos DB для MongoDB</w:t>
      </w:r>
      <w:r w:rsidR="00833CD0" w:rsidRPr="0007175D">
        <w:rPr>
          <w:b/>
          <w:color w:val="00188F"/>
        </w:rPr>
        <w:t xml:space="preserve"> (</w:t>
      </w:r>
      <w:r w:rsidR="00833CD0">
        <w:rPr>
          <w:b/>
          <w:color w:val="00188F"/>
          <w:lang w:val="en-US"/>
        </w:rPr>
        <w:t>RU</w:t>
      </w:r>
      <w:r w:rsidR="00833CD0" w:rsidRPr="0007175D">
        <w:rPr>
          <w:b/>
          <w:color w:val="00188F"/>
        </w:rPr>
        <w:t>)</w:t>
      </w:r>
      <w:r>
        <w:rPr>
          <w:b/>
          <w:color w:val="00188F"/>
        </w:rPr>
        <w:t>, Microsoft Azure Cosmos DB для Apache Cassandra, Microsoft Azure Cosmos DB для Apache Gremlin, Microsoft Azure Cosmos DB для таблицы</w:t>
      </w:r>
    </w:p>
    <w:p w14:paraId="6A00A741" w14:textId="77777777" w:rsidR="004005AF" w:rsidRPr="00EF7CF9" w:rsidRDefault="004005AF" w:rsidP="004005AF">
      <w:pPr>
        <w:pStyle w:val="ProductList-Body"/>
        <w:rPr>
          <w:b/>
          <w:color w:val="00188F"/>
        </w:rPr>
      </w:pPr>
      <w:r>
        <w:rPr>
          <w:b/>
          <w:color w:val="00188F"/>
        </w:rPr>
        <w:t>Дополнительные определения</w:t>
      </w:r>
      <w:r w:rsidRPr="003D4100">
        <w:rPr>
          <w:b/>
          <w:color w:val="00188F"/>
        </w:rPr>
        <w:t>:</w:t>
      </w:r>
    </w:p>
    <w:p w14:paraId="361D61EC" w14:textId="77777777" w:rsidR="004005AF" w:rsidRPr="00EF7CF9" w:rsidRDefault="004005AF" w:rsidP="004005AF">
      <w:pPr>
        <w:pStyle w:val="ProductList-Body"/>
      </w:pPr>
      <w:r>
        <w:t>«</w:t>
      </w:r>
      <w:r>
        <w:rPr>
          <w:b/>
          <w:color w:val="00188F"/>
        </w:rPr>
        <w:t>Контейнер</w:t>
      </w:r>
      <w:r>
        <w:t>» — это контейнер элементов данных и единица масштабирования для транзакций и запросов.</w:t>
      </w:r>
    </w:p>
    <w:p w14:paraId="2042777F" w14:textId="77777777" w:rsidR="004005AF" w:rsidRPr="00EF7CF9" w:rsidRDefault="004005AF" w:rsidP="004005AF">
      <w:pPr>
        <w:pStyle w:val="ProductList-Body"/>
      </w:pPr>
      <w:r>
        <w:t>«</w:t>
      </w:r>
      <w:r>
        <w:rPr>
          <w:b/>
          <w:color w:val="00188F"/>
        </w:rPr>
        <w:t>Потребленные единицы запроса</w:t>
      </w:r>
      <w:r>
        <w:t>» — это суммарное количество Единиц запроса, затраченных всеми запросами, которые обрабатывались Контейнером Azure Cosmos DB в определенную секунду.</w:t>
      </w:r>
    </w:p>
    <w:p w14:paraId="30EF1808" w14:textId="77777777" w:rsidR="004005AF" w:rsidRPr="00EF7CF9" w:rsidRDefault="004005AF" w:rsidP="004005AF">
      <w:pPr>
        <w:pStyle w:val="ProductList-Body"/>
        <w:spacing w:after="40"/>
      </w:pPr>
      <w:r>
        <w:t>«</w:t>
      </w:r>
      <w:r>
        <w:rPr>
          <w:b/>
          <w:color w:val="00188F"/>
        </w:rPr>
        <w:t>Учетные записи базы данных</w:t>
      </w:r>
      <w:r>
        <w:t>» — это ресурс верхнего уровня модели ресурсов Azure Cosmos DB. Учетная запись базы данных Azure Cosmos DB содержит одну или более баз данных.</w:t>
      </w:r>
    </w:p>
    <w:p w14:paraId="5F79BD07" w14:textId="77777777" w:rsidR="004005AF" w:rsidRPr="00EF7CF9" w:rsidRDefault="004005AF" w:rsidP="004005AF">
      <w:pPr>
        <w:pStyle w:val="ProductList-Body"/>
        <w:spacing w:after="40"/>
      </w:pPr>
      <w:r>
        <w:t>«</w:t>
      </w:r>
      <w:r>
        <w:rPr>
          <w:b/>
          <w:color w:val="00188F"/>
        </w:rPr>
        <w:t>Невыполненные запросы</w:t>
      </w:r>
      <w:r>
        <w:t>» — это запросы, которые входят в Общее количество запросов, результатом которых является возврат Кода ошибки либо возврат Кода успешного завершения в течение максимальных верхних пределов, документально зафиксированных в таблице ниже.</w:t>
      </w:r>
    </w:p>
    <w:p w14:paraId="5C559261" w14:textId="77777777" w:rsidR="004005AF" w:rsidRPr="00EF7CF9" w:rsidRDefault="004005AF" w:rsidP="004005AF">
      <w:pPr>
        <w:pStyle w:val="ProductList-Body"/>
      </w:pPr>
      <w:r>
        <w:t>«</w:t>
      </w:r>
      <w:r>
        <w:rPr>
          <w:b/>
          <w:color w:val="00188F"/>
        </w:rPr>
        <w:t>Невыполненные запросы на считывание</w:t>
      </w:r>
      <w:r>
        <w:t>» — это запросы, которые входят в Общее количество запросов на считывание, результатом которых является возврат Кода ошибки либо возврат Кода успешного завершения в течение максимальных верхних пределов, документально зафиксированных в таблице ниже.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5407277" w14:textId="77777777" w:rsidTr="002820D0">
        <w:trPr>
          <w:tblHeader/>
        </w:trPr>
        <w:tc>
          <w:tcPr>
            <w:tcW w:w="5400" w:type="dxa"/>
            <w:shd w:val="clear" w:color="auto" w:fill="0072C6"/>
          </w:tcPr>
          <w:p w14:paraId="1EFC0673" w14:textId="77777777" w:rsidR="004005AF" w:rsidRPr="00EF7CF9" w:rsidRDefault="004005AF" w:rsidP="000F31B4">
            <w:pPr>
              <w:pStyle w:val="ProductList-OfferingBody"/>
              <w:rPr>
                <w:color w:val="FFFFFF" w:themeColor="background1"/>
              </w:rPr>
            </w:pPr>
            <w:r>
              <w:rPr>
                <w:color w:val="FFFFFF" w:themeColor="background1"/>
              </w:rPr>
              <w:t>Операция</w:t>
            </w:r>
          </w:p>
        </w:tc>
        <w:tc>
          <w:tcPr>
            <w:tcW w:w="5400" w:type="dxa"/>
            <w:shd w:val="clear" w:color="auto" w:fill="0072C6"/>
          </w:tcPr>
          <w:p w14:paraId="459020A0" w14:textId="77777777" w:rsidR="004005AF" w:rsidRPr="00EF7CF9" w:rsidRDefault="004005AF" w:rsidP="000F31B4">
            <w:pPr>
              <w:pStyle w:val="ProductList-OfferingBody"/>
              <w:rPr>
                <w:color w:val="FFFFFF" w:themeColor="background1"/>
              </w:rPr>
            </w:pPr>
            <w:r>
              <w:rPr>
                <w:color w:val="FFFFFF" w:themeColor="background1"/>
              </w:rPr>
              <w:t>Максимальный верхний предел задержки обработки</w:t>
            </w:r>
          </w:p>
        </w:tc>
      </w:tr>
      <w:tr w:rsidR="004005AF" w:rsidRPr="00B44CF9" w14:paraId="71A7335E" w14:textId="77777777" w:rsidTr="002820D0">
        <w:tc>
          <w:tcPr>
            <w:tcW w:w="5400" w:type="dxa"/>
          </w:tcPr>
          <w:p w14:paraId="54741EFD" w14:textId="77777777" w:rsidR="004005AF" w:rsidRPr="00EF7CF9" w:rsidRDefault="004005AF" w:rsidP="000F31B4">
            <w:pPr>
              <w:pStyle w:val="ProductList-OfferingBody"/>
            </w:pPr>
            <w:r>
              <w:t>Операции с ресурсом</w:t>
            </w:r>
          </w:p>
        </w:tc>
        <w:tc>
          <w:tcPr>
            <w:tcW w:w="5400" w:type="dxa"/>
          </w:tcPr>
          <w:p w14:paraId="05D5AEFF"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5 секунд</w:t>
            </w:r>
          </w:p>
        </w:tc>
      </w:tr>
      <w:tr w:rsidR="004005AF" w:rsidRPr="00B44CF9" w14:paraId="430DE826" w14:textId="77777777" w:rsidTr="002820D0">
        <w:tc>
          <w:tcPr>
            <w:tcW w:w="5400" w:type="dxa"/>
          </w:tcPr>
          <w:p w14:paraId="366A88F9" w14:textId="77777777" w:rsidR="004005AF" w:rsidRPr="00EF7CF9" w:rsidRDefault="004005AF" w:rsidP="000F31B4">
            <w:pPr>
              <w:pStyle w:val="ProductList-OfferingBody"/>
            </w:pPr>
            <w:r>
              <w:t>Операции с носителями</w:t>
            </w:r>
          </w:p>
        </w:tc>
        <w:tc>
          <w:tcPr>
            <w:tcW w:w="5400" w:type="dxa"/>
          </w:tcPr>
          <w:p w14:paraId="30157A9F" w14:textId="77777777" w:rsidR="004005AF" w:rsidRPr="00EF7CF9" w:rsidRDefault="004005AF" w:rsidP="000F31B4">
            <w:pPr>
              <w:pStyle w:val="ProductList-OfferingBody"/>
            </w:pPr>
            <w:r>
              <w:t>60 секунд</w:t>
            </w:r>
          </w:p>
        </w:tc>
      </w:tr>
    </w:tbl>
    <w:p w14:paraId="078FD11A" w14:textId="77777777" w:rsidR="004005AF" w:rsidRPr="00CE0DEE" w:rsidRDefault="004005AF" w:rsidP="004005AF">
      <w:pPr>
        <w:spacing w:after="0" w:line="240" w:lineRule="auto"/>
        <w:rPr>
          <w:sz w:val="12"/>
          <w:szCs w:val="12"/>
        </w:rPr>
      </w:pPr>
    </w:p>
    <w:p w14:paraId="33557703" w14:textId="77777777" w:rsidR="004005AF" w:rsidRPr="00EF7CF9" w:rsidRDefault="004005AF" w:rsidP="004005AF">
      <w:pPr>
        <w:spacing w:after="0" w:line="240" w:lineRule="auto"/>
        <w:rPr>
          <w:sz w:val="18"/>
        </w:rPr>
      </w:pPr>
      <w:r>
        <w:rPr>
          <w:sz w:val="18"/>
        </w:rPr>
        <w:t>«</w:t>
      </w:r>
      <w:r>
        <w:rPr>
          <w:b/>
          <w:color w:val="00188F"/>
          <w:sz w:val="18"/>
        </w:rPr>
        <w:t>Подготовленные единицы запроса</w:t>
      </w:r>
      <w:r>
        <w:rPr>
          <w:sz w:val="18"/>
        </w:rPr>
        <w:t xml:space="preserve">» — общее подготовленное количество Единиц запроса для соответствующего Контейнера Azure </w:t>
      </w:r>
      <w:r>
        <w:rPr>
          <w:rStyle w:val="ProductList-BodyChar"/>
        </w:rPr>
        <w:t>Cosmos DB</w:t>
      </w:r>
      <w:r>
        <w:rPr>
          <w:sz w:val="18"/>
        </w:rPr>
        <w:t xml:space="preserve"> за данную секунду.</w:t>
      </w:r>
    </w:p>
    <w:p w14:paraId="70C37A24" w14:textId="77777777" w:rsidR="004005AF" w:rsidRPr="00ED4527" w:rsidRDefault="004005AF" w:rsidP="004005AF">
      <w:pPr>
        <w:spacing w:after="0" w:line="240" w:lineRule="auto"/>
        <w:rPr>
          <w:color w:val="000000" w:themeColor="text1"/>
          <w:sz w:val="18"/>
        </w:rPr>
      </w:pPr>
      <w:r w:rsidRPr="000F40AB">
        <w:rPr>
          <w:sz w:val="18"/>
        </w:rPr>
        <w:t>«</w:t>
      </w:r>
      <w:r>
        <w:rPr>
          <w:b/>
          <w:bCs/>
          <w:color w:val="00188F"/>
          <w:sz w:val="18"/>
        </w:rPr>
        <w:t>Предоставленные ресурсы пропускной способности</w:t>
      </w:r>
      <w:r w:rsidRPr="000F40AB">
        <w:rPr>
          <w:sz w:val="18"/>
        </w:rPr>
        <w:t xml:space="preserve">» </w:t>
      </w:r>
      <w:r>
        <w:rPr>
          <w:color w:val="000000" w:themeColor="text1"/>
          <w:sz w:val="18"/>
        </w:rPr>
        <w:t>— это Контейнеры Azure Cosmos DB, настроенные в режиме предоставленной пропускной способности с выставлением счетов за количество Предоставленных Единиц запроса.</w:t>
      </w:r>
    </w:p>
    <w:p w14:paraId="16319EEE" w14:textId="77777777" w:rsidR="004005AF" w:rsidRPr="00EF7CF9" w:rsidRDefault="004005AF" w:rsidP="004005AF">
      <w:pPr>
        <w:spacing w:after="0" w:line="240" w:lineRule="auto"/>
        <w:rPr>
          <w:sz w:val="18"/>
        </w:rPr>
      </w:pPr>
      <w:r>
        <w:rPr>
          <w:sz w:val="18"/>
        </w:rPr>
        <w:t>«</w:t>
      </w:r>
      <w:r>
        <w:rPr>
          <w:b/>
          <w:color w:val="00188F"/>
          <w:sz w:val="18"/>
        </w:rPr>
        <w:t>Ограниченные пропускной способностью запросы</w:t>
      </w:r>
      <w:r>
        <w:rPr>
          <w:sz w:val="18"/>
        </w:rPr>
        <w:t>» — это запросы, которые возвращают код состояния 429 от Контейнера Azure Cosmos DB. Этот код означает, что количество Потребленных единиц запроса превысило количество Подготовленных единиц запроса для раздела Контейнера в данную секунду.</w:t>
      </w:r>
    </w:p>
    <w:p w14:paraId="08AAE103" w14:textId="77777777" w:rsidR="004005AF" w:rsidRPr="00EF7CF9" w:rsidRDefault="004005AF" w:rsidP="004005AF">
      <w:pPr>
        <w:pStyle w:val="ProductList-Body"/>
      </w:pPr>
      <w:r>
        <w:t>«</w:t>
      </w:r>
      <w:r>
        <w:rPr>
          <w:b/>
          <w:color w:val="00188F"/>
        </w:rPr>
        <w:t>Единицы запроса (RU)</w:t>
      </w:r>
      <w:r>
        <w:t>» — это единицы измерения пропускной способности Azure Cosmos</w:t>
      </w:r>
      <w:r>
        <w:rPr>
          <w:rStyle w:val="ProductList-BodyChar"/>
        </w:rPr>
        <w:t xml:space="preserve"> DB</w:t>
      </w:r>
      <w:r>
        <w:t>.</w:t>
      </w:r>
    </w:p>
    <w:p w14:paraId="1E86EDAF" w14:textId="77777777" w:rsidR="004005AF" w:rsidRPr="00EF7CF9" w:rsidRDefault="004005AF" w:rsidP="004005AF">
      <w:pPr>
        <w:pStyle w:val="ProductList-Body"/>
        <w:spacing w:after="40"/>
      </w:pPr>
      <w:r>
        <w:t>«</w:t>
      </w:r>
      <w:r>
        <w:rPr>
          <w:b/>
          <w:color w:val="00188F"/>
        </w:rPr>
        <w:t>Ресурс</w:t>
      </w:r>
      <w:r>
        <w:t>» — это группа сущностей с универсальным кодом ресурса (URI), связанная с Учетной записью базы данных.</w:t>
      </w:r>
    </w:p>
    <w:p w14:paraId="395911E4" w14:textId="77777777" w:rsidR="004005AF" w:rsidRPr="00ED4527" w:rsidRDefault="004005AF" w:rsidP="004005AF">
      <w:pPr>
        <w:pStyle w:val="ProductList-Body"/>
        <w:spacing w:after="40"/>
        <w:rPr>
          <w:color w:val="000000" w:themeColor="text1"/>
        </w:rPr>
      </w:pPr>
      <w:r w:rsidRPr="000F40AB">
        <w:t>«</w:t>
      </w:r>
      <w:r>
        <w:rPr>
          <w:b/>
          <w:bCs/>
          <w:color w:val="00188F"/>
        </w:rPr>
        <w:t>Бессерверные ресурсы</w:t>
      </w:r>
      <w:r w:rsidRPr="000F40AB">
        <w:t xml:space="preserve">» </w:t>
      </w:r>
      <w:r>
        <w:rPr>
          <w:color w:val="000000" w:themeColor="text1"/>
        </w:rPr>
        <w:t>— это Контейнеры Azure Cosmos DB, настроенные в бессерверном режиме с выставлением счетов за количество Потребленных RU.</w:t>
      </w:r>
    </w:p>
    <w:p w14:paraId="29101DF6" w14:textId="77777777" w:rsidR="004005AF" w:rsidRPr="00EF7CF9" w:rsidRDefault="004005AF" w:rsidP="004005AF">
      <w:pPr>
        <w:pStyle w:val="ProductList-Body"/>
        <w:spacing w:after="40"/>
      </w:pPr>
      <w:r>
        <w:t>«</w:t>
      </w:r>
      <w:r>
        <w:rPr>
          <w:b/>
          <w:color w:val="00188F"/>
        </w:rPr>
        <w:t>Успешные запросы</w:t>
      </w:r>
      <w:r>
        <w:t>» — это Общее количество запросов за вычетом Невыполненных запросов.</w:t>
      </w:r>
    </w:p>
    <w:p w14:paraId="6A5A40CE" w14:textId="7F71ABEB" w:rsidR="004005AF" w:rsidRPr="00EF7CF9" w:rsidRDefault="004005AF" w:rsidP="004005AF">
      <w:pPr>
        <w:pStyle w:val="ProductList-Body"/>
      </w:pPr>
      <w:r>
        <w:t>«</w:t>
      </w:r>
      <w:r>
        <w:rPr>
          <w:b/>
          <w:color w:val="00188F"/>
        </w:rPr>
        <w:t>Общее количество запросов на считывание</w:t>
      </w:r>
      <w:r>
        <w:t>» — это все запросы на считывание, включая Ограниченные пропускной способностью запросы и все Невыполненные запросы на считывание, в отношении Ресурсов в рамках отрезка времени продолжительностью в один час в рамках определенной подписки Azure в течение Применимого периода.</w:t>
      </w:r>
    </w:p>
    <w:p w14:paraId="237501E5" w14:textId="46DD444A" w:rsidR="004005AF" w:rsidRPr="00EF7CF9" w:rsidRDefault="004005AF" w:rsidP="004005AF">
      <w:pPr>
        <w:pStyle w:val="ProductList-Body"/>
      </w:pPr>
      <w:r>
        <w:t>«</w:t>
      </w:r>
      <w:r>
        <w:rPr>
          <w:b/>
          <w:color w:val="00188F"/>
        </w:rPr>
        <w:t>Общее количество запросов</w:t>
      </w:r>
      <w:r>
        <w:t>» — это все запросы, включая Ограниченные пропускной способностью запросы и все Исключенные запросы, в отношении Ресурсов в рамках отрезка времени продолжительностью в один час в рамках определенной подписки Azure в течение Применимого периода.</w:t>
      </w:r>
    </w:p>
    <w:p w14:paraId="5AD6669C" w14:textId="77777777" w:rsidR="004005AF" w:rsidRDefault="004005AF" w:rsidP="004005AF">
      <w:pPr>
        <w:pStyle w:val="ProductList-Body"/>
        <w:rPr>
          <w:b/>
          <w:color w:val="00188F"/>
        </w:rPr>
      </w:pPr>
    </w:p>
    <w:p w14:paraId="6E2B6641" w14:textId="77777777" w:rsidR="004005AF" w:rsidRPr="00EF7CF9" w:rsidRDefault="004005AF" w:rsidP="004005AF">
      <w:pPr>
        <w:pStyle w:val="ProductList-Body"/>
        <w:rPr>
          <w:b/>
          <w:color w:val="00188F"/>
        </w:rPr>
      </w:pPr>
      <w:r>
        <w:rPr>
          <w:b/>
          <w:color w:val="00188F"/>
        </w:rPr>
        <w:t>Соглашение об уровне обслуживания для обеспечения доступности</w:t>
      </w:r>
    </w:p>
    <w:p w14:paraId="11FEC7EC" w14:textId="77777777" w:rsidR="004005AF" w:rsidRPr="00EF7CF9" w:rsidRDefault="004005AF" w:rsidP="004005AF">
      <w:pPr>
        <w:pStyle w:val="ProductList-Body"/>
        <w:ind w:left="360"/>
      </w:pPr>
      <w:r>
        <w:t>«</w:t>
      </w:r>
      <w:r>
        <w:rPr>
          <w:b/>
          <w:color w:val="0072C6"/>
        </w:rPr>
        <w:t>Частота ошибок считывания</w:t>
      </w:r>
      <w:r>
        <w:t xml:space="preserve">» — это общее количество Невыполненных запросов на считывание, разделенное на Общее количество запросов на считывание во всех Ресурсах в конкретной подписке на Azure за конкретный отрезок времени продолжительностью в один час. Если Общее число запросов на считывание за конкретный отрезок времени продолжительностью в один час равняется нулю, Частота ошибок считывания для этого отрезка времени составляет 0 %. </w:t>
      </w:r>
    </w:p>
    <w:p w14:paraId="76486965" w14:textId="4C455785" w:rsidR="004005AF" w:rsidRPr="00EF7CF9" w:rsidRDefault="004005AF" w:rsidP="004005AF">
      <w:pPr>
        <w:pStyle w:val="ProductList-Body"/>
        <w:ind w:left="360"/>
      </w:pPr>
      <w:r>
        <w:t>«</w:t>
      </w:r>
      <w:r>
        <w:rPr>
          <w:b/>
          <w:color w:val="0072C6"/>
        </w:rPr>
        <w:t>Частота ошибок</w:t>
      </w:r>
      <w:r>
        <w:t>» — общее количество Невыполненных запросов, разделенное на Общее количество запросов во всех Ресурсах в</w:t>
      </w:r>
      <w:r w:rsidR="00913D2C">
        <w:rPr>
          <w:lang w:val="en-US"/>
        </w:rPr>
        <w:t> </w:t>
      </w:r>
      <w:r>
        <w:t>конкретной подписке на Azure за конкретный отрезок времени продолжительностью один час. Если Общее число запросов за</w:t>
      </w:r>
      <w:r w:rsidR="00913D2C">
        <w:rPr>
          <w:lang w:val="en-US"/>
        </w:rPr>
        <w:t> </w:t>
      </w:r>
      <w:r>
        <w:t>конкретный отрезок времени продолжительностью в один час равняется нулю, Частота ошибок для этого отрезка времени составляет 0 %.</w:t>
      </w:r>
    </w:p>
    <w:p w14:paraId="53003E87" w14:textId="2CD5BCE3" w:rsidR="004005AF" w:rsidRPr="00EF7CF9" w:rsidRDefault="004005AF" w:rsidP="004005AF">
      <w:pPr>
        <w:pStyle w:val="ProductList-Body"/>
        <w:ind w:left="360"/>
      </w:pPr>
      <w:r>
        <w:t>«</w:t>
      </w:r>
      <w:r>
        <w:rPr>
          <w:b/>
          <w:color w:val="0072C6"/>
        </w:rPr>
        <w:t>Средняя частота ошибок</w:t>
      </w:r>
      <w:r>
        <w:t xml:space="preserve">» в Применимый период — это сумма значений Частоты ошибок для каждого часа в Применимый период, разделенная на общее число часов в Применимый период. </w:t>
      </w:r>
    </w:p>
    <w:p w14:paraId="4B6B9E2E" w14:textId="3C739362" w:rsidR="004005AF" w:rsidRPr="00ED4527" w:rsidRDefault="004005AF" w:rsidP="004005AF">
      <w:pPr>
        <w:pStyle w:val="ProductList-Body"/>
        <w:ind w:left="360"/>
        <w:rPr>
          <w:rFonts w:cstheme="minorHAnsi"/>
          <w:color w:val="000000" w:themeColor="text1"/>
        </w:rPr>
      </w:pPr>
      <w:r>
        <w:t>«</w:t>
      </w:r>
      <w:r>
        <w:rPr>
          <w:b/>
          <w:color w:val="0072C6"/>
        </w:rPr>
        <w:t>Средняя частота ошибок чтения</w:t>
      </w:r>
      <w:r>
        <w:t>» в Применимый период — это сумма значений Частоты ошибок чтения для каждого часа в Применимый период, разделенная на общее число часов в Применимый период.</w:t>
      </w:r>
    </w:p>
    <w:p w14:paraId="7AA01C14" w14:textId="0007E441" w:rsidR="004005AF" w:rsidRDefault="004005AF" w:rsidP="004005AF">
      <w:pPr>
        <w:pStyle w:val="ProductList-Body"/>
        <w:ind w:left="360"/>
      </w:pPr>
      <w:r w:rsidRPr="000F40AB">
        <w:t>«</w:t>
      </w:r>
      <w:r>
        <w:rPr>
          <w:b/>
          <w:color w:val="0072C6"/>
        </w:rPr>
        <w:t xml:space="preserve">Процент </w:t>
      </w:r>
      <w:r w:rsidRPr="000F40AB">
        <w:rPr>
          <w:b/>
          <w:color w:val="0072C6"/>
        </w:rPr>
        <w:t>доступности</w:t>
      </w:r>
      <w:r>
        <w:rPr>
          <w:b/>
          <w:color w:val="0072C6"/>
        </w:rPr>
        <w:t>, один регион</w:t>
      </w:r>
      <w:r w:rsidRPr="000F40AB">
        <w:t>»</w:t>
      </w:r>
      <w:r>
        <w:t xml:space="preserve"> для службы Azure Cosmos DB Service, развернутой с помощью учетных записей баз данных, привязанных к одному региону Azure, настроенному на любой из пяти Уровней соответствия, рассчитывается путем вычитания из 100 % Средней частоты ошибок для данной подписки Microsoft Azure в течение Применимого периода. </w:t>
      </w:r>
    </w:p>
    <w:p w14:paraId="6B623582" w14:textId="49CC4D1B" w:rsidR="004005AF" w:rsidRPr="00EF7CF9" w:rsidRDefault="004005AF" w:rsidP="004005AF">
      <w:pPr>
        <w:pStyle w:val="ProductList-Body"/>
        <w:ind w:left="360"/>
      </w:pPr>
      <w:r>
        <w:lastRenderedPageBreak/>
        <w:t>Процент доступности представлен следующей формулой:</w:t>
      </w:r>
    </w:p>
    <w:p w14:paraId="31AB9B03" w14:textId="77777777" w:rsidR="004005AF" w:rsidRPr="006A4704" w:rsidRDefault="004005AF" w:rsidP="004005AF">
      <w:pPr>
        <w:pStyle w:val="ProductList-Body"/>
        <w:rPr>
          <w:sz w:val="12"/>
          <w:szCs w:val="12"/>
        </w:rPr>
      </w:pPr>
    </w:p>
    <w:p w14:paraId="1F669364" w14:textId="0A647305" w:rsidR="004005AF" w:rsidRPr="00EF7CF9" w:rsidRDefault="00913D2C" w:rsidP="004005AF">
      <w:pPr>
        <w:pStyle w:val="ListParagraph"/>
        <w:rPr>
          <w:rFonts w:ascii="Cambria Math" w:hAnsi="Cambria Math" w:cs="Tahoma"/>
          <w:i/>
          <w:sz w:val="12"/>
          <w:szCs w:val="12"/>
        </w:rPr>
      </w:pPr>
      <m:oMathPara>
        <m:oMath>
          <m:r>
            <m:rPr>
              <m:nor/>
            </m:rPr>
            <w:rPr>
              <w:rFonts w:ascii="Cambria Math" w:hAnsi="Cambria Math" w:cs="Tahoma"/>
              <w:i/>
              <w:sz w:val="18"/>
              <w:szCs w:val="18"/>
            </w:rPr>
            <m:t>100 % – Средняя частота ошибок</m:t>
          </m:r>
        </m:oMath>
      </m:oMathPara>
    </w:p>
    <w:p w14:paraId="3D3119E0" w14:textId="77777777" w:rsidR="004005AF" w:rsidRPr="003D4100" w:rsidRDefault="004005AF" w:rsidP="004005AF">
      <w:pPr>
        <w:pStyle w:val="ProductList-Body"/>
        <w:keepNext/>
        <w:ind w:left="360"/>
        <w:rPr>
          <w:b/>
          <w:color w:val="0072C6"/>
        </w:rPr>
      </w:pPr>
      <w:r>
        <w:rPr>
          <w:b/>
          <w:color w:val="0072C6"/>
        </w:rPr>
        <w:t>Компенсация за обслуживание для Предоставленных ресурсов пропускной способности</w:t>
      </w:r>
      <w:r w:rsidRPr="003D4100">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5CF675F0" w14:textId="77777777" w:rsidTr="000F31B4">
        <w:trPr>
          <w:tblHeader/>
        </w:trPr>
        <w:tc>
          <w:tcPr>
            <w:tcW w:w="5220" w:type="dxa"/>
            <w:shd w:val="clear" w:color="auto" w:fill="0072C6"/>
          </w:tcPr>
          <w:p w14:paraId="1FBA8935" w14:textId="3DB6E731" w:rsidR="004005AF" w:rsidRPr="00EF7CF9" w:rsidRDefault="004005AF" w:rsidP="000F31B4">
            <w:pPr>
              <w:pStyle w:val="ProductList-OfferingBody"/>
              <w:jc w:val="center"/>
              <w:rPr>
                <w:color w:val="FFFFFF" w:themeColor="background1"/>
              </w:rPr>
            </w:pPr>
            <w:r>
              <w:rPr>
                <w:color w:val="FFFFFF" w:themeColor="background1"/>
              </w:rPr>
              <w:t>Процент доступности</w:t>
            </w:r>
          </w:p>
        </w:tc>
        <w:tc>
          <w:tcPr>
            <w:tcW w:w="5220" w:type="dxa"/>
            <w:shd w:val="clear" w:color="auto" w:fill="0072C6"/>
          </w:tcPr>
          <w:p w14:paraId="522E8022"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3F7E68C5" w14:textId="77777777" w:rsidTr="000F31B4">
        <w:tc>
          <w:tcPr>
            <w:tcW w:w="5220" w:type="dxa"/>
          </w:tcPr>
          <w:p w14:paraId="76174D01" w14:textId="77777777" w:rsidR="004005AF" w:rsidRPr="00EF7CF9" w:rsidRDefault="004005AF" w:rsidP="000F31B4">
            <w:pPr>
              <w:pStyle w:val="ProductList-OfferingBody"/>
              <w:jc w:val="center"/>
            </w:pPr>
            <w:r>
              <w:t>&lt; 99,99 %</w:t>
            </w:r>
          </w:p>
        </w:tc>
        <w:tc>
          <w:tcPr>
            <w:tcW w:w="5220" w:type="dxa"/>
          </w:tcPr>
          <w:p w14:paraId="76F210E0" w14:textId="77777777" w:rsidR="004005AF" w:rsidRPr="00EF7CF9" w:rsidRDefault="004005AF" w:rsidP="000F31B4">
            <w:pPr>
              <w:pStyle w:val="ProductList-OfferingBody"/>
              <w:jc w:val="center"/>
            </w:pPr>
            <w:r>
              <w:t>10 %</w:t>
            </w:r>
          </w:p>
        </w:tc>
      </w:tr>
      <w:tr w:rsidR="004005AF" w:rsidRPr="00B44CF9" w14:paraId="57C140FF" w14:textId="77777777" w:rsidTr="000F31B4">
        <w:tc>
          <w:tcPr>
            <w:tcW w:w="5220" w:type="dxa"/>
          </w:tcPr>
          <w:p w14:paraId="6F863018" w14:textId="77777777" w:rsidR="004005AF" w:rsidRPr="00EF7CF9" w:rsidRDefault="004005AF" w:rsidP="000F31B4">
            <w:pPr>
              <w:pStyle w:val="ProductList-OfferingBody"/>
              <w:jc w:val="center"/>
            </w:pPr>
            <w:r>
              <w:t>&lt; 99 %</w:t>
            </w:r>
          </w:p>
        </w:tc>
        <w:tc>
          <w:tcPr>
            <w:tcW w:w="5220" w:type="dxa"/>
          </w:tcPr>
          <w:p w14:paraId="09F00374" w14:textId="77777777" w:rsidR="004005AF" w:rsidRPr="00EF7CF9" w:rsidRDefault="004005AF" w:rsidP="000F31B4">
            <w:pPr>
              <w:pStyle w:val="ProductList-OfferingBody"/>
              <w:jc w:val="center"/>
            </w:pPr>
            <w:r>
              <w:t>25 %</w:t>
            </w:r>
          </w:p>
        </w:tc>
      </w:tr>
    </w:tbl>
    <w:p w14:paraId="2BE757E5" w14:textId="77777777" w:rsidR="004005AF" w:rsidRPr="006A4704" w:rsidRDefault="004005AF" w:rsidP="004005AF">
      <w:pPr>
        <w:pStyle w:val="ProductList-Body"/>
        <w:rPr>
          <w:sz w:val="12"/>
          <w:szCs w:val="12"/>
        </w:rPr>
      </w:pPr>
    </w:p>
    <w:p w14:paraId="1C678F12" w14:textId="460A3B35" w:rsidR="004005AF" w:rsidRPr="00913D2C" w:rsidRDefault="004005AF" w:rsidP="004005AF">
      <w:pPr>
        <w:pStyle w:val="ProductList-Body"/>
        <w:ind w:left="360"/>
        <w:rPr>
          <w:color w:val="000000" w:themeColor="text1"/>
          <w:spacing w:val="-2"/>
        </w:rPr>
      </w:pPr>
      <w:r w:rsidRPr="000F40AB">
        <w:t>«</w:t>
      </w:r>
      <w:r w:rsidRPr="00913D2C">
        <w:rPr>
          <w:b/>
          <w:bCs/>
          <w:color w:val="00188F"/>
          <w:spacing w:val="-2"/>
        </w:rPr>
        <w:t>Процент доступности, один регион с зонами доступности (SR-AZ)</w:t>
      </w:r>
      <w:r w:rsidRPr="000F40AB">
        <w:t xml:space="preserve">» </w:t>
      </w:r>
      <w:r w:rsidRPr="00913D2C">
        <w:rPr>
          <w:color w:val="000000" w:themeColor="text1"/>
          <w:spacing w:val="-2"/>
        </w:rPr>
        <w:t xml:space="preserve">для службы Azure Cosmos DB, используемой посредством учетных записей базы данных с охватом одного региона Azure с конфигурацией зон доступности и любым из пяти Уровней соответствия, рассчитывается так: из 100 % вычитается Средняя частота ошибок для конкретной подписки Microsoft Azure Availability Percentage. </w:t>
      </w:r>
    </w:p>
    <w:p w14:paraId="4BE8750A" w14:textId="118E4410" w:rsidR="004005AF" w:rsidRPr="00ED4527" w:rsidRDefault="004005AF" w:rsidP="004005AF">
      <w:pPr>
        <w:pStyle w:val="ProductList-Body"/>
        <w:ind w:left="360"/>
        <w:rPr>
          <w:color w:val="000000" w:themeColor="text1"/>
        </w:rPr>
      </w:pPr>
      <w:r>
        <w:rPr>
          <w:color w:val="000000" w:themeColor="text1"/>
        </w:rPr>
        <w:t>Процент доступности представлен следующей формулой:</w:t>
      </w:r>
    </w:p>
    <w:p w14:paraId="2FDECFC2" w14:textId="77777777" w:rsidR="004005AF" w:rsidRPr="00EF7CF9" w:rsidRDefault="004005AF" w:rsidP="004005AF">
      <w:pPr>
        <w:pStyle w:val="ProductList-Body"/>
      </w:pPr>
    </w:p>
    <w:p w14:paraId="11D51820" w14:textId="64AEF888" w:rsidR="004005AF" w:rsidRPr="00EF7CF9" w:rsidRDefault="00913D2C" w:rsidP="004005AF">
      <w:pPr>
        <w:pStyle w:val="ListParagraph"/>
        <w:rPr>
          <w:rFonts w:ascii="Cambria Math" w:hAnsi="Cambria Math" w:cs="Tahoma"/>
          <w:i/>
          <w:sz w:val="12"/>
          <w:szCs w:val="12"/>
        </w:rPr>
      </w:pPr>
      <m:oMathPara>
        <m:oMath>
          <m:r>
            <m:rPr>
              <m:nor/>
            </m:rPr>
            <w:rPr>
              <w:rFonts w:ascii="Cambria Math" w:hAnsi="Cambria Math" w:cs="Tahoma"/>
              <w:i/>
              <w:sz w:val="18"/>
              <w:szCs w:val="18"/>
            </w:rPr>
            <m:t>100 % – Средняя частота ошибок</m:t>
          </m:r>
        </m:oMath>
      </m:oMathPara>
    </w:p>
    <w:p w14:paraId="370B4484" w14:textId="4BB48F4C" w:rsidR="004005AF" w:rsidRPr="00EF7CF9" w:rsidRDefault="004005AF" w:rsidP="004005AF">
      <w:pPr>
        <w:pStyle w:val="ProductList-Body"/>
        <w:keepNext/>
        <w:ind w:left="360"/>
        <w:rPr>
          <w:color w:val="0072C6"/>
        </w:rPr>
      </w:pPr>
      <w:r>
        <w:rPr>
          <w:b/>
          <w:color w:val="0072C6"/>
        </w:rPr>
        <w:t>Компенсация за обслуживание для Предоставленных ресурсов пропускной способности</w:t>
      </w:r>
      <w:r w:rsidRPr="003D4100">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3BB368" w14:textId="77777777" w:rsidTr="000F31B4">
        <w:trPr>
          <w:tblHeader/>
        </w:trPr>
        <w:tc>
          <w:tcPr>
            <w:tcW w:w="5220" w:type="dxa"/>
            <w:shd w:val="clear" w:color="auto" w:fill="0072C6"/>
          </w:tcPr>
          <w:p w14:paraId="46503AF8" w14:textId="19D5CB31" w:rsidR="004005AF" w:rsidRPr="00EF7CF9" w:rsidRDefault="004005AF" w:rsidP="000F31B4">
            <w:pPr>
              <w:pStyle w:val="ProductList-OfferingBody"/>
              <w:jc w:val="center"/>
              <w:rPr>
                <w:color w:val="FFFFFF" w:themeColor="background1"/>
              </w:rPr>
            </w:pPr>
            <w:r>
              <w:rPr>
                <w:color w:val="FFFFFF" w:themeColor="background1"/>
              </w:rPr>
              <w:t>Процент доступности (SR-AZ)</w:t>
            </w:r>
          </w:p>
        </w:tc>
        <w:tc>
          <w:tcPr>
            <w:tcW w:w="5220" w:type="dxa"/>
            <w:shd w:val="clear" w:color="auto" w:fill="0072C6"/>
          </w:tcPr>
          <w:p w14:paraId="0EF30CB8"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10B4E570" w14:textId="77777777" w:rsidTr="000F31B4">
        <w:tc>
          <w:tcPr>
            <w:tcW w:w="5220" w:type="dxa"/>
          </w:tcPr>
          <w:p w14:paraId="165E57FA" w14:textId="77777777" w:rsidR="004005AF" w:rsidRPr="00EF7CF9" w:rsidRDefault="004005AF" w:rsidP="000F31B4">
            <w:pPr>
              <w:pStyle w:val="ProductList-OfferingBody"/>
              <w:jc w:val="center"/>
            </w:pPr>
            <w:r>
              <w:t>&lt; 99,995 %</w:t>
            </w:r>
          </w:p>
        </w:tc>
        <w:tc>
          <w:tcPr>
            <w:tcW w:w="5220" w:type="dxa"/>
          </w:tcPr>
          <w:p w14:paraId="3C61D854" w14:textId="77777777" w:rsidR="004005AF" w:rsidRPr="00EF7CF9" w:rsidRDefault="004005AF" w:rsidP="000F31B4">
            <w:pPr>
              <w:pStyle w:val="ProductList-OfferingBody"/>
              <w:jc w:val="center"/>
            </w:pPr>
            <w:r>
              <w:t>10 %</w:t>
            </w:r>
          </w:p>
        </w:tc>
      </w:tr>
      <w:tr w:rsidR="004005AF" w:rsidRPr="00B44CF9" w14:paraId="459DA578" w14:textId="77777777" w:rsidTr="000F31B4">
        <w:tc>
          <w:tcPr>
            <w:tcW w:w="5220" w:type="dxa"/>
          </w:tcPr>
          <w:p w14:paraId="06D2A1C7" w14:textId="77777777" w:rsidR="004005AF" w:rsidRPr="00EF7CF9" w:rsidRDefault="004005AF" w:rsidP="000F31B4">
            <w:pPr>
              <w:pStyle w:val="ProductList-OfferingBody"/>
              <w:jc w:val="center"/>
            </w:pPr>
            <w:r>
              <w:t>&lt; 99 %</w:t>
            </w:r>
          </w:p>
        </w:tc>
        <w:tc>
          <w:tcPr>
            <w:tcW w:w="5220" w:type="dxa"/>
          </w:tcPr>
          <w:p w14:paraId="59950996" w14:textId="77777777" w:rsidR="004005AF" w:rsidRPr="00EF7CF9" w:rsidRDefault="004005AF" w:rsidP="000F31B4">
            <w:pPr>
              <w:pStyle w:val="ProductList-OfferingBody"/>
              <w:jc w:val="center"/>
            </w:pPr>
            <w:r>
              <w:t>25 %</w:t>
            </w:r>
          </w:p>
        </w:tc>
      </w:tr>
    </w:tbl>
    <w:p w14:paraId="4BE1CE99" w14:textId="77777777" w:rsidR="004005AF" w:rsidRPr="0043748E" w:rsidRDefault="004005AF" w:rsidP="004005AF">
      <w:pPr>
        <w:pStyle w:val="ProductList-Body"/>
        <w:rPr>
          <w:sz w:val="12"/>
          <w:szCs w:val="12"/>
        </w:rPr>
      </w:pPr>
    </w:p>
    <w:p w14:paraId="2163FA83" w14:textId="03C4C90A" w:rsidR="004005AF" w:rsidRDefault="004005AF" w:rsidP="004005AF">
      <w:pPr>
        <w:pStyle w:val="ProductList-Body"/>
        <w:ind w:left="360"/>
      </w:pPr>
      <w:r w:rsidRPr="000F40AB">
        <w:t>«</w:t>
      </w:r>
      <w:r>
        <w:rPr>
          <w:b/>
          <w:color w:val="0072C6"/>
        </w:rPr>
        <w:t>Процент доступности для считывания, два или более регионов</w:t>
      </w:r>
      <w:r>
        <w:t>» для службы Azure Cosmos DB, используемой посредством учетных записей базы данных с охватом двух или более</w:t>
      </w:r>
      <w:r>
        <w:rPr>
          <w:rFonts w:ascii="Segoe UI" w:hAnsi="Segoe UI"/>
          <w:color w:val="505050"/>
          <w:szCs w:val="18"/>
        </w:rPr>
        <w:t xml:space="preserve"> </w:t>
      </w:r>
      <w:r>
        <w:t xml:space="preserve">регионов рассчитывается так: из 100 % вычитается Средняя частота ошибок считывания для конкретной подписки Microsoft Azure в течение Применимого периода. </w:t>
      </w:r>
    </w:p>
    <w:p w14:paraId="138E383A" w14:textId="2F61485F" w:rsidR="004005AF" w:rsidRPr="00EF7CF9" w:rsidRDefault="004005AF" w:rsidP="004005AF">
      <w:pPr>
        <w:pStyle w:val="ProductList-Body"/>
        <w:ind w:left="360"/>
      </w:pPr>
      <w:r>
        <w:t>Процент доступности для считывания представлен следующей формулой:</w:t>
      </w:r>
    </w:p>
    <w:p w14:paraId="42F47F2F" w14:textId="77777777" w:rsidR="004005AF" w:rsidRPr="00B44CF9" w:rsidRDefault="004005AF" w:rsidP="00EB6B72">
      <w:pPr>
        <w:pStyle w:val="ListParagraph"/>
        <w:spacing w:before="120" w:after="120" w:line="240" w:lineRule="auto"/>
        <w:contextualSpacing w:val="0"/>
        <w:jc w:val="center"/>
        <w:rPr>
          <w:rFonts w:ascii="Cambria Math" w:hAnsi="Cambria Math" w:cs="Tahoma"/>
          <w:i/>
          <w:sz w:val="18"/>
          <w:szCs w:val="18"/>
        </w:rPr>
      </w:pPr>
      <w:r>
        <w:rPr>
          <w:rFonts w:ascii="Cambria Math" w:hAnsi="Cambria Math" w:cs="Tahoma"/>
          <w:i/>
          <w:sz w:val="18"/>
          <w:szCs w:val="18"/>
        </w:rPr>
        <w:t>100 % – Средняя частота ошибок считывания</w:t>
      </w:r>
    </w:p>
    <w:p w14:paraId="38C0055E" w14:textId="77777777" w:rsidR="004005AF" w:rsidRPr="00EF7CF9" w:rsidRDefault="004005AF" w:rsidP="004005AF">
      <w:pPr>
        <w:pStyle w:val="ProductList-Body"/>
        <w:ind w:left="360"/>
        <w:rPr>
          <w:color w:val="0072C6"/>
        </w:rPr>
      </w:pPr>
      <w:r>
        <w:rPr>
          <w:b/>
          <w:color w:val="0072C6"/>
        </w:rPr>
        <w:t>Компенсация за обслуживание для Предоставленных ресурсов пропускной способности</w:t>
      </w:r>
      <w:r w:rsidRPr="003D4100">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5D78C48" w14:textId="77777777" w:rsidTr="000F31B4">
        <w:trPr>
          <w:tblHeader/>
        </w:trPr>
        <w:tc>
          <w:tcPr>
            <w:tcW w:w="5220" w:type="dxa"/>
            <w:shd w:val="clear" w:color="auto" w:fill="0072C6"/>
          </w:tcPr>
          <w:p w14:paraId="399AB214" w14:textId="42221FC8" w:rsidR="004005AF" w:rsidRPr="00EF7CF9" w:rsidRDefault="004005AF" w:rsidP="000F31B4">
            <w:pPr>
              <w:pStyle w:val="ProductList-OfferingBody"/>
              <w:jc w:val="center"/>
              <w:rPr>
                <w:color w:val="FFFFFF" w:themeColor="background1"/>
              </w:rPr>
            </w:pPr>
            <w:r>
              <w:rPr>
                <w:color w:val="FFFFFF" w:themeColor="background1"/>
              </w:rPr>
              <w:t>Процент доступности для считывания</w:t>
            </w:r>
          </w:p>
        </w:tc>
        <w:tc>
          <w:tcPr>
            <w:tcW w:w="5220" w:type="dxa"/>
            <w:shd w:val="clear" w:color="auto" w:fill="0072C6"/>
          </w:tcPr>
          <w:p w14:paraId="7EAE7550"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555F3CA0" w14:textId="77777777" w:rsidTr="000F31B4">
        <w:tc>
          <w:tcPr>
            <w:tcW w:w="5220" w:type="dxa"/>
          </w:tcPr>
          <w:p w14:paraId="392D5057" w14:textId="77777777" w:rsidR="004005AF" w:rsidRPr="00EF7CF9" w:rsidRDefault="004005AF" w:rsidP="000F31B4">
            <w:pPr>
              <w:pStyle w:val="ProductList-OfferingBody"/>
              <w:jc w:val="center"/>
            </w:pPr>
            <w:r>
              <w:t>&lt; 99,999 %</w:t>
            </w:r>
          </w:p>
        </w:tc>
        <w:tc>
          <w:tcPr>
            <w:tcW w:w="5220" w:type="dxa"/>
          </w:tcPr>
          <w:p w14:paraId="1A6FFD90" w14:textId="77777777" w:rsidR="004005AF" w:rsidRPr="00EF7CF9" w:rsidRDefault="004005AF" w:rsidP="000F31B4">
            <w:pPr>
              <w:pStyle w:val="ProductList-OfferingBody"/>
              <w:jc w:val="center"/>
            </w:pPr>
            <w:r>
              <w:t>10 %</w:t>
            </w:r>
          </w:p>
        </w:tc>
      </w:tr>
      <w:tr w:rsidR="004005AF" w:rsidRPr="00B44CF9" w14:paraId="16BE7F96" w14:textId="77777777" w:rsidTr="000F31B4">
        <w:tc>
          <w:tcPr>
            <w:tcW w:w="5220" w:type="dxa"/>
          </w:tcPr>
          <w:p w14:paraId="41A5B29F" w14:textId="77777777" w:rsidR="004005AF" w:rsidRPr="00EF7CF9" w:rsidRDefault="004005AF" w:rsidP="000F31B4">
            <w:pPr>
              <w:pStyle w:val="ProductList-OfferingBody"/>
              <w:jc w:val="center"/>
            </w:pPr>
            <w:r>
              <w:t>&lt; 99 %</w:t>
            </w:r>
          </w:p>
        </w:tc>
        <w:tc>
          <w:tcPr>
            <w:tcW w:w="5220" w:type="dxa"/>
          </w:tcPr>
          <w:p w14:paraId="0CC25834" w14:textId="77777777" w:rsidR="004005AF" w:rsidRPr="00EF7CF9" w:rsidRDefault="004005AF" w:rsidP="000F31B4">
            <w:pPr>
              <w:pStyle w:val="ProductList-OfferingBody"/>
              <w:jc w:val="center"/>
            </w:pPr>
            <w:r>
              <w:t>25 %</w:t>
            </w:r>
          </w:p>
        </w:tc>
      </w:tr>
    </w:tbl>
    <w:p w14:paraId="253155EA" w14:textId="77777777" w:rsidR="004005AF" w:rsidRPr="0043748E" w:rsidRDefault="004005AF" w:rsidP="004005AF">
      <w:pPr>
        <w:pStyle w:val="ProductList-Body"/>
        <w:rPr>
          <w:sz w:val="12"/>
          <w:szCs w:val="12"/>
        </w:rPr>
      </w:pPr>
    </w:p>
    <w:p w14:paraId="16EE59B5" w14:textId="3C1CF0A1" w:rsidR="004005AF" w:rsidRDefault="004005AF" w:rsidP="004005AF">
      <w:pPr>
        <w:pStyle w:val="ProductList-Body"/>
        <w:ind w:left="360"/>
      </w:pPr>
      <w:r w:rsidRPr="000F40AB">
        <w:t>«</w:t>
      </w:r>
      <w:r>
        <w:rPr>
          <w:b/>
          <w:color w:val="0072C6"/>
        </w:rPr>
        <w:t>Процент доступности для многих местоположений для записи</w:t>
      </w:r>
      <w:r>
        <w:t>»</w:t>
      </w:r>
      <w:r>
        <w:rPr>
          <w:b/>
          <w:color w:val="00188F"/>
        </w:rPr>
        <w:t xml:space="preserve"> </w:t>
      </w:r>
      <w:r>
        <w:t xml:space="preserve">для службы Azure Cosmos DB, используемой посредством Учетных записей базы данных с охватом многих регионов Azure для записи, рассчитывается так: из 100 % вычитается Средняя частота ошибок для конкретной подписки Microsoft Azure в течение Применимого периода. </w:t>
      </w:r>
    </w:p>
    <w:p w14:paraId="50F42BFA" w14:textId="3D482DA0" w:rsidR="004005AF" w:rsidRDefault="004005AF" w:rsidP="004005AF">
      <w:pPr>
        <w:pStyle w:val="ProductList-Body"/>
        <w:ind w:left="360"/>
        <w:rPr>
          <w:color w:val="00188F"/>
        </w:rPr>
      </w:pPr>
      <w:r>
        <w:t>Процент доступности представлен следующей формулой:</w:t>
      </w:r>
    </w:p>
    <w:p w14:paraId="5C0160BB" w14:textId="150B2480" w:rsidR="004005AF" w:rsidRPr="00445EC8" w:rsidRDefault="004005AF" w:rsidP="00EB6B72">
      <w:pPr>
        <w:pStyle w:val="ListParagraph"/>
        <w:spacing w:before="120" w:after="120" w:line="240" w:lineRule="auto"/>
        <w:contextualSpacing w:val="0"/>
        <w:jc w:val="center"/>
        <w:rPr>
          <w:rFonts w:ascii="Cambria Math" w:hAnsi="Cambria Math" w:cs="Tahoma"/>
          <w:i/>
          <w:sz w:val="18"/>
          <w:szCs w:val="18"/>
        </w:rPr>
      </w:pPr>
      <w:r>
        <w:rPr>
          <w:rFonts w:ascii="Cambria Math" w:hAnsi="Cambria Math" w:cs="Tahoma"/>
          <w:i/>
          <w:sz w:val="18"/>
          <w:szCs w:val="18"/>
        </w:rPr>
        <w:t>Процент времени доступности = 100 % – Средняя частота ошибок</w:t>
      </w:r>
    </w:p>
    <w:p w14:paraId="3BE8C6E4" w14:textId="77777777" w:rsidR="004005AF" w:rsidRPr="00EF7CF9" w:rsidRDefault="004005AF" w:rsidP="002963E4">
      <w:pPr>
        <w:pStyle w:val="ProductList-Body"/>
        <w:ind w:left="360"/>
        <w:rPr>
          <w:color w:val="0072C6"/>
        </w:rPr>
      </w:pPr>
      <w:r>
        <w:rPr>
          <w:b/>
          <w:color w:val="0072C6"/>
        </w:rPr>
        <w:t>Компенсация за обслуживание для Предоставленных ресурсов пропускной способности</w:t>
      </w:r>
      <w:r w:rsidRPr="003D4100">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690F6DBA" w14:textId="77777777" w:rsidTr="000F31B4">
        <w:trPr>
          <w:tblHeader/>
        </w:trPr>
        <w:tc>
          <w:tcPr>
            <w:tcW w:w="5220" w:type="dxa"/>
            <w:shd w:val="clear" w:color="auto" w:fill="0072C6"/>
          </w:tcPr>
          <w:p w14:paraId="6C22F450" w14:textId="67840004" w:rsidR="004005AF" w:rsidRPr="00EF7CF9" w:rsidRDefault="004005AF" w:rsidP="002963E4">
            <w:pPr>
              <w:pStyle w:val="ProductList-OfferingBody"/>
              <w:jc w:val="center"/>
              <w:rPr>
                <w:color w:val="FFFFFF" w:themeColor="background1"/>
              </w:rPr>
            </w:pPr>
            <w:r>
              <w:rPr>
                <w:color w:val="FFFFFF" w:themeColor="background1"/>
              </w:rPr>
              <w:t>Процент доступности для многих местоположений для записи</w:t>
            </w:r>
          </w:p>
        </w:tc>
        <w:tc>
          <w:tcPr>
            <w:tcW w:w="5220" w:type="dxa"/>
            <w:shd w:val="clear" w:color="auto" w:fill="0072C6"/>
          </w:tcPr>
          <w:p w14:paraId="140398F3" w14:textId="77777777" w:rsidR="004005AF" w:rsidRPr="00EF7CF9" w:rsidRDefault="004005AF" w:rsidP="002963E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37EFF141" w14:textId="77777777" w:rsidTr="000F31B4">
        <w:tc>
          <w:tcPr>
            <w:tcW w:w="5220" w:type="dxa"/>
          </w:tcPr>
          <w:p w14:paraId="0FF17567" w14:textId="77777777" w:rsidR="004005AF" w:rsidRPr="00EF7CF9" w:rsidRDefault="004005AF" w:rsidP="002963E4">
            <w:pPr>
              <w:pStyle w:val="ProductList-OfferingBody"/>
              <w:jc w:val="center"/>
            </w:pPr>
            <w:r>
              <w:t>&lt; 99,999 %</w:t>
            </w:r>
          </w:p>
        </w:tc>
        <w:tc>
          <w:tcPr>
            <w:tcW w:w="5220" w:type="dxa"/>
          </w:tcPr>
          <w:p w14:paraId="3D31BB6C" w14:textId="77777777" w:rsidR="004005AF" w:rsidRPr="00EF7CF9" w:rsidRDefault="004005AF" w:rsidP="002963E4">
            <w:pPr>
              <w:pStyle w:val="ProductList-OfferingBody"/>
              <w:jc w:val="center"/>
            </w:pPr>
            <w:r>
              <w:t>10 %</w:t>
            </w:r>
          </w:p>
        </w:tc>
      </w:tr>
      <w:tr w:rsidR="004005AF" w:rsidRPr="00B44CF9" w14:paraId="17346986" w14:textId="77777777" w:rsidTr="000F31B4">
        <w:tc>
          <w:tcPr>
            <w:tcW w:w="5220" w:type="dxa"/>
          </w:tcPr>
          <w:p w14:paraId="0B072E59" w14:textId="77777777" w:rsidR="004005AF" w:rsidRPr="00EF7CF9" w:rsidRDefault="004005AF" w:rsidP="002963E4">
            <w:pPr>
              <w:pStyle w:val="ProductList-OfferingBody"/>
              <w:jc w:val="center"/>
            </w:pPr>
            <w:r>
              <w:t>&lt; 99 %</w:t>
            </w:r>
          </w:p>
        </w:tc>
        <w:tc>
          <w:tcPr>
            <w:tcW w:w="5220" w:type="dxa"/>
          </w:tcPr>
          <w:p w14:paraId="2D89B6BE" w14:textId="77777777" w:rsidR="004005AF" w:rsidRPr="00EF7CF9" w:rsidRDefault="004005AF" w:rsidP="002963E4">
            <w:pPr>
              <w:pStyle w:val="ProductList-OfferingBody"/>
              <w:jc w:val="center"/>
            </w:pPr>
            <w:r>
              <w:t>25 %</w:t>
            </w:r>
          </w:p>
        </w:tc>
      </w:tr>
    </w:tbl>
    <w:p w14:paraId="50C0ECA1" w14:textId="77777777" w:rsidR="004005AF" w:rsidRPr="0043748E" w:rsidRDefault="004005AF" w:rsidP="002963E4">
      <w:pPr>
        <w:pStyle w:val="ProductList-Body"/>
        <w:rPr>
          <w:sz w:val="12"/>
          <w:szCs w:val="12"/>
        </w:rPr>
      </w:pPr>
    </w:p>
    <w:p w14:paraId="368915AF" w14:textId="77777777" w:rsidR="004005AF" w:rsidRPr="00EF7CF9" w:rsidRDefault="004005AF" w:rsidP="002963E4">
      <w:pPr>
        <w:pStyle w:val="ProductList-Body"/>
        <w:tabs>
          <w:tab w:val="clear" w:pos="360"/>
        </w:tabs>
        <w:rPr>
          <w:b/>
          <w:color w:val="00188F"/>
        </w:rPr>
      </w:pPr>
      <w:r>
        <w:rPr>
          <w:b/>
          <w:color w:val="00188F"/>
        </w:rPr>
        <w:t>SLA в отношении пропускной способности</w:t>
      </w:r>
    </w:p>
    <w:p w14:paraId="4411A7D3" w14:textId="77777777" w:rsidR="004005AF" w:rsidRPr="00EF7CF9" w:rsidRDefault="004005AF" w:rsidP="002963E4">
      <w:pPr>
        <w:pStyle w:val="ProductList-Body"/>
        <w:ind w:left="360"/>
      </w:pPr>
      <w:r>
        <w:t>«</w:t>
      </w:r>
      <w:r>
        <w:rPr>
          <w:b/>
          <w:color w:val="0072C6"/>
        </w:rPr>
        <w:t>Невыполненные из-за недостаточной пропускной способности запросы</w:t>
      </w:r>
      <w:r>
        <w:t>» — это ограниченные пропускной способностью запросы, которые привели к возникновению Кода ошибки, прежде чем количество Потребленных единиц запроса превысило количество Подготовленных единиц запроса для раздела Коллекции в данную секунду.</w:t>
      </w:r>
    </w:p>
    <w:p w14:paraId="74602DE7" w14:textId="77777777" w:rsidR="004005AF" w:rsidRPr="00EF7CF9" w:rsidRDefault="004005AF" w:rsidP="002963E4">
      <w:pPr>
        <w:pStyle w:val="ProductList-Body"/>
        <w:ind w:left="360"/>
      </w:pPr>
      <w:r>
        <w:t>«</w:t>
      </w:r>
      <w:r>
        <w:rPr>
          <w:b/>
          <w:color w:val="0072C6"/>
        </w:rPr>
        <w:t>Частота ошибок</w:t>
      </w:r>
      <w:r>
        <w:t>» — это общее количество Невыполненных из-за недостаточной пропускной способности запросов, разделенное на Общее количество запросов во всех Ресурсах в конкретной подписке на Azure за конкретный отрезок времени продолжительностью в один час. Если Общее число запросов за конкретный отрезок времени продолжительностью в один час равняется нулю, Частота ошибок для этого отрезка времени составляет 0 %.</w:t>
      </w:r>
    </w:p>
    <w:p w14:paraId="28CDF879" w14:textId="5F78713E" w:rsidR="004005AF" w:rsidRPr="00EF7CF9" w:rsidRDefault="004005AF" w:rsidP="002963E4">
      <w:pPr>
        <w:pStyle w:val="ProductList-Body"/>
        <w:ind w:left="360"/>
      </w:pPr>
      <w:r>
        <w:t>«</w:t>
      </w:r>
      <w:r>
        <w:rPr>
          <w:b/>
          <w:color w:val="0072C6"/>
        </w:rPr>
        <w:t>Средняя частота ошибок</w:t>
      </w:r>
      <w:r>
        <w:t>» в Применимый период — это сумма значений Частоты ошибок для каждого часа в Применимый период, разделенная на общее число часов в Применимый период.</w:t>
      </w:r>
    </w:p>
    <w:p w14:paraId="00C1EFAF" w14:textId="6F4FC25B" w:rsidR="004005AF" w:rsidRDefault="004005AF" w:rsidP="002963E4">
      <w:pPr>
        <w:pStyle w:val="ProductList-Body"/>
        <w:ind w:left="360"/>
      </w:pPr>
      <w:r>
        <w:t>«</w:t>
      </w:r>
      <w:r>
        <w:rPr>
          <w:b/>
          <w:color w:val="0072C6"/>
        </w:rPr>
        <w:t>Процент пропускной способности</w:t>
      </w:r>
      <w:r>
        <w:t>» для службы Azure Cosmos</w:t>
      </w:r>
      <w:r>
        <w:rPr>
          <w:rStyle w:val="ProductList-BodyChar"/>
        </w:rPr>
        <w:t xml:space="preserve"> DB</w:t>
      </w:r>
      <w:r>
        <w:t xml:space="preserve"> рассчитывается так: из 100 % вычитается Средняя частота ошибок для конкретной подписки Microsoft Azure в течение Применимого периода. </w:t>
      </w:r>
    </w:p>
    <w:p w14:paraId="2B14C91E" w14:textId="61E0049C" w:rsidR="004005AF" w:rsidRPr="00EF7CF9" w:rsidRDefault="004005AF" w:rsidP="002963E4">
      <w:pPr>
        <w:pStyle w:val="ProductList-Body"/>
        <w:ind w:left="360"/>
      </w:pPr>
      <w:r>
        <w:t>Процент пропускной способности представлен следующей формулой:</w:t>
      </w:r>
    </w:p>
    <w:p w14:paraId="24E4085B" w14:textId="1C60350C" w:rsidR="004005AF" w:rsidRPr="00EF7CF9" w:rsidRDefault="00913D2C" w:rsidP="00EB6B72">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100 % – Средняя частота ошибок</m:t>
          </m:r>
        </m:oMath>
      </m:oMathPara>
    </w:p>
    <w:p w14:paraId="5B214880" w14:textId="71BDBD5F" w:rsidR="004005AF" w:rsidRPr="00EF7CF9" w:rsidRDefault="004005AF" w:rsidP="002963E4">
      <w:pPr>
        <w:pStyle w:val="ProductList-Body"/>
        <w:ind w:left="360"/>
        <w:rPr>
          <w:color w:val="0072C6"/>
        </w:rPr>
      </w:pPr>
      <w:r>
        <w:rPr>
          <w:b/>
          <w:color w:val="0072C6"/>
        </w:rPr>
        <w:lastRenderedPageBreak/>
        <w:t>Компенсация за обслуживание для Предоставленных ресурсов пропускной способности</w:t>
      </w:r>
      <w:r w:rsidRPr="003D4100">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443F273E" w14:textId="77777777" w:rsidTr="000F31B4">
        <w:trPr>
          <w:tblHeader/>
        </w:trPr>
        <w:tc>
          <w:tcPr>
            <w:tcW w:w="5220" w:type="dxa"/>
            <w:shd w:val="clear" w:color="auto" w:fill="0072C6"/>
          </w:tcPr>
          <w:p w14:paraId="26E72E3E" w14:textId="6A1DAFB5" w:rsidR="004005AF" w:rsidRPr="00EF7CF9" w:rsidRDefault="004005AF" w:rsidP="002963E4">
            <w:pPr>
              <w:pStyle w:val="ProductList-OfferingBody"/>
              <w:jc w:val="center"/>
              <w:rPr>
                <w:color w:val="FFFFFF" w:themeColor="background1"/>
              </w:rPr>
            </w:pPr>
            <w:r>
              <w:rPr>
                <w:color w:val="FFFFFF" w:themeColor="background1"/>
              </w:rPr>
              <w:t>Процент пропускной способности</w:t>
            </w:r>
          </w:p>
        </w:tc>
        <w:tc>
          <w:tcPr>
            <w:tcW w:w="5220" w:type="dxa"/>
            <w:shd w:val="clear" w:color="auto" w:fill="0072C6"/>
          </w:tcPr>
          <w:p w14:paraId="0DE5CEE7" w14:textId="77777777" w:rsidR="004005AF" w:rsidRPr="00EF7CF9" w:rsidRDefault="004005AF" w:rsidP="002963E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2FD6482B" w14:textId="77777777" w:rsidTr="000F31B4">
        <w:tc>
          <w:tcPr>
            <w:tcW w:w="5220" w:type="dxa"/>
          </w:tcPr>
          <w:p w14:paraId="45D15F9F" w14:textId="77777777" w:rsidR="004005AF" w:rsidRPr="00EF7CF9" w:rsidRDefault="004005AF" w:rsidP="002963E4">
            <w:pPr>
              <w:pStyle w:val="ProductList-OfferingBody"/>
              <w:jc w:val="center"/>
            </w:pPr>
            <w:r>
              <w:t>&lt; 99,99 %</w:t>
            </w:r>
          </w:p>
        </w:tc>
        <w:tc>
          <w:tcPr>
            <w:tcW w:w="5220" w:type="dxa"/>
          </w:tcPr>
          <w:p w14:paraId="0C4E3866" w14:textId="77777777" w:rsidR="004005AF" w:rsidRPr="00EF7CF9" w:rsidRDefault="004005AF" w:rsidP="002963E4">
            <w:pPr>
              <w:pStyle w:val="ProductList-OfferingBody"/>
              <w:jc w:val="center"/>
            </w:pPr>
            <w:r>
              <w:t>10 %</w:t>
            </w:r>
          </w:p>
        </w:tc>
      </w:tr>
      <w:tr w:rsidR="004005AF" w:rsidRPr="00B44CF9" w14:paraId="234F70CD" w14:textId="77777777" w:rsidTr="000F31B4">
        <w:tc>
          <w:tcPr>
            <w:tcW w:w="5220" w:type="dxa"/>
          </w:tcPr>
          <w:p w14:paraId="4A9B6C6B" w14:textId="77777777" w:rsidR="004005AF" w:rsidRPr="00EF7CF9" w:rsidRDefault="004005AF" w:rsidP="002963E4">
            <w:pPr>
              <w:pStyle w:val="ProductList-OfferingBody"/>
              <w:jc w:val="center"/>
            </w:pPr>
            <w:r>
              <w:t>&lt; 99 %</w:t>
            </w:r>
          </w:p>
        </w:tc>
        <w:tc>
          <w:tcPr>
            <w:tcW w:w="5220" w:type="dxa"/>
          </w:tcPr>
          <w:p w14:paraId="479B13B2" w14:textId="77777777" w:rsidR="004005AF" w:rsidRPr="00EF7CF9" w:rsidRDefault="004005AF" w:rsidP="002963E4">
            <w:pPr>
              <w:pStyle w:val="ProductList-OfferingBody"/>
              <w:jc w:val="center"/>
            </w:pPr>
            <w:r>
              <w:t>25 %</w:t>
            </w:r>
          </w:p>
        </w:tc>
      </w:tr>
    </w:tbl>
    <w:p w14:paraId="39A739D8" w14:textId="77777777" w:rsidR="004005AF" w:rsidRPr="0043748E" w:rsidRDefault="004005AF" w:rsidP="002963E4">
      <w:pPr>
        <w:pStyle w:val="ProductList-Body"/>
        <w:rPr>
          <w:sz w:val="12"/>
          <w:szCs w:val="12"/>
        </w:rPr>
      </w:pPr>
    </w:p>
    <w:p w14:paraId="5F62F759" w14:textId="77777777" w:rsidR="004005AF" w:rsidRPr="00EF7CF9" w:rsidRDefault="004005AF" w:rsidP="004005AF">
      <w:pPr>
        <w:pStyle w:val="ProductList-Body"/>
        <w:tabs>
          <w:tab w:val="clear" w:pos="360"/>
        </w:tabs>
        <w:rPr>
          <w:b/>
          <w:color w:val="00188F"/>
        </w:rPr>
      </w:pPr>
      <w:r>
        <w:rPr>
          <w:b/>
          <w:color w:val="00188F"/>
        </w:rPr>
        <w:t>SLA в отношении соответствия</w:t>
      </w:r>
    </w:p>
    <w:p w14:paraId="72B7F00A" w14:textId="77777777" w:rsidR="004005AF" w:rsidRPr="00EF7CF9" w:rsidRDefault="004005AF" w:rsidP="004005AF">
      <w:pPr>
        <w:pStyle w:val="ProductList-Body"/>
        <w:ind w:left="360"/>
      </w:pPr>
      <w:r>
        <w:t>«</w:t>
      </w:r>
      <w:r>
        <w:rPr>
          <w:b/>
          <w:color w:val="0072C6"/>
        </w:rPr>
        <w:t>K</w:t>
      </w:r>
      <w:r>
        <w:t>» — число версий определенного элемента данных, считывания которого отстают от записи.</w:t>
      </w:r>
    </w:p>
    <w:p w14:paraId="1580A041" w14:textId="77777777" w:rsidR="004005AF" w:rsidRPr="00EF7CF9" w:rsidRDefault="004005AF" w:rsidP="004005AF">
      <w:pPr>
        <w:pStyle w:val="ProductList-Body"/>
        <w:ind w:left="360"/>
      </w:pPr>
      <w:r>
        <w:t>«</w:t>
      </w:r>
      <w:r>
        <w:rPr>
          <w:b/>
          <w:color w:val="0072C6"/>
        </w:rPr>
        <w:t>T</w:t>
      </w:r>
      <w:r>
        <w:t>» — это заданный интервал времени.</w:t>
      </w:r>
    </w:p>
    <w:p w14:paraId="02909165" w14:textId="29E7C208" w:rsidR="004005AF" w:rsidRPr="0007175D" w:rsidRDefault="004005AF" w:rsidP="004005AF">
      <w:pPr>
        <w:pStyle w:val="ProductList-Body"/>
        <w:ind w:left="360"/>
      </w:pPr>
      <w:r>
        <w:t>«</w:t>
      </w:r>
      <w:r>
        <w:rPr>
          <w:b/>
          <w:color w:val="0072C6"/>
        </w:rPr>
        <w:t>Уровень соответствия</w:t>
      </w:r>
      <w:r>
        <w:t>» — это настройка для определенного запроса на считывание, обеспечивающая выполнение гарантий в</w:t>
      </w:r>
      <w:r w:rsidR="00913D2C">
        <w:rPr>
          <w:lang w:val="en-US"/>
        </w:rPr>
        <w:t> </w:t>
      </w:r>
      <w:r>
        <w:t>отношении соответствия. В следующей таблице представлены гарантии, связанные с Уровнями соответствия. Имейте в виду, что</w:t>
      </w:r>
      <w:r w:rsidR="00913D2C">
        <w:rPr>
          <w:lang w:val="en-US"/>
        </w:rPr>
        <w:t> </w:t>
      </w:r>
      <w:r>
        <w:t>параметры Сессия, Ограниченное устаревание, Соответствующий префикс и Окончательные уровни соответствия указаны как</w:t>
      </w:r>
      <w:r w:rsidR="00913D2C">
        <w:rPr>
          <w:lang w:val="en-US"/>
        </w:rPr>
        <w:t> </w:t>
      </w:r>
      <w:r>
        <w:t>«нестрогие».</w:t>
      </w:r>
    </w:p>
    <w:p w14:paraId="208584FC" w14:textId="77777777" w:rsidR="00EE2911" w:rsidRPr="0007175D" w:rsidRDefault="00EE2911" w:rsidP="004005AF">
      <w:pPr>
        <w:pStyle w:val="ProductList-Body"/>
        <w:ind w:left="360"/>
      </w:pP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B8060DE" w14:textId="77777777" w:rsidTr="000F31B4">
        <w:trPr>
          <w:tblHeader/>
        </w:trPr>
        <w:tc>
          <w:tcPr>
            <w:tcW w:w="5220" w:type="dxa"/>
            <w:shd w:val="clear" w:color="auto" w:fill="0072C6"/>
          </w:tcPr>
          <w:p w14:paraId="7F267082" w14:textId="77777777" w:rsidR="004005AF" w:rsidRPr="00EF7CF9" w:rsidRDefault="004005AF" w:rsidP="000F31B4">
            <w:pPr>
              <w:pStyle w:val="ProductList-OfferingBody"/>
              <w:rPr>
                <w:color w:val="FFFFFF" w:themeColor="background1"/>
              </w:rPr>
            </w:pPr>
            <w:r>
              <w:rPr>
                <w:color w:val="FFFFFF" w:themeColor="background1"/>
              </w:rPr>
              <w:t>Уровень соответствия</w:t>
            </w:r>
          </w:p>
        </w:tc>
        <w:tc>
          <w:tcPr>
            <w:tcW w:w="5220" w:type="dxa"/>
            <w:shd w:val="clear" w:color="auto" w:fill="0072C6"/>
          </w:tcPr>
          <w:p w14:paraId="00B71A80" w14:textId="77777777" w:rsidR="004005AF" w:rsidRPr="00EF7CF9" w:rsidRDefault="004005AF" w:rsidP="000F31B4">
            <w:pPr>
              <w:pStyle w:val="ProductList-OfferingBody"/>
              <w:rPr>
                <w:color w:val="FFFFFF" w:themeColor="background1"/>
              </w:rPr>
            </w:pPr>
            <w:r>
              <w:rPr>
                <w:color w:val="FFFFFF" w:themeColor="background1"/>
              </w:rPr>
              <w:t>Гарантии соответствия</w:t>
            </w:r>
          </w:p>
        </w:tc>
      </w:tr>
      <w:tr w:rsidR="004005AF" w:rsidRPr="00B44CF9" w14:paraId="79574E8B" w14:textId="77777777" w:rsidTr="000F31B4">
        <w:tc>
          <w:tcPr>
            <w:tcW w:w="5220" w:type="dxa"/>
          </w:tcPr>
          <w:p w14:paraId="5710D940" w14:textId="77777777" w:rsidR="004005AF" w:rsidRPr="00EF7CF9" w:rsidRDefault="004005AF" w:rsidP="000F31B4">
            <w:pPr>
              <w:pStyle w:val="ProductList-OfferingBody"/>
            </w:pPr>
            <w:r>
              <w:t>Строгие</w:t>
            </w:r>
          </w:p>
        </w:tc>
        <w:tc>
          <w:tcPr>
            <w:tcW w:w="5220" w:type="dxa"/>
          </w:tcPr>
          <w:p w14:paraId="3C6B3EDC" w14:textId="77777777" w:rsidR="004005AF" w:rsidRPr="00EF7CF9" w:rsidRDefault="004005AF" w:rsidP="000F31B4">
            <w:pPr>
              <w:pStyle w:val="ProductList-OfferingBody"/>
            </w:pPr>
            <w:r>
              <w:t>Линеаризуемость</w:t>
            </w:r>
          </w:p>
        </w:tc>
      </w:tr>
      <w:tr w:rsidR="004005AF" w:rsidRPr="00B44CF9" w14:paraId="3B5F933E" w14:textId="77777777" w:rsidTr="000F31B4">
        <w:tc>
          <w:tcPr>
            <w:tcW w:w="5220" w:type="dxa"/>
          </w:tcPr>
          <w:p w14:paraId="256D156C" w14:textId="77777777" w:rsidR="004005AF" w:rsidRPr="00EF7CF9" w:rsidRDefault="004005AF" w:rsidP="000F31B4">
            <w:pPr>
              <w:pStyle w:val="ProductList-OfferingBody"/>
            </w:pPr>
            <w:r>
              <w:t>Сессия</w:t>
            </w:r>
          </w:p>
        </w:tc>
        <w:tc>
          <w:tcPr>
            <w:tcW w:w="5220" w:type="dxa"/>
          </w:tcPr>
          <w:p w14:paraId="64DB8B80"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Считывание собственной записи (в пределах региона записи)</w:t>
            </w:r>
          </w:p>
          <w:p w14:paraId="5583A157" w14:textId="77777777" w:rsidR="004005AF" w:rsidRPr="00EF7CF9" w:rsidRDefault="004005AF" w:rsidP="000F31B4">
            <w:pPr>
              <w:pStyle w:val="ProductList-Body"/>
              <w:rPr>
                <w:sz w:val="16"/>
                <w:szCs w:val="16"/>
              </w:rPr>
            </w:pPr>
            <w:r>
              <w:rPr>
                <w:sz w:val="16"/>
                <w:szCs w:val="16"/>
              </w:rPr>
              <w:t>Монотонное считывание</w:t>
            </w:r>
          </w:p>
          <w:p w14:paraId="35D15967" w14:textId="77777777" w:rsidR="004005AF" w:rsidRPr="00EF7CF9" w:rsidRDefault="004005AF" w:rsidP="000F31B4">
            <w:pPr>
              <w:pStyle w:val="ProductList-Body"/>
            </w:pPr>
            <w:r>
              <w:rPr>
                <w:sz w:val="16"/>
                <w:szCs w:val="16"/>
              </w:rPr>
              <w:t>Соответствующий префикс</w:t>
            </w:r>
          </w:p>
        </w:tc>
      </w:tr>
      <w:tr w:rsidR="004005AF" w:rsidRPr="00B44CF9" w14:paraId="4C1EC5FC" w14:textId="77777777" w:rsidTr="000F31B4">
        <w:tc>
          <w:tcPr>
            <w:tcW w:w="5220" w:type="dxa"/>
          </w:tcPr>
          <w:p w14:paraId="5CA08EA8" w14:textId="77777777" w:rsidR="004005AF" w:rsidRPr="00EF7CF9" w:rsidRDefault="004005AF" w:rsidP="000F31B4">
            <w:pPr>
              <w:pStyle w:val="ProductList-OfferingBody"/>
            </w:pPr>
            <w:r>
              <w:t>Ограниченное устаревание</w:t>
            </w:r>
          </w:p>
        </w:tc>
        <w:tc>
          <w:tcPr>
            <w:tcW w:w="5220" w:type="dxa"/>
          </w:tcPr>
          <w:p w14:paraId="168DBAC5"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Считывание собственной записи (в пределах региона записи)</w:t>
            </w:r>
          </w:p>
          <w:p w14:paraId="5642D515" w14:textId="77777777" w:rsidR="004005AF" w:rsidRPr="00EF7CF9" w:rsidRDefault="004005AF" w:rsidP="000F31B4">
            <w:pPr>
              <w:pStyle w:val="ProductList-Body"/>
              <w:rPr>
                <w:sz w:val="16"/>
                <w:szCs w:val="16"/>
              </w:rPr>
            </w:pPr>
            <w:r>
              <w:rPr>
                <w:sz w:val="16"/>
                <w:szCs w:val="16"/>
              </w:rPr>
              <w:t>Монолитное считывание (в пределах региона)</w:t>
            </w:r>
          </w:p>
          <w:p w14:paraId="5CF56556" w14:textId="77777777" w:rsidR="004005AF" w:rsidRPr="00EF7CF9" w:rsidRDefault="004005AF" w:rsidP="000F31B4">
            <w:pPr>
              <w:pStyle w:val="ProductList-OfferingBody"/>
              <w:rPr>
                <w:szCs w:val="16"/>
              </w:rPr>
            </w:pPr>
            <w:r>
              <w:rPr>
                <w:szCs w:val="16"/>
              </w:rPr>
              <w:t>Соответствующий префикс</w:t>
            </w:r>
          </w:p>
          <w:p w14:paraId="4D3D84DC" w14:textId="77777777" w:rsidR="004005AF" w:rsidRPr="00EF7CF9" w:rsidRDefault="004005AF" w:rsidP="000F31B4">
            <w:pPr>
              <w:pStyle w:val="ProductList-Body"/>
              <w:rPr>
                <w:sz w:val="16"/>
                <w:szCs w:val="16"/>
              </w:rPr>
            </w:pPr>
            <w:r>
              <w:rPr>
                <w:sz w:val="16"/>
                <w:szCs w:val="16"/>
              </w:rPr>
              <w:t>Граница устаревания &lt; K,T</w:t>
            </w:r>
          </w:p>
        </w:tc>
      </w:tr>
      <w:tr w:rsidR="004005AF" w:rsidRPr="00B44CF9" w14:paraId="0AE56105" w14:textId="77777777" w:rsidTr="000F31B4">
        <w:tc>
          <w:tcPr>
            <w:tcW w:w="5220" w:type="dxa"/>
          </w:tcPr>
          <w:p w14:paraId="539E3B1F" w14:textId="77777777" w:rsidR="004005AF" w:rsidRPr="00EF7CF9" w:rsidRDefault="004005AF" w:rsidP="000F31B4">
            <w:pPr>
              <w:pStyle w:val="ProductList-OfferingBody"/>
            </w:pPr>
            <w:r>
              <w:t>Соответствующий префикс</w:t>
            </w:r>
          </w:p>
        </w:tc>
        <w:tc>
          <w:tcPr>
            <w:tcW w:w="5220" w:type="dxa"/>
          </w:tcPr>
          <w:p w14:paraId="784F07A6"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Соответствующий префикс</w:t>
            </w:r>
          </w:p>
        </w:tc>
      </w:tr>
      <w:tr w:rsidR="004005AF" w:rsidRPr="00B44CF9" w14:paraId="1D5672A5" w14:textId="77777777" w:rsidTr="000F31B4">
        <w:tc>
          <w:tcPr>
            <w:tcW w:w="5220" w:type="dxa"/>
          </w:tcPr>
          <w:p w14:paraId="1CC7BE15" w14:textId="77777777" w:rsidR="004005AF" w:rsidRPr="00EF7CF9" w:rsidRDefault="004005AF" w:rsidP="000F31B4">
            <w:pPr>
              <w:pStyle w:val="ProductList-OfferingBody"/>
            </w:pPr>
            <w:r>
              <w:t>Окончат.</w:t>
            </w:r>
          </w:p>
        </w:tc>
        <w:tc>
          <w:tcPr>
            <w:tcW w:w="5220" w:type="dxa"/>
          </w:tcPr>
          <w:p w14:paraId="35D3E71F" w14:textId="77777777" w:rsidR="004005AF" w:rsidRPr="00EF7CF9" w:rsidRDefault="004005AF" w:rsidP="000F31B4">
            <w:pPr>
              <w:pStyle w:val="ProductList-OfferingBody"/>
            </w:pPr>
            <w:r>
              <w:t>Окончат.</w:t>
            </w:r>
          </w:p>
        </w:tc>
      </w:tr>
    </w:tbl>
    <w:p w14:paraId="1878EA60" w14:textId="77777777" w:rsidR="004005AF" w:rsidRPr="0043748E" w:rsidRDefault="004005AF" w:rsidP="004005AF">
      <w:pPr>
        <w:pStyle w:val="ProductList-Body"/>
        <w:ind w:left="360"/>
        <w:rPr>
          <w:sz w:val="12"/>
          <w:szCs w:val="12"/>
        </w:rPr>
      </w:pPr>
    </w:p>
    <w:p w14:paraId="71C434D2" w14:textId="77777777" w:rsidR="004005AF" w:rsidRPr="00EF7CF9" w:rsidRDefault="004005AF" w:rsidP="004005AF">
      <w:pPr>
        <w:pStyle w:val="ProductList-Body"/>
        <w:ind w:left="360"/>
      </w:pPr>
      <w:r>
        <w:t>«</w:t>
      </w:r>
      <w:r>
        <w:rPr>
          <w:b/>
          <w:color w:val="0072C6"/>
        </w:rPr>
        <w:t>Частота нарушений соответствия</w:t>
      </w:r>
      <w:r>
        <w:t>» — это количество успешных запросов, которые не могли быть обработаны при выполнении гарантий в отношении соответствия, установленных для выбранного Уровня соответствия, разделенное на общее количество запросов по всем ресурсам в заданной подписке Azure в течение заданного часового интервала. Если Общее число запросов за конкретный часовой интервал равняется нулю, Частота нарушений соответствия для этого отрезка времени составляет 0 %.</w:t>
      </w:r>
    </w:p>
    <w:p w14:paraId="0F2B553A" w14:textId="381CE6FB" w:rsidR="004005AF" w:rsidRPr="00EF7CF9" w:rsidRDefault="004005AF" w:rsidP="004005AF">
      <w:pPr>
        <w:pStyle w:val="ProductList-Body"/>
        <w:ind w:left="360"/>
      </w:pPr>
      <w:r>
        <w:t>«</w:t>
      </w:r>
      <w:r>
        <w:rPr>
          <w:b/>
          <w:color w:val="0072C6"/>
        </w:rPr>
        <w:t>Средняя частота нарушений соответствия</w:t>
      </w:r>
      <w:r>
        <w:t>» в течение Применимого периода — это сумма значений Частоты нарушений соответствия для каждого часа в течение Применимого периода, разделенная на общее число часов в течение Применимого периода.</w:t>
      </w:r>
    </w:p>
    <w:p w14:paraId="0C714C25" w14:textId="77B3F28C" w:rsidR="004005AF" w:rsidRPr="00EF7CF9" w:rsidRDefault="004005AF" w:rsidP="004005AF">
      <w:pPr>
        <w:pStyle w:val="ProductList-Body"/>
        <w:ind w:left="360"/>
      </w:pPr>
      <w:r>
        <w:t>«</w:t>
      </w:r>
      <w:r>
        <w:rPr>
          <w:b/>
          <w:color w:val="0072C6"/>
        </w:rPr>
        <w:t>Процент получения соответствия</w:t>
      </w:r>
      <w:r>
        <w:t>» для Службы Azure Cosmos</w:t>
      </w:r>
      <w:r>
        <w:rPr>
          <w:rStyle w:val="ProductList-BodyChar"/>
        </w:rPr>
        <w:t xml:space="preserve"> DB</w:t>
      </w:r>
      <w:r>
        <w:t xml:space="preserve"> рассчитывается так: из 100 % вычитается Средняя частота нарушений соответствия для конкретной подписки Microsoft Azure в течение Применимого периода. </w:t>
      </w:r>
    </w:p>
    <w:p w14:paraId="7182D226" w14:textId="65DE85A8" w:rsidR="004005AF" w:rsidRDefault="004005AF" w:rsidP="004005AF">
      <w:pPr>
        <w:pStyle w:val="ProductList-Body"/>
        <w:ind w:left="360"/>
      </w:pPr>
      <w:r>
        <w:rPr>
          <w:b/>
          <w:color w:val="0072C6"/>
        </w:rPr>
        <w:t>Процент получения соответствия</w:t>
      </w:r>
      <w:r w:rsidRPr="003D4100">
        <w:rPr>
          <w:b/>
          <w:color w:val="0072C6"/>
        </w:rPr>
        <w:t xml:space="preserve">. </w:t>
      </w:r>
      <w:r>
        <w:t>Для службы Azure Cosmos</w:t>
      </w:r>
      <w:r>
        <w:rPr>
          <w:rStyle w:val="ProductList-BodyChar"/>
        </w:rPr>
        <w:t xml:space="preserve"> DB</w:t>
      </w:r>
      <w:r>
        <w:t xml:space="preserve"> рассчитывается так: из 100 % вычитается Средняя частота нарушений соответствия для конкретной подписки Microsoft Azure в течение Применимого периода. </w:t>
      </w:r>
    </w:p>
    <w:p w14:paraId="42C4EA2D" w14:textId="24BA79AA" w:rsidR="004005AF" w:rsidRPr="00EF7CF9" w:rsidRDefault="004005AF" w:rsidP="004005AF">
      <w:pPr>
        <w:pStyle w:val="ProductList-Body"/>
        <w:ind w:left="360"/>
      </w:pPr>
      <w:r>
        <w:t>Процент получения соответствия представлен следующей формулой:</w:t>
      </w:r>
    </w:p>
    <w:p w14:paraId="17588941" w14:textId="77777777" w:rsidR="004005AF" w:rsidRPr="00EF7CF9" w:rsidRDefault="004005AF" w:rsidP="004005AF">
      <w:pPr>
        <w:pStyle w:val="ProductList-Body"/>
      </w:pPr>
    </w:p>
    <w:p w14:paraId="3A965256" w14:textId="635913BF" w:rsidR="004005AF" w:rsidRPr="00EF7CF9" w:rsidRDefault="00913D2C" w:rsidP="004005AF">
      <w:pPr>
        <w:pStyle w:val="ListParagraph"/>
        <w:rPr>
          <w:rFonts w:ascii="Cambria Math" w:hAnsi="Cambria Math" w:cs="Tahoma"/>
          <w:i/>
          <w:sz w:val="12"/>
          <w:szCs w:val="12"/>
        </w:rPr>
      </w:pPr>
      <m:oMathPara>
        <m:oMath>
          <m:r>
            <m:rPr>
              <m:nor/>
            </m:rPr>
            <w:rPr>
              <w:rFonts w:ascii="Cambria Math" w:hAnsi="Cambria Math" w:cs="Tahoma"/>
              <w:i/>
              <w:sz w:val="18"/>
              <w:szCs w:val="18"/>
            </w:rPr>
            <m:t>100 % – Средняя частота нарушений соответствия</m:t>
          </m:r>
        </m:oMath>
      </m:oMathPara>
    </w:p>
    <w:p w14:paraId="33E19146" w14:textId="77777777" w:rsidR="004005AF" w:rsidRPr="00EF7CF9" w:rsidRDefault="004005AF" w:rsidP="004005AF">
      <w:pPr>
        <w:pStyle w:val="ProductList-Body"/>
        <w:keepNext/>
        <w:ind w:left="360"/>
        <w:rPr>
          <w:color w:val="0072C6"/>
        </w:rPr>
      </w:pPr>
      <w:r>
        <w:rPr>
          <w:b/>
          <w:color w:val="0072C6"/>
        </w:rPr>
        <w:t>Компенсация за обслуживание</w:t>
      </w:r>
      <w:r w:rsidRPr="003D4100">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F6E2AA" w14:textId="77777777" w:rsidTr="000F31B4">
        <w:trPr>
          <w:tblHeader/>
        </w:trPr>
        <w:tc>
          <w:tcPr>
            <w:tcW w:w="5220" w:type="dxa"/>
            <w:shd w:val="clear" w:color="auto" w:fill="0072C6"/>
          </w:tcPr>
          <w:p w14:paraId="6F8EF0B6" w14:textId="77777777" w:rsidR="004005AF" w:rsidRPr="00EF7CF9" w:rsidRDefault="004005AF" w:rsidP="000F31B4">
            <w:pPr>
              <w:pStyle w:val="ProductList-OfferingBody"/>
              <w:jc w:val="center"/>
              <w:rPr>
                <w:color w:val="FFFFFF" w:themeColor="background1"/>
              </w:rPr>
            </w:pPr>
            <w:r>
              <w:rPr>
                <w:color w:val="FFFFFF" w:themeColor="background1"/>
              </w:rPr>
              <w:t>Процент получения соответствия</w:t>
            </w:r>
          </w:p>
        </w:tc>
        <w:tc>
          <w:tcPr>
            <w:tcW w:w="5220" w:type="dxa"/>
            <w:shd w:val="clear" w:color="auto" w:fill="0072C6"/>
          </w:tcPr>
          <w:p w14:paraId="59B55E7E"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4AD5AE81" w14:textId="77777777" w:rsidTr="000F31B4">
        <w:tc>
          <w:tcPr>
            <w:tcW w:w="5220" w:type="dxa"/>
          </w:tcPr>
          <w:p w14:paraId="236253E6" w14:textId="77777777" w:rsidR="004005AF" w:rsidRPr="00EF7CF9" w:rsidRDefault="004005AF" w:rsidP="000F31B4">
            <w:pPr>
              <w:pStyle w:val="ProductList-OfferingBody"/>
              <w:jc w:val="center"/>
            </w:pPr>
            <w:r>
              <w:t>&lt; 99,99 %</w:t>
            </w:r>
          </w:p>
        </w:tc>
        <w:tc>
          <w:tcPr>
            <w:tcW w:w="5220" w:type="dxa"/>
          </w:tcPr>
          <w:p w14:paraId="0E39649E" w14:textId="77777777" w:rsidR="004005AF" w:rsidRPr="00EF7CF9" w:rsidRDefault="004005AF" w:rsidP="000F31B4">
            <w:pPr>
              <w:pStyle w:val="ProductList-OfferingBody"/>
              <w:jc w:val="center"/>
            </w:pPr>
            <w:r>
              <w:t>10 %</w:t>
            </w:r>
          </w:p>
        </w:tc>
      </w:tr>
      <w:tr w:rsidR="004005AF" w:rsidRPr="00B44CF9" w14:paraId="3DF222BE" w14:textId="77777777" w:rsidTr="000F31B4">
        <w:tc>
          <w:tcPr>
            <w:tcW w:w="5220" w:type="dxa"/>
          </w:tcPr>
          <w:p w14:paraId="0294720B" w14:textId="77777777" w:rsidR="004005AF" w:rsidRPr="00EF7CF9" w:rsidRDefault="004005AF" w:rsidP="000F31B4">
            <w:pPr>
              <w:pStyle w:val="ProductList-OfferingBody"/>
              <w:jc w:val="center"/>
            </w:pPr>
            <w:r>
              <w:t>&lt; 99 %</w:t>
            </w:r>
          </w:p>
        </w:tc>
        <w:tc>
          <w:tcPr>
            <w:tcW w:w="5220" w:type="dxa"/>
          </w:tcPr>
          <w:p w14:paraId="13E7C80C" w14:textId="77777777" w:rsidR="004005AF" w:rsidRPr="00EF7CF9" w:rsidRDefault="004005AF" w:rsidP="000F31B4">
            <w:pPr>
              <w:pStyle w:val="ProductList-OfferingBody"/>
              <w:jc w:val="center"/>
            </w:pPr>
            <w:r>
              <w:t>25 %</w:t>
            </w:r>
          </w:p>
        </w:tc>
      </w:tr>
    </w:tbl>
    <w:p w14:paraId="0D2BAE37" w14:textId="77777777" w:rsidR="004005AF" w:rsidRPr="0043748E" w:rsidRDefault="004005AF" w:rsidP="004005AF">
      <w:pPr>
        <w:pStyle w:val="ProductList-Body"/>
        <w:rPr>
          <w:sz w:val="12"/>
          <w:szCs w:val="12"/>
        </w:rPr>
      </w:pPr>
    </w:p>
    <w:p w14:paraId="5FC729A1" w14:textId="77777777" w:rsidR="004005AF" w:rsidRPr="00EF7CF9" w:rsidRDefault="004005AF" w:rsidP="004005AF">
      <w:pPr>
        <w:pStyle w:val="ProductList-Body"/>
        <w:tabs>
          <w:tab w:val="clear" w:pos="360"/>
        </w:tabs>
        <w:rPr>
          <w:b/>
          <w:color w:val="00188F"/>
        </w:rPr>
      </w:pPr>
      <w:r>
        <w:rPr>
          <w:b/>
          <w:color w:val="00188F"/>
        </w:rPr>
        <w:t>SLA в отношении задержки</w:t>
      </w:r>
    </w:p>
    <w:p w14:paraId="7694E16C" w14:textId="20DA3D5C" w:rsidR="004005AF" w:rsidRPr="00EF7CF9" w:rsidRDefault="004005AF" w:rsidP="004005AF">
      <w:pPr>
        <w:pStyle w:val="ProductList-Body"/>
        <w:ind w:left="360"/>
      </w:pPr>
      <w:r>
        <w:t>«</w:t>
      </w:r>
      <w:r>
        <w:rPr>
          <w:b/>
          <w:color w:val="0072C6"/>
        </w:rPr>
        <w:t>Приложение</w:t>
      </w:r>
      <w:r>
        <w:t>» — это приложение Azure Cosmos</w:t>
      </w:r>
      <w:r>
        <w:rPr>
          <w:rStyle w:val="ProductList-BodyChar"/>
        </w:rPr>
        <w:t xml:space="preserve"> DB</w:t>
      </w:r>
      <w:r>
        <w:t>, развернутое в локальном регионе Azure с активированной ускоренной сетью и использующее клиент SDK Azure Cosmos</w:t>
      </w:r>
      <w:r>
        <w:rPr>
          <w:rStyle w:val="ProductList-BodyChar"/>
        </w:rPr>
        <w:t xml:space="preserve"> DB</w:t>
      </w:r>
      <w:r>
        <w:t>, настроенный с прямым подключением TCP к данной подписке Microsoft Azure в течение Применимого периода.</w:t>
      </w:r>
    </w:p>
    <w:p w14:paraId="4898E791" w14:textId="77777777" w:rsidR="004005AF" w:rsidRDefault="004005AF" w:rsidP="004005AF">
      <w:pPr>
        <w:pStyle w:val="ProductList-Body"/>
        <w:ind w:left="360"/>
      </w:pPr>
      <w:r>
        <w:t>«</w:t>
      </w:r>
      <w:r>
        <w:rPr>
          <w:b/>
          <w:color w:val="0072C6"/>
        </w:rPr>
        <w:t>N</w:t>
      </w:r>
      <w:r>
        <w:t>» — это количество Успешных запросов для данного Приложения, выполняющего операции считывания или записи элемента данных с размером полезной нагрузки не более 1 КБ в заданный час.</w:t>
      </w:r>
    </w:p>
    <w:p w14:paraId="2CF87EEB" w14:textId="77777777" w:rsidR="004005AF" w:rsidRPr="00EF7CF9" w:rsidRDefault="004005AF" w:rsidP="004005AF">
      <w:pPr>
        <w:pStyle w:val="ProductList-Body"/>
        <w:ind w:left="360"/>
      </w:pPr>
      <w:r>
        <w:t>«</w:t>
      </w:r>
      <w:r>
        <w:rPr>
          <w:b/>
          <w:color w:val="0072C6"/>
        </w:rPr>
        <w:t>S</w:t>
      </w:r>
      <w:r>
        <w:t>» — это множество сортированных по задержке в порядке возрастания значений времени обработки Успешных запросов для данного Приложения, выполняющего операции считывания или записи элемента данных с размером полезной нагрузки не более 1 КБ в заданный час.</w:t>
      </w:r>
    </w:p>
    <w:p w14:paraId="5429BDA9" w14:textId="77777777" w:rsidR="004005AF" w:rsidRDefault="004005AF" w:rsidP="004005AF">
      <w:pPr>
        <w:pStyle w:val="ListParagraph"/>
        <w:spacing w:after="0" w:line="240" w:lineRule="auto"/>
        <w:ind w:left="360"/>
        <w:rPr>
          <w:sz w:val="18"/>
        </w:rPr>
      </w:pPr>
      <w:r>
        <w:rPr>
          <w:rStyle w:val="ProductList-BodyChar"/>
        </w:rPr>
        <w:t>«</w:t>
      </w:r>
      <w:r>
        <w:rPr>
          <w:rStyle w:val="ProductList-BodyChar"/>
          <w:b/>
          <w:color w:val="0072C6"/>
        </w:rPr>
        <w:t>Порядковое место</w:t>
      </w:r>
      <w:r>
        <w:rPr>
          <w:rStyle w:val="ProductList-BodyChar"/>
        </w:rPr>
        <w:t>» — это 99-й процентиль, вычисленный с использованием метода ближайших соседей по следующей формуле</w:t>
      </w:r>
      <w:r>
        <w:rPr>
          <w:sz w:val="18"/>
          <w:szCs w:val="18"/>
        </w:rPr>
        <w:t>:</w:t>
      </w:r>
    </w:p>
    <w:p w14:paraId="605DD063" w14:textId="77777777" w:rsidR="004005AF" w:rsidRPr="00B32E8E" w:rsidRDefault="004005AF" w:rsidP="004005AF">
      <w:pPr>
        <w:pStyle w:val="ListParagraph"/>
        <w:spacing w:after="0" w:line="240" w:lineRule="auto"/>
        <w:ind w:left="360"/>
        <w:rPr>
          <w:rFonts w:eastAsiaTheme="minorEastAsia"/>
          <w:sz w:val="18"/>
        </w:rPr>
      </w:pPr>
    </w:p>
    <w:p w14:paraId="0A10578F" w14:textId="45E9229F" w:rsidR="004005AF" w:rsidRPr="00EF7CF9" w:rsidRDefault="00913D2C" w:rsidP="004005AF">
      <w:pPr>
        <w:pStyle w:val="ListParagraph"/>
        <w:ind w:left="360"/>
        <w:rPr>
          <w:rFonts w:ascii="Cambria Math" w:hAnsi="Cambria Math" w:cs="Tahoma"/>
          <w:i/>
          <w:sz w:val="12"/>
          <w:szCs w:val="12"/>
        </w:rPr>
      </w:pPr>
      <m:oMathPara>
        <m:oMath>
          <m:r>
            <m:rPr>
              <m:nor/>
            </m:rPr>
            <w:rPr>
              <w:rFonts w:ascii="Cambria Math" w:hAnsi="Cambria Math" w:cs="Tahoma"/>
              <w:i/>
              <w:sz w:val="18"/>
              <w:szCs w:val="18"/>
            </w:rPr>
            <m:t>Порядковое место</m:t>
          </m:r>
          <m:r>
            <w:rPr>
              <w:rFonts w:ascii="Cambria Math" w:hAnsi="Cambria Math" w:cs="Tahoma"/>
              <w:sz w:val="18"/>
              <w:szCs w:val="18"/>
            </w:rPr>
            <m:t xml:space="preserve">= </m:t>
          </m:r>
          <m:f>
            <m:fPr>
              <m:ctrlPr>
                <w:rPr>
                  <w:rFonts w:ascii="Cambria Math" w:hAnsi="Cambria Math" w:cs="Tahoma"/>
                  <w:i/>
                  <w:sz w:val="18"/>
                  <w:szCs w:val="18"/>
                </w:rPr>
              </m:ctrlPr>
            </m:fPr>
            <m:num>
              <m:r>
                <w:rPr>
                  <w:rFonts w:ascii="Cambria Math" w:hAnsi="Cambria Math" w:cs="Tahoma"/>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2FFBCA83" w14:textId="77777777" w:rsidR="004005AF" w:rsidRPr="00EF7CF9" w:rsidRDefault="004005AF" w:rsidP="004005AF">
      <w:pPr>
        <w:pStyle w:val="ProductList-Body"/>
        <w:ind w:left="360"/>
      </w:pPr>
      <w:r>
        <w:lastRenderedPageBreak/>
        <w:t>«</w:t>
      </w:r>
      <w:r>
        <w:rPr>
          <w:b/>
          <w:color w:val="0072C6"/>
        </w:rPr>
        <w:t>Задержка P99</w:t>
      </w:r>
      <w:r>
        <w:t>» — это значение в порядковом месте S.</w:t>
      </w:r>
    </w:p>
    <w:p w14:paraId="6994DAF4" w14:textId="77777777" w:rsidR="004005AF" w:rsidRPr="00EF7CF9" w:rsidRDefault="004005AF" w:rsidP="004005AF">
      <w:pPr>
        <w:pStyle w:val="ProductList-Body"/>
        <w:ind w:left="360"/>
      </w:pPr>
      <w:r>
        <w:t>«</w:t>
      </w:r>
      <w:r>
        <w:rPr>
          <w:b/>
          <w:color w:val="0072C6"/>
        </w:rPr>
        <w:t>Часы избыточной задержки</w:t>
      </w:r>
      <w:r>
        <w:t>» — это совокупное количество часовых интервалов, в течение которых Успешные запросы, отправленные Приложением, имели значение Задержки P99 не менее 10 мс для считывания элементов данных и 10 мс для записи элементов данных. Если число Успешных запросов за конкретный часовой интервал равняется нулю, Часы избыточной задержки для этого интервала также равны нулю.</w:t>
      </w:r>
    </w:p>
    <w:p w14:paraId="0EA0BAE7" w14:textId="168C3040" w:rsidR="004005AF" w:rsidRPr="00EF7CF9" w:rsidRDefault="004005AF" w:rsidP="004005AF">
      <w:pPr>
        <w:pStyle w:val="ProductList-Body"/>
        <w:ind w:left="360"/>
      </w:pPr>
      <w:r>
        <w:t>«</w:t>
      </w:r>
      <w:r>
        <w:rPr>
          <w:b/>
          <w:color w:val="0072C6"/>
        </w:rPr>
        <w:t>Средняя частота избыточной задержки</w:t>
      </w:r>
      <w:r>
        <w:t>» в течение Применимого периода — это сумма Часов избыточной задержки, разделенная на общее число часов в течение Применимого периода.</w:t>
      </w:r>
    </w:p>
    <w:p w14:paraId="472EF7D9" w14:textId="481ABC93" w:rsidR="004005AF" w:rsidRDefault="004005AF" w:rsidP="004005AF">
      <w:pPr>
        <w:pStyle w:val="ProductList-Body"/>
        <w:ind w:left="360"/>
      </w:pPr>
      <w:r>
        <w:t>«</w:t>
      </w:r>
      <w:r>
        <w:rPr>
          <w:b/>
          <w:color w:val="0072C6"/>
        </w:rPr>
        <w:t>Процент получения задержки P99</w:t>
      </w:r>
      <w:r>
        <w:t>» для данного приложения Azure Cosmos</w:t>
      </w:r>
      <w:r>
        <w:rPr>
          <w:rStyle w:val="ProductList-BodyChar"/>
        </w:rPr>
        <w:t xml:space="preserve"> DB</w:t>
      </w:r>
      <w:r>
        <w:t xml:space="preserve">, развернутого с помощью Учетных записей базы данных, которые ограничены одним регионом Azure, настроенным с помощью любого из пяти Уровней соответствия, или Учетных записей базы данных, которые охватывают несколько регионов, настроенных с помощью любого из четырех нестрогих Уровней соответствия, рассчитывается так: из 100 % вычитается Средняя частота избыточной задержки для конкретной подписки Microsoft Azure в течение Применимого периода. </w:t>
      </w:r>
    </w:p>
    <w:p w14:paraId="6FE7280E" w14:textId="44C12839" w:rsidR="004005AF" w:rsidRDefault="004005AF" w:rsidP="004005AF">
      <w:pPr>
        <w:pStyle w:val="ProductList-Body"/>
        <w:ind w:left="360"/>
      </w:pPr>
      <w:r>
        <w:t>Процент получения задержки P99 представлен следующей формулой:</w:t>
      </w:r>
    </w:p>
    <w:p w14:paraId="11F89454" w14:textId="3CA07C23" w:rsidR="004005AF" w:rsidRPr="00EF7CF9" w:rsidRDefault="00913D2C" w:rsidP="005A4416">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100 % – Средняя частота избыточной задержки</m:t>
          </m:r>
        </m:oMath>
      </m:oMathPara>
    </w:p>
    <w:p w14:paraId="43C502A2" w14:textId="77777777" w:rsidR="004005AF" w:rsidRPr="00EF7CF9" w:rsidRDefault="004005AF" w:rsidP="004005AF">
      <w:pPr>
        <w:pStyle w:val="ProductList-Body"/>
        <w:keepNext/>
        <w:ind w:left="360"/>
        <w:rPr>
          <w:color w:val="0072C6"/>
        </w:rPr>
      </w:pPr>
      <w:r>
        <w:rPr>
          <w:b/>
          <w:color w:val="0072C6"/>
        </w:rPr>
        <w:t>Компенсация за обслуживание для Предоставленных ресурсов пропускной способности</w:t>
      </w:r>
      <w:r w:rsidRPr="003D4100">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216E1670" w14:textId="77777777" w:rsidTr="000F31B4">
        <w:trPr>
          <w:tblHeader/>
        </w:trPr>
        <w:tc>
          <w:tcPr>
            <w:tcW w:w="5220" w:type="dxa"/>
            <w:shd w:val="clear" w:color="auto" w:fill="0072C6"/>
          </w:tcPr>
          <w:p w14:paraId="7802D2BF" w14:textId="4130DDDC" w:rsidR="004005AF" w:rsidRPr="00EF7CF9" w:rsidRDefault="004005AF" w:rsidP="000F31B4">
            <w:pPr>
              <w:pStyle w:val="ProductList-OfferingBody"/>
              <w:jc w:val="center"/>
              <w:rPr>
                <w:color w:val="FFFFFF" w:themeColor="background1"/>
              </w:rPr>
            </w:pPr>
            <w:r>
              <w:rPr>
                <w:color w:val="FFFFFF" w:themeColor="background1"/>
              </w:rPr>
              <w:t>Процент получения задержки P99</w:t>
            </w:r>
          </w:p>
        </w:tc>
        <w:tc>
          <w:tcPr>
            <w:tcW w:w="5220" w:type="dxa"/>
            <w:shd w:val="clear" w:color="auto" w:fill="0072C6"/>
          </w:tcPr>
          <w:p w14:paraId="1F5BD7AF"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2B90B2C9" w14:textId="77777777" w:rsidTr="000F31B4">
        <w:tc>
          <w:tcPr>
            <w:tcW w:w="5220" w:type="dxa"/>
          </w:tcPr>
          <w:p w14:paraId="175F9391" w14:textId="77777777" w:rsidR="004005AF" w:rsidRPr="00EF7CF9" w:rsidRDefault="004005AF" w:rsidP="000F31B4">
            <w:pPr>
              <w:pStyle w:val="ProductList-OfferingBody"/>
              <w:jc w:val="center"/>
            </w:pPr>
            <w:r>
              <w:t>&lt; 99,99 %</w:t>
            </w:r>
          </w:p>
        </w:tc>
        <w:tc>
          <w:tcPr>
            <w:tcW w:w="5220" w:type="dxa"/>
          </w:tcPr>
          <w:p w14:paraId="48ACE317" w14:textId="77777777" w:rsidR="004005AF" w:rsidRPr="00EF7CF9" w:rsidRDefault="004005AF" w:rsidP="000F31B4">
            <w:pPr>
              <w:pStyle w:val="ProductList-OfferingBody"/>
              <w:jc w:val="center"/>
            </w:pPr>
            <w:r>
              <w:t>10 %</w:t>
            </w:r>
          </w:p>
        </w:tc>
      </w:tr>
      <w:tr w:rsidR="004005AF" w:rsidRPr="00B44CF9" w14:paraId="306D7F2C" w14:textId="77777777" w:rsidTr="000F31B4">
        <w:tc>
          <w:tcPr>
            <w:tcW w:w="5220" w:type="dxa"/>
          </w:tcPr>
          <w:p w14:paraId="6927A328" w14:textId="77777777" w:rsidR="004005AF" w:rsidRPr="00EF7CF9" w:rsidRDefault="004005AF" w:rsidP="000F31B4">
            <w:pPr>
              <w:pStyle w:val="ProductList-OfferingBody"/>
              <w:jc w:val="center"/>
            </w:pPr>
            <w:r>
              <w:t>&lt; 99 %</w:t>
            </w:r>
          </w:p>
        </w:tc>
        <w:tc>
          <w:tcPr>
            <w:tcW w:w="5220" w:type="dxa"/>
          </w:tcPr>
          <w:p w14:paraId="30AB2314" w14:textId="77777777" w:rsidR="004005AF" w:rsidRPr="00EF7CF9" w:rsidRDefault="004005AF" w:rsidP="000F31B4">
            <w:pPr>
              <w:pStyle w:val="ProductList-OfferingBody"/>
              <w:jc w:val="center"/>
            </w:pPr>
            <w:r>
              <w:t>25 %</w:t>
            </w:r>
          </w:p>
        </w:tc>
      </w:tr>
    </w:tbl>
    <w:bookmarkStart w:id="200" w:name="_Toc513395510"/>
    <w:bookmarkStart w:id="201" w:name="_Hlk513540106"/>
    <w:p w14:paraId="73B48AB5" w14:textId="50CB0336"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772543A" w14:textId="4CA50B7F" w:rsidR="00AA02E4" w:rsidRPr="00EF7CF9" w:rsidRDefault="00AA02E4" w:rsidP="00AA02E4">
      <w:pPr>
        <w:pStyle w:val="ProductList-Offering2Heading"/>
        <w:tabs>
          <w:tab w:val="clear" w:pos="360"/>
          <w:tab w:val="clear" w:pos="720"/>
          <w:tab w:val="clear" w:pos="1080"/>
        </w:tabs>
        <w:outlineLvl w:val="2"/>
      </w:pPr>
      <w:bookmarkStart w:id="202" w:name="_Toc457821546"/>
      <w:bookmarkStart w:id="203" w:name="_Toc52348948"/>
      <w:bookmarkStart w:id="204" w:name="_Toc239177009"/>
      <w:bookmarkStart w:id="205" w:name="_Toc52348927"/>
      <w:r>
        <w:t>Каталог данных</w:t>
      </w:r>
      <w:bookmarkEnd w:id="202"/>
      <w:bookmarkEnd w:id="203"/>
      <w:bookmarkEnd w:id="204"/>
    </w:p>
    <w:p w14:paraId="581628D5" w14:textId="77777777" w:rsidR="00AA02E4" w:rsidRPr="00EF7CF9" w:rsidRDefault="00AA02E4" w:rsidP="00AA02E4">
      <w:pPr>
        <w:pStyle w:val="ProductList-Body"/>
        <w:rPr>
          <w:b/>
          <w:color w:val="00188F"/>
        </w:rPr>
      </w:pPr>
      <w:r>
        <w:rPr>
          <w:b/>
          <w:color w:val="00188F"/>
        </w:rPr>
        <w:t>Дополнительные определения</w:t>
      </w:r>
      <w:r w:rsidRPr="003D4100">
        <w:rPr>
          <w:b/>
          <w:color w:val="00188F"/>
        </w:rPr>
        <w:t>:</w:t>
      </w:r>
    </w:p>
    <w:p w14:paraId="65296591" w14:textId="0ABC21E2" w:rsidR="00AA02E4" w:rsidRPr="00EF7CF9" w:rsidRDefault="00AA02E4" w:rsidP="00AA02E4">
      <w:pPr>
        <w:pStyle w:val="ProductList-Body"/>
      </w:pPr>
      <w:r>
        <w:t>«</w:t>
      </w:r>
      <w:r>
        <w:rPr>
          <w:b/>
          <w:color w:val="00188F"/>
        </w:rPr>
        <w:t>Минуты развертывания</w:t>
      </w:r>
      <w:r>
        <w:t>» — общее количество минут, в течение которых Каталог данных являлся приобретенным в течение Применимого периода.</w:t>
      </w:r>
    </w:p>
    <w:p w14:paraId="002A64FD" w14:textId="77777777" w:rsidR="00AA02E4" w:rsidRPr="00EF7CF9" w:rsidRDefault="00AA02E4" w:rsidP="00AA02E4">
      <w:pPr>
        <w:pStyle w:val="ProductList-Body"/>
      </w:pPr>
      <w:r>
        <w:t>«</w:t>
      </w:r>
      <w:r>
        <w:rPr>
          <w:b/>
          <w:color w:val="00188F"/>
        </w:rPr>
        <w:t>Записи</w:t>
      </w:r>
      <w:r>
        <w:t>» — это регистрация любого объекта в Каталоге данных (например, таблица, представление, показатель, кластер или отчет).</w:t>
      </w:r>
    </w:p>
    <w:p w14:paraId="7570F44E" w14:textId="6E6C9039" w:rsidR="00AA02E4" w:rsidRPr="00EF7CF9" w:rsidRDefault="00AA02E4" w:rsidP="00AA02E4">
      <w:pPr>
        <w:pStyle w:val="ProductList-Body"/>
        <w:rPr>
          <w:color w:val="000000" w:themeColor="text1"/>
        </w:rPr>
      </w:pPr>
      <w:r>
        <w:t>«</w:t>
      </w:r>
      <w:r>
        <w:rPr>
          <w:b/>
          <w:color w:val="00188F"/>
        </w:rPr>
        <w:t>Максимум доступных минут</w:t>
      </w:r>
      <w:r>
        <w:t>»</w:t>
      </w:r>
      <w:r>
        <w:rPr>
          <w:color w:val="000000" w:themeColor="text1"/>
        </w:rPr>
        <w:t xml:space="preserve"> </w:t>
      </w:r>
      <w:r>
        <w:rPr>
          <w:rFonts w:cs="Segoe UI"/>
          <w:color w:val="000000" w:themeColor="text1"/>
        </w:rPr>
        <w:t>— общая сумма Минут развертывания Каталога данных в рамках конкретной подписки на Microsoft Azure в течение Применимого периода.</w:t>
      </w:r>
      <w:r>
        <w:rPr>
          <w:rFonts w:cs="Segoe UI"/>
          <w:b/>
          <w:bCs/>
          <w:color w:val="000000" w:themeColor="text1"/>
        </w:rPr>
        <w:t xml:space="preserve"> </w:t>
      </w:r>
    </w:p>
    <w:p w14:paraId="09594F99" w14:textId="77777777" w:rsidR="00AA02E4" w:rsidRPr="00B44CF9" w:rsidRDefault="00AA02E4" w:rsidP="00AA02E4">
      <w:pPr>
        <w:pStyle w:val="NormalWeb"/>
        <w:shd w:val="clear" w:color="auto" w:fill="FFFFFF"/>
        <w:spacing w:before="0" w:beforeAutospacing="0" w:after="0" w:afterAutospacing="0"/>
        <w:rPr>
          <w:rFonts w:asciiTheme="minorHAnsi" w:hAnsiTheme="minorHAnsi" w:cstheme="minorHAnsi"/>
          <w:sz w:val="18"/>
          <w:szCs w:val="18"/>
        </w:rPr>
      </w:pPr>
      <w:r>
        <w:rPr>
          <w:rFonts w:asciiTheme="minorHAnsi" w:eastAsiaTheme="minorHAnsi" w:hAnsiTheme="minorHAnsi" w:cstheme="minorBidi"/>
          <w:b/>
          <w:color w:val="00188F"/>
          <w:sz w:val="18"/>
          <w:szCs w:val="22"/>
        </w:rPr>
        <w:t>Время простоя</w:t>
      </w:r>
      <w:r>
        <w:rPr>
          <w:rFonts w:asciiTheme="minorHAnsi" w:eastAsiaTheme="minorHAnsi" w:hAnsiTheme="minorHAnsi" w:cstheme="minorBidi"/>
          <w:sz w:val="18"/>
          <w:szCs w:val="22"/>
        </w:rPr>
        <w:t> — это общее накопленное количество Минут развертывания, в течение которых Каталог данных недоступен. Минута относится ко времени недоступности для определенного Каталога данных, если результатом всех попыток удалить или добавить пользователей со стороны администраторов либо выполнить вызовы API для регистрации, поиска или удаления Записей является либо возврат Кода ошибки, либо отсутствие ответа в течение пяти минут.</w:t>
      </w:r>
    </w:p>
    <w:p w14:paraId="424F5ACD" w14:textId="6CCCDCAB" w:rsidR="00AA02E4" w:rsidRPr="00EF7CF9" w:rsidRDefault="00AC48A7" w:rsidP="00AA02E4">
      <w:pPr>
        <w:pStyle w:val="ProductList-Body"/>
      </w:pPr>
      <w:r>
        <w:rPr>
          <w:b/>
          <w:color w:val="00188F"/>
        </w:rPr>
        <w:t>Процент времени доступности</w:t>
      </w:r>
      <w:r w:rsidRPr="003D4100">
        <w:rPr>
          <w:b/>
          <w:color w:val="00188F"/>
        </w:rPr>
        <w:t xml:space="preserve">. </w:t>
      </w:r>
      <w:r>
        <w:t>Процент времени доступности вычисляется по следующей формуле:</w:t>
      </w:r>
    </w:p>
    <w:p w14:paraId="3E1ED9D0" w14:textId="73C720F4" w:rsidR="00AA02E4" w:rsidRPr="00B22835" w:rsidRDefault="00000000" w:rsidP="00EB6B72">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096CA38" w14:textId="77777777" w:rsidR="00AA02E4" w:rsidRPr="00EF7CF9" w:rsidRDefault="00AA02E4" w:rsidP="00AA02E4">
      <w:pPr>
        <w:pStyle w:val="ProductList-Body"/>
      </w:pPr>
      <w:r>
        <w:rPr>
          <w:b/>
          <w:color w:val="00188F"/>
        </w:rPr>
        <w:t>Компенсация за обслуживание</w:t>
      </w:r>
      <w:r w:rsidRPr="003D4100">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02414BE5" w14:textId="77777777" w:rsidTr="003F4047">
        <w:trPr>
          <w:tblHeader/>
        </w:trPr>
        <w:tc>
          <w:tcPr>
            <w:tcW w:w="5400" w:type="dxa"/>
            <w:shd w:val="clear" w:color="auto" w:fill="0072C6"/>
          </w:tcPr>
          <w:p w14:paraId="73D88F05" w14:textId="0A3A88F5" w:rsidR="00AA02E4"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5F3BA5C" w14:textId="77777777" w:rsidR="00AA02E4" w:rsidRPr="00EF7CF9" w:rsidRDefault="00AA02E4" w:rsidP="000F31B4">
            <w:pPr>
              <w:pStyle w:val="ProductList-OfferingBody"/>
              <w:jc w:val="center"/>
              <w:rPr>
                <w:color w:val="FFFFFF" w:themeColor="background1"/>
              </w:rPr>
            </w:pPr>
            <w:r>
              <w:rPr>
                <w:color w:val="FFFFFF" w:themeColor="background1"/>
              </w:rPr>
              <w:t>Компенсация за обслуживание</w:t>
            </w:r>
          </w:p>
        </w:tc>
      </w:tr>
      <w:tr w:rsidR="00AA02E4" w:rsidRPr="00B44CF9" w14:paraId="414F5226" w14:textId="77777777" w:rsidTr="003F4047">
        <w:tc>
          <w:tcPr>
            <w:tcW w:w="5400" w:type="dxa"/>
          </w:tcPr>
          <w:p w14:paraId="1E0935F5" w14:textId="77777777" w:rsidR="00AA02E4" w:rsidRPr="00EF7CF9" w:rsidRDefault="00AA02E4" w:rsidP="000F31B4">
            <w:pPr>
              <w:pStyle w:val="ProductList-OfferingBody"/>
              <w:jc w:val="center"/>
            </w:pPr>
            <w:r>
              <w:t>&lt; 99,9 %</w:t>
            </w:r>
          </w:p>
        </w:tc>
        <w:tc>
          <w:tcPr>
            <w:tcW w:w="5400" w:type="dxa"/>
          </w:tcPr>
          <w:p w14:paraId="6267C076" w14:textId="77777777" w:rsidR="00AA02E4" w:rsidRPr="00EF7CF9" w:rsidRDefault="00AA02E4" w:rsidP="000F31B4">
            <w:pPr>
              <w:pStyle w:val="ProductList-OfferingBody"/>
              <w:jc w:val="center"/>
            </w:pPr>
            <w:r>
              <w:t>10 %</w:t>
            </w:r>
          </w:p>
        </w:tc>
      </w:tr>
      <w:tr w:rsidR="00AA02E4" w:rsidRPr="00B44CF9" w14:paraId="164588B0" w14:textId="77777777" w:rsidTr="003F4047">
        <w:tc>
          <w:tcPr>
            <w:tcW w:w="5400" w:type="dxa"/>
          </w:tcPr>
          <w:p w14:paraId="1B0F4922" w14:textId="77777777" w:rsidR="00AA02E4" w:rsidRPr="00EF7CF9" w:rsidRDefault="00AA02E4" w:rsidP="000F31B4">
            <w:pPr>
              <w:pStyle w:val="ProductList-OfferingBody"/>
              <w:jc w:val="center"/>
            </w:pPr>
            <w:r>
              <w:t>&lt; 99 %</w:t>
            </w:r>
          </w:p>
        </w:tc>
        <w:tc>
          <w:tcPr>
            <w:tcW w:w="5400" w:type="dxa"/>
          </w:tcPr>
          <w:p w14:paraId="34756236" w14:textId="77777777" w:rsidR="00AA02E4" w:rsidRPr="00EF7CF9" w:rsidRDefault="00AA02E4" w:rsidP="000F31B4">
            <w:pPr>
              <w:pStyle w:val="ProductList-OfferingBody"/>
              <w:jc w:val="center"/>
            </w:pPr>
            <w:r>
              <w:t>25 %</w:t>
            </w:r>
          </w:p>
        </w:tc>
      </w:tr>
    </w:tbl>
    <w:bookmarkStart w:id="206" w:name="_Toc457821547"/>
    <w:p w14:paraId="04997DF7" w14:textId="1ADA2527" w:rsidR="00AA02E4" w:rsidRPr="00EF7CF9" w:rsidRDefault="00990838"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AC3E10A" w14:textId="31E3D0CA" w:rsidR="00F240D4" w:rsidRDefault="00F240D4" w:rsidP="004C2FB8">
      <w:pPr>
        <w:pStyle w:val="ProductList-Offering2Heading"/>
        <w:keepNext/>
        <w:tabs>
          <w:tab w:val="clear" w:pos="360"/>
          <w:tab w:val="clear" w:pos="720"/>
          <w:tab w:val="clear" w:pos="1080"/>
        </w:tabs>
        <w:outlineLvl w:val="2"/>
      </w:pPr>
      <w:bookmarkStart w:id="207" w:name="_Toc239177010"/>
      <w:bookmarkStart w:id="208" w:name="_Toc52348949"/>
      <w:r>
        <w:t>Обозреватель данных Azure (Kusto)</w:t>
      </w:r>
      <w:bookmarkEnd w:id="207"/>
    </w:p>
    <w:p w14:paraId="279D2037" w14:textId="77777777" w:rsidR="00F240D4" w:rsidRPr="009F4F1B" w:rsidRDefault="00F240D4" w:rsidP="009F4F1B">
      <w:pPr>
        <w:pStyle w:val="ProductList-Body"/>
        <w:keepNext/>
        <w:rPr>
          <w:b/>
          <w:bCs/>
          <w:color w:val="00188F"/>
        </w:rPr>
      </w:pPr>
      <w:r>
        <w:rPr>
          <w:b/>
          <w:bCs/>
          <w:color w:val="00188F"/>
        </w:rPr>
        <w:t>Дополнительные определения</w:t>
      </w:r>
    </w:p>
    <w:p w14:paraId="51E9A0D1" w14:textId="340AD280" w:rsidR="00F240D4" w:rsidRDefault="00F240D4" w:rsidP="00F240D4">
      <w:pPr>
        <w:pStyle w:val="ProductList-Body"/>
      </w:pPr>
      <w:r>
        <w:t>«</w:t>
      </w:r>
      <w:r>
        <w:rPr>
          <w:b/>
          <w:color w:val="00188F"/>
        </w:rPr>
        <w:t>Кластер</w:t>
      </w:r>
      <w:r w:rsidR="008F5ECC">
        <w:t xml:space="preserve">» </w:t>
      </w:r>
      <w:r>
        <w:t>означает кластер, созданный в Обозревателе данных Azure (ADX).</w:t>
      </w:r>
    </w:p>
    <w:p w14:paraId="3448EE53" w14:textId="05F823B5" w:rsidR="00F240D4" w:rsidRPr="009F4F1B" w:rsidRDefault="00EE6E3C" w:rsidP="00F240D4">
      <w:pPr>
        <w:pStyle w:val="ProductList-Body"/>
        <w:rPr>
          <w:b/>
          <w:bCs/>
          <w:color w:val="00188F"/>
        </w:rPr>
      </w:pPr>
      <w:r>
        <w:rPr>
          <w:b/>
          <w:bCs/>
          <w:color w:val="00188F"/>
        </w:rPr>
        <w:t>Расчет времени доступности и Уровни обслуживания для Обозревателя данных Azure</w:t>
      </w:r>
    </w:p>
    <w:p w14:paraId="6CEBB473" w14:textId="1B7E8BE2" w:rsidR="00F240D4" w:rsidRDefault="00F240D4" w:rsidP="00F240D4">
      <w:pPr>
        <w:pStyle w:val="ProductList-Body"/>
      </w:pPr>
      <w:r>
        <w:t>«</w:t>
      </w:r>
      <w:r>
        <w:rPr>
          <w:b/>
          <w:color w:val="00188F"/>
        </w:rPr>
        <w:t>Максимум доступных минут</w:t>
      </w:r>
      <w:r>
        <w:t>» — общее количество минут для конкретного Кластера, развернутого Клиентом в рамках подписки Microsoft Azure в течение Применимого периода.</w:t>
      </w:r>
    </w:p>
    <w:p w14:paraId="297698DD" w14:textId="77777777" w:rsidR="00F240D4" w:rsidRDefault="00F240D4" w:rsidP="00F240D4">
      <w:pPr>
        <w:pStyle w:val="ProductList-Body"/>
      </w:pPr>
      <w:r>
        <w:t>«</w:t>
      </w:r>
      <w:r>
        <w:rPr>
          <w:b/>
          <w:color w:val="00188F"/>
        </w:rPr>
        <w:t>Время простоя</w:t>
      </w:r>
      <w:r>
        <w:t>» — общее количество минут в рамках накопленного Максимума доступных минут, в течение которого Кластер недоступен. Минута относится ко времени недоступности для определенного Кластера, если все непрерывно повторяющиеся в течение этой минуты попытки установить соединение с Кластером вернули код ошибки.</w:t>
      </w:r>
    </w:p>
    <w:p w14:paraId="4F382C56" w14:textId="60C91F41" w:rsidR="00F240D4" w:rsidRDefault="00F240D4" w:rsidP="00F240D4">
      <w:pPr>
        <w:pStyle w:val="ProductList-Body"/>
      </w:pPr>
      <w:r>
        <w:t>«</w:t>
      </w:r>
      <w:r>
        <w:rPr>
          <w:b/>
          <w:color w:val="00188F"/>
        </w:rPr>
        <w:t>Процент времени доступности</w:t>
      </w:r>
      <w:r>
        <w:t>» для Обозревателя данных Azure рассчитывается следующим образом: из Максимума доступных минут вычитается Время простоя, а затем результат делится на Максимум доступных минут.</w:t>
      </w:r>
    </w:p>
    <w:p w14:paraId="3909B03E" w14:textId="77777777" w:rsidR="00F240D4" w:rsidRDefault="00F240D4" w:rsidP="00F240D4">
      <w:pPr>
        <w:pStyle w:val="ProductList-Body"/>
      </w:pPr>
    </w:p>
    <w:p w14:paraId="43BAFB90" w14:textId="1EC0DA1E" w:rsidR="00F240D4" w:rsidRDefault="00AC48A7" w:rsidP="00F240D4">
      <w:pPr>
        <w:pStyle w:val="ProductList-Body"/>
      </w:pPr>
      <w:r>
        <w:t>Процент времени доступности представлен следующей формулой:</w:t>
      </w:r>
    </w:p>
    <w:p w14:paraId="0F184916" w14:textId="39483377" w:rsidR="00F240D4" w:rsidRPr="00B22835" w:rsidRDefault="00000000" w:rsidP="00BB6484">
      <w:pPr>
        <w:pStyle w:val="ProductList-Body"/>
        <w:spacing w:before="120" w:after="120"/>
        <w:rPr>
          <w:rFonts w:eastAsiaTheme="minorEastAsia"/>
          <w:color w:val="000000" w:themeColor="text1"/>
          <w:szCs w:val="18"/>
        </w:rPr>
      </w:pPr>
      <m:oMathPara>
        <m:oMath>
          <m:f>
            <m:fPr>
              <m:ctrlPr>
                <w:rPr>
                  <w:rFonts w:ascii="Cambria Math" w:hAnsi="Cambria Math" w:cs="Calibri"/>
                  <w:i/>
                  <w:szCs w:val="18"/>
                </w:rPr>
              </m:ctrlPr>
            </m:fPr>
            <m:num>
              <m:r>
                <m:rPr>
                  <m:nor/>
                </m:rPr>
                <w:rPr>
                  <w:rFonts w:ascii="Cambria Math" w:hAnsi="Cambria Math" w:cs="Calibri"/>
                  <w:i/>
                  <w:szCs w:val="18"/>
                </w:rPr>
                <m:t>Максимум доступных минут – время простоя</m:t>
              </m:r>
            </m:num>
            <m:den>
              <m:r>
                <m:rPr>
                  <m:nor/>
                </m:rPr>
                <w:rPr>
                  <w:rFonts w:ascii="Cambria Math" w:hAnsi="Cambria Math" w:cs="Calibri"/>
                  <w:i/>
                  <w:szCs w:val="18"/>
                </w:rPr>
                <m:t>Максимум доступных минут</m:t>
              </m:r>
            </m:den>
          </m:f>
          <m:r>
            <w:rPr>
              <w:rFonts w:ascii="Cambria Math" w:hAnsi="Cambria Math" w:cs="Calibri"/>
              <w:szCs w:val="18"/>
            </w:rPr>
            <m:t xml:space="preserve"> x 100</m:t>
          </m:r>
        </m:oMath>
      </m:oMathPara>
    </w:p>
    <w:p w14:paraId="1170A23B" w14:textId="77777777" w:rsidR="00F240D4" w:rsidRPr="00EF7CF9" w:rsidRDefault="00F240D4" w:rsidP="00F240D4">
      <w:pPr>
        <w:pStyle w:val="ProductList-Body"/>
      </w:pPr>
      <w:r>
        <w:rPr>
          <w:b/>
          <w:color w:val="00188F"/>
        </w:rPr>
        <w:t>При использовании Клиентом Службы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240D4" w:rsidRPr="00B44CF9" w14:paraId="370EA53A" w14:textId="77777777" w:rsidTr="002820D0">
        <w:trPr>
          <w:tblHeader/>
        </w:trPr>
        <w:tc>
          <w:tcPr>
            <w:tcW w:w="5400" w:type="dxa"/>
            <w:shd w:val="clear" w:color="auto" w:fill="0072C6"/>
          </w:tcPr>
          <w:p w14:paraId="290C6CDA" w14:textId="2CD84961" w:rsidR="00F240D4" w:rsidRPr="00EF7CF9" w:rsidRDefault="00AC48A7" w:rsidP="0042628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CB8C29B" w14:textId="77777777" w:rsidR="00F240D4" w:rsidRPr="00EF7CF9" w:rsidRDefault="00F240D4" w:rsidP="0042628E">
            <w:pPr>
              <w:pStyle w:val="ProductList-OfferingBody"/>
              <w:jc w:val="center"/>
              <w:rPr>
                <w:color w:val="FFFFFF" w:themeColor="background1"/>
              </w:rPr>
            </w:pPr>
            <w:r>
              <w:rPr>
                <w:color w:val="FFFFFF" w:themeColor="background1"/>
              </w:rPr>
              <w:t>Компенсация за обслуживание</w:t>
            </w:r>
          </w:p>
        </w:tc>
      </w:tr>
      <w:tr w:rsidR="00F240D4" w:rsidRPr="00B44CF9" w14:paraId="31A630CC" w14:textId="77777777" w:rsidTr="002820D0">
        <w:tc>
          <w:tcPr>
            <w:tcW w:w="5400" w:type="dxa"/>
            <w:tcBorders>
              <w:bottom w:val="single" w:sz="4" w:space="0" w:color="000000" w:themeColor="text1"/>
            </w:tcBorders>
          </w:tcPr>
          <w:p w14:paraId="47E571A5" w14:textId="77777777" w:rsidR="00F240D4" w:rsidRPr="00EF7CF9" w:rsidRDefault="00F240D4" w:rsidP="0042628E">
            <w:pPr>
              <w:pStyle w:val="ProductList-OfferingBody"/>
              <w:jc w:val="center"/>
            </w:pPr>
            <w:r>
              <w:t>&lt; 99,9 %</w:t>
            </w:r>
          </w:p>
        </w:tc>
        <w:tc>
          <w:tcPr>
            <w:tcW w:w="5400" w:type="dxa"/>
            <w:tcBorders>
              <w:bottom w:val="single" w:sz="4" w:space="0" w:color="000000" w:themeColor="text1"/>
            </w:tcBorders>
          </w:tcPr>
          <w:p w14:paraId="48459D09" w14:textId="77777777" w:rsidR="00F240D4" w:rsidRPr="00EF7CF9" w:rsidRDefault="00F240D4" w:rsidP="0042628E">
            <w:pPr>
              <w:pStyle w:val="ProductList-OfferingBody"/>
              <w:jc w:val="center"/>
            </w:pPr>
            <w:r>
              <w:t>10 %</w:t>
            </w:r>
          </w:p>
        </w:tc>
      </w:tr>
      <w:tr w:rsidR="00F240D4" w:rsidRPr="00B44CF9" w14:paraId="1672F988" w14:textId="77777777" w:rsidTr="002820D0">
        <w:tc>
          <w:tcPr>
            <w:tcW w:w="5400" w:type="dxa"/>
            <w:tcBorders>
              <w:bottom w:val="single" w:sz="4" w:space="0" w:color="auto"/>
            </w:tcBorders>
          </w:tcPr>
          <w:p w14:paraId="4FAAC35F" w14:textId="77777777" w:rsidR="00F240D4" w:rsidRPr="00EF7CF9" w:rsidRDefault="00F240D4" w:rsidP="0042628E">
            <w:pPr>
              <w:pStyle w:val="ProductList-OfferingBody"/>
              <w:jc w:val="center"/>
            </w:pPr>
            <w:r>
              <w:t>&lt; 99 %</w:t>
            </w:r>
          </w:p>
        </w:tc>
        <w:tc>
          <w:tcPr>
            <w:tcW w:w="5400" w:type="dxa"/>
            <w:tcBorders>
              <w:bottom w:val="single" w:sz="4" w:space="0" w:color="auto"/>
            </w:tcBorders>
          </w:tcPr>
          <w:p w14:paraId="6515F55E" w14:textId="77777777" w:rsidR="00F240D4" w:rsidRPr="00EF7CF9" w:rsidRDefault="00F240D4" w:rsidP="0042628E">
            <w:pPr>
              <w:pStyle w:val="ProductList-OfferingBody"/>
              <w:jc w:val="center"/>
            </w:pPr>
            <w:r>
              <w:t>25 %</w:t>
            </w:r>
          </w:p>
        </w:tc>
      </w:tr>
    </w:tbl>
    <w:p w14:paraId="53DB9CD7" w14:textId="71BF9938" w:rsidR="00F240D4" w:rsidRPr="00EF7CF9" w:rsidRDefault="00990838" w:rsidP="00F240D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F821EC9" w14:textId="77777777" w:rsidR="00AA02E4" w:rsidRPr="00EF7CF9" w:rsidRDefault="00AA02E4" w:rsidP="00AA02E4">
      <w:pPr>
        <w:pStyle w:val="ProductList-Offering2Heading"/>
        <w:tabs>
          <w:tab w:val="clear" w:pos="360"/>
          <w:tab w:val="clear" w:pos="720"/>
          <w:tab w:val="clear" w:pos="1080"/>
        </w:tabs>
        <w:outlineLvl w:val="2"/>
      </w:pPr>
      <w:bookmarkStart w:id="209" w:name="_Toc239177011"/>
      <w:r>
        <w:t>Фабрика данных Azure</w:t>
      </w:r>
      <w:bookmarkEnd w:id="209"/>
      <w:r>
        <w:t xml:space="preserve"> </w:t>
      </w:r>
      <w:bookmarkEnd w:id="206"/>
      <w:bookmarkEnd w:id="208"/>
    </w:p>
    <w:p w14:paraId="0DE3C563" w14:textId="77777777" w:rsidR="00AA02E4" w:rsidRPr="00EF7CF9" w:rsidRDefault="00AA02E4" w:rsidP="00AA02E4">
      <w:pPr>
        <w:pStyle w:val="ProductList-Body"/>
        <w:rPr>
          <w:b/>
          <w:color w:val="00188F"/>
        </w:rPr>
      </w:pPr>
      <w:r>
        <w:rPr>
          <w:b/>
          <w:color w:val="00188F"/>
        </w:rPr>
        <w:t>Дополнительные определения</w:t>
      </w:r>
      <w:r w:rsidRPr="003D4100">
        <w:rPr>
          <w:b/>
          <w:color w:val="00188F"/>
        </w:rPr>
        <w:t>:</w:t>
      </w:r>
    </w:p>
    <w:p w14:paraId="76181B90" w14:textId="77777777" w:rsidR="00AA02E4" w:rsidRDefault="00AA02E4" w:rsidP="00AA02E4">
      <w:pPr>
        <w:pStyle w:val="ProductList-Body"/>
      </w:pPr>
      <w:r>
        <w:t>«</w:t>
      </w:r>
      <w:r>
        <w:rPr>
          <w:b/>
          <w:color w:val="00188F"/>
        </w:rPr>
        <w:t>Ресурсы</w:t>
      </w:r>
      <w:r>
        <w:t>» — это режимы выполнения интеграции (включая Azure, SSIS и самостоятельные режимы выполнения интеграции), триггеры, конвейеры, наборы данных и связанные службы, созданные в рамках Фабрики данных.</w:t>
      </w:r>
    </w:p>
    <w:p w14:paraId="15E650C9" w14:textId="77777777" w:rsidR="00AA02E4" w:rsidRPr="00EF7CF9" w:rsidRDefault="00AA02E4" w:rsidP="00AA02E4">
      <w:pPr>
        <w:pStyle w:val="ProductList-Body"/>
      </w:pPr>
      <w:r>
        <w:t>«</w:t>
      </w:r>
      <w:r>
        <w:rPr>
          <w:b/>
          <w:color w:val="00188F"/>
        </w:rPr>
        <w:t>Выполнение действия</w:t>
      </w:r>
      <w:r>
        <w:t>»</w:t>
      </w:r>
      <w:r>
        <w:rPr>
          <w:b/>
          <w:color w:val="00188F"/>
        </w:rPr>
        <w:t xml:space="preserve"> </w:t>
      </w:r>
      <w:r>
        <w:t>— осуществление или попытка осуществления какого-либо действия.</w:t>
      </w:r>
    </w:p>
    <w:p w14:paraId="41EC9AB8" w14:textId="0083EBE7" w:rsidR="00AA02E4" w:rsidRPr="00ED4527" w:rsidRDefault="00EE6E3C" w:rsidP="00AA02E4">
      <w:pPr>
        <w:pStyle w:val="ProductList-Body"/>
        <w:rPr>
          <w:b/>
          <w:bCs/>
          <w:color w:val="00188F"/>
        </w:rPr>
      </w:pPr>
      <w:r>
        <w:rPr>
          <w:b/>
          <w:bCs/>
          <w:color w:val="00188F"/>
        </w:rPr>
        <w:t>Расчет времени доступности для Вызовов API Фабрики данных</w:t>
      </w:r>
    </w:p>
    <w:p w14:paraId="2CF86461" w14:textId="77777777" w:rsidR="00AA02E4" w:rsidRDefault="00AA02E4" w:rsidP="00AA02E4">
      <w:pPr>
        <w:pStyle w:val="ProductList-Body"/>
        <w:rPr>
          <w:b/>
          <w:color w:val="00188F"/>
        </w:rPr>
      </w:pPr>
      <w:r>
        <w:rPr>
          <w:b/>
          <w:color w:val="00188F"/>
        </w:rPr>
        <w:t>Дополнительные определения</w:t>
      </w:r>
      <w:r w:rsidRPr="003D4100">
        <w:rPr>
          <w:b/>
          <w:color w:val="00188F"/>
        </w:rPr>
        <w:t>:</w:t>
      </w:r>
    </w:p>
    <w:p w14:paraId="502FA76B" w14:textId="2581295D" w:rsidR="00AA02E4" w:rsidRDefault="00AA02E4" w:rsidP="00AA02E4">
      <w:pPr>
        <w:pStyle w:val="ProductList-Body"/>
      </w:pPr>
      <w:r>
        <w:t>«</w:t>
      </w:r>
      <w:r>
        <w:rPr>
          <w:b/>
          <w:color w:val="00188F"/>
        </w:rPr>
        <w:t>Общее количество запросов</w:t>
      </w:r>
      <w:r>
        <w:t>» — все запросы, отличные от Исключенных запросов, на выполнение операций в отношении Ресурсов в</w:t>
      </w:r>
      <w:r w:rsidR="00913D2C">
        <w:rPr>
          <w:lang w:val="en-US"/>
        </w:rPr>
        <w:t> </w:t>
      </w:r>
      <w:r>
        <w:t>течение Применимого периода для конкретной подписки Microsoft Azure.</w:t>
      </w:r>
    </w:p>
    <w:p w14:paraId="4F3686F7" w14:textId="58609862" w:rsidR="00AA02E4" w:rsidRPr="00E95AD9" w:rsidRDefault="00AA02E4" w:rsidP="00AA02E4">
      <w:pPr>
        <w:pStyle w:val="ProductList-Body"/>
        <w:rPr>
          <w:spacing w:val="-2"/>
        </w:rPr>
      </w:pPr>
      <w:r w:rsidRPr="00E95AD9">
        <w:rPr>
          <w:spacing w:val="-2"/>
        </w:rPr>
        <w:t>«</w:t>
      </w:r>
      <w:r w:rsidRPr="00E95AD9">
        <w:rPr>
          <w:b/>
          <w:color w:val="00188F"/>
          <w:spacing w:val="-2"/>
        </w:rPr>
        <w:t>Исключенные запросы</w:t>
      </w:r>
      <w:r w:rsidRPr="00E95AD9">
        <w:rPr>
          <w:spacing w:val="-2"/>
        </w:rPr>
        <w:t>» — это ряд запросов, результатом которых является код состояния HTTP 4xx, отличный от кода состояния HTTP</w:t>
      </w:r>
      <w:r w:rsidR="00913D2C" w:rsidRPr="00E95AD9">
        <w:rPr>
          <w:spacing w:val="-2"/>
          <w:lang w:val="en-US"/>
        </w:rPr>
        <w:t> </w:t>
      </w:r>
      <w:r w:rsidRPr="00E95AD9">
        <w:rPr>
          <w:spacing w:val="-2"/>
        </w:rPr>
        <w:t xml:space="preserve">408. </w:t>
      </w:r>
    </w:p>
    <w:p w14:paraId="79E49C6D" w14:textId="77777777" w:rsidR="00AA02E4" w:rsidRDefault="00AA02E4" w:rsidP="00AA02E4">
      <w:pPr>
        <w:pStyle w:val="ProductList-Body"/>
      </w:pPr>
      <w:r>
        <w:t>«</w:t>
      </w:r>
      <w:r>
        <w:rPr>
          <w:b/>
          <w:color w:val="00188F"/>
        </w:rPr>
        <w:t>Невыполненные запросы</w:t>
      </w:r>
      <w:r>
        <w:t xml:space="preserve">» — все запросы, которые входят в Общее количество запросов и результатом которых является возврат Кода ошибки, кода состояния HTTP 408 либо отсутствие Кода успешного завершения в течение двух минут. </w:t>
      </w:r>
    </w:p>
    <w:p w14:paraId="2D21FDFB" w14:textId="46C069CC" w:rsidR="00AA02E4" w:rsidRDefault="00AA02E4" w:rsidP="00AA02E4">
      <w:pPr>
        <w:pStyle w:val="ProductList-Body"/>
      </w:pPr>
      <w:r w:rsidRPr="000F40AB">
        <w:t>«</w:t>
      </w:r>
      <w:r>
        <w:rPr>
          <w:b/>
          <w:color w:val="00188F"/>
        </w:rPr>
        <w:t>Процент времени доступности</w:t>
      </w:r>
      <w:r>
        <w:t xml:space="preserve">» для вызовов API к Службам фабрики данных рассчитывается так: из Общего количества запросов вычитаются Невыполненные запросы, затем выполняется деление на Общее количество запросов в течение Применимого периода для конкретной подписки Microsoft Azure. </w:t>
      </w:r>
    </w:p>
    <w:p w14:paraId="0C1962F3" w14:textId="5EA7870E" w:rsidR="00AA02E4" w:rsidRPr="00EF7CF9" w:rsidRDefault="00AC48A7" w:rsidP="00AA02E4">
      <w:pPr>
        <w:pStyle w:val="ProductList-Body"/>
      </w:pPr>
      <w:r>
        <w:t>Процент времени доступности представлен следующей формулой:</w:t>
      </w:r>
    </w:p>
    <w:p w14:paraId="20D98153" w14:textId="5741368D" w:rsidR="00AA02E4" w:rsidRPr="00913D2C" w:rsidRDefault="00913D2C" w:rsidP="00EB6B72">
      <w:pPr>
        <w:spacing w:before="120" w:after="120" w:line="240" w:lineRule="auto"/>
        <w:rPr>
          <w:rFonts w:ascii="Cambria Math" w:hAnsi="Cambria Math" w:cs="Tahoma"/>
          <w:i/>
          <w:color w:val="000000" w:themeColor="text1"/>
          <w:sz w:val="18"/>
          <w:szCs w:val="18"/>
        </w:rPr>
      </w:pPr>
      <m:oMathPara>
        <m:oMath>
          <m:r>
            <m:rPr>
              <m:nor/>
            </m:rPr>
            <w:rPr>
              <w:rFonts w:ascii="Cambria Math" w:hAnsi="Cambria Math" w:cs="Tahoma"/>
              <w:i/>
              <w:sz w:val="18"/>
              <w:szCs w:val="18"/>
            </w:rPr>
            <m:t xml:space="preserve">Процент времени доступности в % = </m:t>
          </m:r>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(Общее количество запросов – Невыполненные запросы)</m:t>
              </m:r>
            </m:num>
            <m:den>
              <m:r>
                <m:rPr>
                  <m:nor/>
                </m:rPr>
                <w:rPr>
                  <w:rFonts w:ascii="Cambria Math" w:hAnsi="Cambria Math" w:cs="Tahoma"/>
                  <w:i/>
                  <w:color w:val="000000" w:themeColor="text1"/>
                  <w:sz w:val="18"/>
                  <w:szCs w:val="18"/>
                </w:rPr>
                <m:t>Общее количество запросов</m:t>
              </m:r>
            </m:den>
          </m:f>
        </m:oMath>
      </m:oMathPara>
    </w:p>
    <w:p w14:paraId="534303A0" w14:textId="77777777" w:rsidR="00AA02E4" w:rsidRPr="008500EC" w:rsidRDefault="00AA02E4" w:rsidP="00913D2C">
      <w:pPr>
        <w:pStyle w:val="ProductList-Body"/>
        <w:keepNext/>
        <w:rPr>
          <w:b/>
          <w:color w:val="00188F"/>
        </w:rPr>
      </w:pPr>
      <w:r w:rsidRPr="008500EC">
        <w:rPr>
          <w:b/>
          <w:color w:val="00188F"/>
        </w:rPr>
        <w:t>При использовании Клиентом вызовов API в рамках Службы Фабрики данных применяются следующие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63998EDA" w14:textId="77777777" w:rsidTr="002820D0">
        <w:trPr>
          <w:tblHeader/>
        </w:trPr>
        <w:tc>
          <w:tcPr>
            <w:tcW w:w="5400" w:type="dxa"/>
            <w:shd w:val="clear" w:color="auto" w:fill="0072C6"/>
          </w:tcPr>
          <w:p w14:paraId="4CEEECFD" w14:textId="5BF51D05" w:rsidR="00AA02E4" w:rsidRPr="00EF7CF9" w:rsidRDefault="00AC48A7" w:rsidP="00913D2C">
            <w:pPr>
              <w:pStyle w:val="ProductList-OfferingBody"/>
              <w:keepNext/>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50673EA" w14:textId="77777777" w:rsidR="00AA02E4" w:rsidRPr="00EF7CF9" w:rsidRDefault="00AA02E4" w:rsidP="00913D2C">
            <w:pPr>
              <w:pStyle w:val="ProductList-OfferingBody"/>
              <w:keepNext/>
              <w:jc w:val="center"/>
              <w:rPr>
                <w:color w:val="FFFFFF" w:themeColor="background1"/>
              </w:rPr>
            </w:pPr>
            <w:r>
              <w:rPr>
                <w:color w:val="FFFFFF" w:themeColor="background1"/>
              </w:rPr>
              <w:t>Компенсация за обслуживание</w:t>
            </w:r>
          </w:p>
        </w:tc>
      </w:tr>
      <w:tr w:rsidR="00AA02E4" w:rsidRPr="00B44CF9" w14:paraId="18C3EE26" w14:textId="77777777" w:rsidTr="002820D0">
        <w:tc>
          <w:tcPr>
            <w:tcW w:w="5400" w:type="dxa"/>
          </w:tcPr>
          <w:p w14:paraId="150A3FE7" w14:textId="77777777" w:rsidR="00AA02E4" w:rsidRPr="00EF7CF9" w:rsidRDefault="00AA02E4" w:rsidP="00913D2C">
            <w:pPr>
              <w:pStyle w:val="ProductList-OfferingBody"/>
              <w:keepNext/>
              <w:jc w:val="center"/>
            </w:pPr>
            <w:r>
              <w:t>&lt; 99,9 %</w:t>
            </w:r>
          </w:p>
        </w:tc>
        <w:tc>
          <w:tcPr>
            <w:tcW w:w="5400" w:type="dxa"/>
          </w:tcPr>
          <w:p w14:paraId="45423A50" w14:textId="77777777" w:rsidR="00AA02E4" w:rsidRPr="00EF7CF9" w:rsidRDefault="00AA02E4" w:rsidP="00913D2C">
            <w:pPr>
              <w:pStyle w:val="ProductList-OfferingBody"/>
              <w:keepNext/>
              <w:jc w:val="center"/>
            </w:pPr>
            <w:r>
              <w:t>10 %</w:t>
            </w:r>
          </w:p>
        </w:tc>
      </w:tr>
      <w:tr w:rsidR="00AA02E4" w:rsidRPr="00B44CF9" w14:paraId="11382E4F" w14:textId="77777777" w:rsidTr="002820D0">
        <w:tc>
          <w:tcPr>
            <w:tcW w:w="5400" w:type="dxa"/>
          </w:tcPr>
          <w:p w14:paraId="2F93EE8A" w14:textId="77777777" w:rsidR="00AA02E4" w:rsidRPr="00EF7CF9" w:rsidRDefault="00AA02E4" w:rsidP="00913D2C">
            <w:pPr>
              <w:pStyle w:val="ProductList-OfferingBody"/>
              <w:keepNext/>
              <w:jc w:val="center"/>
            </w:pPr>
            <w:r>
              <w:t>&lt; 99 %</w:t>
            </w:r>
          </w:p>
        </w:tc>
        <w:tc>
          <w:tcPr>
            <w:tcW w:w="5400" w:type="dxa"/>
          </w:tcPr>
          <w:p w14:paraId="5932E997" w14:textId="77777777" w:rsidR="00AA02E4" w:rsidRPr="00EF7CF9" w:rsidRDefault="00AA02E4" w:rsidP="00913D2C">
            <w:pPr>
              <w:pStyle w:val="ProductList-OfferingBody"/>
              <w:keepNext/>
              <w:jc w:val="center"/>
            </w:pPr>
            <w:r>
              <w:t>25 %</w:t>
            </w:r>
          </w:p>
        </w:tc>
      </w:tr>
    </w:tbl>
    <w:p w14:paraId="7FE0019D" w14:textId="65672919" w:rsidR="00AA02E4" w:rsidRPr="00ED4527" w:rsidRDefault="00EE6E3C" w:rsidP="00192F16">
      <w:pPr>
        <w:pStyle w:val="ProductList-Body"/>
        <w:keepNext/>
        <w:spacing w:before="120"/>
        <w:rPr>
          <w:b/>
          <w:bCs/>
          <w:color w:val="00188F"/>
        </w:rPr>
      </w:pPr>
      <w:r>
        <w:rPr>
          <w:b/>
          <w:bCs/>
          <w:color w:val="00188F"/>
        </w:rPr>
        <w:t>Расчет времени доступности для Выполнений действия в Фабрике данных</w:t>
      </w:r>
    </w:p>
    <w:p w14:paraId="4FAAD9F9" w14:textId="77777777" w:rsidR="00AA02E4" w:rsidRPr="00AA02E4" w:rsidRDefault="00AA02E4" w:rsidP="00AA02E4">
      <w:pPr>
        <w:pStyle w:val="ProductList-Body"/>
        <w:keepNext/>
        <w:rPr>
          <w:b/>
          <w:bCs/>
          <w:color w:val="00188F"/>
        </w:rPr>
      </w:pPr>
      <w:r>
        <w:rPr>
          <w:b/>
          <w:bCs/>
          <w:color w:val="00188F"/>
        </w:rPr>
        <w:t>Дополнительные определения</w:t>
      </w:r>
      <w:r w:rsidRPr="003D4100">
        <w:rPr>
          <w:b/>
          <w:color w:val="00188F"/>
        </w:rPr>
        <w:t>:</w:t>
      </w:r>
    </w:p>
    <w:p w14:paraId="6878FBB3" w14:textId="41A08D95" w:rsidR="00AA02E4" w:rsidRPr="00EF7CF9" w:rsidRDefault="00AA02E4" w:rsidP="00AA02E4">
      <w:pPr>
        <w:pStyle w:val="ProductList-Body"/>
      </w:pPr>
      <w:r>
        <w:t>«</w:t>
      </w:r>
      <w:r>
        <w:rPr>
          <w:b/>
          <w:color w:val="00188F"/>
        </w:rPr>
        <w:t>Общее количество выполнений действия</w:t>
      </w:r>
      <w:r>
        <w:t>»</w:t>
      </w:r>
      <w:r>
        <w:rPr>
          <w:b/>
          <w:color w:val="00188F"/>
        </w:rPr>
        <w:t xml:space="preserve"> </w:t>
      </w:r>
      <w:r>
        <w:rPr>
          <w:rFonts w:cs="Tahoma"/>
        </w:rPr>
        <w:t xml:space="preserve">— общее количество попыток Выполнения действия в течение Применимого периода для определенной Подписки Microsoft Azure. </w:t>
      </w:r>
    </w:p>
    <w:p w14:paraId="045CDE7E" w14:textId="77777777" w:rsidR="00AA02E4" w:rsidRPr="00EF7CF9" w:rsidRDefault="00AA02E4" w:rsidP="00AA02E4">
      <w:pPr>
        <w:pStyle w:val="ProductList-Body"/>
      </w:pPr>
      <w:r>
        <w:t>«</w:t>
      </w:r>
      <w:r>
        <w:rPr>
          <w:b/>
          <w:color w:val="00188F"/>
        </w:rPr>
        <w:t>Отложенные выполнения действия</w:t>
      </w:r>
      <w:r>
        <w:t>» — это общее количество попыток Выполнения действия, в результате которых выполнение действия не началось в течение четырех (4) минут с момента его запланированного выполнения при условии, что все обязательные для выполнения зависимости отвечали требованиям.</w:t>
      </w:r>
    </w:p>
    <w:p w14:paraId="45528E5A" w14:textId="705F1A51" w:rsidR="00AA02E4" w:rsidRPr="00ED4527" w:rsidRDefault="00AA02E4" w:rsidP="00AA02E4">
      <w:pPr>
        <w:pStyle w:val="ProductList-Body"/>
        <w:rPr>
          <w:color w:val="000000" w:themeColor="text1"/>
        </w:rPr>
      </w:pPr>
      <w:r w:rsidRPr="000F40AB">
        <w:t>«</w:t>
      </w:r>
      <w:r>
        <w:rPr>
          <w:b/>
          <w:color w:val="00188F"/>
        </w:rPr>
        <w:t>Процент времени доступности</w:t>
      </w:r>
      <w:r>
        <w:t xml:space="preserve">» </w:t>
      </w:r>
      <w:r>
        <w:rPr>
          <w:color w:val="000000" w:themeColor="text1"/>
        </w:rPr>
        <w:t>для Службы Фабрики данных рассчитывается так: из Общего количества Выполнений действия вычитаются Отложенные Выполнения действия, затем выполняется деление на Общее количество Выполнений действия в течение Применимого периода для конкретной подписки Microsoft Azure.</w:t>
      </w:r>
    </w:p>
    <w:p w14:paraId="0B2BEE09" w14:textId="0B818B97" w:rsidR="00AA02E4" w:rsidRPr="00EF7CF9" w:rsidRDefault="00AA02E4" w:rsidP="00AA02E4">
      <w:pPr>
        <w:pStyle w:val="ProductList-Body"/>
      </w:pPr>
      <w:r>
        <w:t>Процент времени доступности вычисляется по следующей формуле:</w:t>
      </w:r>
    </w:p>
    <w:p w14:paraId="4DA9AF41" w14:textId="6E9E07E2" w:rsidR="00AA02E4" w:rsidRPr="00EF7CF9" w:rsidRDefault="00000000" w:rsidP="007E634C">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Общее количество Выполнений действия – Отложенные Выполнения действия</m:t>
              </m:r>
            </m:num>
            <m:den>
              <m:r>
                <m:rPr>
                  <m:nor/>
                </m:rPr>
                <w:rPr>
                  <w:rFonts w:ascii="Cambria Math" w:hAnsi="Cambria Math" w:cs="Tahoma"/>
                  <w:i/>
                  <w:color w:val="000000" w:themeColor="text1"/>
                  <w:sz w:val="18"/>
                  <w:szCs w:val="18"/>
                </w:rPr>
                <m:t>Общее количество выполнений действия</m:t>
              </m:r>
            </m:den>
          </m:f>
          <m:r>
            <w:rPr>
              <w:rFonts w:ascii="Cambria Math" w:hAnsi="Cambria Math" w:cs="Tahoma"/>
              <w:color w:val="000000" w:themeColor="text1"/>
              <w:sz w:val="18"/>
              <w:szCs w:val="18"/>
            </w:rPr>
            <m:t xml:space="preserve"> x 100</m:t>
          </m:r>
        </m:oMath>
      </m:oMathPara>
    </w:p>
    <w:p w14:paraId="01B52656" w14:textId="77777777" w:rsidR="00AA02E4" w:rsidRPr="00EF7CF9" w:rsidRDefault="00AA02E4" w:rsidP="00AA02E4">
      <w:pPr>
        <w:pStyle w:val="ProductList-Body"/>
      </w:pPr>
      <w:r>
        <w:rPr>
          <w:b/>
          <w:color w:val="00188F"/>
        </w:rPr>
        <w:t>При Выполнениях действия Клиентом в рамках Службы Фабрики данных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20188BB8" w14:textId="77777777" w:rsidTr="002820D0">
        <w:trPr>
          <w:tblHeader/>
        </w:trPr>
        <w:tc>
          <w:tcPr>
            <w:tcW w:w="5400" w:type="dxa"/>
            <w:shd w:val="clear" w:color="auto" w:fill="0072C6"/>
          </w:tcPr>
          <w:p w14:paraId="1D8C5CEE" w14:textId="195157CF" w:rsidR="00AA02E4"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CD5C5F8" w14:textId="77777777" w:rsidR="00AA02E4" w:rsidRPr="00EF7CF9" w:rsidRDefault="00AA02E4" w:rsidP="000F31B4">
            <w:pPr>
              <w:pStyle w:val="ProductList-OfferingBody"/>
              <w:jc w:val="center"/>
              <w:rPr>
                <w:color w:val="FFFFFF" w:themeColor="background1"/>
              </w:rPr>
            </w:pPr>
            <w:r>
              <w:rPr>
                <w:color w:val="FFFFFF" w:themeColor="background1"/>
              </w:rPr>
              <w:t>Компенсация за обслуживание</w:t>
            </w:r>
          </w:p>
        </w:tc>
      </w:tr>
      <w:tr w:rsidR="00AA02E4" w:rsidRPr="00B44CF9" w14:paraId="0A555355" w14:textId="77777777" w:rsidTr="002820D0">
        <w:tc>
          <w:tcPr>
            <w:tcW w:w="5400" w:type="dxa"/>
            <w:tcBorders>
              <w:bottom w:val="single" w:sz="4" w:space="0" w:color="000000" w:themeColor="text1"/>
            </w:tcBorders>
          </w:tcPr>
          <w:p w14:paraId="68B4D667" w14:textId="77777777" w:rsidR="00AA02E4" w:rsidRPr="00EF7CF9" w:rsidRDefault="00AA02E4" w:rsidP="000F31B4">
            <w:pPr>
              <w:pStyle w:val="ProductList-OfferingBody"/>
              <w:jc w:val="center"/>
            </w:pPr>
            <w:r>
              <w:t>&lt; 99,9 %</w:t>
            </w:r>
          </w:p>
        </w:tc>
        <w:tc>
          <w:tcPr>
            <w:tcW w:w="5400" w:type="dxa"/>
            <w:tcBorders>
              <w:bottom w:val="single" w:sz="4" w:space="0" w:color="000000" w:themeColor="text1"/>
            </w:tcBorders>
          </w:tcPr>
          <w:p w14:paraId="7C920EF9" w14:textId="77777777" w:rsidR="00AA02E4" w:rsidRPr="00EF7CF9" w:rsidRDefault="00AA02E4" w:rsidP="000F31B4">
            <w:pPr>
              <w:pStyle w:val="ProductList-OfferingBody"/>
              <w:jc w:val="center"/>
            </w:pPr>
            <w:r>
              <w:t>10 %</w:t>
            </w:r>
          </w:p>
        </w:tc>
      </w:tr>
      <w:tr w:rsidR="00AA02E4" w:rsidRPr="00B44CF9" w14:paraId="66B4DA7A" w14:textId="77777777" w:rsidTr="002820D0">
        <w:tc>
          <w:tcPr>
            <w:tcW w:w="5400" w:type="dxa"/>
            <w:tcBorders>
              <w:bottom w:val="single" w:sz="4" w:space="0" w:color="auto"/>
            </w:tcBorders>
          </w:tcPr>
          <w:p w14:paraId="066A9483" w14:textId="77777777" w:rsidR="00AA02E4" w:rsidRPr="00EF7CF9" w:rsidRDefault="00AA02E4" w:rsidP="000F31B4">
            <w:pPr>
              <w:pStyle w:val="ProductList-OfferingBody"/>
              <w:jc w:val="center"/>
            </w:pPr>
            <w:r>
              <w:t>&lt; 99 %</w:t>
            </w:r>
          </w:p>
        </w:tc>
        <w:tc>
          <w:tcPr>
            <w:tcW w:w="5400" w:type="dxa"/>
            <w:tcBorders>
              <w:bottom w:val="single" w:sz="4" w:space="0" w:color="auto"/>
            </w:tcBorders>
          </w:tcPr>
          <w:p w14:paraId="41D014A5" w14:textId="77777777" w:rsidR="00AA02E4" w:rsidRPr="00EF7CF9" w:rsidRDefault="00AA02E4" w:rsidP="000F31B4">
            <w:pPr>
              <w:pStyle w:val="ProductList-OfferingBody"/>
              <w:jc w:val="center"/>
            </w:pPr>
            <w:r>
              <w:t>25 %</w:t>
            </w:r>
          </w:p>
        </w:tc>
      </w:tr>
    </w:tbl>
    <w:bookmarkStart w:id="210" w:name="_Toc457821548"/>
    <w:p w14:paraId="432E60AC" w14:textId="07AAB27A" w:rsidR="00AA02E4" w:rsidRPr="00EF7CF9" w:rsidRDefault="00990838"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653F84F8" w14:textId="2A9E744D" w:rsidR="00AA02E4" w:rsidRPr="00EF7CF9" w:rsidRDefault="00AA02E4" w:rsidP="00AA02E4">
      <w:pPr>
        <w:pStyle w:val="ProductList-Offering2Heading"/>
        <w:keepNext/>
        <w:tabs>
          <w:tab w:val="clear" w:pos="360"/>
          <w:tab w:val="clear" w:pos="720"/>
          <w:tab w:val="clear" w:pos="1080"/>
        </w:tabs>
        <w:outlineLvl w:val="2"/>
      </w:pPr>
      <w:bookmarkStart w:id="211" w:name="_Toc52348951"/>
      <w:bookmarkStart w:id="212" w:name="_Toc239177012"/>
      <w:bookmarkStart w:id="213" w:name="_Toc457821549"/>
      <w:bookmarkEnd w:id="210"/>
      <w:r>
        <w:lastRenderedPageBreak/>
        <w:t>Data Lake Analytics</w:t>
      </w:r>
      <w:bookmarkEnd w:id="211"/>
      <w:bookmarkEnd w:id="212"/>
    </w:p>
    <w:p w14:paraId="50DCF9CE" w14:textId="77777777" w:rsidR="00AA02E4" w:rsidRPr="00EF7CF9" w:rsidRDefault="00AA02E4" w:rsidP="00AA02E4">
      <w:pPr>
        <w:pStyle w:val="ProductList-Body"/>
        <w:keepNext/>
        <w:rPr>
          <w:b/>
          <w:color w:val="00188F"/>
        </w:rPr>
      </w:pPr>
      <w:r>
        <w:rPr>
          <w:b/>
          <w:color w:val="00188F"/>
        </w:rPr>
        <w:t>Дополнительные определения</w:t>
      </w:r>
      <w:r w:rsidRPr="003D4100">
        <w:rPr>
          <w:b/>
          <w:color w:val="00188F"/>
        </w:rPr>
        <w:t>:</w:t>
      </w:r>
    </w:p>
    <w:p w14:paraId="48683A43" w14:textId="60A25E77" w:rsidR="00AA02E4" w:rsidRPr="00913D2C" w:rsidRDefault="00AA02E4" w:rsidP="00AA02E4">
      <w:pPr>
        <w:pStyle w:val="ProductList-Body"/>
        <w:rPr>
          <w:spacing w:val="-1"/>
        </w:rPr>
      </w:pPr>
      <w:r w:rsidRPr="00913D2C">
        <w:rPr>
          <w:spacing w:val="-1"/>
        </w:rPr>
        <w:t>«</w:t>
      </w:r>
      <w:r w:rsidRPr="00913D2C">
        <w:rPr>
          <w:b/>
          <w:color w:val="00188F"/>
          <w:spacing w:val="-1"/>
        </w:rPr>
        <w:t>Общее количество операций</w:t>
      </w:r>
      <w:r w:rsidRPr="00913D2C">
        <w:rPr>
          <w:spacing w:val="-1"/>
        </w:rPr>
        <w:t xml:space="preserve">» — общее число операций с проверкой подлинности, попытки выполнения которых предпринимаются в течение одного часа по всем учетным записям Data Lake Analytics в рамках определенной подписки Azure в течение Применимого периода. </w:t>
      </w:r>
    </w:p>
    <w:p w14:paraId="619001CB" w14:textId="77777777" w:rsidR="00AA02E4" w:rsidRPr="00B32E8E" w:rsidRDefault="00AA02E4" w:rsidP="00AA02E4">
      <w:pPr>
        <w:spacing w:after="0" w:line="240" w:lineRule="auto"/>
        <w:rPr>
          <w:rFonts w:ascii="Calibri" w:eastAsia="Calibri" w:hAnsi="Calibri" w:cs="Calibri"/>
          <w:sz w:val="18"/>
          <w:szCs w:val="18"/>
        </w:rPr>
      </w:pPr>
      <w:r>
        <w:rPr>
          <w:sz w:val="18"/>
          <w:szCs w:val="18"/>
        </w:rPr>
        <w:t>«</w:t>
      </w:r>
      <w:r>
        <w:rPr>
          <w:b/>
          <w:color w:val="00188F"/>
          <w:sz w:val="18"/>
          <w:szCs w:val="18"/>
        </w:rPr>
        <w:t>Невыполненные операции</w:t>
      </w:r>
      <w:r>
        <w:rPr>
          <w:sz w:val="18"/>
          <w:szCs w:val="18"/>
        </w:rPr>
        <w:t>» — все операции, которые входят в Общее количество операций и результатом которых является Код ошибки или отсутствие Кода успешного завершения в течение 5 минут для создания и удаления учетных записей и 25 секунд для всех других операций, плюс дополнительные 2 секунды на МБ для операций с полезной нагрузкой</w:t>
      </w:r>
      <w:r>
        <w:rPr>
          <w:rFonts w:ascii="Calibri" w:eastAsia="Calibri" w:hAnsi="Calibri" w:cs="Calibri"/>
          <w:sz w:val="18"/>
          <w:szCs w:val="18"/>
        </w:rPr>
        <w:t>.</w:t>
      </w:r>
    </w:p>
    <w:p w14:paraId="6CA1A056" w14:textId="77777777" w:rsidR="00AA02E4" w:rsidRPr="00EF7CF9"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Частота ошибок</w:t>
      </w:r>
      <w:r>
        <w:rPr>
          <w:rFonts w:asciiTheme="minorHAnsi" w:eastAsiaTheme="minorHAnsi" w:hAnsiTheme="minorHAnsi" w:cstheme="minorBidi"/>
          <w:sz w:val="18"/>
          <w:szCs w:val="22"/>
        </w:rPr>
        <w:t>»</w:t>
      </w:r>
      <w:r>
        <w:rPr>
          <w:rFonts w:asciiTheme="minorHAnsi" w:hAnsiTheme="minorHAnsi" w:cstheme="minorHAnsi"/>
          <w:sz w:val="18"/>
          <w:szCs w:val="18"/>
        </w:rPr>
        <w:t xml:space="preserve"> </w:t>
      </w:r>
      <w:r>
        <w:rPr>
          <w:rFonts w:asciiTheme="minorHAnsi" w:eastAsiaTheme="minorHAnsi" w:hAnsiTheme="minorHAnsi" w:cstheme="minorBidi"/>
          <w:sz w:val="18"/>
          <w:szCs w:val="22"/>
        </w:rPr>
        <w:t>— общее количество Невыполненных операций, деленное на Общее количество операций за конкретный отрезок времени продолжительностью в один час. Если Общее число операций за период времени в один час равно нулю, Частота ошибок для этого периода времени составляет 0 %.</w:t>
      </w:r>
    </w:p>
    <w:p w14:paraId="456F89ED" w14:textId="793C232D" w:rsidR="00AA02E4" w:rsidRPr="00EF7CF9" w:rsidRDefault="00AC48A7" w:rsidP="00AA02E4">
      <w:pPr>
        <w:pStyle w:val="ProductList-Body"/>
      </w:pPr>
      <w:r>
        <w:rPr>
          <w:b/>
          <w:color w:val="00188F"/>
        </w:rPr>
        <w:t>Процент времени доступности</w:t>
      </w:r>
      <w:r w:rsidRPr="003D4100">
        <w:rPr>
          <w:b/>
          <w:color w:val="00188F"/>
        </w:rPr>
        <w:t>:</w:t>
      </w:r>
      <w:r>
        <w:t xml:space="preserve"> Процент времени доступности вычисляется по следующей формуле:</w:t>
      </w:r>
    </w:p>
    <w:p w14:paraId="3F9B2817" w14:textId="336932E1" w:rsidR="00AA02E4" w:rsidRPr="00EF7CF9" w:rsidRDefault="00913D2C" w:rsidP="00844C1C">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Средняя частота ошибок</m:t>
          </m:r>
        </m:oMath>
      </m:oMathPara>
    </w:p>
    <w:p w14:paraId="3E5DCAAE" w14:textId="77777777" w:rsidR="00AA02E4" w:rsidRPr="00EF7CF9" w:rsidRDefault="00AA02E4" w:rsidP="00AA02E4">
      <w:pPr>
        <w:pStyle w:val="ProductList-Body"/>
      </w:pPr>
      <w:r>
        <w:rPr>
          <w:b/>
          <w:color w:val="00188F"/>
        </w:rPr>
        <w:t>Компенсация за обслуживание</w:t>
      </w:r>
      <w:r w:rsidRPr="003D4100">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7623A6D3" w14:textId="77777777" w:rsidTr="002820D0">
        <w:trPr>
          <w:tblHeader/>
        </w:trPr>
        <w:tc>
          <w:tcPr>
            <w:tcW w:w="5400" w:type="dxa"/>
            <w:shd w:val="clear" w:color="auto" w:fill="0072C6"/>
          </w:tcPr>
          <w:p w14:paraId="2F354443" w14:textId="131E5F13" w:rsidR="00AA02E4"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9888A05" w14:textId="77777777" w:rsidR="00AA02E4" w:rsidRPr="00EF7CF9" w:rsidRDefault="00AA02E4" w:rsidP="000F31B4">
            <w:pPr>
              <w:pStyle w:val="ProductList-OfferingBody"/>
              <w:jc w:val="center"/>
              <w:rPr>
                <w:color w:val="FFFFFF" w:themeColor="background1"/>
              </w:rPr>
            </w:pPr>
            <w:r>
              <w:rPr>
                <w:color w:val="FFFFFF" w:themeColor="background1"/>
              </w:rPr>
              <w:t>Компенсация за обслуживание</w:t>
            </w:r>
          </w:p>
        </w:tc>
      </w:tr>
      <w:tr w:rsidR="00AA02E4" w:rsidRPr="00B44CF9" w14:paraId="06140D84" w14:textId="77777777" w:rsidTr="002820D0">
        <w:tc>
          <w:tcPr>
            <w:tcW w:w="5400" w:type="dxa"/>
          </w:tcPr>
          <w:p w14:paraId="50C3D1A8" w14:textId="77777777" w:rsidR="00AA02E4" w:rsidRPr="00EF7CF9" w:rsidRDefault="00AA02E4" w:rsidP="000F31B4">
            <w:pPr>
              <w:pStyle w:val="ProductList-OfferingBody"/>
              <w:jc w:val="center"/>
            </w:pPr>
            <w:r>
              <w:t>&lt; 99,9 %</w:t>
            </w:r>
          </w:p>
        </w:tc>
        <w:tc>
          <w:tcPr>
            <w:tcW w:w="5400" w:type="dxa"/>
          </w:tcPr>
          <w:p w14:paraId="034EEE2E" w14:textId="77777777" w:rsidR="00AA02E4" w:rsidRPr="00EF7CF9" w:rsidRDefault="00AA02E4" w:rsidP="000F31B4">
            <w:pPr>
              <w:pStyle w:val="ProductList-OfferingBody"/>
              <w:jc w:val="center"/>
            </w:pPr>
            <w:r>
              <w:t>10 %</w:t>
            </w:r>
          </w:p>
        </w:tc>
      </w:tr>
      <w:tr w:rsidR="00AA02E4" w:rsidRPr="00B44CF9" w14:paraId="76FA4CFF" w14:textId="77777777" w:rsidTr="002820D0">
        <w:tc>
          <w:tcPr>
            <w:tcW w:w="5400" w:type="dxa"/>
          </w:tcPr>
          <w:p w14:paraId="4A573A46" w14:textId="77777777" w:rsidR="00AA02E4" w:rsidRPr="00EF7CF9" w:rsidRDefault="00AA02E4" w:rsidP="000F31B4">
            <w:pPr>
              <w:pStyle w:val="ProductList-OfferingBody"/>
              <w:jc w:val="center"/>
            </w:pPr>
            <w:r>
              <w:t>&lt; 99 %</w:t>
            </w:r>
          </w:p>
        </w:tc>
        <w:tc>
          <w:tcPr>
            <w:tcW w:w="5400" w:type="dxa"/>
          </w:tcPr>
          <w:p w14:paraId="0F637E8B" w14:textId="77777777" w:rsidR="00AA02E4" w:rsidRPr="00EF7CF9" w:rsidRDefault="00AA02E4" w:rsidP="000F31B4">
            <w:pPr>
              <w:pStyle w:val="ProductList-OfferingBody"/>
              <w:jc w:val="center"/>
            </w:pPr>
            <w:r>
              <w:t>25 %</w:t>
            </w:r>
          </w:p>
        </w:tc>
      </w:tr>
    </w:tbl>
    <w:p w14:paraId="7B68BCCF" w14:textId="677770C5" w:rsidR="00AA02E4" w:rsidRPr="00EF7CF9" w:rsidRDefault="00990838"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C2039DF" w14:textId="484D3B2D" w:rsidR="00AA02E4" w:rsidRPr="00EF7CF9" w:rsidRDefault="00AA02E4" w:rsidP="00AA02E4">
      <w:pPr>
        <w:pStyle w:val="ProductList-Offering2Heading"/>
        <w:tabs>
          <w:tab w:val="clear" w:pos="360"/>
          <w:tab w:val="clear" w:pos="720"/>
          <w:tab w:val="clear" w:pos="1080"/>
        </w:tabs>
        <w:outlineLvl w:val="2"/>
      </w:pPr>
      <w:bookmarkStart w:id="214" w:name="_Toc52348952"/>
      <w:bookmarkStart w:id="215" w:name="_Toc239177013"/>
      <w:r>
        <w:t>Хранилище озера данных 1-го поколения</w:t>
      </w:r>
      <w:bookmarkEnd w:id="214"/>
      <w:bookmarkEnd w:id="215"/>
    </w:p>
    <w:p w14:paraId="7B5916C5" w14:textId="77777777" w:rsidR="00AA02E4" w:rsidRPr="00EF7CF9" w:rsidRDefault="00AA02E4" w:rsidP="00AA02E4">
      <w:pPr>
        <w:pStyle w:val="ProductList-Body"/>
        <w:rPr>
          <w:b/>
          <w:color w:val="00188F"/>
        </w:rPr>
      </w:pPr>
      <w:r>
        <w:rPr>
          <w:b/>
          <w:color w:val="00188F"/>
        </w:rPr>
        <w:t>Дополнительные определения</w:t>
      </w:r>
      <w:r w:rsidRPr="003D4100">
        <w:rPr>
          <w:b/>
          <w:color w:val="00188F"/>
        </w:rPr>
        <w:t>:</w:t>
      </w:r>
    </w:p>
    <w:p w14:paraId="23CB8006" w14:textId="0F321AC5" w:rsidR="00AA02E4" w:rsidRPr="00EF7CF9" w:rsidRDefault="00AA02E4" w:rsidP="00AA02E4">
      <w:pPr>
        <w:pStyle w:val="ProductList-Body"/>
      </w:pPr>
      <w:r>
        <w:t>«</w:t>
      </w:r>
      <w:r>
        <w:rPr>
          <w:b/>
          <w:color w:val="00188F"/>
        </w:rPr>
        <w:t>Общее количество операций</w:t>
      </w:r>
      <w:r>
        <w:t>» — общее число операций с проверкой подлинности, попытки выполнения которых предпринимаются в течение одного часа по всем учетным записям Data Lake Store в рамках определенной подписки Azure в течение Применимого периода.</w:t>
      </w:r>
    </w:p>
    <w:p w14:paraId="50FB34C7" w14:textId="77777777" w:rsidR="00AA02E4" w:rsidRPr="00B32E8E" w:rsidRDefault="00AA02E4" w:rsidP="00AA02E4">
      <w:pPr>
        <w:spacing w:after="0" w:line="240" w:lineRule="auto"/>
        <w:rPr>
          <w:rFonts w:ascii="Calibri" w:eastAsia="Calibri" w:hAnsi="Calibri" w:cs="Calibri"/>
          <w:sz w:val="18"/>
          <w:szCs w:val="18"/>
        </w:rPr>
      </w:pPr>
      <w:r>
        <w:rPr>
          <w:sz w:val="18"/>
          <w:szCs w:val="18"/>
        </w:rPr>
        <w:t>«</w:t>
      </w:r>
      <w:r>
        <w:rPr>
          <w:b/>
          <w:color w:val="00188F"/>
          <w:sz w:val="18"/>
          <w:szCs w:val="18"/>
        </w:rPr>
        <w:t>Невыполненные операции</w:t>
      </w:r>
      <w:r>
        <w:rPr>
          <w:sz w:val="18"/>
          <w:szCs w:val="18"/>
        </w:rPr>
        <w:t>» — все операции, которые входят в Общее количество операций и результатом которых является Код ошибки или отсутствие Кода успешного завершения в течение 5 минут для создания и удаления учетных записей и 2 секунд на каждый файл для операций с несколькими файлами, 2 секунд на каждый МБ для операций по передаче данных и 2 секунд для всех остальных операций.</w:t>
      </w:r>
    </w:p>
    <w:p w14:paraId="5024A4E3" w14:textId="77777777" w:rsidR="00AA02E4"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Частота ошибок</w:t>
      </w:r>
      <w:r>
        <w:rPr>
          <w:rFonts w:asciiTheme="minorHAnsi" w:eastAsiaTheme="minorHAnsi" w:hAnsiTheme="minorHAnsi" w:cstheme="minorBidi"/>
          <w:sz w:val="18"/>
          <w:szCs w:val="22"/>
        </w:rPr>
        <w:t>»</w:t>
      </w:r>
      <w:r>
        <w:rPr>
          <w:rFonts w:asciiTheme="minorHAnsi" w:hAnsiTheme="minorHAnsi" w:cstheme="minorHAnsi"/>
          <w:sz w:val="18"/>
          <w:szCs w:val="18"/>
        </w:rPr>
        <w:t xml:space="preserve"> </w:t>
      </w:r>
      <w:r>
        <w:rPr>
          <w:rFonts w:asciiTheme="minorHAnsi" w:eastAsiaTheme="minorHAnsi" w:hAnsiTheme="minorHAnsi" w:cstheme="minorBidi"/>
          <w:sz w:val="18"/>
          <w:szCs w:val="22"/>
        </w:rPr>
        <w:t>— общее количество Невыполненных операций, деленное на Общее количество операций за конкретный отрезок времени продолжительностью в один час. Если Общее число операций за период времени в один час равно нулю, Частота ошибок для этого периода времени составляет 0 %.</w:t>
      </w:r>
    </w:p>
    <w:p w14:paraId="28D67634" w14:textId="6C6DEF50" w:rsidR="00AA02E4" w:rsidRPr="00ED4527" w:rsidRDefault="00AA02E4" w:rsidP="00AA02E4">
      <w:pPr>
        <w:pStyle w:val="NormalWeb"/>
        <w:shd w:val="clear" w:color="auto" w:fill="FFFFFF"/>
        <w:spacing w:before="0" w:beforeAutospacing="0" w:after="0" w:afterAutospacing="0"/>
        <w:rPr>
          <w:rFonts w:asciiTheme="minorHAnsi" w:eastAsiaTheme="minorHAnsi" w:hAnsiTheme="minorHAnsi" w:cstheme="minorBidi"/>
          <w:color w:val="000000" w:themeColor="text1"/>
          <w:sz w:val="18"/>
          <w:szCs w:val="22"/>
        </w:rPr>
      </w:pPr>
      <w:r>
        <w:rPr>
          <w:rFonts w:asciiTheme="minorHAnsi" w:eastAsiaTheme="minorHAnsi" w:hAnsiTheme="minorHAnsi" w:cstheme="minorBidi"/>
          <w:color w:val="000000" w:themeColor="text1"/>
          <w:sz w:val="18"/>
          <w:szCs w:val="22"/>
        </w:rPr>
        <w:t>«</w:t>
      </w:r>
      <w:r>
        <w:rPr>
          <w:rFonts w:asciiTheme="minorHAnsi" w:eastAsiaTheme="minorHAnsi" w:hAnsiTheme="minorHAnsi" w:cstheme="minorBidi"/>
          <w:b/>
          <w:bCs/>
          <w:color w:val="00188F"/>
          <w:sz w:val="18"/>
          <w:szCs w:val="22"/>
        </w:rPr>
        <w:t>Средняя частота ошибок</w:t>
      </w:r>
      <w:r>
        <w:rPr>
          <w:rFonts w:asciiTheme="minorHAnsi" w:eastAsiaTheme="minorHAnsi" w:hAnsiTheme="minorHAnsi" w:cstheme="minorBidi"/>
          <w:color w:val="000000" w:themeColor="text1"/>
          <w:sz w:val="18"/>
          <w:szCs w:val="22"/>
        </w:rPr>
        <w:t>» в Применимый период — это сумма значений Частоты ошибок для каждого часа в Применимый период, разделенная на общее число часов в Применимый период.</w:t>
      </w:r>
    </w:p>
    <w:p w14:paraId="6D17646E" w14:textId="31EF5011" w:rsidR="00AA02E4" w:rsidRDefault="00AA02E4" w:rsidP="00AA02E4">
      <w:pPr>
        <w:pStyle w:val="ProductList-Body"/>
      </w:pPr>
      <w:r w:rsidRPr="000F40AB">
        <w:t>«</w:t>
      </w:r>
      <w:r>
        <w:rPr>
          <w:b/>
          <w:color w:val="00188F"/>
        </w:rPr>
        <w:t>Процент времени доступности</w:t>
      </w:r>
      <w:r>
        <w:t xml:space="preserve">» рассчитывается следующим образом: из 100 % вычитается Средняя частота ошибок для конкретной подписки Microsoft Azure в течение Применимого периода. </w:t>
      </w:r>
    </w:p>
    <w:p w14:paraId="3574B1AB" w14:textId="44DF7591" w:rsidR="00AA02E4" w:rsidRPr="00EF7CF9" w:rsidRDefault="00AA02E4" w:rsidP="00AA02E4">
      <w:pPr>
        <w:pStyle w:val="ProductList-Body"/>
      </w:pPr>
      <w:r>
        <w:t>Процент времени доступности вычисляется по следующей формуле:</w:t>
      </w:r>
    </w:p>
    <w:p w14:paraId="5B9EA659" w14:textId="2B71DA83" w:rsidR="00AA02E4" w:rsidRPr="00EF7CF9" w:rsidRDefault="00913D2C" w:rsidP="00844C1C">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Средняя частота ошибок</m:t>
          </m:r>
        </m:oMath>
      </m:oMathPara>
    </w:p>
    <w:p w14:paraId="706099E4" w14:textId="3DF3819E" w:rsidR="00AA02E4" w:rsidRPr="00EF7CF9" w:rsidRDefault="00AA02E4" w:rsidP="00AA02E4">
      <w:pPr>
        <w:pStyle w:val="ProductList-Body"/>
        <w:keepNext/>
      </w:pPr>
      <w:r>
        <w:rPr>
          <w:b/>
          <w:color w:val="00188F"/>
        </w:rPr>
        <w:t>Компенсация за обслуживание</w:t>
      </w:r>
      <w:r w:rsidRPr="003D4100">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3D31FD7C" w14:textId="77777777" w:rsidTr="002820D0">
        <w:trPr>
          <w:tblHeader/>
        </w:trPr>
        <w:tc>
          <w:tcPr>
            <w:tcW w:w="5400" w:type="dxa"/>
            <w:shd w:val="clear" w:color="auto" w:fill="0072C6"/>
          </w:tcPr>
          <w:p w14:paraId="44FCBFCE" w14:textId="4BAE09E7" w:rsidR="00AA02E4"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F5724F8" w14:textId="77777777" w:rsidR="00AA02E4" w:rsidRPr="00EF7CF9" w:rsidRDefault="00AA02E4" w:rsidP="000F31B4">
            <w:pPr>
              <w:pStyle w:val="ProductList-OfferingBody"/>
              <w:jc w:val="center"/>
              <w:rPr>
                <w:color w:val="FFFFFF" w:themeColor="background1"/>
              </w:rPr>
            </w:pPr>
            <w:r>
              <w:rPr>
                <w:color w:val="FFFFFF" w:themeColor="background1"/>
              </w:rPr>
              <w:t>Компенсация за обслуживание</w:t>
            </w:r>
          </w:p>
        </w:tc>
      </w:tr>
      <w:tr w:rsidR="00AA02E4" w:rsidRPr="00B44CF9" w14:paraId="0C9CD3B2" w14:textId="77777777" w:rsidTr="002820D0">
        <w:tc>
          <w:tcPr>
            <w:tcW w:w="5400" w:type="dxa"/>
          </w:tcPr>
          <w:p w14:paraId="41D64B26" w14:textId="77777777" w:rsidR="00AA02E4" w:rsidRPr="00EF7CF9" w:rsidRDefault="00AA02E4" w:rsidP="000F31B4">
            <w:pPr>
              <w:pStyle w:val="ProductList-OfferingBody"/>
              <w:jc w:val="center"/>
            </w:pPr>
            <w:r>
              <w:t>&lt; 99,9 %</w:t>
            </w:r>
          </w:p>
        </w:tc>
        <w:tc>
          <w:tcPr>
            <w:tcW w:w="5400" w:type="dxa"/>
          </w:tcPr>
          <w:p w14:paraId="550DC71F" w14:textId="77777777" w:rsidR="00AA02E4" w:rsidRPr="00EF7CF9" w:rsidRDefault="00AA02E4" w:rsidP="000F31B4">
            <w:pPr>
              <w:pStyle w:val="ProductList-OfferingBody"/>
              <w:jc w:val="center"/>
            </w:pPr>
            <w:r>
              <w:t>10 %</w:t>
            </w:r>
          </w:p>
        </w:tc>
      </w:tr>
      <w:tr w:rsidR="00AA02E4" w:rsidRPr="00B44CF9" w14:paraId="04B79824" w14:textId="77777777" w:rsidTr="002820D0">
        <w:tc>
          <w:tcPr>
            <w:tcW w:w="5400" w:type="dxa"/>
          </w:tcPr>
          <w:p w14:paraId="7772088F" w14:textId="77777777" w:rsidR="00AA02E4" w:rsidRPr="00EF7CF9" w:rsidRDefault="00AA02E4" w:rsidP="000F31B4">
            <w:pPr>
              <w:pStyle w:val="ProductList-OfferingBody"/>
              <w:jc w:val="center"/>
            </w:pPr>
            <w:r>
              <w:t>&lt; 99 %</w:t>
            </w:r>
          </w:p>
        </w:tc>
        <w:tc>
          <w:tcPr>
            <w:tcW w:w="5400" w:type="dxa"/>
          </w:tcPr>
          <w:p w14:paraId="6CBF5F4A" w14:textId="77777777" w:rsidR="00AA02E4" w:rsidRPr="00EF7CF9" w:rsidRDefault="00AA02E4" w:rsidP="000F31B4">
            <w:pPr>
              <w:pStyle w:val="ProductList-OfferingBody"/>
              <w:jc w:val="center"/>
            </w:pPr>
            <w:r>
              <w:t>25 %</w:t>
            </w:r>
          </w:p>
        </w:tc>
      </w:tr>
    </w:tbl>
    <w:bookmarkEnd w:id="213"/>
    <w:p w14:paraId="1254531B" w14:textId="41DA8EDF" w:rsidR="00AA02E4" w:rsidRPr="00EF7CF9" w:rsidRDefault="00990838"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AAEE03E" w14:textId="77777777" w:rsidR="00C71243" w:rsidRPr="00C71243" w:rsidRDefault="00C71243" w:rsidP="00C71243">
      <w:pPr>
        <w:pStyle w:val="ProductList-Offering2Heading"/>
        <w:keepNext/>
        <w:tabs>
          <w:tab w:val="clear" w:pos="360"/>
          <w:tab w:val="clear" w:pos="720"/>
          <w:tab w:val="clear" w:pos="1080"/>
        </w:tabs>
        <w:outlineLvl w:val="2"/>
      </w:pPr>
      <w:bookmarkStart w:id="216" w:name="_Toc239177014"/>
      <w:r>
        <w:t>База данных Azure для MariaDB</w:t>
      </w:r>
      <w:bookmarkEnd w:id="216"/>
    </w:p>
    <w:p w14:paraId="01DD9227" w14:textId="77777777" w:rsidR="00C71243" w:rsidRPr="00C71243" w:rsidRDefault="00C71243" w:rsidP="00C71243">
      <w:pPr>
        <w:pStyle w:val="ProductList-Body"/>
        <w:rPr>
          <w:b/>
          <w:bCs/>
          <w:color w:val="00188F"/>
        </w:rPr>
      </w:pPr>
      <w:r>
        <w:rPr>
          <w:b/>
          <w:bCs/>
          <w:color w:val="00188F"/>
        </w:rPr>
        <w:t>Дополнительные определения</w:t>
      </w:r>
    </w:p>
    <w:p w14:paraId="2C3C9DAA" w14:textId="77777777" w:rsidR="00C71243" w:rsidRDefault="00C71243" w:rsidP="007C2C37">
      <w:pPr>
        <w:pStyle w:val="ProductList-Body"/>
      </w:pPr>
      <w:r>
        <w:t>«</w:t>
      </w:r>
      <w:r>
        <w:rPr>
          <w:b/>
          <w:bCs/>
          <w:color w:val="00188F"/>
        </w:rPr>
        <w:t>Сервер</w:t>
      </w:r>
      <w:r>
        <w:t>» — любой сервер Базы данных Azure для MariaDB.</w:t>
      </w:r>
    </w:p>
    <w:p w14:paraId="426A35BB" w14:textId="243FC877" w:rsidR="00C71243" w:rsidRPr="00C71243" w:rsidRDefault="00EE6E3C" w:rsidP="007C2C37">
      <w:pPr>
        <w:pStyle w:val="ProductList-Body"/>
        <w:rPr>
          <w:b/>
          <w:bCs/>
          <w:color w:val="00188F"/>
        </w:rPr>
      </w:pPr>
      <w:r>
        <w:rPr>
          <w:b/>
          <w:bCs/>
          <w:color w:val="00188F"/>
        </w:rPr>
        <w:t>Расчет времени доступности и уровни обслуживания для Базы данных Microsoft Azure для MariaDB</w:t>
      </w:r>
    </w:p>
    <w:p w14:paraId="7F9C0DD0" w14:textId="3DFA37E6" w:rsidR="00C71243" w:rsidRDefault="00C71243" w:rsidP="007C2C37">
      <w:pPr>
        <w:pStyle w:val="ProductList-Body"/>
      </w:pPr>
      <w:r>
        <w:t>«</w:t>
      </w:r>
      <w:r>
        <w:rPr>
          <w:b/>
          <w:bCs/>
          <w:color w:val="00188F"/>
        </w:rPr>
        <w:t>Максимум доступных минут</w:t>
      </w:r>
      <w:r>
        <w:t>» — общее количество минут для конкретного Сервера, развернутого Клиентом в рамках подписки Microsoft Azure в течение Применимого периода.</w:t>
      </w:r>
    </w:p>
    <w:p w14:paraId="21BFD013" w14:textId="77777777" w:rsidR="00C71243" w:rsidRDefault="00C71243" w:rsidP="007C2C37">
      <w:pPr>
        <w:pStyle w:val="ProductList-Body"/>
      </w:pPr>
      <w:r>
        <w:t>«</w:t>
      </w:r>
      <w:r>
        <w:rPr>
          <w:b/>
          <w:bCs/>
          <w:color w:val="00188F"/>
        </w:rPr>
        <w:t>Время простоя</w:t>
      </w:r>
      <w:r>
        <w:t>» — это общее количество минут в рамках Максимума доступных минут, в течение которых Сервер был недоступен. Минута относится ко времени недоступности, если все непрерывно повторяющиеся в течение этой минуты попытки Клиента установить соединение с Сервером возвращали Код ошибки.</w:t>
      </w:r>
    </w:p>
    <w:p w14:paraId="0D0C4BE2" w14:textId="433F5503" w:rsidR="00C71243" w:rsidRDefault="00C71243" w:rsidP="007C2C37">
      <w:pPr>
        <w:pStyle w:val="ProductList-Body"/>
      </w:pPr>
      <w:r>
        <w:t>«</w:t>
      </w:r>
      <w:r>
        <w:rPr>
          <w:b/>
          <w:bCs/>
          <w:color w:val="00188F"/>
        </w:rPr>
        <w:t>Процент времени доступности</w:t>
      </w:r>
      <w:r>
        <w:t>» для Базы данных Azure для MariaDB рассчитывается следующим образом: из Максимума доступных минут вычитается Время простоя и затем результат делится на Максимум доступных минут.</w:t>
      </w:r>
    </w:p>
    <w:p w14:paraId="2EB00BE0" w14:textId="6FAD217D" w:rsidR="00C71243" w:rsidRDefault="00AC48A7" w:rsidP="007C2C37">
      <w:pPr>
        <w:pStyle w:val="ProductList-Body"/>
      </w:pPr>
      <w:r>
        <w:t>Процент времени доступности представлен следующей формулой:</w:t>
      </w:r>
    </w:p>
    <w:p w14:paraId="505452FD" w14:textId="49D8A290" w:rsidR="00C71243" w:rsidRPr="00B22835" w:rsidRDefault="00000000" w:rsidP="00B8585D">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0F69D4B" w14:textId="77777777" w:rsidR="00C71243" w:rsidRPr="00C71243" w:rsidRDefault="00C71243" w:rsidP="00C71243">
      <w:pPr>
        <w:pStyle w:val="ProductList-Body"/>
        <w:keepNext/>
        <w:rPr>
          <w:b/>
          <w:bCs/>
          <w:color w:val="00188F"/>
        </w:rPr>
      </w:pPr>
      <w:r>
        <w:rPr>
          <w:b/>
          <w:bCs/>
          <w:color w:val="00188F"/>
        </w:rPr>
        <w:t>При использовании Клиентом Базы данных Microsoft Azure для MariaDB применяются следующие Уровни обслуживания и Компенсации за обслуживание</w:t>
      </w:r>
      <w:r w:rsidRPr="003D4100">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1243" w:rsidRPr="00B44CF9" w14:paraId="75B2C8E6" w14:textId="77777777" w:rsidTr="002820D0">
        <w:trPr>
          <w:tblHeader/>
        </w:trPr>
        <w:tc>
          <w:tcPr>
            <w:tcW w:w="5400" w:type="dxa"/>
            <w:shd w:val="clear" w:color="auto" w:fill="0072C6"/>
          </w:tcPr>
          <w:p w14:paraId="311665D1" w14:textId="489FA8E4" w:rsidR="00C71243"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34CD5CC" w14:textId="77777777" w:rsidR="00C71243" w:rsidRPr="00EF7CF9" w:rsidRDefault="00C71243" w:rsidP="000F31B4">
            <w:pPr>
              <w:pStyle w:val="ProductList-OfferingBody"/>
              <w:jc w:val="center"/>
              <w:rPr>
                <w:color w:val="FFFFFF" w:themeColor="background1"/>
              </w:rPr>
            </w:pPr>
            <w:r>
              <w:rPr>
                <w:color w:val="FFFFFF" w:themeColor="background1"/>
              </w:rPr>
              <w:t>Компенсация за обслуживание</w:t>
            </w:r>
          </w:p>
        </w:tc>
      </w:tr>
      <w:tr w:rsidR="00C71243" w:rsidRPr="00B44CF9" w14:paraId="70F92965" w14:textId="77777777" w:rsidTr="002820D0">
        <w:tc>
          <w:tcPr>
            <w:tcW w:w="5400" w:type="dxa"/>
          </w:tcPr>
          <w:p w14:paraId="66D21EEE" w14:textId="00C67912" w:rsidR="00C71243" w:rsidRPr="00EF7CF9" w:rsidRDefault="00C71243" w:rsidP="000F31B4">
            <w:pPr>
              <w:pStyle w:val="ProductList-OfferingBody"/>
              <w:jc w:val="center"/>
            </w:pPr>
            <w:r>
              <w:t>&lt; 99,99 %</w:t>
            </w:r>
          </w:p>
        </w:tc>
        <w:tc>
          <w:tcPr>
            <w:tcW w:w="5400" w:type="dxa"/>
          </w:tcPr>
          <w:p w14:paraId="25F98893" w14:textId="77777777" w:rsidR="00C71243" w:rsidRPr="00EF7CF9" w:rsidRDefault="00C71243" w:rsidP="000F31B4">
            <w:pPr>
              <w:pStyle w:val="ProductList-OfferingBody"/>
              <w:jc w:val="center"/>
            </w:pPr>
            <w:r>
              <w:t>10 %</w:t>
            </w:r>
          </w:p>
        </w:tc>
      </w:tr>
      <w:tr w:rsidR="00C71243" w:rsidRPr="00B44CF9" w14:paraId="18AFD382" w14:textId="77777777" w:rsidTr="002820D0">
        <w:tc>
          <w:tcPr>
            <w:tcW w:w="5400" w:type="dxa"/>
          </w:tcPr>
          <w:p w14:paraId="21B5F829" w14:textId="77777777" w:rsidR="00C71243" w:rsidRPr="00EF7CF9" w:rsidRDefault="00C71243" w:rsidP="000F31B4">
            <w:pPr>
              <w:pStyle w:val="ProductList-OfferingBody"/>
              <w:jc w:val="center"/>
            </w:pPr>
            <w:r>
              <w:t>&lt; 99 %</w:t>
            </w:r>
          </w:p>
        </w:tc>
        <w:tc>
          <w:tcPr>
            <w:tcW w:w="5400" w:type="dxa"/>
          </w:tcPr>
          <w:p w14:paraId="5CFE0918" w14:textId="77777777" w:rsidR="00C71243" w:rsidRPr="00EF7CF9" w:rsidRDefault="00C71243" w:rsidP="000F31B4">
            <w:pPr>
              <w:pStyle w:val="ProductList-OfferingBody"/>
              <w:jc w:val="center"/>
            </w:pPr>
            <w:r>
              <w:t>25 %</w:t>
            </w:r>
          </w:p>
        </w:tc>
      </w:tr>
      <w:tr w:rsidR="00C71243" w:rsidRPr="00B44CF9" w14:paraId="16CB6AA2" w14:textId="77777777" w:rsidTr="002820D0">
        <w:tc>
          <w:tcPr>
            <w:tcW w:w="5400" w:type="dxa"/>
          </w:tcPr>
          <w:p w14:paraId="64D2162F" w14:textId="5B84F213" w:rsidR="00C71243" w:rsidRPr="00EF7CF9" w:rsidRDefault="00C71243" w:rsidP="000F31B4">
            <w:pPr>
              <w:pStyle w:val="ProductList-OfferingBody"/>
              <w:jc w:val="center"/>
            </w:pPr>
            <w:r>
              <w:t>&lt; 95 %</w:t>
            </w:r>
          </w:p>
        </w:tc>
        <w:tc>
          <w:tcPr>
            <w:tcW w:w="5400" w:type="dxa"/>
          </w:tcPr>
          <w:p w14:paraId="6AA9FFE9" w14:textId="14A3DFC2" w:rsidR="00C71243" w:rsidRPr="00EF7CF9" w:rsidRDefault="00C71243" w:rsidP="000F31B4">
            <w:pPr>
              <w:pStyle w:val="ProductList-OfferingBody"/>
              <w:jc w:val="center"/>
            </w:pPr>
            <w:r>
              <w:t>100 %</w:t>
            </w:r>
          </w:p>
        </w:tc>
      </w:tr>
    </w:tbl>
    <w:p w14:paraId="3D22B33D" w14:textId="594D3CD5" w:rsidR="00C71243" w:rsidRPr="00EF7CF9" w:rsidRDefault="00990838" w:rsidP="00C7124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03A25C8" w14:textId="0EEE7C79" w:rsidR="004005AF" w:rsidRDefault="004005AF" w:rsidP="004005AF">
      <w:pPr>
        <w:pStyle w:val="ProductList-Offering2Heading"/>
        <w:tabs>
          <w:tab w:val="clear" w:pos="360"/>
          <w:tab w:val="clear" w:pos="720"/>
          <w:tab w:val="clear" w:pos="1080"/>
        </w:tabs>
        <w:outlineLvl w:val="2"/>
      </w:pPr>
      <w:bookmarkStart w:id="217" w:name="_Toc239177015"/>
      <w:r>
        <w:t>База данных Azure для MySQL</w:t>
      </w:r>
      <w:bookmarkEnd w:id="200"/>
      <w:bookmarkEnd w:id="205"/>
      <w:bookmarkEnd w:id="217"/>
    </w:p>
    <w:p w14:paraId="01C85662" w14:textId="77777777" w:rsidR="004005AF" w:rsidRPr="00C950BA" w:rsidRDefault="004005AF" w:rsidP="004005AF">
      <w:pPr>
        <w:pStyle w:val="ProductList-Body"/>
        <w:rPr>
          <w:b/>
          <w:color w:val="00188F"/>
        </w:rPr>
      </w:pPr>
      <w:r>
        <w:rPr>
          <w:b/>
          <w:color w:val="00188F"/>
        </w:rPr>
        <w:t>Отдельный сервер Базы данных Microsoft Azure для MySQL</w:t>
      </w:r>
    </w:p>
    <w:p w14:paraId="7DA6904A" w14:textId="77777777" w:rsidR="004005AF" w:rsidRPr="00DA6241" w:rsidRDefault="004005AF" w:rsidP="004005AF">
      <w:pPr>
        <w:pStyle w:val="ProductList-Body"/>
      </w:pPr>
      <w:r>
        <w:rPr>
          <w:b/>
          <w:color w:val="00188F"/>
        </w:rPr>
        <w:t>Дополнительные определения</w:t>
      </w:r>
      <w:r w:rsidRPr="003D4100">
        <w:rPr>
          <w:b/>
          <w:color w:val="00188F"/>
        </w:rPr>
        <w:t>:</w:t>
      </w:r>
    </w:p>
    <w:p w14:paraId="79FA6AE8" w14:textId="77777777" w:rsidR="004005AF" w:rsidRPr="009D08F6"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Сервер</w:t>
      </w:r>
      <w:r>
        <w:rPr>
          <w:rFonts w:asciiTheme="minorHAnsi" w:eastAsiaTheme="minorHAnsi" w:hAnsiTheme="minorHAnsi" w:cstheme="minorBidi"/>
          <w:sz w:val="18"/>
          <w:szCs w:val="22"/>
        </w:rPr>
        <w:t>»</w:t>
      </w:r>
      <w:r>
        <w:rPr>
          <w:rFonts w:asciiTheme="minorHAnsi" w:hAnsiTheme="minorHAnsi" w:cstheme="minorHAnsi"/>
          <w:color w:val="505050"/>
          <w:sz w:val="18"/>
          <w:szCs w:val="18"/>
        </w:rPr>
        <w:t xml:space="preserve"> </w:t>
      </w:r>
      <w:r>
        <w:rPr>
          <w:rFonts w:asciiTheme="minorHAnsi" w:eastAsiaTheme="minorHAnsi" w:hAnsiTheme="minorHAnsi" w:cstheme="minorBidi"/>
          <w:sz w:val="18"/>
          <w:szCs w:val="22"/>
        </w:rPr>
        <w:t>— это любой указанный сервер Базы данных Azure для MySQL (отдельный сервер).</w:t>
      </w:r>
    </w:p>
    <w:p w14:paraId="16E43926" w14:textId="301F0F97" w:rsidR="004005AF" w:rsidRPr="00ED4527" w:rsidRDefault="00EE6E3C" w:rsidP="004005AF">
      <w:pPr>
        <w:spacing w:after="0"/>
        <w:rPr>
          <w:b/>
          <w:bCs/>
          <w:color w:val="00188F"/>
          <w:sz w:val="18"/>
        </w:rPr>
      </w:pPr>
      <w:r>
        <w:rPr>
          <w:b/>
          <w:bCs/>
          <w:color w:val="00188F"/>
          <w:sz w:val="18"/>
        </w:rPr>
        <w:t>Расчет времени доступности и уровни обслуживания для отдельного сервера Базы данных Microsoft Azure для MySQL</w:t>
      </w:r>
    </w:p>
    <w:p w14:paraId="4C712BD0" w14:textId="32A5E8C0" w:rsidR="004005AF" w:rsidRPr="009D08F6" w:rsidRDefault="004005AF" w:rsidP="004005AF">
      <w:pPr>
        <w:spacing w:after="0"/>
        <w:rPr>
          <w:sz w:val="18"/>
        </w:rPr>
      </w:pPr>
      <w:r>
        <w:rPr>
          <w:sz w:val="18"/>
        </w:rPr>
        <w:t>«</w:t>
      </w:r>
      <w:r>
        <w:rPr>
          <w:b/>
          <w:color w:val="00188F"/>
          <w:sz w:val="18"/>
        </w:rPr>
        <w:t>Максимум доступных минут</w:t>
      </w:r>
      <w:r>
        <w:rPr>
          <w:sz w:val="18"/>
        </w:rPr>
        <w:t>»</w:t>
      </w:r>
      <w:r>
        <w:rPr>
          <w:rFonts w:eastAsiaTheme="minorEastAsia" w:cstheme="minorHAnsi"/>
          <w:sz w:val="18"/>
          <w:szCs w:val="18"/>
        </w:rPr>
        <w:t xml:space="preserve"> </w:t>
      </w:r>
      <w:r>
        <w:rPr>
          <w:sz w:val="18"/>
        </w:rPr>
        <w:t>— общее количество минут для конкретного Сервера, развернутого Клиентом в рамках подписки Microsoft Azure в течение Применимого периода.</w:t>
      </w:r>
    </w:p>
    <w:p w14:paraId="2CAAAF91" w14:textId="77777777" w:rsidR="004005AF" w:rsidRPr="00B44CF9" w:rsidRDefault="004005AF" w:rsidP="004005AF">
      <w:pPr>
        <w:spacing w:after="0"/>
        <w:rPr>
          <w:rFonts w:eastAsiaTheme="minorEastAsia" w:cstheme="minorHAnsi"/>
          <w:sz w:val="18"/>
          <w:szCs w:val="18"/>
          <w:lang w:eastAsia="zh-TW"/>
        </w:rPr>
      </w:pPr>
      <w:r>
        <w:rPr>
          <w:sz w:val="18"/>
        </w:rPr>
        <w:t>«</w:t>
      </w:r>
      <w:r>
        <w:rPr>
          <w:b/>
          <w:color w:val="00188F"/>
          <w:sz w:val="18"/>
        </w:rPr>
        <w:t>Время простоя</w:t>
      </w:r>
      <w:r>
        <w:rPr>
          <w:sz w:val="18"/>
        </w:rPr>
        <w:t>»</w:t>
      </w:r>
      <w:r>
        <w:rPr>
          <w:rFonts w:eastAsiaTheme="minorEastAsia" w:cstheme="minorHAnsi"/>
          <w:sz w:val="18"/>
          <w:szCs w:val="18"/>
        </w:rPr>
        <w:t xml:space="preserve"> </w:t>
      </w:r>
      <w:r>
        <w:rPr>
          <w:sz w:val="18"/>
        </w:rPr>
        <w:t>— это общее количество минут в рамках Максимума доступных минут, в течение которых Сервер был недоступен. Минута относится ко времени недоступности, если все непрерывно повторяющиеся в течение этой минуты попытки Клиента установить соединение с Сервером возвращали Код ошибки.</w:t>
      </w:r>
    </w:p>
    <w:p w14:paraId="2B1E21D2" w14:textId="21DEDFE0" w:rsidR="004005AF" w:rsidRDefault="004005AF" w:rsidP="004005AF">
      <w:pPr>
        <w:pStyle w:val="ProductList-Body"/>
      </w:pPr>
      <w:r w:rsidRPr="000F40AB">
        <w:t>«</w:t>
      </w:r>
      <w:r>
        <w:rPr>
          <w:b/>
          <w:color w:val="00188F"/>
        </w:rPr>
        <w:t>Процент времени доступности</w:t>
      </w:r>
      <w:r>
        <w:t xml:space="preserve">» для Базы данных Azure для MySQL рассчитывается следующим образом: из Максимума доступных минут вычитается Время простоя и затем результат делится на Максимум доступных минут. </w:t>
      </w:r>
    </w:p>
    <w:p w14:paraId="3E044E74" w14:textId="7E3F4AD8" w:rsidR="004005AF" w:rsidRPr="00D30BB5" w:rsidRDefault="004005AF" w:rsidP="004005AF">
      <w:pPr>
        <w:pStyle w:val="ProductList-Body"/>
      </w:pPr>
      <w:r>
        <w:t xml:space="preserve">Процент времени доступности вычисляется по следующей формуле: </w:t>
      </w:r>
    </w:p>
    <w:p w14:paraId="03C751C6" w14:textId="16E15963" w:rsidR="004005AF" w:rsidRPr="00B22835" w:rsidRDefault="00000000" w:rsidP="00844C1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098BD6C" w14:textId="77777777" w:rsidR="004005AF" w:rsidRDefault="004005AF" w:rsidP="004005AF">
      <w:pPr>
        <w:pStyle w:val="ProductList-Body"/>
      </w:pPr>
      <w:r>
        <w:rPr>
          <w:b/>
          <w:color w:val="00188F"/>
        </w:rPr>
        <w:t>При использовании Клиентом Базы данных Azure для MySQL применяются следующие Уровни обслуживания и Компенсации за обслуживание (Один сервер):</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EF3D114" w14:textId="77777777" w:rsidTr="002820D0">
        <w:trPr>
          <w:tblHeader/>
        </w:trPr>
        <w:tc>
          <w:tcPr>
            <w:tcW w:w="5400" w:type="dxa"/>
            <w:shd w:val="clear" w:color="auto" w:fill="0072C6"/>
          </w:tcPr>
          <w:p w14:paraId="4EA79D51" w14:textId="5D2742B1"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F4B1867"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5AA55FA9" w14:textId="77777777" w:rsidTr="002820D0">
        <w:tc>
          <w:tcPr>
            <w:tcW w:w="5400" w:type="dxa"/>
          </w:tcPr>
          <w:p w14:paraId="7AA8C5CD" w14:textId="77777777" w:rsidR="004005AF" w:rsidRPr="0076238C" w:rsidRDefault="004005AF" w:rsidP="000F31B4">
            <w:pPr>
              <w:pStyle w:val="ProductList-OfferingBody"/>
              <w:jc w:val="center"/>
            </w:pPr>
            <w:r>
              <w:t>&lt; 99,99 %</w:t>
            </w:r>
          </w:p>
        </w:tc>
        <w:tc>
          <w:tcPr>
            <w:tcW w:w="5400" w:type="dxa"/>
          </w:tcPr>
          <w:p w14:paraId="37B94C00" w14:textId="77777777" w:rsidR="004005AF" w:rsidRPr="0076238C" w:rsidRDefault="004005AF" w:rsidP="000F31B4">
            <w:pPr>
              <w:pStyle w:val="ProductList-OfferingBody"/>
              <w:jc w:val="center"/>
            </w:pPr>
            <w:r>
              <w:t>10 %</w:t>
            </w:r>
          </w:p>
        </w:tc>
      </w:tr>
      <w:tr w:rsidR="004005AF" w:rsidRPr="00B44CF9" w14:paraId="4370C4C8" w14:textId="77777777" w:rsidTr="002820D0">
        <w:tc>
          <w:tcPr>
            <w:tcW w:w="5400" w:type="dxa"/>
          </w:tcPr>
          <w:p w14:paraId="1553B110" w14:textId="77777777" w:rsidR="004005AF" w:rsidRPr="0076238C" w:rsidRDefault="004005AF" w:rsidP="000F31B4">
            <w:pPr>
              <w:pStyle w:val="ProductList-OfferingBody"/>
              <w:jc w:val="center"/>
            </w:pPr>
            <w:r>
              <w:t>&lt; 99 %</w:t>
            </w:r>
          </w:p>
        </w:tc>
        <w:tc>
          <w:tcPr>
            <w:tcW w:w="5400" w:type="dxa"/>
          </w:tcPr>
          <w:p w14:paraId="46BC5E0C" w14:textId="77777777" w:rsidR="004005AF" w:rsidRPr="0076238C" w:rsidRDefault="004005AF" w:rsidP="000F31B4">
            <w:pPr>
              <w:pStyle w:val="ProductList-OfferingBody"/>
              <w:jc w:val="center"/>
            </w:pPr>
            <w:r>
              <w:t>25 %</w:t>
            </w:r>
          </w:p>
        </w:tc>
      </w:tr>
      <w:tr w:rsidR="004005AF" w:rsidRPr="00B44CF9" w14:paraId="326F0C86" w14:textId="77777777" w:rsidTr="002820D0">
        <w:tc>
          <w:tcPr>
            <w:tcW w:w="5400" w:type="dxa"/>
          </w:tcPr>
          <w:p w14:paraId="5839FF00" w14:textId="77777777" w:rsidR="004005AF" w:rsidRPr="0076238C" w:rsidRDefault="004005AF" w:rsidP="000F31B4">
            <w:pPr>
              <w:pStyle w:val="ProductList-OfferingBody"/>
              <w:jc w:val="center"/>
            </w:pPr>
            <w:r>
              <w:t>&lt; 95 %</w:t>
            </w:r>
          </w:p>
        </w:tc>
        <w:tc>
          <w:tcPr>
            <w:tcW w:w="5400" w:type="dxa"/>
          </w:tcPr>
          <w:p w14:paraId="43F894BE" w14:textId="77777777" w:rsidR="004005AF" w:rsidRDefault="004005AF" w:rsidP="000F31B4">
            <w:pPr>
              <w:pStyle w:val="ProductList-OfferingBody"/>
              <w:jc w:val="center"/>
            </w:pPr>
            <w:r>
              <w:t>100 %</w:t>
            </w:r>
          </w:p>
        </w:tc>
      </w:tr>
    </w:tbl>
    <w:p w14:paraId="60DC947B" w14:textId="77777777" w:rsidR="004005AF" w:rsidRPr="00ED4527" w:rsidRDefault="004005AF" w:rsidP="00E07619">
      <w:pPr>
        <w:pStyle w:val="ProductList-Body"/>
        <w:tabs>
          <w:tab w:val="clear" w:pos="360"/>
          <w:tab w:val="clear" w:pos="720"/>
          <w:tab w:val="clear" w:pos="1080"/>
        </w:tabs>
        <w:spacing w:before="120"/>
        <w:rPr>
          <w:b/>
          <w:bCs/>
        </w:rPr>
      </w:pPr>
      <w:bookmarkStart w:id="218" w:name="_Toc513395511"/>
      <w:r>
        <w:rPr>
          <w:b/>
          <w:bCs/>
          <w:color w:val="00188F"/>
        </w:rPr>
        <w:t>Гибкий сервер Базы данных Microsoft Azure для MySQL</w:t>
      </w:r>
    </w:p>
    <w:p w14:paraId="093919F0" w14:textId="77777777" w:rsidR="004005AF" w:rsidRPr="00DA6241" w:rsidRDefault="004005AF" w:rsidP="004005AF">
      <w:pPr>
        <w:pStyle w:val="ProductList-Body"/>
      </w:pPr>
      <w:r>
        <w:rPr>
          <w:b/>
          <w:color w:val="00188F"/>
        </w:rPr>
        <w:t>Дополнительные определения</w:t>
      </w:r>
      <w:r w:rsidRPr="003D4100">
        <w:rPr>
          <w:b/>
          <w:color w:val="00188F"/>
        </w:rPr>
        <w:t>:</w:t>
      </w:r>
    </w:p>
    <w:p w14:paraId="6EA4CB33" w14:textId="77777777" w:rsidR="004005AF" w:rsidRPr="009D08F6"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Сервер</w:t>
      </w:r>
      <w:r>
        <w:rPr>
          <w:rFonts w:asciiTheme="minorHAnsi" w:eastAsiaTheme="minorHAnsi" w:hAnsiTheme="minorHAnsi" w:cstheme="minorBidi"/>
          <w:sz w:val="18"/>
          <w:szCs w:val="22"/>
        </w:rPr>
        <w:t>»</w:t>
      </w:r>
      <w:r>
        <w:rPr>
          <w:rFonts w:asciiTheme="minorHAnsi" w:hAnsiTheme="minorHAnsi" w:cstheme="minorHAnsi"/>
          <w:color w:val="505050"/>
          <w:sz w:val="18"/>
          <w:szCs w:val="18"/>
        </w:rPr>
        <w:t xml:space="preserve"> </w:t>
      </w:r>
      <w:r>
        <w:rPr>
          <w:rFonts w:asciiTheme="minorHAnsi" w:eastAsiaTheme="minorHAnsi" w:hAnsiTheme="minorHAnsi" w:cstheme="minorBidi"/>
          <w:sz w:val="18"/>
          <w:szCs w:val="22"/>
        </w:rPr>
        <w:t>— любой указанный сервер Базы данных Azure для MySQL (гибкий сервер).</w:t>
      </w:r>
    </w:p>
    <w:p w14:paraId="43145A83" w14:textId="77777777" w:rsidR="004005AF" w:rsidRDefault="004005AF" w:rsidP="004005AF">
      <w:pPr>
        <w:pStyle w:val="ProductList-Body"/>
        <w:tabs>
          <w:tab w:val="clear" w:pos="360"/>
          <w:tab w:val="clear" w:pos="720"/>
          <w:tab w:val="clear" w:pos="1080"/>
        </w:tabs>
      </w:pPr>
      <w:r>
        <w:t>«</w:t>
      </w:r>
      <w:r>
        <w:rPr>
          <w:b/>
          <w:bCs/>
          <w:color w:val="00188F"/>
        </w:rPr>
        <w:t>Высокая доступность</w:t>
      </w:r>
      <w:r w:rsidRPr="000F40AB">
        <w:t>»</w:t>
      </w:r>
      <w:r>
        <w:t xml:space="preserve"> в контексте гибкого сервера означает набор серверов высокой доступности (основного и резервного), развернутых в конфигурации с избыточностью между зонами или избыточностью в пределах этой зоны.</w:t>
      </w:r>
    </w:p>
    <w:p w14:paraId="7EE13E82" w14:textId="463674D0" w:rsidR="004005AF" w:rsidRPr="00ED4527" w:rsidRDefault="00EE6E3C" w:rsidP="004005AF">
      <w:pPr>
        <w:pStyle w:val="ProductList-Body"/>
        <w:rPr>
          <w:b/>
          <w:bCs/>
          <w:color w:val="00188F"/>
        </w:rPr>
      </w:pPr>
      <w:r>
        <w:rPr>
          <w:b/>
          <w:bCs/>
          <w:color w:val="00188F"/>
        </w:rPr>
        <w:t>Расчет времени доступности и уровни обслуживания для гибкого сервера Базы данных Microsoft Azure для MySQL</w:t>
      </w:r>
    </w:p>
    <w:p w14:paraId="22280926" w14:textId="322C3AB6" w:rsidR="004005AF" w:rsidRDefault="004005AF" w:rsidP="004005AF">
      <w:pPr>
        <w:pStyle w:val="ProductList-Body"/>
      </w:pPr>
      <w:r w:rsidRPr="000F40AB">
        <w:t>«</w:t>
      </w:r>
      <w:r>
        <w:rPr>
          <w:b/>
          <w:bCs/>
          <w:color w:val="00188F"/>
        </w:rPr>
        <w:t>Максимум доступных минут</w:t>
      </w:r>
      <w:r w:rsidRPr="000F40AB">
        <w:t>»</w:t>
      </w:r>
      <w:r>
        <w:t xml:space="preserve"> — общее количество минут для конкретного Сервера, развернутого Клиентом в рамках подписки Microsoft Azure в течение Применимого периода.</w:t>
      </w:r>
    </w:p>
    <w:p w14:paraId="74F3BD76" w14:textId="77777777" w:rsidR="004005AF" w:rsidRDefault="004005AF" w:rsidP="004005AF">
      <w:pPr>
        <w:pStyle w:val="ProductList-Body"/>
      </w:pPr>
      <w:r w:rsidRPr="000F40AB">
        <w:t>«</w:t>
      </w:r>
      <w:r>
        <w:rPr>
          <w:b/>
          <w:bCs/>
          <w:color w:val="00188F"/>
        </w:rPr>
        <w:t>Время простоя</w:t>
      </w:r>
      <w:r w:rsidRPr="000F40AB">
        <w:t>»</w:t>
      </w:r>
      <w:r>
        <w:t xml:space="preserve"> — это общее количество минут в рамках Максимума доступных минут, в течение которых Сервер был недоступен. Минута относится ко времени недоступности, если все непрерывно повторяющиеся в течение этой минуты попытки Клиента установить соединение с Сервером были безуспешными.</w:t>
      </w:r>
    </w:p>
    <w:p w14:paraId="45B83CB8" w14:textId="3D74A67D" w:rsidR="004005AF" w:rsidRDefault="004005AF" w:rsidP="004005AF">
      <w:pPr>
        <w:pStyle w:val="ProductList-Body"/>
      </w:pPr>
      <w:r w:rsidRPr="000F40AB">
        <w:t>«</w:t>
      </w:r>
      <w:r>
        <w:rPr>
          <w:b/>
          <w:bCs/>
          <w:color w:val="00188F"/>
        </w:rPr>
        <w:t>Процент времени доступности</w:t>
      </w:r>
      <w:r w:rsidRPr="000F40AB">
        <w:t>»</w:t>
      </w:r>
      <w:r>
        <w:t xml:space="preserve"> для гибкого сервера Базы данных Azure для MySQL рассчитывается следующим образом: из Максимума доступных минут вычитается Время простоя и затем результат делится на Максимум доступных минут.</w:t>
      </w:r>
    </w:p>
    <w:p w14:paraId="47FE4B91" w14:textId="3F23E174" w:rsidR="004005AF" w:rsidRPr="00D30BB5" w:rsidRDefault="00AC48A7" w:rsidP="004005AF">
      <w:pPr>
        <w:pStyle w:val="ProductList-Body"/>
        <w:tabs>
          <w:tab w:val="clear" w:pos="360"/>
          <w:tab w:val="clear" w:pos="720"/>
          <w:tab w:val="clear" w:pos="1080"/>
        </w:tabs>
      </w:pPr>
      <w:r>
        <w:t>Процент времени доступности представлен следующей формулой:</w:t>
      </w:r>
    </w:p>
    <w:p w14:paraId="4F297DB9" w14:textId="5E2EF418" w:rsidR="004005AF" w:rsidRPr="00B22835" w:rsidRDefault="00000000" w:rsidP="00844C1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05C9021F" w14:textId="373F9117" w:rsidR="00E242CF" w:rsidRDefault="004005AF" w:rsidP="004005AF">
      <w:pPr>
        <w:pStyle w:val="ProductList-Body"/>
        <w:keepNext/>
        <w:rPr>
          <w:b/>
          <w:color w:val="00188F"/>
        </w:rPr>
      </w:pPr>
      <w:r>
        <w:rPr>
          <w:b/>
          <w:color w:val="00188F"/>
        </w:rPr>
        <w:t>При использовании Клиентом гибкого сервера Базы данных Azure для MySQL, настроенного в режиме высокой доступности с избыточностью между зонами, применяются следующие Уровни обслуживания и Компенсации за обслуживание.</w:t>
      </w:r>
    </w:p>
    <w:p w14:paraId="1CAE01D0" w14:textId="77777777" w:rsidR="00E242CF" w:rsidRDefault="00E242CF">
      <w:pPr>
        <w:rPr>
          <w:b/>
          <w:color w:val="00188F"/>
          <w:sz w:val="18"/>
        </w:rPr>
      </w:pPr>
      <w:r>
        <w:rPr>
          <w:b/>
          <w:color w:val="00188F"/>
        </w:rPr>
        <w:br w:type="page"/>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9223188" w14:textId="77777777" w:rsidTr="002820D0">
        <w:trPr>
          <w:tblHeader/>
        </w:trPr>
        <w:tc>
          <w:tcPr>
            <w:tcW w:w="5400" w:type="dxa"/>
            <w:shd w:val="clear" w:color="auto" w:fill="0072C6"/>
          </w:tcPr>
          <w:p w14:paraId="0B630B06" w14:textId="5E8CE306" w:rsidR="004005AF" w:rsidRPr="001A0074" w:rsidRDefault="00AC48A7" w:rsidP="000F31B4">
            <w:pPr>
              <w:pStyle w:val="ProductList-OfferingBody"/>
              <w:jc w:val="center"/>
              <w:rPr>
                <w:color w:val="FFFFFF" w:themeColor="background1"/>
              </w:rPr>
            </w:pPr>
            <w:r>
              <w:rPr>
                <w:color w:val="FFFFFF" w:themeColor="background1"/>
              </w:rPr>
              <w:lastRenderedPageBreak/>
              <w:t>Процент времени доступности</w:t>
            </w:r>
          </w:p>
        </w:tc>
        <w:tc>
          <w:tcPr>
            <w:tcW w:w="5400" w:type="dxa"/>
            <w:shd w:val="clear" w:color="auto" w:fill="0072C6"/>
          </w:tcPr>
          <w:p w14:paraId="71AA9BA6"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1EB5028C" w14:textId="77777777" w:rsidTr="002820D0">
        <w:tc>
          <w:tcPr>
            <w:tcW w:w="5400" w:type="dxa"/>
          </w:tcPr>
          <w:p w14:paraId="6FD2FC8E" w14:textId="77777777" w:rsidR="004005AF" w:rsidRPr="0076238C" w:rsidRDefault="004005AF" w:rsidP="000F31B4">
            <w:pPr>
              <w:pStyle w:val="ProductList-OfferingBody"/>
              <w:jc w:val="center"/>
            </w:pPr>
            <w:r>
              <w:t>Менее 99,99 % и не менее 99,00 %</w:t>
            </w:r>
          </w:p>
        </w:tc>
        <w:tc>
          <w:tcPr>
            <w:tcW w:w="5400" w:type="dxa"/>
          </w:tcPr>
          <w:p w14:paraId="0C2FBEBD" w14:textId="77777777" w:rsidR="004005AF" w:rsidRPr="0076238C" w:rsidRDefault="004005AF" w:rsidP="000F31B4">
            <w:pPr>
              <w:pStyle w:val="ProductList-OfferingBody"/>
              <w:jc w:val="center"/>
            </w:pPr>
            <w:r>
              <w:t>10 %</w:t>
            </w:r>
          </w:p>
        </w:tc>
      </w:tr>
      <w:tr w:rsidR="004005AF" w:rsidRPr="00B44CF9" w14:paraId="5FE2B654" w14:textId="77777777" w:rsidTr="002820D0">
        <w:tc>
          <w:tcPr>
            <w:tcW w:w="5400" w:type="dxa"/>
          </w:tcPr>
          <w:p w14:paraId="212F7CF1" w14:textId="77777777" w:rsidR="004005AF" w:rsidRPr="0076238C" w:rsidRDefault="004005AF" w:rsidP="000F31B4">
            <w:pPr>
              <w:pStyle w:val="ProductList-OfferingBody"/>
              <w:jc w:val="center"/>
            </w:pPr>
            <w:r>
              <w:t>Менее 99,00 % и не менее 95,00 %</w:t>
            </w:r>
          </w:p>
        </w:tc>
        <w:tc>
          <w:tcPr>
            <w:tcW w:w="5400" w:type="dxa"/>
          </w:tcPr>
          <w:p w14:paraId="35D8F95A" w14:textId="77777777" w:rsidR="004005AF" w:rsidRPr="0076238C" w:rsidRDefault="004005AF" w:rsidP="000F31B4">
            <w:pPr>
              <w:pStyle w:val="ProductList-OfferingBody"/>
              <w:jc w:val="center"/>
            </w:pPr>
            <w:r>
              <w:t>25 %</w:t>
            </w:r>
          </w:p>
        </w:tc>
      </w:tr>
      <w:tr w:rsidR="004005AF" w:rsidRPr="00B44CF9" w14:paraId="6D2C93E4" w14:textId="77777777" w:rsidTr="002820D0">
        <w:tc>
          <w:tcPr>
            <w:tcW w:w="5400" w:type="dxa"/>
          </w:tcPr>
          <w:p w14:paraId="17799D0B" w14:textId="77777777" w:rsidR="004005AF" w:rsidRPr="0076238C" w:rsidRDefault="004005AF" w:rsidP="000F31B4">
            <w:pPr>
              <w:pStyle w:val="ProductList-OfferingBody"/>
              <w:jc w:val="center"/>
            </w:pPr>
            <w:r>
              <w:t>&lt; 95 %</w:t>
            </w:r>
          </w:p>
        </w:tc>
        <w:tc>
          <w:tcPr>
            <w:tcW w:w="5400" w:type="dxa"/>
          </w:tcPr>
          <w:p w14:paraId="2F8A7162" w14:textId="77777777" w:rsidR="004005AF" w:rsidRDefault="004005AF" w:rsidP="000F31B4">
            <w:pPr>
              <w:pStyle w:val="ProductList-OfferingBody"/>
              <w:jc w:val="center"/>
            </w:pPr>
            <w:r>
              <w:t>100 %</w:t>
            </w:r>
          </w:p>
        </w:tc>
      </w:tr>
    </w:tbl>
    <w:p w14:paraId="46DD0850" w14:textId="77777777" w:rsidR="004005AF" w:rsidRDefault="004005AF" w:rsidP="00507B1D">
      <w:pPr>
        <w:pStyle w:val="ProductList-Body"/>
        <w:keepNext/>
        <w:spacing w:before="120"/>
      </w:pPr>
      <w:r>
        <w:rPr>
          <w:b/>
          <w:color w:val="00188F"/>
        </w:rPr>
        <w:t>При использовании Клиентом гибкого сервера Базы данных Azure для MySQL, настроенного в режиме высокой доступности с избыточностью в пределах этой зоны,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5754CE" w14:textId="77777777" w:rsidTr="002820D0">
        <w:trPr>
          <w:tblHeader/>
        </w:trPr>
        <w:tc>
          <w:tcPr>
            <w:tcW w:w="5400" w:type="dxa"/>
            <w:shd w:val="clear" w:color="auto" w:fill="0072C6"/>
          </w:tcPr>
          <w:p w14:paraId="2894CCEA" w14:textId="5DEE4CBF"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6F85FD67"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75F74B71" w14:textId="77777777" w:rsidTr="002820D0">
        <w:tc>
          <w:tcPr>
            <w:tcW w:w="5400" w:type="dxa"/>
          </w:tcPr>
          <w:p w14:paraId="6B5D0407" w14:textId="77777777" w:rsidR="004005AF" w:rsidRPr="0076238C" w:rsidRDefault="004005AF" w:rsidP="000F31B4">
            <w:pPr>
              <w:pStyle w:val="ProductList-OfferingBody"/>
              <w:jc w:val="center"/>
            </w:pPr>
            <w:r>
              <w:t>Менее 99,95 % и не менее 99,00 %</w:t>
            </w:r>
          </w:p>
        </w:tc>
        <w:tc>
          <w:tcPr>
            <w:tcW w:w="5400" w:type="dxa"/>
          </w:tcPr>
          <w:p w14:paraId="6A706C4A" w14:textId="77777777" w:rsidR="004005AF" w:rsidRPr="0076238C" w:rsidRDefault="004005AF" w:rsidP="000F31B4">
            <w:pPr>
              <w:pStyle w:val="ProductList-OfferingBody"/>
              <w:jc w:val="center"/>
            </w:pPr>
            <w:r>
              <w:t>10 %</w:t>
            </w:r>
          </w:p>
        </w:tc>
      </w:tr>
      <w:tr w:rsidR="004005AF" w:rsidRPr="00B44CF9" w14:paraId="0FA5165A" w14:textId="77777777" w:rsidTr="002820D0">
        <w:tc>
          <w:tcPr>
            <w:tcW w:w="5400" w:type="dxa"/>
          </w:tcPr>
          <w:p w14:paraId="2B1611DB" w14:textId="77777777" w:rsidR="004005AF" w:rsidRPr="0076238C" w:rsidRDefault="004005AF" w:rsidP="000F31B4">
            <w:pPr>
              <w:pStyle w:val="ProductList-OfferingBody"/>
              <w:jc w:val="center"/>
            </w:pPr>
            <w:r>
              <w:t>&lt; 99 %</w:t>
            </w:r>
          </w:p>
        </w:tc>
        <w:tc>
          <w:tcPr>
            <w:tcW w:w="5400" w:type="dxa"/>
          </w:tcPr>
          <w:p w14:paraId="08B7D64E" w14:textId="77777777" w:rsidR="004005AF" w:rsidRPr="0076238C" w:rsidRDefault="004005AF" w:rsidP="000F31B4">
            <w:pPr>
              <w:pStyle w:val="ProductList-OfferingBody"/>
              <w:jc w:val="center"/>
            </w:pPr>
            <w:r>
              <w:t>25 %</w:t>
            </w:r>
          </w:p>
        </w:tc>
      </w:tr>
    </w:tbl>
    <w:p w14:paraId="6A8D5FEA" w14:textId="77777777" w:rsidR="004005AF" w:rsidRDefault="004005AF" w:rsidP="00507B1D">
      <w:pPr>
        <w:pStyle w:val="ProductList-Body"/>
        <w:keepNext/>
        <w:spacing w:before="120"/>
      </w:pPr>
      <w:r>
        <w:rPr>
          <w:b/>
          <w:color w:val="00188F"/>
        </w:rPr>
        <w:t>При использовании клиентом базы данных Azure для MySQL – Гибкого сервера, на котором не настроен режим высокой доступности,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5305E2" w14:textId="77777777" w:rsidTr="002820D0">
        <w:trPr>
          <w:tblHeader/>
        </w:trPr>
        <w:tc>
          <w:tcPr>
            <w:tcW w:w="5400" w:type="dxa"/>
            <w:shd w:val="clear" w:color="auto" w:fill="0072C6"/>
          </w:tcPr>
          <w:p w14:paraId="4CA575A4" w14:textId="1A0326FD"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29EE20F"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7EA9A976" w14:textId="77777777" w:rsidTr="002820D0">
        <w:tc>
          <w:tcPr>
            <w:tcW w:w="5400" w:type="dxa"/>
          </w:tcPr>
          <w:p w14:paraId="20157DEE" w14:textId="77777777" w:rsidR="004005AF" w:rsidRPr="0076238C" w:rsidRDefault="004005AF" w:rsidP="000F31B4">
            <w:pPr>
              <w:pStyle w:val="ProductList-OfferingBody"/>
              <w:jc w:val="center"/>
            </w:pPr>
            <w:r>
              <w:t>Менее 99,9 % и не менее 99,00 %</w:t>
            </w:r>
          </w:p>
        </w:tc>
        <w:tc>
          <w:tcPr>
            <w:tcW w:w="5400" w:type="dxa"/>
          </w:tcPr>
          <w:p w14:paraId="738CE13C" w14:textId="77777777" w:rsidR="004005AF" w:rsidRPr="0076238C" w:rsidRDefault="004005AF" w:rsidP="000F31B4">
            <w:pPr>
              <w:pStyle w:val="ProductList-OfferingBody"/>
              <w:jc w:val="center"/>
            </w:pPr>
            <w:r>
              <w:t>10 %</w:t>
            </w:r>
          </w:p>
        </w:tc>
      </w:tr>
      <w:tr w:rsidR="004005AF" w:rsidRPr="00B44CF9" w14:paraId="751DDCE9" w14:textId="77777777" w:rsidTr="002820D0">
        <w:tc>
          <w:tcPr>
            <w:tcW w:w="5400" w:type="dxa"/>
          </w:tcPr>
          <w:p w14:paraId="4DD71F02" w14:textId="77777777" w:rsidR="004005AF" w:rsidRPr="0076238C" w:rsidRDefault="004005AF" w:rsidP="000F31B4">
            <w:pPr>
              <w:pStyle w:val="ProductList-OfferingBody"/>
              <w:jc w:val="center"/>
            </w:pPr>
            <w:r>
              <w:t>&lt; 99 %</w:t>
            </w:r>
          </w:p>
        </w:tc>
        <w:tc>
          <w:tcPr>
            <w:tcW w:w="5400" w:type="dxa"/>
          </w:tcPr>
          <w:p w14:paraId="50CD7567" w14:textId="77777777" w:rsidR="004005AF" w:rsidRPr="0076238C" w:rsidRDefault="004005AF" w:rsidP="000F31B4">
            <w:pPr>
              <w:pStyle w:val="ProductList-OfferingBody"/>
              <w:jc w:val="center"/>
            </w:pPr>
            <w:r>
              <w:t>25 %</w:t>
            </w:r>
          </w:p>
        </w:tc>
      </w:tr>
    </w:tbl>
    <w:p w14:paraId="3C46138B" w14:textId="09F0BBB4"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768A13F" w14:textId="4FC23500" w:rsidR="004005AF" w:rsidRDefault="004005AF" w:rsidP="004005AF">
      <w:pPr>
        <w:pStyle w:val="ProductList-Offering2Heading"/>
        <w:tabs>
          <w:tab w:val="clear" w:pos="360"/>
          <w:tab w:val="clear" w:pos="720"/>
          <w:tab w:val="clear" w:pos="1080"/>
        </w:tabs>
        <w:outlineLvl w:val="2"/>
      </w:pPr>
      <w:bookmarkStart w:id="219" w:name="_Toc52348928"/>
      <w:bookmarkStart w:id="220" w:name="_Toc239177016"/>
      <w:r>
        <w:t>База данных Azure для PostgreSQL</w:t>
      </w:r>
      <w:bookmarkEnd w:id="218"/>
      <w:bookmarkEnd w:id="219"/>
      <w:bookmarkEnd w:id="220"/>
    </w:p>
    <w:p w14:paraId="33FEE15A" w14:textId="77777777" w:rsidR="004005AF" w:rsidRPr="00E7723E" w:rsidRDefault="004005AF" w:rsidP="004005AF">
      <w:pPr>
        <w:pStyle w:val="ProductList-Body"/>
        <w:rPr>
          <w:b/>
          <w:color w:val="00188F"/>
        </w:rPr>
      </w:pPr>
      <w:r>
        <w:rPr>
          <w:b/>
          <w:color w:val="00188F"/>
        </w:rPr>
        <w:t>Отдельный сервер Базы данных Azure для PostgreSQL</w:t>
      </w:r>
    </w:p>
    <w:p w14:paraId="54181003" w14:textId="77777777" w:rsidR="004005AF" w:rsidRPr="00DA6241" w:rsidRDefault="004005AF" w:rsidP="004005AF">
      <w:pPr>
        <w:pStyle w:val="ProductList-Body"/>
      </w:pPr>
      <w:r>
        <w:rPr>
          <w:b/>
          <w:color w:val="00188F"/>
        </w:rPr>
        <w:t>Дополнительные определения</w:t>
      </w:r>
      <w:r w:rsidRPr="003D4100">
        <w:rPr>
          <w:b/>
          <w:color w:val="00188F"/>
        </w:rPr>
        <w:t>:</w:t>
      </w:r>
    </w:p>
    <w:p w14:paraId="3A2B2685"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Сервер</w:t>
      </w:r>
      <w:r w:rsidRPr="000F40AB">
        <w:rPr>
          <w:rFonts w:asciiTheme="minorHAnsi" w:eastAsiaTheme="minorHAnsi" w:hAnsiTheme="minorHAnsi" w:cstheme="minorBidi"/>
          <w:sz w:val="18"/>
          <w:szCs w:val="22"/>
        </w:rPr>
        <w:t xml:space="preserve">» </w:t>
      </w:r>
      <w:r>
        <w:rPr>
          <w:rFonts w:asciiTheme="minorHAnsi" w:eastAsiaTheme="minorHAnsi" w:hAnsiTheme="minorHAnsi" w:cstheme="minorBidi"/>
          <w:color w:val="000000" w:themeColor="text1"/>
          <w:sz w:val="18"/>
          <w:szCs w:val="22"/>
        </w:rPr>
        <w:t>— любой указанный сервер Базы данных Azure для PostgreSQL (отдельный сервер).</w:t>
      </w:r>
    </w:p>
    <w:p w14:paraId="24719795"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Высокодоступный кластер</w:t>
      </w:r>
      <w:r w:rsidRPr="000F40AB">
        <w:rPr>
          <w:rFonts w:asciiTheme="minorHAnsi" w:eastAsiaTheme="minorHAnsi" w:hAnsiTheme="minorHAnsi" w:cstheme="minorBidi"/>
          <w:sz w:val="18"/>
          <w:szCs w:val="22"/>
        </w:rPr>
        <w:t xml:space="preserve">»— </w:t>
      </w:r>
      <w:r>
        <w:rPr>
          <w:rFonts w:asciiTheme="minorHAnsi" w:eastAsiaTheme="minorHAnsi" w:hAnsiTheme="minorHAnsi" w:cstheme="minorBidi"/>
          <w:color w:val="000000" w:themeColor="text1"/>
          <w:sz w:val="18"/>
          <w:szCs w:val="22"/>
        </w:rPr>
        <w:t>набор Высокодоступных узлов.</w:t>
      </w:r>
    </w:p>
    <w:p w14:paraId="34D0EBBF"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Высокодоступный узел</w:t>
      </w:r>
      <w:r w:rsidRPr="000F40AB">
        <w:rPr>
          <w:rFonts w:asciiTheme="minorHAnsi" w:eastAsiaTheme="minorHAnsi" w:hAnsiTheme="minorHAnsi" w:cstheme="minorBidi"/>
          <w:sz w:val="18"/>
          <w:szCs w:val="22"/>
        </w:rPr>
        <w:t xml:space="preserve">»— </w:t>
      </w:r>
      <w:r>
        <w:rPr>
          <w:rFonts w:asciiTheme="minorHAnsi" w:eastAsiaTheme="minorHAnsi" w:hAnsiTheme="minorHAnsi" w:cstheme="minorBidi"/>
          <w:color w:val="000000" w:themeColor="text1"/>
          <w:sz w:val="18"/>
          <w:szCs w:val="22"/>
        </w:rPr>
        <w:t>Узел в группе серверов, для которого включен режим высокой доступности.</w:t>
      </w:r>
    </w:p>
    <w:p w14:paraId="4DF0D634"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Узел-координатор</w:t>
      </w:r>
      <w:r w:rsidRPr="000F40AB">
        <w:rPr>
          <w:rFonts w:asciiTheme="minorHAnsi" w:eastAsiaTheme="minorHAnsi" w:hAnsiTheme="minorHAnsi" w:cstheme="minorBidi"/>
          <w:sz w:val="18"/>
          <w:szCs w:val="22"/>
        </w:rPr>
        <w:t>»— Узел,</w:t>
      </w:r>
      <w:r>
        <w:rPr>
          <w:rFonts w:asciiTheme="minorHAnsi" w:eastAsiaTheme="minorHAnsi" w:hAnsiTheme="minorHAnsi" w:cstheme="minorBidi"/>
          <w:color w:val="000000" w:themeColor="text1"/>
          <w:sz w:val="18"/>
          <w:szCs w:val="22"/>
        </w:rPr>
        <w:t xml:space="preserve"> которому назначена роль координатора кластера.</w:t>
      </w:r>
    </w:p>
    <w:p w14:paraId="2B565E3C"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Рабочий узел</w:t>
      </w:r>
      <w:r w:rsidRPr="000F40AB">
        <w:rPr>
          <w:rFonts w:asciiTheme="minorHAnsi" w:eastAsiaTheme="minorHAnsi" w:hAnsiTheme="minorHAnsi" w:cstheme="minorBidi"/>
          <w:sz w:val="18"/>
          <w:szCs w:val="22"/>
        </w:rPr>
        <w:t xml:space="preserve">» </w:t>
      </w:r>
      <w:r>
        <w:rPr>
          <w:rFonts w:asciiTheme="minorHAnsi" w:eastAsiaTheme="minorHAnsi" w:hAnsiTheme="minorHAnsi" w:cstheme="minorBidi"/>
          <w:color w:val="000000" w:themeColor="text1"/>
          <w:sz w:val="18"/>
          <w:szCs w:val="22"/>
        </w:rPr>
        <w:t>— Узел, которому назначена рабочая роль.</w:t>
      </w:r>
    </w:p>
    <w:p w14:paraId="2B69F95E" w14:textId="05FB6519" w:rsidR="004005AF" w:rsidRPr="00ED4527" w:rsidRDefault="00EE6E3C" w:rsidP="004005AF">
      <w:pPr>
        <w:pStyle w:val="NormalWeb"/>
        <w:spacing w:before="0" w:beforeAutospacing="0" w:after="0" w:afterAutospacing="0"/>
        <w:rPr>
          <w:rFonts w:asciiTheme="minorHAnsi" w:eastAsiaTheme="minorHAnsi" w:hAnsiTheme="minorHAnsi" w:cstheme="minorBidi"/>
          <w:b/>
          <w:bCs/>
          <w:color w:val="00188F"/>
          <w:sz w:val="18"/>
          <w:szCs w:val="22"/>
        </w:rPr>
      </w:pPr>
      <w:r>
        <w:rPr>
          <w:rFonts w:asciiTheme="minorHAnsi" w:eastAsiaTheme="minorHAnsi" w:hAnsiTheme="minorHAnsi" w:cstheme="minorBidi"/>
          <w:b/>
          <w:bCs/>
          <w:color w:val="00188F"/>
          <w:sz w:val="18"/>
          <w:szCs w:val="22"/>
        </w:rPr>
        <w:t>Расчет времени доступности и уровни обслуживания для отдельного сервера Базы данных Microsoft Azure для PostgreSQL</w:t>
      </w:r>
    </w:p>
    <w:p w14:paraId="1B904F43" w14:textId="18621181" w:rsidR="004005AF" w:rsidRPr="009D08F6" w:rsidRDefault="004005AF" w:rsidP="004005AF">
      <w:pPr>
        <w:spacing w:after="0"/>
        <w:rPr>
          <w:sz w:val="18"/>
        </w:rPr>
      </w:pPr>
      <w:r>
        <w:rPr>
          <w:sz w:val="18"/>
        </w:rPr>
        <w:t>«</w:t>
      </w:r>
      <w:r>
        <w:rPr>
          <w:b/>
          <w:color w:val="00188F"/>
          <w:sz w:val="18"/>
        </w:rPr>
        <w:t>Максимум доступных минут</w:t>
      </w:r>
      <w:r>
        <w:rPr>
          <w:sz w:val="18"/>
        </w:rPr>
        <w:t>»</w:t>
      </w:r>
      <w:r>
        <w:rPr>
          <w:rFonts w:eastAsiaTheme="minorEastAsia" w:cstheme="minorHAnsi"/>
          <w:sz w:val="18"/>
          <w:szCs w:val="18"/>
        </w:rPr>
        <w:t xml:space="preserve"> </w:t>
      </w:r>
      <w:r>
        <w:rPr>
          <w:sz w:val="18"/>
        </w:rPr>
        <w:t>— общее количество минут для конкретного Сервера, развернутого Клиентом в рамках подписки Microsoft Azure в течение Применимого периода.</w:t>
      </w:r>
    </w:p>
    <w:p w14:paraId="0A3D7517" w14:textId="77777777" w:rsidR="004005AF" w:rsidRPr="00B44CF9" w:rsidRDefault="004005AF" w:rsidP="004005AF">
      <w:pPr>
        <w:spacing w:after="0"/>
        <w:rPr>
          <w:rFonts w:eastAsiaTheme="minorEastAsia" w:cstheme="minorHAnsi"/>
          <w:sz w:val="18"/>
          <w:szCs w:val="18"/>
          <w:lang w:eastAsia="zh-TW"/>
        </w:rPr>
      </w:pPr>
      <w:r>
        <w:rPr>
          <w:sz w:val="18"/>
        </w:rPr>
        <w:t>«</w:t>
      </w:r>
      <w:r>
        <w:rPr>
          <w:b/>
          <w:color w:val="00188F"/>
          <w:sz w:val="18"/>
        </w:rPr>
        <w:t>Время простоя</w:t>
      </w:r>
      <w:r>
        <w:rPr>
          <w:sz w:val="18"/>
        </w:rPr>
        <w:t>»</w:t>
      </w:r>
      <w:r>
        <w:rPr>
          <w:rFonts w:eastAsiaTheme="minorEastAsia" w:cstheme="minorHAnsi"/>
          <w:sz w:val="18"/>
          <w:szCs w:val="18"/>
        </w:rPr>
        <w:t xml:space="preserve"> </w:t>
      </w:r>
      <w:r>
        <w:rPr>
          <w:sz w:val="18"/>
        </w:rPr>
        <w:t>— это общее количество минут в рамках Максимума доступных минут, в течение которых Сервер был недоступен. Минута относится ко времени недоступности, если все непрерывно повторяющиеся в течение этой минуты попытки Клиента установить соединение с Сервером возвращали Код ошибки либо оставались без отклика в течение одной минуты.</w:t>
      </w:r>
    </w:p>
    <w:p w14:paraId="72C1AC39" w14:textId="054635CB" w:rsidR="004005AF" w:rsidRPr="00ED4527" w:rsidRDefault="004005AF" w:rsidP="004005AF">
      <w:pPr>
        <w:pStyle w:val="ProductList-Body"/>
        <w:rPr>
          <w:bCs/>
          <w:color w:val="000000" w:themeColor="text1"/>
        </w:rPr>
      </w:pPr>
      <w:r w:rsidRPr="000F40AB">
        <w:t>«</w:t>
      </w:r>
      <w:r>
        <w:rPr>
          <w:b/>
          <w:color w:val="00188F"/>
        </w:rPr>
        <w:t>Процент времени доступности</w:t>
      </w:r>
      <w:r w:rsidRPr="000F40AB">
        <w:t xml:space="preserve">» </w:t>
      </w:r>
      <w:r>
        <w:rPr>
          <w:bCs/>
          <w:color w:val="000000" w:themeColor="text1"/>
        </w:rPr>
        <w:t>для Базы данных Azure для PostgreSQL рассчитывается следующим образом: из Максимума доступных минут вычитается Время простоя и затем результат делится на Максимум доступных минут.</w:t>
      </w:r>
    </w:p>
    <w:p w14:paraId="0AF901BE" w14:textId="718A5B80" w:rsidR="004005AF" w:rsidRDefault="004005AF" w:rsidP="004005AF">
      <w:pPr>
        <w:pStyle w:val="ProductList-Body"/>
      </w:pPr>
      <w:r>
        <w:t xml:space="preserve">Процент времени доступности вычисляется по следующей формуле: </w:t>
      </w:r>
    </w:p>
    <w:p w14:paraId="4957341A" w14:textId="4A572159" w:rsidR="004005AF" w:rsidRPr="00B22835" w:rsidRDefault="00000000" w:rsidP="00844C1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1769BF1" w14:textId="77777777" w:rsidR="004005AF" w:rsidRDefault="004005AF" w:rsidP="004005AF">
      <w:pPr>
        <w:pStyle w:val="ProductList-Body"/>
        <w:keepNext/>
      </w:pPr>
      <w:r>
        <w:rPr>
          <w:b/>
          <w:color w:val="00188F"/>
        </w:rPr>
        <w:t>При использовании Клиентом Базы данных Azure для PostgreSQL применяются следующие Уровни обслуживания и Компенсации за обслуживание (отдельный сервер):</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B03C028" w14:textId="77777777" w:rsidTr="002820D0">
        <w:trPr>
          <w:tblHeader/>
        </w:trPr>
        <w:tc>
          <w:tcPr>
            <w:tcW w:w="5400" w:type="dxa"/>
            <w:shd w:val="clear" w:color="auto" w:fill="0072C6"/>
          </w:tcPr>
          <w:p w14:paraId="2E4945DE" w14:textId="63E52486"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C0A1CE8"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480FBB3D" w14:textId="77777777" w:rsidTr="002820D0">
        <w:tc>
          <w:tcPr>
            <w:tcW w:w="5400" w:type="dxa"/>
          </w:tcPr>
          <w:p w14:paraId="19EF8A23" w14:textId="77777777" w:rsidR="004005AF" w:rsidRPr="0076238C" w:rsidRDefault="004005AF" w:rsidP="000F31B4">
            <w:pPr>
              <w:pStyle w:val="ProductList-OfferingBody"/>
              <w:jc w:val="center"/>
            </w:pPr>
            <w:r>
              <w:t>&lt; 99,99 %</w:t>
            </w:r>
          </w:p>
        </w:tc>
        <w:tc>
          <w:tcPr>
            <w:tcW w:w="5400" w:type="dxa"/>
          </w:tcPr>
          <w:p w14:paraId="15931EC2" w14:textId="77777777" w:rsidR="004005AF" w:rsidRPr="0076238C" w:rsidRDefault="004005AF" w:rsidP="000F31B4">
            <w:pPr>
              <w:pStyle w:val="ProductList-OfferingBody"/>
              <w:jc w:val="center"/>
            </w:pPr>
            <w:r>
              <w:t>10 %</w:t>
            </w:r>
          </w:p>
        </w:tc>
      </w:tr>
      <w:tr w:rsidR="004005AF" w:rsidRPr="00B44CF9" w14:paraId="47BE20BB" w14:textId="77777777" w:rsidTr="002820D0">
        <w:tc>
          <w:tcPr>
            <w:tcW w:w="5400" w:type="dxa"/>
          </w:tcPr>
          <w:p w14:paraId="1E8EE6EF" w14:textId="77777777" w:rsidR="004005AF" w:rsidRPr="0076238C" w:rsidRDefault="004005AF" w:rsidP="000F31B4">
            <w:pPr>
              <w:pStyle w:val="ProductList-OfferingBody"/>
              <w:jc w:val="center"/>
            </w:pPr>
            <w:r>
              <w:t>&lt; 99 %</w:t>
            </w:r>
          </w:p>
        </w:tc>
        <w:tc>
          <w:tcPr>
            <w:tcW w:w="5400" w:type="dxa"/>
          </w:tcPr>
          <w:p w14:paraId="6B3E1525" w14:textId="77777777" w:rsidR="004005AF" w:rsidRPr="0076238C" w:rsidRDefault="004005AF" w:rsidP="000F31B4">
            <w:pPr>
              <w:pStyle w:val="ProductList-OfferingBody"/>
              <w:jc w:val="center"/>
            </w:pPr>
            <w:r>
              <w:t>25 %</w:t>
            </w:r>
          </w:p>
        </w:tc>
      </w:tr>
      <w:tr w:rsidR="004005AF" w:rsidRPr="00B44CF9" w14:paraId="4B5E3295" w14:textId="77777777" w:rsidTr="002820D0">
        <w:tc>
          <w:tcPr>
            <w:tcW w:w="5400" w:type="dxa"/>
          </w:tcPr>
          <w:p w14:paraId="63FA7C2D" w14:textId="77777777" w:rsidR="004005AF" w:rsidRPr="0076238C" w:rsidRDefault="004005AF" w:rsidP="000F31B4">
            <w:pPr>
              <w:pStyle w:val="ProductList-OfferingBody"/>
              <w:jc w:val="center"/>
            </w:pPr>
            <w:r>
              <w:t>&lt; 95 %</w:t>
            </w:r>
          </w:p>
        </w:tc>
        <w:tc>
          <w:tcPr>
            <w:tcW w:w="5400" w:type="dxa"/>
          </w:tcPr>
          <w:p w14:paraId="1B7AA6D0" w14:textId="77777777" w:rsidR="004005AF" w:rsidRDefault="004005AF" w:rsidP="000F31B4">
            <w:pPr>
              <w:pStyle w:val="ProductList-OfferingBody"/>
              <w:jc w:val="center"/>
            </w:pPr>
            <w:r>
              <w:t>100 %</w:t>
            </w:r>
          </w:p>
        </w:tc>
      </w:tr>
    </w:tbl>
    <w:p w14:paraId="36D6E7A3" w14:textId="77777777" w:rsidR="004005AF" w:rsidRPr="00ED4527" w:rsidRDefault="004005AF" w:rsidP="006F78DC">
      <w:pPr>
        <w:pStyle w:val="ProductList-Body"/>
        <w:spacing w:before="120"/>
        <w:rPr>
          <w:b/>
          <w:bCs/>
          <w:color w:val="00188F"/>
        </w:rPr>
      </w:pPr>
      <w:bookmarkStart w:id="221" w:name="_Toc513395512"/>
      <w:r>
        <w:rPr>
          <w:b/>
          <w:bCs/>
          <w:color w:val="00188F"/>
        </w:rPr>
        <w:t>Гибкий сервер базы данных Microsoft Azure для PostgreSQL</w:t>
      </w:r>
    </w:p>
    <w:p w14:paraId="6D811BDF" w14:textId="77777777" w:rsidR="004005AF" w:rsidRPr="00ED4527" w:rsidRDefault="004005AF" w:rsidP="004005AF">
      <w:pPr>
        <w:pStyle w:val="ProductList-Body"/>
        <w:rPr>
          <w:b/>
          <w:bCs/>
          <w:color w:val="00188F"/>
        </w:rPr>
      </w:pPr>
      <w:r>
        <w:rPr>
          <w:b/>
          <w:bCs/>
          <w:color w:val="00188F"/>
        </w:rPr>
        <w:t>Дополнительные определения</w:t>
      </w:r>
      <w:r w:rsidRPr="003D4100">
        <w:rPr>
          <w:b/>
          <w:color w:val="00188F"/>
        </w:rPr>
        <w:t>:</w:t>
      </w:r>
    </w:p>
    <w:p w14:paraId="0D173B0B" w14:textId="77777777" w:rsidR="004005AF" w:rsidRPr="00ED4527" w:rsidRDefault="004005AF" w:rsidP="004005AF">
      <w:pPr>
        <w:pStyle w:val="ProductList-Body"/>
        <w:rPr>
          <w:color w:val="000000" w:themeColor="text1"/>
        </w:rPr>
      </w:pPr>
      <w:r w:rsidRPr="000F40AB">
        <w:t>«</w:t>
      </w:r>
      <w:r>
        <w:rPr>
          <w:b/>
          <w:bCs/>
          <w:color w:val="00188F"/>
        </w:rPr>
        <w:t>Сервер</w:t>
      </w:r>
      <w:r w:rsidRPr="000F40AB">
        <w:t>»</w:t>
      </w:r>
      <w:r>
        <w:rPr>
          <w:color w:val="00188F"/>
        </w:rPr>
        <w:t xml:space="preserve"> </w:t>
      </w:r>
      <w:r>
        <w:rPr>
          <w:color w:val="000000" w:themeColor="text1"/>
        </w:rPr>
        <w:t>— любой указанный сервер Базы данных Azure для PostgreSQL (гибкий сервер).</w:t>
      </w:r>
    </w:p>
    <w:p w14:paraId="4F40C061" w14:textId="77777777" w:rsidR="004005AF" w:rsidRPr="00ED4527" w:rsidRDefault="004005AF" w:rsidP="004005AF">
      <w:pPr>
        <w:pStyle w:val="ProductList-Body"/>
        <w:rPr>
          <w:color w:val="000000" w:themeColor="text1"/>
        </w:rPr>
      </w:pPr>
      <w:r w:rsidRPr="000F40AB">
        <w:t>«</w:t>
      </w:r>
      <w:r>
        <w:rPr>
          <w:b/>
          <w:bCs/>
          <w:color w:val="00188F"/>
        </w:rPr>
        <w:t>Высокая доступность</w:t>
      </w:r>
      <w:r w:rsidRPr="000F40AB">
        <w:t>»</w:t>
      </w:r>
      <w:r>
        <w:rPr>
          <w:color w:val="00188F"/>
        </w:rPr>
        <w:t xml:space="preserve"> </w:t>
      </w:r>
      <w:r>
        <w:rPr>
          <w:color w:val="000000" w:themeColor="text1"/>
        </w:rPr>
        <w:t>в контексте гибкого сервера означает набор серверов высокой доступности (основного и резервного), развернутых в конфигурации с избыточностью между зонами или избыточностью в пределах этой зоны.</w:t>
      </w:r>
    </w:p>
    <w:p w14:paraId="0221299A" w14:textId="68B71F97" w:rsidR="004005AF" w:rsidRPr="00ED4527" w:rsidRDefault="00EE6E3C" w:rsidP="004005AF">
      <w:pPr>
        <w:pStyle w:val="ProductList-Body"/>
        <w:rPr>
          <w:b/>
          <w:bCs/>
          <w:color w:val="00188F"/>
        </w:rPr>
      </w:pPr>
      <w:r>
        <w:rPr>
          <w:b/>
          <w:bCs/>
          <w:color w:val="00188F"/>
        </w:rPr>
        <w:t>Расчет времени доступности и уровни обслуживания для гибкого сервера Базы данных Microsoft Azure для PostgreSQL</w:t>
      </w:r>
    </w:p>
    <w:p w14:paraId="4D459CB0" w14:textId="5443C7CF" w:rsidR="004005AF" w:rsidRPr="00ED4527" w:rsidRDefault="004005AF" w:rsidP="004005AF">
      <w:pPr>
        <w:pStyle w:val="ProductList-Body"/>
        <w:rPr>
          <w:color w:val="000000" w:themeColor="text1"/>
        </w:rPr>
      </w:pPr>
      <w:r w:rsidRPr="000F40AB">
        <w:t>«</w:t>
      </w:r>
      <w:r>
        <w:rPr>
          <w:b/>
          <w:bCs/>
          <w:color w:val="00188F"/>
        </w:rPr>
        <w:t>Максимум доступных минут</w:t>
      </w:r>
      <w:r w:rsidRPr="000F40AB">
        <w:t xml:space="preserve">» </w:t>
      </w:r>
      <w:r>
        <w:rPr>
          <w:color w:val="000000" w:themeColor="text1"/>
        </w:rPr>
        <w:t>— общее количество минут для конкретного Сервера, развернутого Клиентом в рамках подписки Microsoft Azure в течение Применимого периода.</w:t>
      </w:r>
    </w:p>
    <w:p w14:paraId="0298D812" w14:textId="77777777" w:rsidR="004005AF" w:rsidRPr="00ED4527" w:rsidRDefault="004005AF" w:rsidP="004005AF">
      <w:pPr>
        <w:pStyle w:val="ProductList-Body"/>
        <w:rPr>
          <w:color w:val="000000" w:themeColor="text1"/>
        </w:rPr>
      </w:pPr>
      <w:r w:rsidRPr="000F40AB">
        <w:t>«</w:t>
      </w:r>
      <w:r>
        <w:rPr>
          <w:b/>
          <w:bCs/>
          <w:color w:val="00188F"/>
        </w:rPr>
        <w:t>Время простоя</w:t>
      </w:r>
      <w:r w:rsidRPr="000F40AB">
        <w:t xml:space="preserve">» </w:t>
      </w:r>
      <w:r>
        <w:rPr>
          <w:color w:val="000000" w:themeColor="text1"/>
        </w:rPr>
        <w:t>— это общее количество минут в рамках Максимума доступных минут, в течение которых Сервер был недоступен. Минута относится ко времени недоступности, если все непрерывно повторяющиеся в течение этой минуты попытки Клиента установить соединение с Сервером были безуспешными.</w:t>
      </w:r>
    </w:p>
    <w:p w14:paraId="3CA5E3A3" w14:textId="2B00BEDF" w:rsidR="004005AF" w:rsidRPr="00ED4527" w:rsidRDefault="004005AF" w:rsidP="004005AF">
      <w:pPr>
        <w:pStyle w:val="ProductList-Body"/>
        <w:rPr>
          <w:color w:val="000000" w:themeColor="text1"/>
        </w:rPr>
      </w:pPr>
      <w:r w:rsidRPr="000F40AB">
        <w:lastRenderedPageBreak/>
        <w:t>«</w:t>
      </w:r>
      <w:r>
        <w:rPr>
          <w:b/>
          <w:bCs/>
          <w:color w:val="00188F"/>
        </w:rPr>
        <w:t>Процент времени доступности</w:t>
      </w:r>
      <w:r w:rsidRPr="000F40AB">
        <w:t xml:space="preserve">» </w:t>
      </w:r>
      <w:r>
        <w:rPr>
          <w:color w:val="000000" w:themeColor="text1"/>
        </w:rPr>
        <w:t>для гибкого сервера Базы данных Azure для PostgreSQL рассчитывается следующим образом: из Максимума доступных минут вычитается Время простоя и затем результат делится на Максимум доступных минут.</w:t>
      </w:r>
    </w:p>
    <w:p w14:paraId="431AA76E" w14:textId="56A74B73" w:rsidR="004005AF" w:rsidRPr="00ED4527" w:rsidRDefault="00AC48A7" w:rsidP="004005AF">
      <w:pPr>
        <w:pStyle w:val="ProductList-Body"/>
        <w:tabs>
          <w:tab w:val="clear" w:pos="360"/>
          <w:tab w:val="clear" w:pos="720"/>
          <w:tab w:val="clear" w:pos="1080"/>
        </w:tabs>
        <w:rPr>
          <w:color w:val="000000" w:themeColor="text1"/>
        </w:rPr>
      </w:pPr>
      <w:r>
        <w:rPr>
          <w:color w:val="000000" w:themeColor="text1"/>
        </w:rPr>
        <w:t>Процент времени доступности представлен следующей формулой:</w:t>
      </w:r>
    </w:p>
    <w:p w14:paraId="7095EED1" w14:textId="77777777" w:rsidR="004005AF" w:rsidRPr="006F78DC" w:rsidRDefault="004005AF" w:rsidP="004005AF">
      <w:pPr>
        <w:pStyle w:val="ProductList-Body"/>
        <w:tabs>
          <w:tab w:val="clear" w:pos="360"/>
          <w:tab w:val="clear" w:pos="720"/>
          <w:tab w:val="clear" w:pos="1080"/>
        </w:tabs>
        <w:rPr>
          <w:color w:val="000000" w:themeColor="text1"/>
          <w:sz w:val="12"/>
          <w:szCs w:val="12"/>
        </w:rPr>
      </w:pPr>
    </w:p>
    <w:p w14:paraId="42F7A92F" w14:textId="0BA72B00" w:rsidR="004005AF" w:rsidRPr="00B22835" w:rsidRDefault="00000000" w:rsidP="004005A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2224139" w14:textId="77777777" w:rsidR="004005AF" w:rsidRDefault="004005AF" w:rsidP="004005AF">
      <w:pPr>
        <w:pStyle w:val="ProductList-Body"/>
        <w:keepNext/>
      </w:pPr>
      <w:r>
        <w:rPr>
          <w:b/>
          <w:color w:val="00188F"/>
        </w:rPr>
        <w:t>При использовании Клиентом гибкого сервера Базы данных Microsoft Azure для PostgreSQL, настроенного в режиме Высокой доступности с избыточностью между зонами,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FE125A5" w14:textId="77777777" w:rsidTr="002820D0">
        <w:trPr>
          <w:tblHeader/>
        </w:trPr>
        <w:tc>
          <w:tcPr>
            <w:tcW w:w="5400" w:type="dxa"/>
            <w:shd w:val="clear" w:color="auto" w:fill="0072C6"/>
          </w:tcPr>
          <w:p w14:paraId="672CF6AE" w14:textId="6B065DD5"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3005C49"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06682E21" w14:textId="77777777" w:rsidTr="002820D0">
        <w:tc>
          <w:tcPr>
            <w:tcW w:w="5400" w:type="dxa"/>
          </w:tcPr>
          <w:p w14:paraId="7B6E35EE" w14:textId="77777777" w:rsidR="004005AF" w:rsidRPr="0076238C" w:rsidRDefault="004005AF" w:rsidP="000F31B4">
            <w:pPr>
              <w:pStyle w:val="ProductList-OfferingBody"/>
              <w:jc w:val="center"/>
            </w:pPr>
            <w:r>
              <w:t>Менее 99,99 % и не менее 99,00 %</w:t>
            </w:r>
          </w:p>
        </w:tc>
        <w:tc>
          <w:tcPr>
            <w:tcW w:w="5400" w:type="dxa"/>
          </w:tcPr>
          <w:p w14:paraId="4E17E991" w14:textId="77777777" w:rsidR="004005AF" w:rsidRPr="0076238C" w:rsidRDefault="004005AF" w:rsidP="000F31B4">
            <w:pPr>
              <w:pStyle w:val="ProductList-OfferingBody"/>
              <w:jc w:val="center"/>
            </w:pPr>
            <w:r>
              <w:t>10 %</w:t>
            </w:r>
          </w:p>
        </w:tc>
      </w:tr>
      <w:tr w:rsidR="004005AF" w:rsidRPr="00B44CF9" w14:paraId="05A1DC5D" w14:textId="77777777" w:rsidTr="002820D0">
        <w:tc>
          <w:tcPr>
            <w:tcW w:w="5400" w:type="dxa"/>
          </w:tcPr>
          <w:p w14:paraId="65BE6248" w14:textId="77777777" w:rsidR="004005AF" w:rsidRPr="0076238C" w:rsidRDefault="004005AF" w:rsidP="000F31B4">
            <w:pPr>
              <w:pStyle w:val="ProductList-OfferingBody"/>
              <w:jc w:val="center"/>
            </w:pPr>
            <w:r>
              <w:t>Менее 99,00 % и не менее 95,00 %</w:t>
            </w:r>
          </w:p>
        </w:tc>
        <w:tc>
          <w:tcPr>
            <w:tcW w:w="5400" w:type="dxa"/>
          </w:tcPr>
          <w:p w14:paraId="53CD4A22" w14:textId="77777777" w:rsidR="004005AF" w:rsidRPr="0076238C" w:rsidRDefault="004005AF" w:rsidP="000F31B4">
            <w:pPr>
              <w:pStyle w:val="ProductList-OfferingBody"/>
              <w:jc w:val="center"/>
            </w:pPr>
            <w:r>
              <w:t>25 %</w:t>
            </w:r>
          </w:p>
        </w:tc>
      </w:tr>
      <w:tr w:rsidR="004005AF" w:rsidRPr="00B44CF9" w14:paraId="77FDCEA8" w14:textId="77777777" w:rsidTr="002820D0">
        <w:tc>
          <w:tcPr>
            <w:tcW w:w="5400" w:type="dxa"/>
          </w:tcPr>
          <w:p w14:paraId="2D8F7F61" w14:textId="77777777" w:rsidR="004005AF" w:rsidRPr="0076238C" w:rsidRDefault="004005AF" w:rsidP="000F31B4">
            <w:pPr>
              <w:pStyle w:val="ProductList-OfferingBody"/>
              <w:jc w:val="center"/>
            </w:pPr>
            <w:r>
              <w:t>&lt; 95,00 %</w:t>
            </w:r>
          </w:p>
        </w:tc>
        <w:tc>
          <w:tcPr>
            <w:tcW w:w="5400" w:type="dxa"/>
          </w:tcPr>
          <w:p w14:paraId="75166A6D" w14:textId="77777777" w:rsidR="004005AF" w:rsidRDefault="004005AF" w:rsidP="000F31B4">
            <w:pPr>
              <w:pStyle w:val="ProductList-OfferingBody"/>
              <w:jc w:val="center"/>
            </w:pPr>
            <w:r>
              <w:t>100 %</w:t>
            </w:r>
          </w:p>
        </w:tc>
      </w:tr>
    </w:tbl>
    <w:p w14:paraId="69DCBF1D" w14:textId="77777777" w:rsidR="004005AF" w:rsidRDefault="004005AF" w:rsidP="004005AF">
      <w:pPr>
        <w:pStyle w:val="ProductList-Body"/>
        <w:keepNext/>
      </w:pPr>
      <w:r>
        <w:rPr>
          <w:b/>
          <w:color w:val="00188F"/>
        </w:rPr>
        <w:t>При использовании Клиентом гибкого сервера Базы данных Azure для PostgreSQL, настроенного в режиме высокой доступности с избыточностью внутри зоны,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15E8EC7" w14:textId="77777777" w:rsidTr="002820D0">
        <w:trPr>
          <w:tblHeader/>
        </w:trPr>
        <w:tc>
          <w:tcPr>
            <w:tcW w:w="5400" w:type="dxa"/>
            <w:shd w:val="clear" w:color="auto" w:fill="0072C6"/>
          </w:tcPr>
          <w:p w14:paraId="549CABA0" w14:textId="6E4A9329"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19710F24"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15E85E18" w14:textId="77777777" w:rsidTr="002820D0">
        <w:tc>
          <w:tcPr>
            <w:tcW w:w="5400" w:type="dxa"/>
          </w:tcPr>
          <w:p w14:paraId="439832B2" w14:textId="77777777" w:rsidR="004005AF" w:rsidRPr="0076238C" w:rsidRDefault="004005AF" w:rsidP="000F31B4">
            <w:pPr>
              <w:pStyle w:val="ProductList-OfferingBody"/>
              <w:jc w:val="center"/>
            </w:pPr>
            <w:r>
              <w:t>Менее 99,95 % и не менее 99,00 %</w:t>
            </w:r>
          </w:p>
        </w:tc>
        <w:tc>
          <w:tcPr>
            <w:tcW w:w="5400" w:type="dxa"/>
          </w:tcPr>
          <w:p w14:paraId="40DDBEAA" w14:textId="77777777" w:rsidR="004005AF" w:rsidRPr="0076238C" w:rsidRDefault="004005AF" w:rsidP="000F31B4">
            <w:pPr>
              <w:pStyle w:val="ProductList-OfferingBody"/>
              <w:jc w:val="center"/>
            </w:pPr>
            <w:r>
              <w:t>10 %</w:t>
            </w:r>
          </w:p>
        </w:tc>
      </w:tr>
      <w:tr w:rsidR="004005AF" w:rsidRPr="00B44CF9" w14:paraId="14B44FC2" w14:textId="77777777" w:rsidTr="002820D0">
        <w:tc>
          <w:tcPr>
            <w:tcW w:w="5400" w:type="dxa"/>
          </w:tcPr>
          <w:p w14:paraId="0E6E8C7F" w14:textId="77777777" w:rsidR="004005AF" w:rsidRPr="0076238C" w:rsidRDefault="004005AF" w:rsidP="000F31B4">
            <w:pPr>
              <w:pStyle w:val="ProductList-OfferingBody"/>
              <w:jc w:val="center"/>
            </w:pPr>
            <w:r>
              <w:t>&lt; 99,00 %</w:t>
            </w:r>
          </w:p>
        </w:tc>
        <w:tc>
          <w:tcPr>
            <w:tcW w:w="5400" w:type="dxa"/>
          </w:tcPr>
          <w:p w14:paraId="4210AC71" w14:textId="77777777" w:rsidR="004005AF" w:rsidRPr="0076238C" w:rsidRDefault="004005AF" w:rsidP="000F31B4">
            <w:pPr>
              <w:pStyle w:val="ProductList-OfferingBody"/>
              <w:jc w:val="center"/>
            </w:pPr>
            <w:r>
              <w:t>25 %</w:t>
            </w:r>
          </w:p>
        </w:tc>
      </w:tr>
    </w:tbl>
    <w:p w14:paraId="7E38F208" w14:textId="77777777" w:rsidR="004005AF" w:rsidRDefault="004005AF" w:rsidP="004005AF">
      <w:pPr>
        <w:pStyle w:val="ProductList-Body"/>
        <w:keepNext/>
      </w:pPr>
      <w:r>
        <w:rPr>
          <w:b/>
          <w:color w:val="00188F"/>
        </w:rPr>
        <w:t>При использовании клиентом базы данных Azure для PostgreSQL - Гибкого сервера, на котором не настроен режим высокой доступности,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3BDF164" w14:textId="77777777" w:rsidTr="002820D0">
        <w:trPr>
          <w:tblHeader/>
        </w:trPr>
        <w:tc>
          <w:tcPr>
            <w:tcW w:w="5400" w:type="dxa"/>
            <w:shd w:val="clear" w:color="auto" w:fill="0072C6"/>
          </w:tcPr>
          <w:p w14:paraId="69AA2174" w14:textId="3DFC838E"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3ED2456B"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700D77DE" w14:textId="77777777" w:rsidTr="002820D0">
        <w:tc>
          <w:tcPr>
            <w:tcW w:w="5400" w:type="dxa"/>
          </w:tcPr>
          <w:p w14:paraId="48E242CC" w14:textId="77777777" w:rsidR="004005AF" w:rsidRPr="0076238C" w:rsidRDefault="004005AF" w:rsidP="000F31B4">
            <w:pPr>
              <w:pStyle w:val="ProductList-OfferingBody"/>
              <w:jc w:val="center"/>
            </w:pPr>
            <w:r>
              <w:t>Менее 99,9 % и не менее 99,00 %</w:t>
            </w:r>
          </w:p>
        </w:tc>
        <w:tc>
          <w:tcPr>
            <w:tcW w:w="5400" w:type="dxa"/>
          </w:tcPr>
          <w:p w14:paraId="2B29722A" w14:textId="77777777" w:rsidR="004005AF" w:rsidRPr="0076238C" w:rsidRDefault="004005AF" w:rsidP="000F31B4">
            <w:pPr>
              <w:pStyle w:val="ProductList-OfferingBody"/>
              <w:jc w:val="center"/>
            </w:pPr>
            <w:r>
              <w:t>10 %</w:t>
            </w:r>
          </w:p>
        </w:tc>
      </w:tr>
      <w:tr w:rsidR="004005AF" w:rsidRPr="00B44CF9" w14:paraId="3D6E703B" w14:textId="77777777" w:rsidTr="002820D0">
        <w:tc>
          <w:tcPr>
            <w:tcW w:w="5400" w:type="dxa"/>
          </w:tcPr>
          <w:p w14:paraId="4FBC6BD8" w14:textId="77777777" w:rsidR="004005AF" w:rsidRPr="0076238C" w:rsidRDefault="004005AF" w:rsidP="000F31B4">
            <w:pPr>
              <w:pStyle w:val="ProductList-OfferingBody"/>
              <w:jc w:val="center"/>
            </w:pPr>
            <w:r>
              <w:t>&lt; 99,00 %</w:t>
            </w:r>
          </w:p>
        </w:tc>
        <w:tc>
          <w:tcPr>
            <w:tcW w:w="5400" w:type="dxa"/>
          </w:tcPr>
          <w:p w14:paraId="0A822267" w14:textId="77777777" w:rsidR="004005AF" w:rsidRPr="0076238C" w:rsidRDefault="004005AF" w:rsidP="000F31B4">
            <w:pPr>
              <w:pStyle w:val="ProductList-OfferingBody"/>
              <w:jc w:val="center"/>
            </w:pPr>
            <w:r>
              <w:t>25 %</w:t>
            </w:r>
          </w:p>
        </w:tc>
      </w:tr>
    </w:tbl>
    <w:p w14:paraId="50D464B8" w14:textId="6B1A2654"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F41EBE9" w14:textId="77777777" w:rsidR="00CD240F" w:rsidRPr="00CD240F" w:rsidRDefault="00CD240F" w:rsidP="00CD240F">
      <w:pPr>
        <w:pStyle w:val="ProductList-Offering2Heading"/>
        <w:keepNext/>
        <w:tabs>
          <w:tab w:val="clear" w:pos="360"/>
          <w:tab w:val="clear" w:pos="720"/>
          <w:tab w:val="clear" w:pos="1080"/>
        </w:tabs>
        <w:outlineLvl w:val="2"/>
      </w:pPr>
      <w:bookmarkStart w:id="222" w:name="_Toc239177017"/>
      <w:bookmarkStart w:id="223" w:name="_Toc52348929"/>
      <w:r>
        <w:t>Azure Databricks</w:t>
      </w:r>
      <w:bookmarkEnd w:id="222"/>
    </w:p>
    <w:p w14:paraId="0F040D15" w14:textId="77777777" w:rsidR="00CD240F" w:rsidRPr="00CD240F" w:rsidRDefault="00CD240F" w:rsidP="00CD240F">
      <w:pPr>
        <w:pStyle w:val="ProductList-Body"/>
        <w:rPr>
          <w:b/>
          <w:bCs/>
          <w:color w:val="00188F"/>
        </w:rPr>
      </w:pPr>
      <w:r>
        <w:rPr>
          <w:b/>
          <w:bCs/>
          <w:color w:val="00188F"/>
        </w:rPr>
        <w:t>Дополнительные определения</w:t>
      </w:r>
      <w:r w:rsidRPr="003D4100">
        <w:rPr>
          <w:b/>
          <w:color w:val="00188F"/>
        </w:rPr>
        <w:t>:</w:t>
      </w:r>
    </w:p>
    <w:p w14:paraId="2976A464" w14:textId="77777777" w:rsidR="00CD240F" w:rsidRDefault="00CD240F" w:rsidP="005E55CE">
      <w:pPr>
        <w:pStyle w:val="ProductList-Body"/>
      </w:pPr>
      <w:r>
        <w:t>«</w:t>
      </w:r>
      <w:r>
        <w:rPr>
          <w:b/>
          <w:bCs/>
          <w:color w:val="00188F"/>
        </w:rPr>
        <w:t>Шлюз Azure Databricks</w:t>
      </w:r>
      <w:r>
        <w:t>» — набор вычислительных ресурсов для обмена UI- и API-запросами между Клиентом и Azure Databricks.</w:t>
      </w:r>
    </w:p>
    <w:p w14:paraId="120D2066" w14:textId="1B4FBB93" w:rsidR="00CD240F" w:rsidRPr="00CD240F" w:rsidRDefault="00EE6E3C" w:rsidP="005E55CE">
      <w:pPr>
        <w:pStyle w:val="ProductList-Body"/>
        <w:rPr>
          <w:b/>
          <w:bCs/>
          <w:color w:val="00188F"/>
        </w:rPr>
      </w:pPr>
      <w:r>
        <w:rPr>
          <w:b/>
          <w:bCs/>
          <w:color w:val="00188F"/>
        </w:rPr>
        <w:t>Расчет времени доступности и Уровни обслуживания для Azure Databricks</w:t>
      </w:r>
    </w:p>
    <w:p w14:paraId="1CA09F9B" w14:textId="5CDBB9D6" w:rsidR="00CD240F" w:rsidRDefault="00CD240F" w:rsidP="005E55CE">
      <w:pPr>
        <w:pStyle w:val="ProductList-Body"/>
      </w:pPr>
      <w:r>
        <w:t>«</w:t>
      </w:r>
      <w:r>
        <w:rPr>
          <w:b/>
          <w:bCs/>
          <w:color w:val="00188F"/>
        </w:rPr>
        <w:t>Максимум доступных минут</w:t>
      </w:r>
      <w:r>
        <w:t>» — это суммарное количество минут по всем рабочим местам Azure Databricks, развернутым Клиентом в рамках конкретной подписки Microsoft Azure в течение Применимого периода.</w:t>
      </w:r>
    </w:p>
    <w:p w14:paraId="7E3ED12B" w14:textId="77777777" w:rsidR="00CD240F" w:rsidRDefault="00CD240F" w:rsidP="005E55CE">
      <w:pPr>
        <w:pStyle w:val="ProductList-Body"/>
      </w:pPr>
      <w:r>
        <w:t>«</w:t>
      </w:r>
      <w:r>
        <w:rPr>
          <w:b/>
          <w:bCs/>
          <w:color w:val="00188F"/>
        </w:rPr>
        <w:t>Время простоя</w:t>
      </w:r>
      <w:r>
        <w:t>» — общее накопленное количество минут недоступности по всем рабочим местам Azure Databricks, развернутых Клиентом в рамках конкретной подписки Microsoft Azure. Минута относится ко времени недоступности для определенного рабочего места Azure Databricks, если все непрерывно повторяющиеся в течение этой минуты попытки установить соединение со Шлюзом Azure Databricks завершились сбоем.</w:t>
      </w:r>
    </w:p>
    <w:p w14:paraId="43314FEF" w14:textId="4F2D263F" w:rsidR="00CD240F" w:rsidRDefault="00CD240F" w:rsidP="005E55CE">
      <w:pPr>
        <w:pStyle w:val="ProductList-Body"/>
      </w:pPr>
      <w:r>
        <w:t>«</w:t>
      </w:r>
      <w:r>
        <w:rPr>
          <w:b/>
          <w:bCs/>
          <w:color w:val="00188F"/>
        </w:rPr>
        <w:t>Процент времени доступности</w:t>
      </w:r>
      <w:r>
        <w:t>» для Службы Azure Databricks рассчитывается так: из Максимума доступных минут вычитается Время простоя, затем выполняется деление на Максимум доступных минут и умножение на 100. Процент времени доступности вычисляется по следующей формуле:</w:t>
      </w:r>
    </w:p>
    <w:p w14:paraId="61CDB55C" w14:textId="27296669" w:rsidR="00CD240F" w:rsidRPr="00B22835" w:rsidRDefault="00000000" w:rsidP="00CD240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3E99B09" w14:textId="267FA780" w:rsidR="00CD240F" w:rsidRPr="00CD240F" w:rsidRDefault="00CD240F" w:rsidP="00CD240F">
      <w:pPr>
        <w:pStyle w:val="ProductList-Body"/>
        <w:rPr>
          <w:b/>
          <w:bCs/>
          <w:color w:val="00188F"/>
        </w:rPr>
      </w:pPr>
      <w:r>
        <w:rPr>
          <w:b/>
          <w:bCs/>
          <w:color w:val="00188F"/>
        </w:rPr>
        <w:t>При использовании Клиентом службы Azure Databricks применяются следующие Уровни обслуживания и Компенсация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240F" w:rsidRPr="00B44CF9" w14:paraId="463DCBAF" w14:textId="77777777" w:rsidTr="002820D0">
        <w:trPr>
          <w:tblHeader/>
        </w:trPr>
        <w:tc>
          <w:tcPr>
            <w:tcW w:w="5400" w:type="dxa"/>
            <w:shd w:val="clear" w:color="auto" w:fill="0072C6"/>
          </w:tcPr>
          <w:p w14:paraId="7FC73D9B" w14:textId="12211056" w:rsidR="00CD240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199362B0" w14:textId="77777777" w:rsidR="00CD240F" w:rsidRPr="001A0074" w:rsidRDefault="00CD240F" w:rsidP="000F31B4">
            <w:pPr>
              <w:pStyle w:val="ProductList-OfferingBody"/>
              <w:jc w:val="center"/>
              <w:rPr>
                <w:color w:val="FFFFFF" w:themeColor="background1"/>
              </w:rPr>
            </w:pPr>
            <w:r>
              <w:rPr>
                <w:color w:val="FFFFFF" w:themeColor="background1"/>
              </w:rPr>
              <w:t>Компенсация за обслуживание</w:t>
            </w:r>
          </w:p>
        </w:tc>
      </w:tr>
      <w:tr w:rsidR="00CD240F" w:rsidRPr="00B44CF9" w14:paraId="7FA90096" w14:textId="77777777" w:rsidTr="002820D0">
        <w:tc>
          <w:tcPr>
            <w:tcW w:w="5400" w:type="dxa"/>
          </w:tcPr>
          <w:p w14:paraId="4BBBD8EE" w14:textId="36CF79EA" w:rsidR="00CD240F" w:rsidRPr="0076238C" w:rsidRDefault="00CD240F" w:rsidP="000F31B4">
            <w:pPr>
              <w:pStyle w:val="ProductList-OfferingBody"/>
              <w:jc w:val="center"/>
            </w:pPr>
            <w:r>
              <w:t>&lt; 99,95 %</w:t>
            </w:r>
          </w:p>
        </w:tc>
        <w:tc>
          <w:tcPr>
            <w:tcW w:w="5400" w:type="dxa"/>
          </w:tcPr>
          <w:p w14:paraId="007E12EF" w14:textId="77777777" w:rsidR="00CD240F" w:rsidRPr="0076238C" w:rsidRDefault="00CD240F" w:rsidP="000F31B4">
            <w:pPr>
              <w:pStyle w:val="ProductList-OfferingBody"/>
              <w:jc w:val="center"/>
            </w:pPr>
            <w:r>
              <w:t>10 %</w:t>
            </w:r>
          </w:p>
        </w:tc>
      </w:tr>
      <w:tr w:rsidR="00CD240F" w:rsidRPr="00B44CF9" w14:paraId="734DE1F3" w14:textId="77777777" w:rsidTr="002820D0">
        <w:tc>
          <w:tcPr>
            <w:tcW w:w="5400" w:type="dxa"/>
          </w:tcPr>
          <w:p w14:paraId="11886951" w14:textId="45A71DFE" w:rsidR="00CD240F" w:rsidRPr="0076238C" w:rsidRDefault="00CD240F" w:rsidP="000F31B4">
            <w:pPr>
              <w:pStyle w:val="ProductList-OfferingBody"/>
              <w:jc w:val="center"/>
            </w:pPr>
            <w:r>
              <w:t>&lt; 99 %</w:t>
            </w:r>
          </w:p>
        </w:tc>
        <w:tc>
          <w:tcPr>
            <w:tcW w:w="5400" w:type="dxa"/>
          </w:tcPr>
          <w:p w14:paraId="393CF9F4" w14:textId="77777777" w:rsidR="00CD240F" w:rsidRPr="0076238C" w:rsidRDefault="00CD240F" w:rsidP="000F31B4">
            <w:pPr>
              <w:pStyle w:val="ProductList-OfferingBody"/>
              <w:jc w:val="center"/>
            </w:pPr>
            <w:r>
              <w:t>25 %</w:t>
            </w:r>
          </w:p>
        </w:tc>
      </w:tr>
    </w:tbl>
    <w:p w14:paraId="3D3604DD" w14:textId="7A17F498" w:rsidR="00CD240F" w:rsidRPr="00EF7CF9" w:rsidRDefault="00990838" w:rsidP="00CD24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6CA13B9" w14:textId="77777777" w:rsidR="00331CD2" w:rsidRPr="00BD5A27" w:rsidRDefault="00331CD2" w:rsidP="00BD5A27">
      <w:pPr>
        <w:pStyle w:val="ProductList-Offering2Heading"/>
        <w:tabs>
          <w:tab w:val="clear" w:pos="360"/>
          <w:tab w:val="clear" w:pos="720"/>
          <w:tab w:val="clear" w:pos="1080"/>
        </w:tabs>
        <w:outlineLvl w:val="2"/>
      </w:pPr>
      <w:bookmarkStart w:id="224" w:name="_Toc239177018"/>
      <w:r w:rsidRPr="00BD5A27">
        <w:t>Azure Databricks Lakebase</w:t>
      </w:r>
      <w:bookmarkEnd w:id="224"/>
    </w:p>
    <w:p w14:paraId="116356FC" w14:textId="77777777" w:rsidR="00331CD2" w:rsidRPr="00906E47" w:rsidRDefault="00331CD2" w:rsidP="00331CD2">
      <w:pPr>
        <w:spacing w:after="0" w:line="240" w:lineRule="auto"/>
        <w:textAlignment w:val="baseline"/>
        <w:rPr>
          <w:rFonts w:ascii="Calibri" w:eastAsia="Times New Roman" w:hAnsi="Calibri" w:cs="Calibri"/>
          <w:color w:val="000000"/>
          <w:sz w:val="18"/>
          <w:szCs w:val="18"/>
        </w:rPr>
      </w:pPr>
      <w:r>
        <w:rPr>
          <w:rFonts w:ascii="Calibri" w:eastAsia="Times New Roman" w:hAnsi="Calibri" w:cs="Calibri"/>
          <w:color w:val="000000"/>
          <w:sz w:val="18"/>
          <w:szCs w:val="18"/>
        </w:rPr>
        <w:t>Соглашение об уровне обслуживания Azure Databricks Lakebase регулирует доступность Lakebase Postgres (согласно описанию в документации) на платформе Azure Databricks.</w:t>
      </w:r>
    </w:p>
    <w:p w14:paraId="2B0CAC8F" w14:textId="77777777" w:rsidR="00331CD2" w:rsidRPr="00023E9C" w:rsidRDefault="00331CD2" w:rsidP="00331CD2">
      <w:pPr>
        <w:spacing w:after="0" w:line="240" w:lineRule="auto"/>
        <w:textAlignment w:val="baseline"/>
        <w:rPr>
          <w:rFonts w:ascii="Segoe UI" w:eastAsia="Times New Roman" w:hAnsi="Segoe UI" w:cs="Segoe UI"/>
          <w:sz w:val="18"/>
          <w:szCs w:val="18"/>
        </w:rPr>
      </w:pPr>
      <w:r>
        <w:rPr>
          <w:rFonts w:ascii="Calibri" w:eastAsia="Times New Roman" w:hAnsi="Calibri" w:cs="Calibri"/>
          <w:color w:val="00188F"/>
          <w:sz w:val="18"/>
          <w:szCs w:val="18"/>
        </w:rPr>
        <w:t> </w:t>
      </w:r>
      <w:r>
        <w:rPr>
          <w:rFonts w:ascii="Calibri" w:eastAsia="Times New Roman" w:hAnsi="Calibri" w:cs="Calibri"/>
          <w:b/>
          <w:bCs/>
          <w:color w:val="00188F"/>
          <w:sz w:val="18"/>
          <w:szCs w:val="18"/>
        </w:rPr>
        <w:t>Дополнительные определения</w:t>
      </w:r>
      <w:r>
        <w:rPr>
          <w:rFonts w:ascii="Calibri" w:eastAsia="Times New Roman" w:hAnsi="Calibri" w:cs="Calibri"/>
          <w:sz w:val="18"/>
          <w:szCs w:val="18"/>
        </w:rPr>
        <w:t>:</w:t>
      </w:r>
    </w:p>
    <w:p w14:paraId="2044A778" w14:textId="77777777" w:rsidR="00331CD2" w:rsidRPr="00906E47" w:rsidRDefault="00331CD2" w:rsidP="00331CD2">
      <w:pPr>
        <w:spacing w:after="0" w:line="240" w:lineRule="auto"/>
        <w:rPr>
          <w:rFonts w:ascii="Calibri" w:eastAsia="Times New Roman" w:hAnsi="Calibri" w:cs="Calibri"/>
          <w:color w:val="000000"/>
          <w:sz w:val="18"/>
          <w:szCs w:val="18"/>
        </w:rPr>
      </w:pPr>
      <w:r>
        <w:rPr>
          <w:rFonts w:ascii="Calibri" w:eastAsia="Cambria" w:hAnsi="Calibri" w:cs="Calibri"/>
          <w:b/>
          <w:color w:val="00188F"/>
          <w:sz w:val="18"/>
        </w:rPr>
        <w:t>«Охватываемая условиями строка подключения»</w:t>
      </w:r>
      <w:r>
        <w:rPr>
          <w:rFonts w:ascii="Calibri" w:eastAsia="Times New Roman" w:hAnsi="Calibri" w:cs="Calibri"/>
          <w:color w:val="000000"/>
          <w:sz w:val="18"/>
          <w:szCs w:val="18"/>
        </w:rPr>
        <w:t xml:space="preserve"> — любая строка подключения к Конечной точке Lakebase, за исключением строк подключения к вторичным вычислительным экземплярам в составе конечных точек с высокой доступностью (согласно Документации).</w:t>
      </w:r>
    </w:p>
    <w:p w14:paraId="04D95EF2" w14:textId="77777777" w:rsidR="00331CD2" w:rsidRPr="00023E9C" w:rsidRDefault="00331CD2" w:rsidP="00331CD2">
      <w:pPr>
        <w:spacing w:after="0" w:line="240" w:lineRule="auto"/>
        <w:rPr>
          <w:rFonts w:ascii="Calibri" w:eastAsia="Aptos" w:hAnsi="Calibri" w:cs="Calibri"/>
          <w:b/>
          <w:bCs/>
          <w:sz w:val="18"/>
          <w:szCs w:val="18"/>
        </w:rPr>
      </w:pPr>
      <w:r>
        <w:rPr>
          <w:rFonts w:ascii="Calibri" w:eastAsia="Cambria" w:hAnsi="Calibri" w:cs="Calibri"/>
          <w:b/>
          <w:color w:val="00188F"/>
          <w:sz w:val="18"/>
        </w:rPr>
        <w:lastRenderedPageBreak/>
        <w:t>«Документация»</w:t>
      </w:r>
      <w:r>
        <w:rPr>
          <w:rFonts w:ascii="Calibri" w:eastAsia="Aptos" w:hAnsi="Calibri" w:cs="Calibri"/>
          <w:sz w:val="18"/>
          <w:szCs w:val="18"/>
        </w:rPr>
        <w:t xml:space="preserve"> — актуальная на соответствующий момент документация, относящаяся к Azure Databricks, которая размещена по адресу </w:t>
      </w:r>
      <w:hyperlink r:id="rId22">
        <w:r>
          <w:rPr>
            <w:rFonts w:ascii="Calibri" w:eastAsia="Aptos" w:hAnsi="Calibri" w:cs="Calibri"/>
            <w:color w:val="1155CC"/>
            <w:sz w:val="18"/>
            <w:szCs w:val="18"/>
            <w:u w:val="single"/>
          </w:rPr>
          <w:t>https://learn.microsoft.com/en-us/azure/databricks/</w:t>
        </w:r>
      </w:hyperlink>
      <w:r>
        <w:rPr>
          <w:rFonts w:ascii="Calibri" w:eastAsia="Aptos" w:hAnsi="Calibri" w:cs="Calibri"/>
          <w:sz w:val="18"/>
          <w:szCs w:val="18"/>
        </w:rPr>
        <w:t xml:space="preserve"> (или по заменившему его адресу).</w:t>
      </w:r>
    </w:p>
    <w:p w14:paraId="221C0DCF" w14:textId="77777777" w:rsidR="00331CD2" w:rsidRPr="00023E9C" w:rsidRDefault="00331CD2" w:rsidP="00331CD2">
      <w:pPr>
        <w:spacing w:after="0" w:line="240" w:lineRule="auto"/>
        <w:rPr>
          <w:rFonts w:ascii="Calibri" w:eastAsia="Aptos" w:hAnsi="Calibri" w:cs="Calibri"/>
          <w:sz w:val="18"/>
          <w:szCs w:val="18"/>
        </w:rPr>
      </w:pPr>
      <w:r>
        <w:rPr>
          <w:rFonts w:ascii="Calibri" w:eastAsia="Cambria" w:hAnsi="Calibri" w:cs="Calibri"/>
          <w:b/>
          <w:color w:val="00188F"/>
          <w:sz w:val="18"/>
        </w:rPr>
        <w:t>«Время простоя»</w:t>
      </w:r>
      <w:r>
        <w:rPr>
          <w:rFonts w:ascii="Calibri" w:eastAsia="Aptos" w:hAnsi="Calibri" w:cs="Calibri"/>
          <w:sz w:val="18"/>
          <w:szCs w:val="18"/>
        </w:rPr>
        <w:t xml:space="preserve"> — отсутствие успешного подключения при активном состоянии Охватываемой условиями строки подключения к Конечной точке Lakebase (кроме Исключений из соглашения об уровне обслуживания и других ограничений, изложенных выше) на протяжении одной минуты, которое определяет Microsoft. Считается, что успешное подключение к Конечной точке Lakebase отсутствует на протяжении одной минуты, если все непрерывные попытки Клиента установить подключение к Конечной точке Lakebase с помощью Охватываемой условиями строки подключения в течение этой минуты завершаются ошибкой.</w:t>
      </w:r>
    </w:p>
    <w:p w14:paraId="294A71E7" w14:textId="77777777" w:rsidR="00331CD2" w:rsidRPr="00023E9C" w:rsidRDefault="00331CD2" w:rsidP="00331CD2">
      <w:pPr>
        <w:spacing w:after="0" w:line="240" w:lineRule="auto"/>
        <w:rPr>
          <w:rFonts w:ascii="Calibri" w:eastAsia="Aptos" w:hAnsi="Calibri" w:cs="Calibri"/>
          <w:b/>
          <w:bCs/>
          <w:sz w:val="18"/>
          <w:szCs w:val="18"/>
        </w:rPr>
      </w:pPr>
      <w:r>
        <w:rPr>
          <w:rFonts w:ascii="Calibri" w:eastAsia="Cambria" w:hAnsi="Calibri" w:cs="Calibri"/>
          <w:b/>
          <w:color w:val="00188F"/>
          <w:sz w:val="18"/>
        </w:rPr>
        <w:t>«Конечная точка Lakebase»</w:t>
      </w:r>
      <w:r>
        <w:rPr>
          <w:rFonts w:ascii="Calibri" w:eastAsia="Aptos" w:hAnsi="Calibri" w:cs="Calibri"/>
          <w:sz w:val="18"/>
          <w:szCs w:val="18"/>
        </w:rPr>
        <w:t xml:space="preserve"> — соответствующая описанию в Документации конечная точка Lakebase.</w:t>
      </w:r>
    </w:p>
    <w:p w14:paraId="28006B22" w14:textId="77777777" w:rsidR="00331CD2" w:rsidRPr="00023E9C" w:rsidRDefault="00331CD2" w:rsidP="00331CD2">
      <w:pPr>
        <w:spacing w:after="0" w:line="240" w:lineRule="auto"/>
        <w:rPr>
          <w:rFonts w:ascii="Calibri" w:eastAsia="Aptos" w:hAnsi="Calibri" w:cs="Calibri"/>
          <w:sz w:val="18"/>
          <w:szCs w:val="18"/>
        </w:rPr>
      </w:pPr>
      <w:r>
        <w:rPr>
          <w:rFonts w:ascii="Calibri" w:eastAsia="Cambria" w:hAnsi="Calibri" w:cs="Calibri"/>
          <w:b/>
          <w:color w:val="00188F"/>
          <w:sz w:val="18"/>
        </w:rPr>
        <w:t>«Максимум доступных минут»</w:t>
      </w:r>
      <w:r>
        <w:rPr>
          <w:rFonts w:ascii="Calibri" w:eastAsia="Aptos" w:hAnsi="Calibri" w:cs="Calibri"/>
          <w:sz w:val="18"/>
          <w:szCs w:val="18"/>
        </w:rPr>
        <w:t xml:space="preserve"> — общее количество минут на протяжении календарного месяца.</w:t>
      </w:r>
    </w:p>
    <w:p w14:paraId="331AC461" w14:textId="77777777" w:rsidR="00331CD2" w:rsidRPr="00023E9C" w:rsidRDefault="00331CD2" w:rsidP="00331CD2">
      <w:pPr>
        <w:spacing w:after="0" w:line="240" w:lineRule="auto"/>
        <w:rPr>
          <w:rFonts w:ascii="Calibri" w:eastAsia="Aptos" w:hAnsi="Calibri" w:cs="Calibri"/>
          <w:sz w:val="18"/>
          <w:szCs w:val="18"/>
        </w:rPr>
      </w:pPr>
      <w:r>
        <w:rPr>
          <w:rFonts w:ascii="Calibri" w:eastAsia="Cambria" w:hAnsi="Calibri" w:cs="Calibri"/>
          <w:b/>
          <w:color w:val="00188F"/>
          <w:sz w:val="18"/>
        </w:rPr>
        <w:t>«Процент времени доступности за месяц»</w:t>
      </w:r>
      <w:r>
        <w:rPr>
          <w:rFonts w:ascii="Calibri" w:eastAsia="Aptos" w:hAnsi="Calibri" w:cs="Calibri"/>
          <w:sz w:val="18"/>
          <w:szCs w:val="18"/>
        </w:rPr>
        <w:t xml:space="preserve"> — для Конечной точки Lakebase рассчитывается так: из Максимума доступных минут вычитается Время простоя, затем выполняется деление на Максимум доступных минут и умножение на 100.</w:t>
      </w:r>
    </w:p>
    <w:p w14:paraId="24EC8C97" w14:textId="77777777" w:rsidR="00331CD2" w:rsidRPr="00906E47" w:rsidRDefault="00000000" w:rsidP="00BD5A27">
      <w:pPr>
        <w:spacing w:before="120" w:after="120" w:line="240" w:lineRule="auto"/>
        <w:jc w:val="center"/>
        <w:rPr>
          <w:rFonts w:ascii="Aptos" w:eastAsia="Aptos" w:hAnsi="Aptos" w:cs="Aptos"/>
          <w:b/>
          <w:bCs/>
          <w:sz w:val="24"/>
          <w:szCs w:val="24"/>
          <w:lang w:val="en"/>
        </w:rPr>
      </w:pPr>
      <m:oMathPara>
        <m:oMath>
          <m:f>
            <m:fPr>
              <m:ctrlPr>
                <w:rPr>
                  <w:rFonts w:ascii="Cambria Math" w:eastAsia="Cambria Math" w:hAnsi="Cambria Math" w:cs="Cambria Math"/>
                  <w:i/>
                  <w:iCs/>
                  <w:sz w:val="18"/>
                  <w:szCs w:val="18"/>
                  <w:lang w:val="en"/>
                </w:rPr>
              </m:ctrlPr>
            </m:fPr>
            <m:num>
              <m:r>
                <w:rPr>
                  <w:rFonts w:ascii="Cambria Math" w:eastAsia="Cambria Math" w:hAnsi="Cambria Math" w:cs="Cambria Math"/>
                  <w:sz w:val="18"/>
                  <w:szCs w:val="18"/>
                  <w:lang w:val="en"/>
                </w:rPr>
                <m:t>Максимум доступных минут - время простоя</m:t>
              </m:r>
            </m:num>
            <m:den>
              <m:r>
                <w:rPr>
                  <w:rFonts w:ascii="Cambria Math" w:eastAsia="Cambria Math" w:hAnsi="Cambria Math" w:cs="Cambria Math"/>
                  <w:sz w:val="18"/>
                  <w:szCs w:val="18"/>
                  <w:lang w:val="en"/>
                </w:rPr>
                <m:t>Максимум доступных минут</m:t>
              </m:r>
            </m:den>
          </m:f>
          <m:r>
            <w:rPr>
              <w:rFonts w:ascii="Cambria Math" w:eastAsia="Cambria Math" w:hAnsi="Cambria Math" w:cs="Cambria Math"/>
              <w:sz w:val="18"/>
              <w:szCs w:val="18"/>
              <w:lang w:val="en"/>
            </w:rPr>
            <m:t xml:space="preserve"> x 100</m:t>
          </m:r>
        </m:oMath>
      </m:oMathPara>
    </w:p>
    <w:p w14:paraId="21DA3E0C" w14:textId="77777777" w:rsidR="00331CD2" w:rsidRPr="00023E9C" w:rsidRDefault="00331CD2" w:rsidP="00331CD2">
      <w:pPr>
        <w:spacing w:after="0" w:line="240" w:lineRule="auto"/>
        <w:rPr>
          <w:rFonts w:ascii="Calibri" w:eastAsia="Aptos" w:hAnsi="Calibri" w:cs="Calibri"/>
          <w:sz w:val="18"/>
          <w:szCs w:val="18"/>
        </w:rPr>
      </w:pPr>
      <w:r>
        <w:rPr>
          <w:rFonts w:ascii="Calibri" w:eastAsia="Cambria" w:hAnsi="Calibri" w:cs="Calibri"/>
          <w:b/>
          <w:color w:val="00188F"/>
          <w:sz w:val="18"/>
        </w:rPr>
        <w:t>«Исключения из соглашения об уровне обслуживания»</w:t>
      </w:r>
      <w:r>
        <w:rPr>
          <w:rFonts w:ascii="Calibri" w:eastAsia="Aptos" w:hAnsi="Calibri" w:cs="Calibri"/>
          <w:sz w:val="18"/>
          <w:szCs w:val="18"/>
        </w:rPr>
        <w:t xml:space="preserve"> — отсутствие успешного подключения к Конечной точке Lakebase в течение одной минуты по следующим причинам или при следующих условиях:</w:t>
      </w:r>
    </w:p>
    <w:p w14:paraId="4C8B06E2" w14:textId="77777777" w:rsidR="00331CD2" w:rsidRPr="00023E9C" w:rsidRDefault="00331CD2" w:rsidP="00331CD2">
      <w:pPr>
        <w:numPr>
          <w:ilvl w:val="0"/>
          <w:numId w:val="39"/>
        </w:numPr>
        <w:spacing w:after="0" w:line="240" w:lineRule="auto"/>
        <w:rPr>
          <w:rFonts w:ascii="Calibri" w:eastAsia="Aptos" w:hAnsi="Calibri" w:cs="Calibri"/>
          <w:sz w:val="18"/>
          <w:szCs w:val="18"/>
        </w:rPr>
      </w:pPr>
      <w:r>
        <w:rPr>
          <w:rFonts w:ascii="Calibri" w:eastAsia="Aptos" w:hAnsi="Calibri" w:cs="Calibri"/>
          <w:sz w:val="18"/>
          <w:szCs w:val="18"/>
        </w:rPr>
        <w:t>несоблюдение Клиентом требований Соглашения или любых рекомендаций, предоставленных Microsoft или платформой Databricks в рамках предоставления услуг поддержки;</w:t>
      </w:r>
    </w:p>
    <w:p w14:paraId="0C93F29B" w14:textId="77777777" w:rsidR="00331CD2" w:rsidRPr="00023E9C" w:rsidRDefault="00331CD2" w:rsidP="00331CD2">
      <w:pPr>
        <w:numPr>
          <w:ilvl w:val="0"/>
          <w:numId w:val="39"/>
        </w:numPr>
        <w:spacing w:after="0" w:line="240" w:lineRule="auto"/>
        <w:rPr>
          <w:rFonts w:ascii="Calibri" w:eastAsia="Aptos" w:hAnsi="Calibri" w:cs="Calibri"/>
          <w:sz w:val="18"/>
          <w:szCs w:val="18"/>
        </w:rPr>
      </w:pPr>
      <w:r>
        <w:rPr>
          <w:rFonts w:ascii="Calibri" w:eastAsia="Aptos" w:hAnsi="Calibri" w:cs="Calibri"/>
          <w:sz w:val="18"/>
          <w:szCs w:val="18"/>
        </w:rPr>
        <w:t>действия или бездействие Клиента или Авторизованного пользователя, включая несоблюдение рекомендованных методов, приведенных в Документации (например, перегрузка базы данных), и отсутствие реагирования на проблемы работоспособности ресурсов; или</w:t>
      </w:r>
    </w:p>
    <w:p w14:paraId="22CEEA5E" w14:textId="77777777" w:rsidR="00331CD2" w:rsidRPr="00023E9C" w:rsidRDefault="00331CD2" w:rsidP="00331CD2">
      <w:pPr>
        <w:numPr>
          <w:ilvl w:val="0"/>
          <w:numId w:val="39"/>
        </w:numPr>
        <w:spacing w:after="0" w:line="240" w:lineRule="auto"/>
        <w:rPr>
          <w:rFonts w:ascii="Calibri" w:eastAsia="Aptos" w:hAnsi="Calibri" w:cs="Calibri"/>
          <w:sz w:val="18"/>
          <w:szCs w:val="18"/>
        </w:rPr>
      </w:pPr>
      <w:r>
        <w:rPr>
          <w:rFonts w:ascii="Calibri" w:eastAsia="Aptos" w:hAnsi="Calibri" w:cs="Calibri"/>
          <w:sz w:val="18"/>
          <w:szCs w:val="18"/>
        </w:rPr>
        <w:t>использование Конечной точки Lakebase в сочетании с функцией или службой с обозначением «бета-версия», «экспериментальная версия», «предварительная версия» или аналогичным. </w:t>
      </w:r>
    </w:p>
    <w:p w14:paraId="7701EB9E" w14:textId="77777777" w:rsidR="00331CD2" w:rsidRPr="00023E9C" w:rsidRDefault="00331CD2" w:rsidP="00331CD2">
      <w:pPr>
        <w:spacing w:after="0" w:line="240" w:lineRule="auto"/>
        <w:rPr>
          <w:rFonts w:ascii="Calibri" w:eastAsia="Aptos" w:hAnsi="Calibri" w:cs="Calibri"/>
          <w:sz w:val="18"/>
          <w:szCs w:val="18"/>
        </w:rPr>
      </w:pPr>
      <w:r>
        <w:rPr>
          <w:rFonts w:ascii="Calibri" w:eastAsia="Cambria" w:hAnsi="Calibri" w:cs="Calibri"/>
          <w:b/>
          <w:color w:val="00188F"/>
          <w:sz w:val="18"/>
        </w:rPr>
        <w:t>«Информация для проверки»</w:t>
      </w:r>
      <w:r>
        <w:rPr>
          <w:rFonts w:ascii="Calibri" w:eastAsia="Aptos" w:hAnsi="Calibri" w:cs="Calibri"/>
          <w:sz w:val="18"/>
          <w:szCs w:val="18"/>
        </w:rPr>
        <w:t xml:space="preserve"> означает следующее:</w:t>
      </w:r>
    </w:p>
    <w:p w14:paraId="1FB8F394" w14:textId="77777777" w:rsidR="00331CD2" w:rsidRPr="00023E9C" w:rsidRDefault="00331CD2" w:rsidP="00331CD2">
      <w:pPr>
        <w:numPr>
          <w:ilvl w:val="0"/>
          <w:numId w:val="40"/>
        </w:numPr>
        <w:spacing w:after="0" w:line="240" w:lineRule="auto"/>
        <w:rPr>
          <w:rFonts w:ascii="Calibri" w:eastAsia="Aptos" w:hAnsi="Calibri" w:cs="Calibri"/>
          <w:sz w:val="18"/>
          <w:szCs w:val="18"/>
        </w:rPr>
      </w:pPr>
      <w:r>
        <w:rPr>
          <w:rFonts w:ascii="Calibri" w:eastAsia="Aptos" w:hAnsi="Calibri" w:cs="Calibri"/>
          <w:sz w:val="18"/>
          <w:szCs w:val="18"/>
        </w:rPr>
        <w:t>подробное описание событий, ставших причиной Простоя, включая идентификатор Рабочей области Клиента, идентификатор Конечной точки Lakebase, журналы запросов, в которых зарегистрированы ошибки, подтверждающие заявленный Клиентом Простой (при этом любая конфиденциальная или секретная информация в журналах должна быть удалена или заменена звездочками); и</w:t>
      </w:r>
    </w:p>
    <w:p w14:paraId="15652CE4" w14:textId="77777777" w:rsidR="00331CD2" w:rsidRPr="00023E9C" w:rsidRDefault="00331CD2" w:rsidP="00331CD2">
      <w:pPr>
        <w:numPr>
          <w:ilvl w:val="0"/>
          <w:numId w:val="40"/>
        </w:numPr>
        <w:spacing w:after="120" w:line="240" w:lineRule="auto"/>
        <w:rPr>
          <w:rFonts w:ascii="Calibri" w:eastAsia="Aptos" w:hAnsi="Calibri" w:cs="Calibri"/>
          <w:sz w:val="18"/>
          <w:szCs w:val="18"/>
        </w:rPr>
      </w:pPr>
      <w:r>
        <w:rPr>
          <w:rFonts w:ascii="Calibri" w:eastAsia="Aptos" w:hAnsi="Calibri" w:cs="Calibri"/>
          <w:sz w:val="18"/>
          <w:szCs w:val="18"/>
        </w:rPr>
        <w:t>описания попыток Клиента устранить Простой, когда он происходил.</w:t>
      </w:r>
    </w:p>
    <w:p w14:paraId="6577DC2D" w14:textId="77777777" w:rsidR="00331CD2" w:rsidRPr="00906E47" w:rsidRDefault="00331CD2" w:rsidP="00331CD2">
      <w:pPr>
        <w:spacing w:after="0" w:line="240" w:lineRule="auto"/>
        <w:rPr>
          <w:rFonts w:ascii="Calibri" w:eastAsia="Cambria" w:hAnsi="Calibri" w:cs="Calibri"/>
          <w:b/>
          <w:color w:val="00188F"/>
          <w:sz w:val="18"/>
        </w:rPr>
      </w:pPr>
      <w:r>
        <w:rPr>
          <w:rFonts w:ascii="Calibri" w:eastAsia="Cambria" w:hAnsi="Calibri" w:cs="Calibri"/>
          <w:b/>
          <w:color w:val="00188F"/>
          <w:sz w:val="18"/>
        </w:rPr>
        <w:t>Претензии</w:t>
      </w:r>
    </w:p>
    <w:p w14:paraId="424690C6" w14:textId="77777777" w:rsidR="00331CD2" w:rsidRPr="00023E9C" w:rsidRDefault="00331CD2" w:rsidP="00331CD2">
      <w:pPr>
        <w:spacing w:after="120" w:line="240" w:lineRule="auto"/>
        <w:rPr>
          <w:rFonts w:ascii="Calibri" w:eastAsia="Aptos" w:hAnsi="Calibri" w:cs="Calibri"/>
          <w:sz w:val="18"/>
          <w:szCs w:val="18"/>
        </w:rPr>
      </w:pPr>
      <w:r>
        <w:rPr>
          <w:rFonts w:ascii="Calibri" w:eastAsia="Aptos" w:hAnsi="Calibri" w:cs="Calibri"/>
          <w:sz w:val="18"/>
          <w:szCs w:val="18"/>
        </w:rPr>
        <w:t>Непредоставление клиентом Подтверждающей информации при подаче претензии, дополнительно к требованиям в отношении подачи претензий, указанным выше, приведет к отклонению претензии.</w:t>
      </w:r>
    </w:p>
    <w:p w14:paraId="282CE162" w14:textId="77777777" w:rsidR="00331CD2" w:rsidRPr="00906E47" w:rsidRDefault="00331CD2" w:rsidP="00331CD2">
      <w:pPr>
        <w:spacing w:after="0" w:line="240" w:lineRule="auto"/>
        <w:rPr>
          <w:rFonts w:ascii="Calibri" w:eastAsia="Cambria" w:hAnsi="Calibri" w:cs="Calibri"/>
          <w:b/>
          <w:color w:val="00188F"/>
          <w:sz w:val="18"/>
        </w:rPr>
      </w:pPr>
      <w:r>
        <w:rPr>
          <w:rFonts w:ascii="Calibri" w:eastAsia="Cambria" w:hAnsi="Calibri" w:cs="Calibri"/>
          <w:b/>
          <w:color w:val="00188F"/>
          <w:sz w:val="18"/>
        </w:rPr>
        <w:t>Доступность службы и Компенсации за обслуживание</w:t>
      </w:r>
    </w:p>
    <w:p w14:paraId="5CCF4431" w14:textId="77777777" w:rsidR="00331CD2" w:rsidRPr="00906E47" w:rsidRDefault="00331CD2" w:rsidP="00331CD2">
      <w:pPr>
        <w:spacing w:after="120" w:line="240" w:lineRule="auto"/>
        <w:rPr>
          <w:rFonts w:ascii="Calibri" w:eastAsia="Aptos" w:hAnsi="Calibri" w:cs="Calibri"/>
          <w:sz w:val="18"/>
          <w:szCs w:val="18"/>
          <w:lang w:val="en"/>
        </w:rPr>
      </w:pPr>
      <w:r>
        <w:rPr>
          <w:rFonts w:ascii="Calibri" w:eastAsia="Aptos" w:hAnsi="Calibri" w:cs="Calibri"/>
          <w:sz w:val="18"/>
          <w:szCs w:val="18"/>
        </w:rPr>
        <w:t>Несмотря на любые противоречащие этому положения за пределами настоящего раздела, расчет Компенсаций за обслуживание для Конечных точек Lakebase будет производиться в соответствии с настоящим разделом. Если для какой-либо Конечной точки Lakebase Процент времени работоспособности за месяц находится в пределах применимых диапазонов, указанных в таблице ниже («</w:t>
      </w:r>
      <w:r>
        <w:rPr>
          <w:rFonts w:ascii="Calibri" w:eastAsia="Aptos" w:hAnsi="Calibri" w:cs="Calibri"/>
          <w:b/>
          <w:bCs/>
          <w:sz w:val="18"/>
          <w:szCs w:val="18"/>
        </w:rPr>
        <w:t>События, нарушающие соглашение об уровне обслуживания</w:t>
      </w:r>
      <w:r>
        <w:rPr>
          <w:rFonts w:ascii="Calibri" w:eastAsia="Aptos" w:hAnsi="Calibri" w:cs="Calibri"/>
          <w:sz w:val="18"/>
          <w:szCs w:val="18"/>
        </w:rPr>
        <w:t>»), Клиент имеет право на получение Компенсации за обслуживание. Компенсации за обслуживание рассчитываются как процент от платежей за вычислительные ресурсы Конечной точки Lakebase (за исключением налогов), на которой произошло Событие, нарушающее соглашение об уровне обслуживания, в течение соответствующего календарного месяца. Применимый процент указан в приведенной ниже таблице:</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4"/>
        <w:gridCol w:w="2754"/>
        <w:gridCol w:w="2754"/>
        <w:gridCol w:w="2754"/>
      </w:tblGrid>
      <w:tr w:rsidR="00331CD2" w:rsidRPr="00906E47" w14:paraId="0D737DBA" w14:textId="77777777" w:rsidTr="0017393E">
        <w:trPr>
          <w:tblHeader/>
        </w:trPr>
        <w:tc>
          <w:tcPr>
            <w:tcW w:w="1250" w:type="pct"/>
            <w:vMerge w:val="restart"/>
            <w:shd w:val="clear" w:color="auto" w:fill="0072C6"/>
          </w:tcPr>
          <w:p w14:paraId="1677F29B"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r>
              <w:rPr>
                <w:rFonts w:ascii="Calibri" w:eastAsia="Calibri" w:hAnsi="Calibri" w:cs="Calibri"/>
                <w:color w:val="FFFFFF"/>
                <w:sz w:val="16"/>
                <w:szCs w:val="16"/>
              </w:rPr>
              <w:t>Процент времени доступности</w:t>
            </w:r>
          </w:p>
        </w:tc>
        <w:tc>
          <w:tcPr>
            <w:tcW w:w="3750" w:type="pct"/>
            <w:gridSpan w:val="3"/>
            <w:shd w:val="clear" w:color="auto" w:fill="0072C6"/>
          </w:tcPr>
          <w:p w14:paraId="12A2DFE1"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r>
              <w:rPr>
                <w:rFonts w:ascii="Calibri" w:eastAsia="Calibri" w:hAnsi="Calibri" w:cs="Calibri"/>
                <w:color w:val="FFFFFF"/>
                <w:sz w:val="16"/>
                <w:szCs w:val="16"/>
              </w:rPr>
              <w:t>Компенсация за обслуживание</w:t>
            </w:r>
          </w:p>
        </w:tc>
      </w:tr>
      <w:tr w:rsidR="00331CD2" w:rsidRPr="00906E47" w14:paraId="013B7B8F" w14:textId="77777777" w:rsidTr="0017393E">
        <w:trPr>
          <w:trHeight w:val="485"/>
          <w:tblHeader/>
        </w:trPr>
        <w:tc>
          <w:tcPr>
            <w:tcW w:w="1250" w:type="pct"/>
            <w:vMerge/>
            <w:shd w:val="clear" w:color="auto" w:fill="0072C6"/>
          </w:tcPr>
          <w:p w14:paraId="22AB0AE2"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p>
        </w:tc>
        <w:tc>
          <w:tcPr>
            <w:tcW w:w="1250" w:type="pct"/>
            <w:shd w:val="clear" w:color="auto" w:fill="0072C6"/>
          </w:tcPr>
          <w:p w14:paraId="16CD506D" w14:textId="77777777" w:rsidR="00331CD2" w:rsidRPr="00023E9C"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Конечные точки Lakebase с одним вычислительным экземпляром</w:t>
            </w:r>
          </w:p>
        </w:tc>
        <w:tc>
          <w:tcPr>
            <w:tcW w:w="1250" w:type="pct"/>
            <w:shd w:val="clear" w:color="auto" w:fill="0072C6"/>
          </w:tcPr>
          <w:p w14:paraId="5D9334A5" w14:textId="77777777" w:rsidR="00331CD2" w:rsidRPr="00023E9C"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Конечные точки Lakebase, настроенные в режиме высокой доступности с избыточностью между зонами</w:t>
            </w:r>
          </w:p>
        </w:tc>
        <w:tc>
          <w:tcPr>
            <w:tcW w:w="1250" w:type="pct"/>
            <w:shd w:val="clear" w:color="auto" w:fill="0072C6"/>
          </w:tcPr>
          <w:p w14:paraId="73578FFB" w14:textId="77777777" w:rsidR="00331CD2" w:rsidRPr="00023E9C"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Конечные точки Lakebase, настроенные в режиме высокой доступности внутри зоны</w:t>
            </w:r>
          </w:p>
        </w:tc>
      </w:tr>
      <w:tr w:rsidR="00331CD2" w:rsidRPr="00906E47" w14:paraId="557CCD4E" w14:textId="77777777" w:rsidTr="0017393E">
        <w:tc>
          <w:tcPr>
            <w:tcW w:w="1250" w:type="pct"/>
          </w:tcPr>
          <w:p w14:paraId="61FFDBAA"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 99,99% </w:t>
            </w:r>
          </w:p>
        </w:tc>
        <w:tc>
          <w:tcPr>
            <w:tcW w:w="1250" w:type="pct"/>
          </w:tcPr>
          <w:p w14:paraId="2F9AE3E0"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н/д </w:t>
            </w:r>
          </w:p>
        </w:tc>
        <w:tc>
          <w:tcPr>
            <w:tcW w:w="1250" w:type="pct"/>
          </w:tcPr>
          <w:p w14:paraId="6424C284"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 </w:t>
            </w:r>
          </w:p>
        </w:tc>
        <w:tc>
          <w:tcPr>
            <w:tcW w:w="1250" w:type="pct"/>
          </w:tcPr>
          <w:p w14:paraId="7147405B"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н/д </w:t>
            </w:r>
          </w:p>
        </w:tc>
      </w:tr>
      <w:tr w:rsidR="00331CD2" w:rsidRPr="00906E47" w14:paraId="63A0A92E" w14:textId="77777777" w:rsidTr="0017393E">
        <w:tc>
          <w:tcPr>
            <w:tcW w:w="1250" w:type="pct"/>
          </w:tcPr>
          <w:p w14:paraId="2FDD190E"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 99,9% </w:t>
            </w:r>
          </w:p>
        </w:tc>
        <w:tc>
          <w:tcPr>
            <w:tcW w:w="1250" w:type="pct"/>
          </w:tcPr>
          <w:p w14:paraId="50170141"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w:t>
            </w:r>
          </w:p>
        </w:tc>
        <w:tc>
          <w:tcPr>
            <w:tcW w:w="1250" w:type="pct"/>
          </w:tcPr>
          <w:p w14:paraId="1D980C48"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w:t>
            </w:r>
          </w:p>
        </w:tc>
        <w:tc>
          <w:tcPr>
            <w:tcW w:w="1250" w:type="pct"/>
          </w:tcPr>
          <w:p w14:paraId="6D1BEEAF"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w:t>
            </w:r>
          </w:p>
        </w:tc>
      </w:tr>
      <w:tr w:rsidR="00331CD2" w:rsidRPr="00906E47" w14:paraId="3DF0ABD6" w14:textId="77777777" w:rsidTr="0017393E">
        <w:tc>
          <w:tcPr>
            <w:tcW w:w="1250" w:type="pct"/>
          </w:tcPr>
          <w:p w14:paraId="2587426C"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 99,0% </w:t>
            </w:r>
          </w:p>
        </w:tc>
        <w:tc>
          <w:tcPr>
            <w:tcW w:w="1250" w:type="pct"/>
          </w:tcPr>
          <w:p w14:paraId="510BF49D"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w:t>
            </w:r>
          </w:p>
        </w:tc>
        <w:tc>
          <w:tcPr>
            <w:tcW w:w="1250" w:type="pct"/>
          </w:tcPr>
          <w:p w14:paraId="52B3FA89"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w:t>
            </w:r>
          </w:p>
        </w:tc>
        <w:tc>
          <w:tcPr>
            <w:tcW w:w="1250" w:type="pct"/>
          </w:tcPr>
          <w:p w14:paraId="5D9F28E4"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w:t>
            </w:r>
          </w:p>
        </w:tc>
      </w:tr>
      <w:tr w:rsidR="00331CD2" w:rsidRPr="00906E47" w14:paraId="09C27C65" w14:textId="77777777" w:rsidTr="0017393E">
        <w:tc>
          <w:tcPr>
            <w:tcW w:w="1250" w:type="pct"/>
          </w:tcPr>
          <w:p w14:paraId="54FD17FE"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 95,0% </w:t>
            </w:r>
          </w:p>
        </w:tc>
        <w:tc>
          <w:tcPr>
            <w:tcW w:w="1250" w:type="pct"/>
          </w:tcPr>
          <w:p w14:paraId="0C8E50A8"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w:t>
            </w:r>
          </w:p>
        </w:tc>
        <w:tc>
          <w:tcPr>
            <w:tcW w:w="1250" w:type="pct"/>
          </w:tcPr>
          <w:p w14:paraId="4AB8E74A"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w:t>
            </w:r>
          </w:p>
        </w:tc>
        <w:tc>
          <w:tcPr>
            <w:tcW w:w="1250" w:type="pct"/>
          </w:tcPr>
          <w:p w14:paraId="328DECCE" w14:textId="77777777" w:rsidR="00331CD2" w:rsidRPr="00906E47" w:rsidRDefault="00331CD2" w:rsidP="0017393E">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w:t>
            </w:r>
          </w:p>
        </w:tc>
      </w:tr>
    </w:tbl>
    <w:p w14:paraId="33890984" w14:textId="77777777" w:rsidR="00331CD2" w:rsidRPr="00EF7CF9" w:rsidRDefault="00331CD2" w:rsidP="00331CD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AD966BC" w14:textId="0BAED302" w:rsidR="007B7A97" w:rsidRDefault="007B7A97" w:rsidP="00BD5A27">
      <w:pPr>
        <w:pStyle w:val="ProductList-Offering2Heading"/>
        <w:pageBreakBefore/>
        <w:tabs>
          <w:tab w:val="clear" w:pos="360"/>
          <w:tab w:val="clear" w:pos="720"/>
          <w:tab w:val="clear" w:pos="1080"/>
        </w:tabs>
        <w:outlineLvl w:val="2"/>
      </w:pPr>
      <w:bookmarkStart w:id="225" w:name="_Toc239177019"/>
      <w:r>
        <w:lastRenderedPageBreak/>
        <w:t>Диспетчер данных Microsoft Azure for Energy</w:t>
      </w:r>
      <w:bookmarkEnd w:id="225"/>
    </w:p>
    <w:p w14:paraId="41471812" w14:textId="77777777" w:rsidR="007B7A97" w:rsidRPr="005E7AC5" w:rsidRDefault="007B7A97" w:rsidP="005E7AC5">
      <w:pPr>
        <w:pStyle w:val="ProductList-Body"/>
        <w:rPr>
          <w:b/>
          <w:color w:val="00188F"/>
        </w:rPr>
      </w:pPr>
      <w:r>
        <w:rPr>
          <w:b/>
          <w:color w:val="00188F"/>
        </w:rPr>
        <w:t>Дополнительные определения:</w:t>
      </w:r>
    </w:p>
    <w:p w14:paraId="5F733D8F" w14:textId="77777777" w:rsidR="007B7A97" w:rsidRDefault="007B7A97" w:rsidP="007B7A97">
      <w:pPr>
        <w:spacing w:after="0"/>
      </w:pPr>
      <w:r w:rsidRPr="000F40AB">
        <w:rPr>
          <w:sz w:val="18"/>
        </w:rPr>
        <w:t>«</w:t>
      </w:r>
      <w:r>
        <w:rPr>
          <w:b/>
          <w:color w:val="00188F"/>
          <w:sz w:val="18"/>
        </w:rPr>
        <w:t>Клиент</w:t>
      </w:r>
      <w:r>
        <w:rPr>
          <w:sz w:val="18"/>
        </w:rPr>
        <w:t>» — это часть ресурса диспетчера данных Azure for Energy, обращенная к конечному пользователю.</w:t>
      </w:r>
      <w:r>
        <w:t xml:space="preserve"> </w:t>
      </w:r>
    </w:p>
    <w:p w14:paraId="172835FD" w14:textId="18A26253" w:rsidR="007B7A97" w:rsidRDefault="007B7A97" w:rsidP="005E7AC5">
      <w:pPr>
        <w:pStyle w:val="ProductList-Body"/>
      </w:pPr>
      <w:r>
        <w:t>«</w:t>
      </w:r>
      <w:r>
        <w:rPr>
          <w:b/>
          <w:color w:val="00188F"/>
        </w:rPr>
        <w:t>Всего запросов API</w:t>
      </w:r>
      <w:r>
        <w:t>» — относится к общему количеству аутентифицированных запросов API, сделанных клиентом к любой из конечных точек API своего ресурса диспетчера данных Azure for Energy в течение Применимого периода для данной подписки Microsoft Azure.</w:t>
      </w:r>
    </w:p>
    <w:p w14:paraId="7CABD70A" w14:textId="77777777" w:rsidR="007B7A97" w:rsidRDefault="007B7A97" w:rsidP="005E7AC5">
      <w:pPr>
        <w:pStyle w:val="ProductList-Body"/>
      </w:pPr>
      <w:r>
        <w:t>«</w:t>
      </w:r>
      <w:r>
        <w:rPr>
          <w:b/>
          <w:color w:val="00188F"/>
        </w:rPr>
        <w:t>Невыполненные запросы API</w:t>
      </w:r>
      <w:r>
        <w:t xml:space="preserve">» — набор всех запросов API, которые входят в Общее количество запросов API и генерируют Код ошибки. </w:t>
      </w:r>
    </w:p>
    <w:p w14:paraId="67659A4F" w14:textId="77777777" w:rsidR="007B7A97" w:rsidRPr="005E7AC5" w:rsidRDefault="007B7A97" w:rsidP="005E7AC5">
      <w:pPr>
        <w:pStyle w:val="ProductList-Body"/>
      </w:pPr>
    </w:p>
    <w:p w14:paraId="3FDDB652" w14:textId="340EF086" w:rsidR="007B7A97" w:rsidRDefault="00AC48A7" w:rsidP="006F78DC">
      <w:pPr>
        <w:pStyle w:val="ProductList-Body"/>
        <w:keepNext/>
      </w:pPr>
      <w:r>
        <w:t>Процент времени доступности: Процент времени доступности вычисляется по следующей формуле:</w:t>
      </w:r>
    </w:p>
    <w:p w14:paraId="4B6C405C" w14:textId="7A4A8197" w:rsidR="007B7A97" w:rsidRPr="008E47A2" w:rsidRDefault="00000000" w:rsidP="00192F16">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Общее количество запросов API — Невыполненные запросы API</m:t>
              </m:r>
            </m:num>
            <m:den>
              <m:r>
                <m:rPr>
                  <m:nor/>
                </m:rPr>
                <w:rPr>
                  <w:rFonts w:ascii="Cambria Math" w:hAnsi="Cambria Math" w:cs="Tahoma"/>
                  <w:i/>
                  <w:sz w:val="18"/>
                  <w:szCs w:val="18"/>
                </w:rPr>
                <m:t>Общее количество запросов API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2EDEDD4" w14:textId="25F145D0" w:rsidR="007B7A97" w:rsidRPr="00605CB8" w:rsidRDefault="007B7A97" w:rsidP="007B7A97">
      <w:pPr>
        <w:spacing w:after="0"/>
        <w:rPr>
          <w:b/>
          <w:color w:val="00188F"/>
          <w:sz w:val="18"/>
        </w:rPr>
      </w:pPr>
      <w:r w:rsidRPr="00605CB8">
        <w:rPr>
          <w:b/>
          <w:color w:val="00188F"/>
          <w:sz w:val="18"/>
        </w:rPr>
        <w:t xml:space="preserve">Компенсация за обслуживание </w:t>
      </w:r>
    </w:p>
    <w:tbl>
      <w:tblPr>
        <w:tblStyle w:val="TableGrid"/>
        <w:tblW w:w="5000" w:type="pct"/>
        <w:tblInd w:w="115" w:type="dxa"/>
        <w:tblLook w:val="04A0" w:firstRow="1" w:lastRow="0" w:firstColumn="1" w:lastColumn="0" w:noHBand="0" w:noVBand="1"/>
      </w:tblPr>
      <w:tblGrid>
        <w:gridCol w:w="5347"/>
        <w:gridCol w:w="5669"/>
      </w:tblGrid>
      <w:tr w:rsidR="005E7AC5" w:rsidRPr="005E7AC5" w14:paraId="2D248A1A" w14:textId="77777777" w:rsidTr="003F4047">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4CC9A0C7" w14:textId="3C2E1B39" w:rsidR="007B7A97" w:rsidRDefault="00AC48A7" w:rsidP="005E7AC5">
            <w:pPr>
              <w:pStyle w:val="ProductList-OfferingBody"/>
              <w:jc w:val="center"/>
              <w:rPr>
                <w:color w:val="FFFFFF" w:themeColor="background1"/>
              </w:rPr>
            </w:pPr>
            <w:r>
              <w:rPr>
                <w:color w:val="FFFFFF" w:themeColor="background1"/>
              </w:rPr>
              <w:t>Процент времени доступности</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6E29C60F" w14:textId="77777777" w:rsidR="007B7A97" w:rsidRDefault="007B7A97" w:rsidP="005E7AC5">
            <w:pPr>
              <w:pStyle w:val="ProductList-OfferingBody"/>
              <w:jc w:val="center"/>
              <w:rPr>
                <w:color w:val="FFFFFF" w:themeColor="background1"/>
              </w:rPr>
            </w:pPr>
            <w:r>
              <w:rPr>
                <w:color w:val="FFFFFF" w:themeColor="background1"/>
              </w:rPr>
              <w:t>Компенсация за обслуживание</w:t>
            </w:r>
          </w:p>
        </w:tc>
      </w:tr>
      <w:tr w:rsidR="007B7A97" w:rsidRPr="00564C66" w14:paraId="7C37E974" w14:textId="77777777" w:rsidTr="003F4047">
        <w:trPr>
          <w:trHeight w:val="39"/>
        </w:trPr>
        <w:tc>
          <w:tcPr>
            <w:tcW w:w="2427" w:type="pct"/>
            <w:tcBorders>
              <w:top w:val="single" w:sz="4" w:space="0" w:color="auto"/>
              <w:left w:val="single" w:sz="4" w:space="0" w:color="auto"/>
              <w:bottom w:val="single" w:sz="4" w:space="0" w:color="auto"/>
              <w:right w:val="single" w:sz="4" w:space="0" w:color="auto"/>
            </w:tcBorders>
            <w:hideMark/>
          </w:tcPr>
          <w:p w14:paraId="43716C80" w14:textId="77777777" w:rsidR="007B7A97" w:rsidRDefault="007B7A97" w:rsidP="005E7AC5">
            <w:pPr>
              <w:pStyle w:val="ProductList-OfferingBody"/>
              <w:jc w:val="center"/>
            </w:pPr>
            <w:r>
              <w:t>&lt; 99,9 %</w:t>
            </w:r>
          </w:p>
        </w:tc>
        <w:tc>
          <w:tcPr>
            <w:tcW w:w="2573" w:type="pct"/>
            <w:tcBorders>
              <w:top w:val="single" w:sz="4" w:space="0" w:color="auto"/>
              <w:left w:val="single" w:sz="4" w:space="0" w:color="auto"/>
              <w:bottom w:val="single" w:sz="4" w:space="0" w:color="auto"/>
              <w:right w:val="single" w:sz="4" w:space="0" w:color="auto"/>
            </w:tcBorders>
            <w:hideMark/>
          </w:tcPr>
          <w:p w14:paraId="715C47B5" w14:textId="77777777" w:rsidR="007B7A97" w:rsidRDefault="007B7A97" w:rsidP="005E7AC5">
            <w:pPr>
              <w:pStyle w:val="ProductList-OfferingBody"/>
              <w:jc w:val="center"/>
            </w:pPr>
            <w:r>
              <w:t>10 %</w:t>
            </w:r>
          </w:p>
        </w:tc>
      </w:tr>
      <w:tr w:rsidR="007B7A97" w:rsidRPr="00564C66" w14:paraId="43164017" w14:textId="77777777" w:rsidTr="003F4047">
        <w:tc>
          <w:tcPr>
            <w:tcW w:w="2427" w:type="pct"/>
            <w:tcBorders>
              <w:top w:val="single" w:sz="4" w:space="0" w:color="auto"/>
              <w:left w:val="single" w:sz="4" w:space="0" w:color="auto"/>
              <w:bottom w:val="single" w:sz="4" w:space="0" w:color="auto"/>
              <w:right w:val="single" w:sz="4" w:space="0" w:color="auto"/>
            </w:tcBorders>
            <w:hideMark/>
          </w:tcPr>
          <w:p w14:paraId="08040D57" w14:textId="77777777" w:rsidR="007B7A97" w:rsidRPr="005E7AC5" w:rsidRDefault="007B7A97" w:rsidP="005E7AC5">
            <w:pPr>
              <w:pStyle w:val="ProductList-OfferingBody"/>
              <w:jc w:val="center"/>
            </w:pPr>
            <w:r>
              <w:t>&lt; 99 %</w:t>
            </w:r>
          </w:p>
        </w:tc>
        <w:tc>
          <w:tcPr>
            <w:tcW w:w="2573" w:type="pct"/>
            <w:tcBorders>
              <w:top w:val="single" w:sz="4" w:space="0" w:color="auto"/>
              <w:left w:val="single" w:sz="4" w:space="0" w:color="auto"/>
              <w:bottom w:val="single" w:sz="4" w:space="0" w:color="auto"/>
              <w:right w:val="single" w:sz="4" w:space="0" w:color="auto"/>
            </w:tcBorders>
            <w:hideMark/>
          </w:tcPr>
          <w:p w14:paraId="1E80825F" w14:textId="77777777" w:rsidR="007B7A97" w:rsidRPr="005E7AC5" w:rsidRDefault="007B7A97" w:rsidP="005E7AC5">
            <w:pPr>
              <w:pStyle w:val="ProductList-OfferingBody"/>
              <w:jc w:val="center"/>
            </w:pPr>
            <w:r>
              <w:t>25 %</w:t>
            </w:r>
          </w:p>
        </w:tc>
      </w:tr>
    </w:tbl>
    <w:p w14:paraId="37225344" w14:textId="77777777" w:rsidR="007B7A97" w:rsidRPr="005E7AC5" w:rsidRDefault="007B7A97" w:rsidP="00844C1C">
      <w:pPr>
        <w:pStyle w:val="ProductList-Body"/>
        <w:spacing w:before="120"/>
      </w:pPr>
      <w:r>
        <w:rPr>
          <w:b/>
          <w:color w:val="00188F"/>
        </w:rPr>
        <w:t>Исключения из уровня обслуживания</w:t>
      </w:r>
      <w:r w:rsidRPr="003D4100">
        <w:rPr>
          <w:b/>
          <w:color w:val="00188F"/>
        </w:rPr>
        <w:t>:</w:t>
      </w:r>
      <w:r>
        <w:t xml:space="preserve"> При использовании вами уровня Standard диспетчера данных Azure for Energy применяются следующие Уровни обслуживания и Компенсации за обслуживание. Уровень разработчика диспетчера данных Azure for Energy не подпадает под действие настоящего Соглашения об уровне обслуживания.</w:t>
      </w:r>
    </w:p>
    <w:p w14:paraId="2DDE5E4E" w14:textId="5EACFF26" w:rsidR="00233FBB" w:rsidRPr="00EF7CF9" w:rsidRDefault="00990838" w:rsidP="00233F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F28C626" w14:textId="33724B49" w:rsidR="004005AF" w:rsidRDefault="004005AF" w:rsidP="004005AF">
      <w:pPr>
        <w:pStyle w:val="ProductList-Offering2Heading"/>
        <w:tabs>
          <w:tab w:val="clear" w:pos="360"/>
          <w:tab w:val="clear" w:pos="720"/>
          <w:tab w:val="clear" w:pos="1080"/>
        </w:tabs>
        <w:outlineLvl w:val="2"/>
      </w:pPr>
      <w:bookmarkStart w:id="226" w:name="_Toc239177020"/>
      <w:r>
        <w:t>Защита Azure от DDoS-атак</w:t>
      </w:r>
      <w:bookmarkEnd w:id="221"/>
      <w:bookmarkEnd w:id="223"/>
      <w:bookmarkEnd w:id="226"/>
    </w:p>
    <w:p w14:paraId="5A46A1CE" w14:textId="77777777" w:rsidR="004005AF" w:rsidRPr="00DA6241" w:rsidRDefault="004005AF" w:rsidP="004005AF">
      <w:pPr>
        <w:pStyle w:val="ProductList-Body"/>
      </w:pPr>
      <w:r>
        <w:rPr>
          <w:b/>
          <w:color w:val="00188F"/>
        </w:rPr>
        <w:t>Дополнительные определения</w:t>
      </w:r>
      <w:r w:rsidRPr="003D4100">
        <w:rPr>
          <w:b/>
          <w:color w:val="00188F"/>
        </w:rPr>
        <w:t>:</w:t>
      </w:r>
    </w:p>
    <w:p w14:paraId="62BA3B5E" w14:textId="4FD72BAE" w:rsidR="004005AF" w:rsidRPr="006C1AC0" w:rsidRDefault="004005AF" w:rsidP="004005AF">
      <w:pPr>
        <w:spacing w:after="0" w:line="240" w:lineRule="auto"/>
        <w:rPr>
          <w:sz w:val="18"/>
        </w:rPr>
      </w:pPr>
      <w:r>
        <w:rPr>
          <w:sz w:val="18"/>
        </w:rPr>
        <w:t>«</w:t>
      </w:r>
      <w:r>
        <w:rPr>
          <w:b/>
          <w:color w:val="00188F"/>
          <w:sz w:val="18"/>
        </w:rPr>
        <w:t>Максимум доступных минут</w:t>
      </w:r>
      <w:r>
        <w:rPr>
          <w:sz w:val="18"/>
          <w:szCs w:val="18"/>
        </w:rPr>
        <w:t>»</w:t>
      </w:r>
      <w:r>
        <w:t xml:space="preserve"> </w:t>
      </w:r>
      <w:r>
        <w:rPr>
          <w:sz w:val="18"/>
        </w:rPr>
        <w:t xml:space="preserve">— это общее количество минут, в течение которых Служба защиты от DDoS-атак оставалась включенной для конкретной подписки Microsoft Azure в течение Применимого периода. </w:t>
      </w:r>
    </w:p>
    <w:p w14:paraId="1D8475B1" w14:textId="77777777" w:rsidR="004005AF" w:rsidRPr="00ED4527" w:rsidRDefault="004005AF" w:rsidP="004005AF">
      <w:pPr>
        <w:spacing w:after="0" w:line="240" w:lineRule="auto"/>
        <w:rPr>
          <w:color w:val="000000" w:themeColor="text1"/>
          <w:sz w:val="18"/>
        </w:rPr>
      </w:pPr>
      <w:r>
        <w:rPr>
          <w:sz w:val="18"/>
        </w:rPr>
        <w:t>«</w:t>
      </w:r>
      <w:r>
        <w:rPr>
          <w:b/>
          <w:color w:val="00188F"/>
          <w:sz w:val="18"/>
        </w:rPr>
        <w:t>Время простоя</w:t>
      </w:r>
      <w:r>
        <w:rPr>
          <w:sz w:val="18"/>
        </w:rPr>
        <w:t>»</w:t>
      </w:r>
      <w:r>
        <w:rPr>
          <w:sz w:val="18"/>
          <w:szCs w:val="18"/>
        </w:rPr>
        <w:t xml:space="preserve"> </w:t>
      </w:r>
      <w:r>
        <w:rPr>
          <w:sz w:val="18"/>
        </w:rPr>
        <w:t xml:space="preserve">— это общее количество минут в рамках Максимума доступных минут, в течение которых защищенные ресурсы Azure были недоступны. Минута считается недоступной, если Защита от DDoS-атак не обеспечивала снижение риска атак, что непосредственно привело к несоответствию базовых ресурсов Azure требованиям </w:t>
      </w:r>
      <w:r>
        <w:rPr>
          <w:color w:val="000000" w:themeColor="text1"/>
          <w:sz w:val="18"/>
        </w:rPr>
        <w:t>применимого Соглашения об уровне обслуживания (SLA)</w:t>
      </w:r>
      <w:r>
        <w:rPr>
          <w:color w:val="000000" w:themeColor="text1"/>
          <w:sz w:val="18"/>
          <w:szCs w:val="18"/>
        </w:rPr>
        <w:t>.</w:t>
      </w:r>
    </w:p>
    <w:p w14:paraId="7DA3DA65" w14:textId="0CB3811D" w:rsidR="004005AF" w:rsidRPr="00ED4527" w:rsidRDefault="004005AF" w:rsidP="004005AF">
      <w:pPr>
        <w:pStyle w:val="ProductList-Body"/>
        <w:rPr>
          <w:bCs/>
          <w:color w:val="000000" w:themeColor="text1"/>
        </w:rPr>
      </w:pPr>
      <w:r w:rsidRPr="000F40AB">
        <w:t>«</w:t>
      </w:r>
      <w:r>
        <w:rPr>
          <w:b/>
          <w:color w:val="00188F"/>
        </w:rPr>
        <w:t>Процент времени доступности</w:t>
      </w:r>
      <w:r w:rsidRPr="000F40AB">
        <w:t xml:space="preserve">» </w:t>
      </w:r>
      <w:r>
        <w:rPr>
          <w:bCs/>
          <w:color w:val="000000" w:themeColor="text1"/>
        </w:rPr>
        <w:t>рассчитывается так: из Максимума доступных минут вычитается Время простоя, затем выполняется деление на Максимум доступных минут, умноженный на 100.</w:t>
      </w:r>
    </w:p>
    <w:p w14:paraId="11FE3F64" w14:textId="5D6CF346" w:rsidR="004005AF" w:rsidRPr="00D30BB5" w:rsidRDefault="004005AF" w:rsidP="004005AF">
      <w:pPr>
        <w:pStyle w:val="ProductList-Body"/>
      </w:pPr>
      <w:r>
        <w:t>Процент времени доступности вычисляется по следующей формуле:</w:t>
      </w:r>
    </w:p>
    <w:p w14:paraId="6A1C8F0D" w14:textId="28A2D6F5" w:rsidR="004005AF" w:rsidRPr="00B22835" w:rsidRDefault="00000000" w:rsidP="00192F1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4A8E1E0" w14:textId="77777777" w:rsidR="004005AF" w:rsidRDefault="004005AF" w:rsidP="004005AF">
      <w:pPr>
        <w:pStyle w:val="ProductList-Body"/>
        <w:keepNext/>
      </w:pPr>
      <w:r>
        <w:rPr>
          <w:b/>
          <w:color w:val="00188F"/>
        </w:rPr>
        <w:t>К использованию Защиты от атак DDoS Azure применяются Уровни обслуживания и Компенсации за обслуживание:</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4005AF" w:rsidRPr="00B44CF9" w14:paraId="2D58F648" w14:textId="77777777" w:rsidTr="00833CDE">
        <w:trPr>
          <w:tblHeader/>
        </w:trPr>
        <w:tc>
          <w:tcPr>
            <w:tcW w:w="5287" w:type="dxa"/>
            <w:shd w:val="clear" w:color="auto" w:fill="0072C6"/>
          </w:tcPr>
          <w:p w14:paraId="3DEE4DC1" w14:textId="37BDB80B"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7A29B6DB"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716F57D4" w14:textId="77777777" w:rsidTr="00833CDE">
        <w:tc>
          <w:tcPr>
            <w:tcW w:w="5287" w:type="dxa"/>
          </w:tcPr>
          <w:p w14:paraId="48ECF269" w14:textId="77777777" w:rsidR="004005AF" w:rsidRPr="0076238C" w:rsidRDefault="004005AF" w:rsidP="000F31B4">
            <w:pPr>
              <w:pStyle w:val="ProductList-OfferingBody"/>
              <w:jc w:val="center"/>
            </w:pPr>
            <w:r>
              <w:t>&lt; 99,99 %</w:t>
            </w:r>
          </w:p>
        </w:tc>
        <w:tc>
          <w:tcPr>
            <w:tcW w:w="5513" w:type="dxa"/>
          </w:tcPr>
          <w:p w14:paraId="451C8035" w14:textId="77777777" w:rsidR="004005AF" w:rsidRPr="0076238C" w:rsidRDefault="004005AF" w:rsidP="000F31B4">
            <w:pPr>
              <w:pStyle w:val="ProductList-OfferingBody"/>
              <w:jc w:val="center"/>
            </w:pPr>
            <w:r>
              <w:t>10 %</w:t>
            </w:r>
          </w:p>
        </w:tc>
      </w:tr>
      <w:tr w:rsidR="004005AF" w:rsidRPr="00B44CF9" w14:paraId="3579B58A" w14:textId="77777777" w:rsidTr="00833CDE">
        <w:tc>
          <w:tcPr>
            <w:tcW w:w="5287" w:type="dxa"/>
          </w:tcPr>
          <w:p w14:paraId="57895367" w14:textId="77777777" w:rsidR="004005AF" w:rsidRPr="0076238C" w:rsidRDefault="004005AF" w:rsidP="000F31B4">
            <w:pPr>
              <w:pStyle w:val="ProductList-OfferingBody"/>
              <w:jc w:val="center"/>
            </w:pPr>
            <w:r>
              <w:t>&lt; 99,95 %</w:t>
            </w:r>
          </w:p>
        </w:tc>
        <w:tc>
          <w:tcPr>
            <w:tcW w:w="5513" w:type="dxa"/>
          </w:tcPr>
          <w:p w14:paraId="4A518C21" w14:textId="77777777" w:rsidR="004005AF" w:rsidRPr="0076238C" w:rsidRDefault="004005AF" w:rsidP="000F31B4">
            <w:pPr>
              <w:pStyle w:val="ProductList-OfferingBody"/>
              <w:jc w:val="center"/>
            </w:pPr>
            <w:r>
              <w:t>25 %</w:t>
            </w:r>
          </w:p>
        </w:tc>
      </w:tr>
    </w:tbl>
    <w:bookmarkStart w:id="227" w:name="_Toc526859657"/>
    <w:bookmarkEnd w:id="201"/>
    <w:p w14:paraId="19364A06" w14:textId="040DB9EA"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5CDE261" w14:textId="77777777" w:rsidR="00DE24F0" w:rsidRPr="00EF7CF9" w:rsidRDefault="00DE24F0" w:rsidP="00DE24F0">
      <w:pPr>
        <w:pStyle w:val="ProductList-Offering2Heading"/>
        <w:keepNext/>
        <w:tabs>
          <w:tab w:val="clear" w:pos="360"/>
          <w:tab w:val="clear" w:pos="720"/>
          <w:tab w:val="clear" w:pos="1080"/>
        </w:tabs>
        <w:outlineLvl w:val="2"/>
      </w:pPr>
      <w:bookmarkStart w:id="228" w:name="_Toc52348939"/>
      <w:bookmarkStart w:id="229" w:name="_Toc239177021"/>
      <w:bookmarkStart w:id="230" w:name="_Toc52348930"/>
      <w:r>
        <w:t xml:space="preserve">Azure </w:t>
      </w:r>
      <w:bookmarkEnd w:id="228"/>
      <w:r>
        <w:t>Defender</w:t>
      </w:r>
      <w:bookmarkEnd w:id="229"/>
    </w:p>
    <w:p w14:paraId="56727881" w14:textId="77777777" w:rsidR="00DE24F0" w:rsidRPr="00EF7CF9" w:rsidRDefault="00DE24F0" w:rsidP="00DE24F0">
      <w:pPr>
        <w:pStyle w:val="ProductList-Body"/>
      </w:pPr>
      <w:r>
        <w:rPr>
          <w:b/>
          <w:color w:val="00188F"/>
        </w:rPr>
        <w:t>Дополнительные определения</w:t>
      </w:r>
      <w:r w:rsidRPr="003D4100">
        <w:rPr>
          <w:b/>
          <w:color w:val="00188F"/>
        </w:rPr>
        <w:t>:</w:t>
      </w:r>
    </w:p>
    <w:p w14:paraId="0085E1D5" w14:textId="77777777" w:rsidR="00DE24F0" w:rsidRPr="00EF7CF9" w:rsidRDefault="00DE24F0" w:rsidP="00DE24F0">
      <w:pPr>
        <w:pStyle w:val="ProductList-Body"/>
        <w:spacing w:after="40"/>
      </w:pPr>
      <w:r>
        <w:t>«</w:t>
      </w:r>
      <w:r>
        <w:rPr>
          <w:b/>
          <w:color w:val="00188F"/>
        </w:rPr>
        <w:t>Защищенный узел</w:t>
      </w:r>
      <w:r>
        <w:t>» — это ресурс Microsoft Azure, считающийся узлом в целях выставления счета и настроенный для Azure Defender.</w:t>
      </w:r>
    </w:p>
    <w:p w14:paraId="2B354A40" w14:textId="77777777" w:rsidR="00DE24F0" w:rsidRPr="00EF7CF9" w:rsidRDefault="00DE24F0" w:rsidP="00DE24F0">
      <w:pPr>
        <w:pStyle w:val="ProductList-Body"/>
        <w:spacing w:after="40"/>
      </w:pPr>
      <w:r>
        <w:t>«</w:t>
      </w:r>
      <w:r>
        <w:rPr>
          <w:b/>
          <w:color w:val="00188F"/>
        </w:rPr>
        <w:t>Мониторинг безопасности</w:t>
      </w:r>
      <w:r>
        <w:t>» — это оценка Защищенного узла с целью получения показателей состояния системы безопасности, рекомендаций и предупреждений о безопасности, отображающихся в Azure Defender.</w:t>
      </w:r>
    </w:p>
    <w:p w14:paraId="366E30A0" w14:textId="044A6241" w:rsidR="00DE24F0" w:rsidRPr="00EF7CF9" w:rsidRDefault="00DE24F0" w:rsidP="00DE24F0">
      <w:pPr>
        <w:pStyle w:val="ProductList-Body"/>
        <w:spacing w:after="40"/>
      </w:pPr>
      <w:r>
        <w:t>«</w:t>
      </w:r>
      <w:r>
        <w:rPr>
          <w:b/>
          <w:color w:val="00188F"/>
        </w:rPr>
        <w:t>Максимум доступных минут</w:t>
      </w:r>
      <w:r>
        <w:t>» — общее количество минут в течение Применимого периода, когда конкретный Защищенный узел был развернут и настроен на Мониторинг безопасности в течение Применимого периода.</w:t>
      </w:r>
    </w:p>
    <w:p w14:paraId="3C4C3205" w14:textId="34A80C70" w:rsidR="00DE24F0" w:rsidRPr="00B44CF9" w:rsidRDefault="00DE24F0" w:rsidP="00DE24F0">
      <w:pPr>
        <w:spacing w:after="0"/>
        <w:rPr>
          <w:sz w:val="18"/>
          <w:szCs w:val="18"/>
        </w:rPr>
      </w:pPr>
      <w:r>
        <w:rPr>
          <w:sz w:val="18"/>
          <w:szCs w:val="18"/>
        </w:rPr>
        <w:t>«</w:t>
      </w:r>
      <w:r>
        <w:rPr>
          <w:b/>
          <w:color w:val="00188F"/>
          <w:sz w:val="18"/>
        </w:rPr>
        <w:t>Время простоя</w:t>
      </w:r>
      <w:r>
        <w:rPr>
          <w:sz w:val="18"/>
          <w:szCs w:val="18"/>
        </w:rPr>
        <w:t xml:space="preserve">» </w:t>
      </w:r>
      <w:r>
        <w:rPr>
          <w:sz w:val="18"/>
        </w:rPr>
        <w:t>— общее накопленное количество минут в течение Применимого периода, в течение которых данные Мониторинга безопасности были недоступны для конкретного Защищенного узла. Минута относится ко времени недоступности для конкретного Защищенного узла, если результатом всех непрерывно повторяющихся попыток получить данные Мониторинга безопасности в течение этой минуты является либо Код ошибки, либо отсутствие Кода успешного завершения в течение двух минут</w:t>
      </w:r>
      <w:r>
        <w:rPr>
          <w:sz w:val="18"/>
          <w:szCs w:val="18"/>
        </w:rPr>
        <w:t>.</w:t>
      </w:r>
    </w:p>
    <w:p w14:paraId="5227BB56" w14:textId="3811AEF7" w:rsidR="00DE24F0" w:rsidRPr="00ED4527" w:rsidRDefault="00DE24F0" w:rsidP="00DE24F0">
      <w:pPr>
        <w:pStyle w:val="ProductList-Body"/>
        <w:rPr>
          <w:color w:val="000000" w:themeColor="text1"/>
        </w:rPr>
      </w:pPr>
      <w:r w:rsidRPr="000F40AB">
        <w:t>«</w:t>
      </w:r>
      <w:r>
        <w:rPr>
          <w:b/>
          <w:color w:val="00188F"/>
        </w:rPr>
        <w:t>Процент времени доступности</w:t>
      </w:r>
      <w:r w:rsidRPr="000F40AB">
        <w:t>»</w:t>
      </w:r>
      <w:r>
        <w:t xml:space="preserve"> </w:t>
      </w:r>
      <w:r>
        <w:rPr>
          <w:color w:val="000000" w:themeColor="text1"/>
        </w:rPr>
        <w:t>для Azure Defender указанного Защищенного узла в течение Применимого периода рассчитывается так: из Максимума доступных минут вычитается Время простоя, затем выполняется деление на Максимум доступных минут.</w:t>
      </w:r>
    </w:p>
    <w:p w14:paraId="594AC40F" w14:textId="19720EB4" w:rsidR="00DE24F0" w:rsidRPr="00D30BB5" w:rsidRDefault="00DE24F0" w:rsidP="00DE24F0">
      <w:pPr>
        <w:pStyle w:val="ProductList-Body"/>
      </w:pPr>
      <w:r>
        <w:lastRenderedPageBreak/>
        <w:t>Процент времени доступности вычисляется по следующей формуле:</w:t>
      </w:r>
    </w:p>
    <w:p w14:paraId="37308760" w14:textId="0A1D4674" w:rsidR="00DE24F0" w:rsidRPr="00B22835" w:rsidRDefault="00000000" w:rsidP="0090661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5BC640E5" w14:textId="5EC8DC2E" w:rsidR="00B75710" w:rsidRDefault="00DE24F0" w:rsidP="00DE24F0">
      <w:pPr>
        <w:pStyle w:val="ProductList-Body"/>
        <w:rPr>
          <w:b/>
          <w:color w:val="00188F"/>
        </w:rPr>
      </w:pPr>
      <w:r>
        <w:rPr>
          <w:b/>
          <w:color w:val="00188F"/>
        </w:rPr>
        <w:t>В отношении использования Клиентом каждого Защищенного узла применяются приведенные ниже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24F0" w:rsidRPr="00B44CF9" w14:paraId="0CC817BA" w14:textId="77777777" w:rsidTr="003F4047">
        <w:trPr>
          <w:tblHeader/>
        </w:trPr>
        <w:tc>
          <w:tcPr>
            <w:tcW w:w="5400" w:type="dxa"/>
            <w:shd w:val="clear" w:color="auto" w:fill="0072C6"/>
          </w:tcPr>
          <w:p w14:paraId="5FB474EB" w14:textId="47AAC21E" w:rsidR="00DE24F0" w:rsidRPr="00EF7CF9" w:rsidRDefault="00AC48A7" w:rsidP="00BD5A27">
            <w:pPr>
              <w:pStyle w:val="ProductList-OfferingBody"/>
              <w:keepNext/>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8F65282" w14:textId="77777777" w:rsidR="00DE24F0" w:rsidRPr="00EF7CF9" w:rsidRDefault="00DE24F0" w:rsidP="00781010">
            <w:pPr>
              <w:pStyle w:val="ProductList-OfferingBody"/>
              <w:jc w:val="center"/>
              <w:rPr>
                <w:color w:val="FFFFFF" w:themeColor="background1"/>
              </w:rPr>
            </w:pPr>
            <w:r>
              <w:rPr>
                <w:color w:val="FFFFFF" w:themeColor="background1"/>
              </w:rPr>
              <w:t>Компенсация за обслуживание</w:t>
            </w:r>
          </w:p>
        </w:tc>
      </w:tr>
      <w:tr w:rsidR="00DE24F0" w:rsidRPr="00B44CF9" w14:paraId="12276B24" w14:textId="77777777" w:rsidTr="003F4047">
        <w:tc>
          <w:tcPr>
            <w:tcW w:w="5400" w:type="dxa"/>
          </w:tcPr>
          <w:p w14:paraId="7342ED85" w14:textId="77777777" w:rsidR="00DE24F0" w:rsidRPr="00EF7CF9" w:rsidRDefault="00DE24F0" w:rsidP="000F31B4">
            <w:pPr>
              <w:pStyle w:val="ProductList-OfferingBody"/>
              <w:jc w:val="center"/>
            </w:pPr>
            <w:r>
              <w:t>&lt; 99,9 %</w:t>
            </w:r>
          </w:p>
        </w:tc>
        <w:tc>
          <w:tcPr>
            <w:tcW w:w="5400" w:type="dxa"/>
          </w:tcPr>
          <w:p w14:paraId="699EF4EF" w14:textId="77777777" w:rsidR="00DE24F0" w:rsidRPr="00EF7CF9" w:rsidRDefault="00DE24F0" w:rsidP="000F31B4">
            <w:pPr>
              <w:pStyle w:val="ProductList-OfferingBody"/>
              <w:jc w:val="center"/>
            </w:pPr>
            <w:r>
              <w:t>10 %</w:t>
            </w:r>
          </w:p>
        </w:tc>
      </w:tr>
      <w:tr w:rsidR="00DE24F0" w:rsidRPr="00B44CF9" w14:paraId="19CBA1F9" w14:textId="77777777" w:rsidTr="003F4047">
        <w:tc>
          <w:tcPr>
            <w:tcW w:w="5400" w:type="dxa"/>
          </w:tcPr>
          <w:p w14:paraId="0D45F04A" w14:textId="77777777" w:rsidR="00DE24F0" w:rsidRPr="00EF7CF9" w:rsidRDefault="00DE24F0" w:rsidP="000F31B4">
            <w:pPr>
              <w:pStyle w:val="ProductList-OfferingBody"/>
              <w:jc w:val="center"/>
            </w:pPr>
            <w:r>
              <w:t>&lt; 99 %</w:t>
            </w:r>
          </w:p>
        </w:tc>
        <w:tc>
          <w:tcPr>
            <w:tcW w:w="5400" w:type="dxa"/>
          </w:tcPr>
          <w:p w14:paraId="4F2000CD" w14:textId="77777777" w:rsidR="00DE24F0" w:rsidRPr="00EF7CF9" w:rsidRDefault="00DE24F0" w:rsidP="000F31B4">
            <w:pPr>
              <w:pStyle w:val="ProductList-OfferingBody"/>
              <w:jc w:val="center"/>
            </w:pPr>
            <w:r>
              <w:t>25 %</w:t>
            </w:r>
          </w:p>
        </w:tc>
      </w:tr>
    </w:tbl>
    <w:p w14:paraId="22DBF0D6" w14:textId="69FB3B12" w:rsidR="00DE24F0" w:rsidRPr="00EF7CF9" w:rsidRDefault="00990838" w:rsidP="00DE24F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41EE902" w14:textId="77777777" w:rsidR="00781010" w:rsidRPr="00781010" w:rsidRDefault="00781010" w:rsidP="00781010">
      <w:pPr>
        <w:pStyle w:val="ProductList-Offering2Heading"/>
        <w:keepNext/>
        <w:tabs>
          <w:tab w:val="clear" w:pos="360"/>
          <w:tab w:val="clear" w:pos="720"/>
          <w:tab w:val="clear" w:pos="1080"/>
        </w:tabs>
        <w:outlineLvl w:val="2"/>
      </w:pPr>
      <w:bookmarkStart w:id="231" w:name="_Toc239177022"/>
      <w:r>
        <w:t>Управление внешней поверхностью атак Defender</w:t>
      </w:r>
      <w:bookmarkEnd w:id="231"/>
    </w:p>
    <w:p w14:paraId="20DDC606" w14:textId="77777777" w:rsidR="00781010" w:rsidRPr="00781010" w:rsidRDefault="00781010" w:rsidP="00781010">
      <w:pPr>
        <w:pStyle w:val="ProductList-Body"/>
        <w:rPr>
          <w:b/>
          <w:bCs/>
          <w:color w:val="00188F"/>
        </w:rPr>
      </w:pPr>
      <w:r>
        <w:rPr>
          <w:b/>
          <w:bCs/>
          <w:color w:val="00188F"/>
        </w:rPr>
        <w:t>Дополнительные определения</w:t>
      </w:r>
    </w:p>
    <w:p w14:paraId="770294EA" w14:textId="7CE5D19C" w:rsidR="00781010" w:rsidRDefault="00781010" w:rsidP="00781010">
      <w:pPr>
        <w:pStyle w:val="ProductList-Body"/>
      </w:pPr>
      <w:r>
        <w:t>«</w:t>
      </w:r>
      <w:r>
        <w:rPr>
          <w:b/>
          <w:bCs/>
          <w:color w:val="00188F"/>
        </w:rPr>
        <w:t>Максимум доступных минут</w:t>
      </w:r>
      <w:r>
        <w:t>» — это общее количество минут, в течение которых конкретный Ресурс Defender EASM был развернут Клиентом в рамках подписки Microsoft Azure в течение Применимого периода.</w:t>
      </w:r>
    </w:p>
    <w:p w14:paraId="61FF4E80" w14:textId="77777777" w:rsidR="00781010" w:rsidRDefault="00781010" w:rsidP="00781010">
      <w:pPr>
        <w:pStyle w:val="ProductList-Body"/>
      </w:pPr>
      <w:r>
        <w:t>«</w:t>
      </w:r>
      <w:r>
        <w:rPr>
          <w:b/>
          <w:bCs/>
          <w:color w:val="00188F"/>
        </w:rPr>
        <w:t>Время простоя</w:t>
      </w:r>
      <w:r>
        <w:t>» — общее количество минут в течение Максимально доступных минут, в течение которых рабочая область ресурса Defender EASM была недоступна. Минута относится ко времени недоступности для определенной рабочей области ресурса Defender EASM, в течение которого ни одна из операций на веб-сайте не привела к коду успешного завершения.</w:t>
      </w:r>
    </w:p>
    <w:p w14:paraId="5A74F90E" w14:textId="17A75046" w:rsidR="00781010" w:rsidRDefault="00781010" w:rsidP="00781010">
      <w:pPr>
        <w:pStyle w:val="ProductList-Body"/>
      </w:pPr>
      <w:r>
        <w:t>«</w:t>
      </w:r>
      <w:r>
        <w:rPr>
          <w:b/>
          <w:bCs/>
          <w:color w:val="00188F"/>
        </w:rPr>
        <w:t>Процент времени доступности запроса</w:t>
      </w:r>
      <w:r>
        <w:t>» для заданного ресурса Defender EASM рассчитывается как Максимальное количество доступных минут за вычетом времени простоя, деленное на Максимальное количество доступных минут, умноженное на 100.</w:t>
      </w:r>
    </w:p>
    <w:p w14:paraId="538C7A5C" w14:textId="08BF57FD" w:rsidR="00781010" w:rsidRDefault="00781010" w:rsidP="00781010">
      <w:pPr>
        <w:pStyle w:val="ProductList-Body"/>
      </w:pPr>
      <w:r>
        <w:t>Процент времени доступности запроса вычисляется по следующей формуле:</w:t>
      </w:r>
    </w:p>
    <w:p w14:paraId="30A59169" w14:textId="202494A1" w:rsidR="00781010" w:rsidRPr="00B22835" w:rsidRDefault="00000000" w:rsidP="0090661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A0ED6A0" w14:textId="77777777" w:rsidR="00781010" w:rsidRPr="004C2FB8" w:rsidRDefault="00781010" w:rsidP="00781010">
      <w:pPr>
        <w:pStyle w:val="ProductList-Body"/>
        <w:rPr>
          <w:b/>
          <w:color w:val="00188F"/>
        </w:rPr>
      </w:pPr>
      <w:r w:rsidRPr="004C2FB8">
        <w:rPr>
          <w:b/>
          <w:color w:val="00188F"/>
        </w:rPr>
        <w:t>При использовании Клиентом Управления внешней поверхностью атак Defender применяются следующие Уровни обслуживания и Компенсации за обслуживание.</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04"/>
      </w:tblGrid>
      <w:tr w:rsidR="00781010" w:rsidRPr="00B44CF9" w14:paraId="3139CA86" w14:textId="77777777" w:rsidTr="00833CDE">
        <w:trPr>
          <w:tblHeader/>
        </w:trPr>
        <w:tc>
          <w:tcPr>
            <w:tcW w:w="5269" w:type="dxa"/>
            <w:shd w:val="clear" w:color="auto" w:fill="0072C6"/>
          </w:tcPr>
          <w:p w14:paraId="06FC5161" w14:textId="2F9F2E1F" w:rsidR="00781010" w:rsidRPr="00EF7CF9" w:rsidRDefault="00781010" w:rsidP="000F31B4">
            <w:pPr>
              <w:pStyle w:val="ProductList-OfferingBody"/>
              <w:jc w:val="center"/>
              <w:rPr>
                <w:color w:val="FFFFFF" w:themeColor="background1"/>
              </w:rPr>
            </w:pPr>
            <w:r>
              <w:rPr>
                <w:color w:val="FFFFFF" w:themeColor="background1"/>
              </w:rPr>
              <w:t>Процент доступности запросов</w:t>
            </w:r>
          </w:p>
        </w:tc>
        <w:tc>
          <w:tcPr>
            <w:tcW w:w="5504" w:type="dxa"/>
            <w:shd w:val="clear" w:color="auto" w:fill="0072C6"/>
          </w:tcPr>
          <w:p w14:paraId="18CAA572" w14:textId="77777777" w:rsidR="00781010" w:rsidRPr="00EF7CF9" w:rsidRDefault="00781010" w:rsidP="000F31B4">
            <w:pPr>
              <w:pStyle w:val="ProductList-OfferingBody"/>
              <w:jc w:val="center"/>
              <w:rPr>
                <w:color w:val="FFFFFF" w:themeColor="background1"/>
              </w:rPr>
            </w:pPr>
            <w:r>
              <w:rPr>
                <w:color w:val="FFFFFF" w:themeColor="background1"/>
              </w:rPr>
              <w:t>Компенсация за обслуживание</w:t>
            </w:r>
          </w:p>
        </w:tc>
      </w:tr>
      <w:tr w:rsidR="00781010" w:rsidRPr="00B44CF9" w14:paraId="28A18A12" w14:textId="77777777" w:rsidTr="00833CDE">
        <w:tc>
          <w:tcPr>
            <w:tcW w:w="5269" w:type="dxa"/>
          </w:tcPr>
          <w:p w14:paraId="111B54CB" w14:textId="77777777" w:rsidR="00781010" w:rsidRPr="00EF7CF9" w:rsidRDefault="00781010" w:rsidP="000F31B4">
            <w:pPr>
              <w:pStyle w:val="ProductList-OfferingBody"/>
              <w:jc w:val="center"/>
            </w:pPr>
            <w:r>
              <w:t>&lt; 99,9 %</w:t>
            </w:r>
          </w:p>
        </w:tc>
        <w:tc>
          <w:tcPr>
            <w:tcW w:w="5504" w:type="dxa"/>
          </w:tcPr>
          <w:p w14:paraId="6090A89D" w14:textId="77777777" w:rsidR="00781010" w:rsidRPr="00EF7CF9" w:rsidRDefault="00781010" w:rsidP="000F31B4">
            <w:pPr>
              <w:pStyle w:val="ProductList-OfferingBody"/>
              <w:jc w:val="center"/>
            </w:pPr>
            <w:r>
              <w:t>10 %</w:t>
            </w:r>
          </w:p>
        </w:tc>
      </w:tr>
      <w:tr w:rsidR="00781010" w:rsidRPr="00B44CF9" w14:paraId="60F211CD" w14:textId="77777777" w:rsidTr="00833CDE">
        <w:tc>
          <w:tcPr>
            <w:tcW w:w="5269" w:type="dxa"/>
          </w:tcPr>
          <w:p w14:paraId="583A91C1" w14:textId="77777777" w:rsidR="00781010" w:rsidRPr="00EF7CF9" w:rsidRDefault="00781010" w:rsidP="000F31B4">
            <w:pPr>
              <w:pStyle w:val="ProductList-OfferingBody"/>
              <w:jc w:val="center"/>
            </w:pPr>
            <w:r>
              <w:t>&lt; 99 %</w:t>
            </w:r>
          </w:p>
        </w:tc>
        <w:tc>
          <w:tcPr>
            <w:tcW w:w="5504" w:type="dxa"/>
          </w:tcPr>
          <w:p w14:paraId="59F68250" w14:textId="77777777" w:rsidR="00781010" w:rsidRPr="00EF7CF9" w:rsidRDefault="00781010" w:rsidP="000F31B4">
            <w:pPr>
              <w:pStyle w:val="ProductList-OfferingBody"/>
              <w:jc w:val="center"/>
            </w:pPr>
            <w:r>
              <w:t>25 %</w:t>
            </w:r>
          </w:p>
        </w:tc>
      </w:tr>
    </w:tbl>
    <w:p w14:paraId="32A15540" w14:textId="76F18C08" w:rsidR="00781010" w:rsidRPr="00EF7CF9" w:rsidRDefault="00990838" w:rsidP="0078101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3EC33DC" w14:textId="77777777" w:rsidR="00C66B25" w:rsidRPr="00EA5FB1" w:rsidRDefault="00C66B25" w:rsidP="00C66B25">
      <w:pPr>
        <w:pStyle w:val="ProductList-Offering2Heading"/>
        <w:keepNext/>
        <w:tabs>
          <w:tab w:val="clear" w:pos="360"/>
          <w:tab w:val="clear" w:pos="720"/>
          <w:tab w:val="clear" w:pos="1080"/>
        </w:tabs>
        <w:outlineLvl w:val="2"/>
        <w:rPr>
          <w:lang w:val="fr-FR"/>
        </w:rPr>
      </w:pPr>
      <w:bookmarkStart w:id="232" w:name="_Toc524384537"/>
      <w:bookmarkStart w:id="233" w:name="_Toc52348999"/>
      <w:bookmarkStart w:id="234" w:name="_Toc239177023"/>
      <w:r>
        <w:t>Azure Dev Ops</w:t>
      </w:r>
      <w:bookmarkEnd w:id="232"/>
      <w:bookmarkEnd w:id="233"/>
      <w:bookmarkEnd w:id="234"/>
    </w:p>
    <w:p w14:paraId="578E5FA7" w14:textId="77777777" w:rsidR="00C66B25" w:rsidRPr="00EF7CF9" w:rsidRDefault="00C66B25" w:rsidP="00C66B25">
      <w:pPr>
        <w:pStyle w:val="ProductList-Body"/>
        <w:rPr>
          <w:b/>
          <w:color w:val="00188F"/>
        </w:rPr>
      </w:pPr>
      <w:r>
        <w:rPr>
          <w:b/>
          <w:color w:val="00188F"/>
        </w:rPr>
        <w:t>Дополнительные определения</w:t>
      </w:r>
      <w:r w:rsidRPr="003D4100">
        <w:rPr>
          <w:b/>
          <w:color w:val="00188F"/>
        </w:rPr>
        <w:t>:</w:t>
      </w:r>
    </w:p>
    <w:p w14:paraId="0BF8769E" w14:textId="77777777" w:rsidR="00C66B25" w:rsidRPr="00EF7CF9" w:rsidRDefault="00C66B25" w:rsidP="005E55CE">
      <w:pPr>
        <w:pStyle w:val="ProductList-Body"/>
      </w:pPr>
      <w:r>
        <w:t>«</w:t>
      </w:r>
      <w:r>
        <w:rPr>
          <w:b/>
          <w:color w:val="00188F"/>
        </w:rPr>
        <w:t>Azure Pipelines</w:t>
      </w:r>
      <w:r>
        <w:t>» — это компонент, с помощью которого клиенты могут выполнять сборку и развертывание своих приложений в службах Azure DevOps Services.</w:t>
      </w:r>
    </w:p>
    <w:p w14:paraId="55EB42EB" w14:textId="77777777" w:rsidR="00C66B25" w:rsidRDefault="00C66B25" w:rsidP="005E55CE">
      <w:pPr>
        <w:pStyle w:val="ProductList-Body"/>
      </w:pPr>
      <w:r>
        <w:t>«</w:t>
      </w:r>
      <w:r>
        <w:rPr>
          <w:b/>
          <w:color w:val="00188F"/>
        </w:rPr>
        <w:t>Пользовательские расширения</w:t>
      </w:r>
      <w:r>
        <w:t>» — это набор расширений служб Azure DevOps Services, опубликованных Microsoft и продаваемых с лицензией «на пользователя» на сайте Azure DevOps Marketplace.</w:t>
      </w:r>
    </w:p>
    <w:p w14:paraId="3E0E5302" w14:textId="77777777" w:rsidR="0079017B" w:rsidRPr="00923340" w:rsidRDefault="0079017B" w:rsidP="0079017B">
      <w:pPr>
        <w:pStyle w:val="ProductList-Body"/>
        <w:rPr>
          <w:rFonts w:ascii="Calibri" w:hAnsi="Calibri" w:cs="Calibri"/>
        </w:rPr>
      </w:pPr>
      <w:r w:rsidRPr="00330265">
        <w:rPr>
          <w:rFonts w:ascii="Calibri" w:hAnsi="Calibri" w:cs="Calibri"/>
          <w:b/>
          <w:color w:val="00188F"/>
        </w:rPr>
        <w:t>«</w:t>
      </w:r>
      <w:r>
        <w:rPr>
          <w:rFonts w:ascii="Calibri" w:hAnsi="Calibri" w:cs="Calibri"/>
          <w:b/>
          <w:color w:val="00188F"/>
        </w:rPr>
        <w:t>Пользователи службы Azure DevOps Services</w:t>
      </w:r>
      <w:r w:rsidRPr="00330265">
        <w:rPr>
          <w:rFonts w:ascii="Calibri" w:hAnsi="Calibri" w:cs="Calibri"/>
          <w:b/>
          <w:color w:val="00188F"/>
        </w:rPr>
        <w:t xml:space="preserve">» </w:t>
      </w:r>
      <w:r>
        <w:rPr>
          <w:rFonts w:ascii="Calibri" w:hAnsi="Calibri" w:cs="Calibri"/>
        </w:rPr>
        <w:t xml:space="preserve">— набор доступных пользователю в учетной записи службы Azure DevOps Services, входящей в подписку Клиента, компонентов и возможностей. Доступные компоненты и возможности описаны на веб-сайте </w:t>
      </w:r>
      <w:r>
        <w:rPr>
          <w:rStyle w:val="Hyperlink"/>
          <w:rFonts w:ascii="Calibri" w:hAnsi="Calibri" w:cs="Calibri"/>
        </w:rPr>
        <w:t>Azure DevOps</w:t>
      </w:r>
      <w:r>
        <w:t>.</w:t>
      </w:r>
    </w:p>
    <w:p w14:paraId="04EEA0D9" w14:textId="08B9315C" w:rsidR="00C66B25" w:rsidRPr="00ED4527" w:rsidRDefault="00EE6E3C" w:rsidP="005E55CE">
      <w:pPr>
        <w:pStyle w:val="ProductList-Body"/>
        <w:rPr>
          <w:b/>
          <w:bCs/>
          <w:color w:val="00188F"/>
        </w:rPr>
      </w:pPr>
      <w:r>
        <w:rPr>
          <w:b/>
          <w:bCs/>
          <w:color w:val="00188F"/>
        </w:rPr>
        <w:t>Расчет времени доступности и Уровни обслуживания пользователей служб Azure DevOps Services и Пользовательских расширений</w:t>
      </w:r>
    </w:p>
    <w:p w14:paraId="519D60EC" w14:textId="0218C1C2" w:rsidR="00C66B25" w:rsidRDefault="00C66B25" w:rsidP="005E55CE">
      <w:pPr>
        <w:pStyle w:val="ProductList-Body"/>
      </w:pPr>
      <w:r>
        <w:t>«</w:t>
      </w:r>
      <w:r>
        <w:rPr>
          <w:b/>
          <w:color w:val="00188F"/>
        </w:rPr>
        <w:t>Минуты развертывания</w:t>
      </w:r>
      <w:r>
        <w:t>» — это общее количество минут, в течение которых Учетная запись или Пользовательское расширение было приобретенным в течение Применимого периода.</w:t>
      </w:r>
    </w:p>
    <w:p w14:paraId="1D9C3180" w14:textId="0ACDEAF9" w:rsidR="00C66B25" w:rsidRPr="00EF7CF9" w:rsidRDefault="00C66B25" w:rsidP="005E55CE">
      <w:pPr>
        <w:pStyle w:val="ProductList-Body"/>
      </w:pPr>
      <w:r>
        <w:t>«</w:t>
      </w:r>
      <w:r>
        <w:rPr>
          <w:b/>
          <w:color w:val="00188F"/>
        </w:rPr>
        <w:t>Максимум доступных минут</w:t>
      </w:r>
      <w:r>
        <w:t>» — это общая сумма Минут развертывания всех Пользователей и Пользовательских расширений для конкретной подписки Microsoft Azure в течение Применимого периода.</w:t>
      </w:r>
    </w:p>
    <w:p w14:paraId="0C23C755" w14:textId="35E32A0B" w:rsidR="00C66B25" w:rsidRPr="00EF7CF9" w:rsidRDefault="00C66B25" w:rsidP="005E55CE">
      <w:pPr>
        <w:pStyle w:val="ProductList-Body"/>
      </w:pPr>
      <w:r>
        <w:t>«</w:t>
      </w:r>
      <w:r>
        <w:rPr>
          <w:b/>
          <w:color w:val="00188F"/>
        </w:rPr>
        <w:t>Время простоя</w:t>
      </w:r>
      <w:r>
        <w:t>» — это общее количество Минут развертывания всех Пользователей и Пользовательских расширений в рамках конкретной подписки Microsoft Azure, в течение которых Служба недоступна. Минута считается как недоступная для определенного Пользователя или Пользовательского расширения, если результатом всех непрерывно повторяющихся запросов HTTP на выполнение операций, не имеющих отношения к службам Azure Pipelines Service в течение этой минуты является либо получение Кода ошибки, либо</w:t>
      </w:r>
      <w:r w:rsidR="00913D2C">
        <w:rPr>
          <w:lang w:val="en-US"/>
        </w:rPr>
        <w:t> </w:t>
      </w:r>
      <w:r>
        <w:t>отсутствие отклика.</w:t>
      </w:r>
    </w:p>
    <w:p w14:paraId="53A2B476" w14:textId="4D9C5BB7" w:rsidR="00C66B25" w:rsidRDefault="00AC48A7" w:rsidP="005E55CE">
      <w:pPr>
        <w:pStyle w:val="ProductList-Body"/>
      </w:pPr>
      <w:r>
        <w:rPr>
          <w:b/>
          <w:color w:val="00188F"/>
        </w:rPr>
        <w:t>Процент времени доступности</w:t>
      </w:r>
      <w:r w:rsidRPr="003D4100">
        <w:rPr>
          <w:b/>
          <w:color w:val="00188F"/>
        </w:rPr>
        <w:t>:</w:t>
      </w:r>
      <w:r>
        <w:t xml:space="preserve"> для Пользователей и Пользовательских расширений служб Azure DevOps Services рассчитывается так: из</w:t>
      </w:r>
      <w:r w:rsidR="00913D2C">
        <w:rPr>
          <w:lang w:val="en-US"/>
        </w:rPr>
        <w:t> </w:t>
      </w:r>
      <w:r>
        <w:t xml:space="preserve">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w:t>
      </w:r>
    </w:p>
    <w:p w14:paraId="23F1EFA1" w14:textId="48F4EC62" w:rsidR="00C66B25" w:rsidRPr="00EF7CF9" w:rsidRDefault="00AC48A7" w:rsidP="00C66B25">
      <w:pPr>
        <w:pStyle w:val="ProductList-Body"/>
      </w:pPr>
      <w:r>
        <w:t>Процент времени доступности представлен следующей формулой:</w:t>
      </w:r>
    </w:p>
    <w:p w14:paraId="1B4E29BA" w14:textId="366698B7" w:rsidR="00C66B25" w:rsidRPr="00B22835" w:rsidRDefault="00000000" w:rsidP="00844C1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0A37B0C" w14:textId="77777777" w:rsidR="00C66B25" w:rsidRDefault="00C66B25" w:rsidP="00C66B25">
      <w:pPr>
        <w:pStyle w:val="ProductList-Body"/>
        <w:rPr>
          <w:rFonts w:eastAsiaTheme="minorEastAsia"/>
          <w:szCs w:val="18"/>
          <w:lang w:eastAsia="zh-TW"/>
        </w:rPr>
      </w:pPr>
      <w:r>
        <w:rPr>
          <w:rFonts w:eastAsiaTheme="minorEastAsia"/>
          <w:szCs w:val="18"/>
        </w:rPr>
        <w:t xml:space="preserve">В случае недоступности служб Azure DevOps Services Компенсации за обслуживание применяются к пользователям служб Azure DevOps Services и пользовательским расширениям. При использовании Клиентом Службы Azure Pipelines применяются следующие Уровни обслуживания и Компенсации за обслуживание. </w:t>
      </w:r>
    </w:p>
    <w:p w14:paraId="2DC335EC" w14:textId="77777777" w:rsidR="00C66B25" w:rsidRPr="00EF7CF9" w:rsidRDefault="00C66B25" w:rsidP="00C66B25">
      <w:pPr>
        <w:pStyle w:val="ProductList-Body"/>
      </w:pPr>
      <w:r>
        <w:rPr>
          <w:b/>
          <w:color w:val="00188F"/>
        </w:rPr>
        <w:t>Компенсация за обслуживание</w:t>
      </w:r>
      <w:r w:rsidRPr="003D4100">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14FD5C60" w14:textId="77777777" w:rsidTr="003F4047">
        <w:trPr>
          <w:tblHeader/>
        </w:trPr>
        <w:tc>
          <w:tcPr>
            <w:tcW w:w="5400" w:type="dxa"/>
            <w:tcBorders>
              <w:bottom w:val="single" w:sz="4" w:space="0" w:color="auto"/>
            </w:tcBorders>
            <w:shd w:val="clear" w:color="auto" w:fill="0072C6"/>
          </w:tcPr>
          <w:p w14:paraId="34F87BF2" w14:textId="771D5390" w:rsidR="00C66B25"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tcBorders>
              <w:bottom w:val="single" w:sz="4" w:space="0" w:color="auto"/>
            </w:tcBorders>
            <w:shd w:val="clear" w:color="auto" w:fill="0072C6"/>
          </w:tcPr>
          <w:p w14:paraId="3BB7CB41" w14:textId="77777777" w:rsidR="00C66B25" w:rsidRPr="00EF7CF9" w:rsidRDefault="00C66B25" w:rsidP="000F31B4">
            <w:pPr>
              <w:pStyle w:val="ProductList-OfferingBody"/>
              <w:jc w:val="center"/>
              <w:rPr>
                <w:color w:val="FFFFFF" w:themeColor="background1"/>
              </w:rPr>
            </w:pPr>
            <w:r>
              <w:rPr>
                <w:color w:val="FFFFFF" w:themeColor="background1"/>
              </w:rPr>
              <w:t>Компенсация за обслуживание</w:t>
            </w:r>
          </w:p>
        </w:tc>
      </w:tr>
      <w:tr w:rsidR="00C66B25" w:rsidRPr="00B44CF9" w14:paraId="60D34BE2" w14:textId="77777777" w:rsidTr="003F4047">
        <w:tc>
          <w:tcPr>
            <w:tcW w:w="5400" w:type="dxa"/>
            <w:tcBorders>
              <w:top w:val="single" w:sz="4" w:space="0" w:color="auto"/>
              <w:left w:val="single" w:sz="4" w:space="0" w:color="auto"/>
              <w:bottom w:val="single" w:sz="4" w:space="0" w:color="auto"/>
              <w:right w:val="single" w:sz="4" w:space="0" w:color="auto"/>
            </w:tcBorders>
          </w:tcPr>
          <w:p w14:paraId="56CD8798" w14:textId="77777777" w:rsidR="00C66B25" w:rsidRPr="00EF7CF9" w:rsidRDefault="00C66B25"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25D7BF51" w14:textId="77777777" w:rsidR="00C66B25" w:rsidRPr="00EF7CF9" w:rsidRDefault="00C66B25" w:rsidP="000F31B4">
            <w:pPr>
              <w:pStyle w:val="ProductList-OfferingBody"/>
              <w:jc w:val="center"/>
            </w:pPr>
            <w:r>
              <w:t>10 %</w:t>
            </w:r>
          </w:p>
        </w:tc>
      </w:tr>
      <w:tr w:rsidR="00C66B25" w:rsidRPr="00B44CF9" w14:paraId="647A05C6" w14:textId="77777777" w:rsidTr="003F4047">
        <w:tc>
          <w:tcPr>
            <w:tcW w:w="5400" w:type="dxa"/>
            <w:tcBorders>
              <w:top w:val="single" w:sz="4" w:space="0" w:color="auto"/>
              <w:left w:val="single" w:sz="4" w:space="0" w:color="auto"/>
              <w:bottom w:val="single" w:sz="4" w:space="0" w:color="auto"/>
              <w:right w:val="single" w:sz="4" w:space="0" w:color="auto"/>
            </w:tcBorders>
          </w:tcPr>
          <w:p w14:paraId="2513058E" w14:textId="77777777" w:rsidR="00C66B25" w:rsidRPr="00EF7CF9" w:rsidRDefault="00C66B25"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65C8D401" w14:textId="77777777" w:rsidR="00C66B25" w:rsidRPr="00EF7CF9" w:rsidRDefault="00C66B25" w:rsidP="000F31B4">
            <w:pPr>
              <w:pStyle w:val="ProductList-OfferingBody"/>
              <w:keepNext/>
              <w:jc w:val="center"/>
            </w:pPr>
            <w:r>
              <w:t>25 %</w:t>
            </w:r>
          </w:p>
        </w:tc>
      </w:tr>
    </w:tbl>
    <w:p w14:paraId="383C6DD9" w14:textId="033EC5DC" w:rsidR="00C66B25" w:rsidRPr="00ED4527" w:rsidRDefault="00EE6E3C" w:rsidP="006D7C8D">
      <w:pPr>
        <w:pStyle w:val="ProductList-Body"/>
        <w:tabs>
          <w:tab w:val="clear" w:pos="360"/>
          <w:tab w:val="clear" w:pos="720"/>
          <w:tab w:val="clear" w:pos="1080"/>
        </w:tabs>
        <w:spacing w:before="120"/>
        <w:rPr>
          <w:b/>
          <w:bCs/>
          <w:color w:val="00188F"/>
        </w:rPr>
      </w:pPr>
      <w:bookmarkStart w:id="235" w:name="_Toc457821589"/>
      <w:bookmarkStart w:id="236" w:name="_Toc526859726"/>
      <w:bookmarkStart w:id="237" w:name="_Toc524384538"/>
      <w:bookmarkStart w:id="238" w:name="VisualStudioTeamServices_LoadTestService"/>
      <w:r>
        <w:rPr>
          <w:b/>
          <w:bCs/>
          <w:color w:val="00188F"/>
        </w:rPr>
        <w:t>Расчет времени доступности и Уровни обслуживания для Azure Pipelines</w:t>
      </w:r>
    </w:p>
    <w:p w14:paraId="014EED69" w14:textId="30F5B449" w:rsidR="00C66B25" w:rsidRPr="00ED4527" w:rsidRDefault="00C66B25" w:rsidP="00C66B25">
      <w:pPr>
        <w:pStyle w:val="ProductList-Body"/>
        <w:rPr>
          <w:color w:val="000000" w:themeColor="text1"/>
        </w:rPr>
      </w:pPr>
      <w:r>
        <w:rPr>
          <w:color w:val="000000" w:themeColor="text1"/>
        </w:rPr>
        <w:t>«</w:t>
      </w:r>
      <w:r>
        <w:rPr>
          <w:b/>
          <w:bCs/>
          <w:color w:val="00188F"/>
        </w:rPr>
        <w:t>Максимум доступных минут</w:t>
      </w:r>
      <w:r>
        <w:rPr>
          <w:color w:val="000000" w:themeColor="text1"/>
        </w:rPr>
        <w:t>» — это общее количество минут, в течение которых оплаченная служба Azure Pipelines Service оставалась включенной для конкретной подписки Microsoft Azure в течение Применимого периода.</w:t>
      </w:r>
    </w:p>
    <w:p w14:paraId="4BF684E0" w14:textId="77777777" w:rsidR="00C66B25" w:rsidRPr="00ED4527" w:rsidRDefault="00C66B25" w:rsidP="00C66B25">
      <w:pPr>
        <w:pStyle w:val="ProductList-Body"/>
        <w:rPr>
          <w:color w:val="000000" w:themeColor="text1"/>
        </w:rPr>
      </w:pPr>
      <w:r>
        <w:rPr>
          <w:color w:val="000000" w:themeColor="text1"/>
        </w:rPr>
        <w:t>«</w:t>
      </w:r>
      <w:r>
        <w:rPr>
          <w:b/>
          <w:bCs/>
          <w:color w:val="00188F"/>
        </w:rPr>
        <w:t>Время простоя</w:t>
      </w:r>
      <w:r>
        <w:rPr>
          <w:color w:val="000000" w:themeColor="text1"/>
        </w:rPr>
        <w:t>» — это общее накопленное количество минут для конкретной подписки Microsoft Azure, в течение которых служба Azure Pipelines Service недоступна. Минута относится ко времени недоступности, если результатом всех непрерывно повторяющихся запросов HTTP в адрес службы Azure Pipelines Service относительно выполнения операций, инициированных Клиентом, в течение этой минуты является либо получение Кода ошибки, либо отсутствие отклика.</w:t>
      </w:r>
    </w:p>
    <w:p w14:paraId="4B5453E7" w14:textId="0900B132" w:rsidR="00C66B25" w:rsidRDefault="00C66B25" w:rsidP="00C66B25">
      <w:pPr>
        <w:pStyle w:val="ProductList-Body"/>
        <w:tabs>
          <w:tab w:val="clear" w:pos="360"/>
          <w:tab w:val="clear" w:pos="720"/>
          <w:tab w:val="clear" w:pos="1080"/>
        </w:tabs>
        <w:rPr>
          <w:color w:val="000000" w:themeColor="text1"/>
        </w:rPr>
      </w:pPr>
      <w:r>
        <w:rPr>
          <w:color w:val="000000" w:themeColor="text1"/>
        </w:rPr>
        <w:t>«</w:t>
      </w:r>
      <w:r>
        <w:rPr>
          <w:b/>
          <w:bCs/>
          <w:color w:val="00188F"/>
        </w:rPr>
        <w:t>Процент времени доступности</w:t>
      </w:r>
      <w:r>
        <w:rPr>
          <w:color w:val="000000" w:themeColor="text1"/>
        </w:rPr>
        <w:t>» для службы Azure Pipelines Service рассчитывается так: из Максимума доступных минут вычитается Время</w:t>
      </w:r>
      <w:r w:rsidR="005A44F5">
        <w:rPr>
          <w:color w:val="000000" w:themeColor="text1"/>
          <w:lang w:val="en-US"/>
        </w:rPr>
        <w:t> </w:t>
      </w:r>
      <w:r>
        <w:rPr>
          <w:color w:val="000000" w:themeColor="text1"/>
        </w:rPr>
        <w:t xml:space="preserve">простоя, затем выполняется деление на Максимум доступных минут в течение Применимого периода для конкретной подписки Microsoft Azure. </w:t>
      </w:r>
    </w:p>
    <w:p w14:paraId="7D2391A4" w14:textId="55984207" w:rsidR="00C66B25" w:rsidRDefault="00AC48A7" w:rsidP="00C66B25">
      <w:pPr>
        <w:pStyle w:val="ProductList-Body"/>
        <w:tabs>
          <w:tab w:val="clear" w:pos="360"/>
          <w:tab w:val="clear" w:pos="720"/>
          <w:tab w:val="clear" w:pos="1080"/>
        </w:tabs>
        <w:rPr>
          <w:color w:val="000000" w:themeColor="text1"/>
        </w:rPr>
      </w:pPr>
      <w:r>
        <w:rPr>
          <w:color w:val="000000" w:themeColor="text1"/>
        </w:rPr>
        <w:t>Процент времени доступности представлен следующей формулой:</w:t>
      </w:r>
    </w:p>
    <w:p w14:paraId="3D9D0A67" w14:textId="7A9A6DB4" w:rsidR="00C66B25" w:rsidRPr="00B22835" w:rsidRDefault="00000000" w:rsidP="00DD055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CA4F1C6" w14:textId="77777777" w:rsidR="00C66B25" w:rsidRPr="00EF7CF9" w:rsidRDefault="00C66B25" w:rsidP="00C66B25">
      <w:pPr>
        <w:pStyle w:val="ProductList-Body"/>
      </w:pPr>
      <w:r>
        <w:rPr>
          <w:b/>
          <w:color w:val="00188F"/>
        </w:rPr>
        <w:t>При использовании Клиентом Службы Azure Pipelines применяются следующие Уровни обслуживания и Компенсации за обслуживание</w:t>
      </w:r>
      <w:r w:rsidRPr="003D4100">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4B86A588" w14:textId="77777777" w:rsidTr="003F4047">
        <w:trPr>
          <w:tblHeader/>
        </w:trPr>
        <w:tc>
          <w:tcPr>
            <w:tcW w:w="5400" w:type="dxa"/>
            <w:shd w:val="clear" w:color="auto" w:fill="0072C6"/>
          </w:tcPr>
          <w:p w14:paraId="6EDC2965" w14:textId="4D29EA46" w:rsidR="00C66B25"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F2CFA2F" w14:textId="77777777" w:rsidR="00C66B25" w:rsidRPr="00EF7CF9" w:rsidRDefault="00C66B25" w:rsidP="000F31B4">
            <w:pPr>
              <w:pStyle w:val="ProductList-OfferingBody"/>
              <w:jc w:val="center"/>
              <w:rPr>
                <w:color w:val="FFFFFF" w:themeColor="background1"/>
              </w:rPr>
            </w:pPr>
            <w:r>
              <w:rPr>
                <w:color w:val="FFFFFF" w:themeColor="background1"/>
              </w:rPr>
              <w:t>Компенсация за обслуживание</w:t>
            </w:r>
          </w:p>
        </w:tc>
      </w:tr>
      <w:tr w:rsidR="00C66B25" w:rsidRPr="00B44CF9" w14:paraId="4C6AEF21" w14:textId="77777777" w:rsidTr="003F4047">
        <w:tc>
          <w:tcPr>
            <w:tcW w:w="5400" w:type="dxa"/>
          </w:tcPr>
          <w:p w14:paraId="07891EB0" w14:textId="77777777" w:rsidR="00C66B25" w:rsidRPr="00EF7CF9" w:rsidRDefault="00C66B25" w:rsidP="000F31B4">
            <w:pPr>
              <w:pStyle w:val="ProductList-OfferingBody"/>
              <w:jc w:val="center"/>
            </w:pPr>
            <w:r>
              <w:t>&lt; 99,9 %</w:t>
            </w:r>
          </w:p>
        </w:tc>
        <w:tc>
          <w:tcPr>
            <w:tcW w:w="5400" w:type="dxa"/>
          </w:tcPr>
          <w:p w14:paraId="326AF5F8" w14:textId="77777777" w:rsidR="00C66B25" w:rsidRPr="00EF7CF9" w:rsidRDefault="00C66B25" w:rsidP="000F31B4">
            <w:pPr>
              <w:pStyle w:val="ProductList-OfferingBody"/>
              <w:jc w:val="center"/>
            </w:pPr>
            <w:r>
              <w:t>10 %</w:t>
            </w:r>
          </w:p>
        </w:tc>
      </w:tr>
      <w:tr w:rsidR="00C66B25" w:rsidRPr="00B44CF9" w14:paraId="755CE143" w14:textId="77777777" w:rsidTr="003F4047">
        <w:tc>
          <w:tcPr>
            <w:tcW w:w="5400" w:type="dxa"/>
          </w:tcPr>
          <w:p w14:paraId="3D649C21" w14:textId="77777777" w:rsidR="00C66B25" w:rsidRPr="00EF7CF9" w:rsidRDefault="00C66B25" w:rsidP="000F31B4">
            <w:pPr>
              <w:pStyle w:val="ProductList-OfferingBody"/>
              <w:jc w:val="center"/>
            </w:pPr>
            <w:r>
              <w:t>&lt; 99 %</w:t>
            </w:r>
          </w:p>
        </w:tc>
        <w:tc>
          <w:tcPr>
            <w:tcW w:w="5400" w:type="dxa"/>
          </w:tcPr>
          <w:p w14:paraId="57C68158" w14:textId="77777777" w:rsidR="00C66B25" w:rsidRPr="00EF7CF9" w:rsidRDefault="00C66B25" w:rsidP="000F31B4">
            <w:pPr>
              <w:pStyle w:val="ProductList-OfferingBody"/>
              <w:jc w:val="center"/>
            </w:pPr>
            <w:r>
              <w:t>25 %</w:t>
            </w:r>
          </w:p>
        </w:tc>
      </w:tr>
    </w:tbl>
    <w:p w14:paraId="073AAE72" w14:textId="37CE4B56" w:rsidR="00C66B25" w:rsidRPr="00EF7CF9" w:rsidRDefault="00990838" w:rsidP="00C66B2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8C1E041" w14:textId="1FD25458" w:rsidR="00DD29AD" w:rsidRPr="00EA5FB1" w:rsidRDefault="000E3C0B" w:rsidP="004C2FB8">
      <w:pPr>
        <w:pStyle w:val="ProductList-Offering2Heading"/>
        <w:keepNext/>
        <w:widowControl w:val="0"/>
        <w:tabs>
          <w:tab w:val="clear" w:pos="360"/>
          <w:tab w:val="clear" w:pos="720"/>
          <w:tab w:val="clear" w:pos="1080"/>
        </w:tabs>
        <w:outlineLvl w:val="2"/>
        <w:rPr>
          <w:lang w:val="fr-FR"/>
        </w:rPr>
      </w:pPr>
      <w:bookmarkStart w:id="239" w:name="_Toc239177024"/>
      <w:bookmarkEnd w:id="235"/>
      <w:bookmarkEnd w:id="236"/>
      <w:bookmarkEnd w:id="237"/>
      <w:bookmarkEnd w:id="238"/>
      <w:r>
        <w:t>Microsoft Dev Box</w:t>
      </w:r>
      <w:bookmarkEnd w:id="239"/>
    </w:p>
    <w:p w14:paraId="70C5163F" w14:textId="77777777" w:rsidR="00DD29AD" w:rsidRDefault="00DD29AD" w:rsidP="00DD29AD">
      <w:pPr>
        <w:pStyle w:val="ProductList-Body"/>
      </w:pPr>
      <w:r>
        <w:rPr>
          <w:b/>
          <w:color w:val="00188F"/>
        </w:rPr>
        <w:t>Дополнительные определения</w:t>
      </w:r>
      <w:r w:rsidRPr="003D4100">
        <w:rPr>
          <w:b/>
          <w:color w:val="00188F"/>
        </w:rPr>
        <w:t>:</w:t>
      </w:r>
    </w:p>
    <w:p w14:paraId="26431222" w14:textId="11B8E124" w:rsidR="009D7DA3" w:rsidRDefault="003D4100" w:rsidP="009D7DA3">
      <w:pPr>
        <w:pStyle w:val="ProductList-Body"/>
      </w:pPr>
      <w:r w:rsidRPr="000F40AB">
        <w:t>«</w:t>
      </w:r>
      <w:r w:rsidR="009D7DA3">
        <w:rPr>
          <w:b/>
          <w:bCs/>
          <w:color w:val="00188F"/>
        </w:rPr>
        <w:t>Dev Box</w:t>
      </w:r>
      <w:r w:rsidRPr="000F40AB">
        <w:t>»</w:t>
      </w:r>
      <w:r w:rsidR="009D7DA3" w:rsidRPr="003D4100">
        <w:t xml:space="preserve"> означает </w:t>
      </w:r>
      <w:r w:rsidR="009D7DA3">
        <w:t>конкретный экземпляр Microsoft Dev Box.</w:t>
      </w:r>
    </w:p>
    <w:p w14:paraId="5E7314A0" w14:textId="4B6A8847" w:rsidR="00AB71EC" w:rsidRDefault="00AB71EC" w:rsidP="00AB71EC">
      <w:pPr>
        <w:pStyle w:val="ProductList-Body"/>
      </w:pPr>
      <w:r w:rsidRPr="000F40AB">
        <w:t>«</w:t>
      </w:r>
      <w:r>
        <w:rPr>
          <w:b/>
          <w:bCs/>
          <w:color w:val="00188F"/>
        </w:rPr>
        <w:t>Минуты в применимый период</w:t>
      </w:r>
      <w:r w:rsidRPr="000F40AB">
        <w:t xml:space="preserve">» означают </w:t>
      </w:r>
      <w:r>
        <w:t>общее количество минут в данный Применимый период.</w:t>
      </w:r>
    </w:p>
    <w:p w14:paraId="7DB28583" w14:textId="77777777" w:rsidR="005923D3" w:rsidRDefault="005923D3" w:rsidP="005923D3">
      <w:pPr>
        <w:pStyle w:val="ProductList-Body"/>
      </w:pPr>
      <w:r w:rsidRPr="000F40AB">
        <w:t>«</w:t>
      </w:r>
      <w:r>
        <w:rPr>
          <w:b/>
          <w:bCs/>
          <w:color w:val="00188F"/>
        </w:rPr>
        <w:t>Время простоя</w:t>
      </w:r>
      <w:r w:rsidRPr="000F40AB">
        <w:t>»</w:t>
      </w:r>
      <w:r>
        <w:t xml:space="preserve"> — это измеряемый в минутах период, в течение которого все попытки подключения определенного пользователя к определенному Dev Box были безуспешными, за исключением любого из следующих типов сбоев:</w:t>
      </w:r>
    </w:p>
    <w:p w14:paraId="44B8E501" w14:textId="77777777" w:rsidR="005923D3" w:rsidRDefault="005923D3">
      <w:pPr>
        <w:pStyle w:val="ProductList-Body"/>
        <w:numPr>
          <w:ilvl w:val="0"/>
          <w:numId w:val="22"/>
        </w:numPr>
      </w:pPr>
      <w:r>
        <w:t>Сбои в результате того, что Dev Box находился в неработоспособном состоянии, не связанном с базовой инфраструктурой Azure (например, поврежденная или нарушенная операционная система, конфигурация операционной системы или неправильная конфигурация).</w:t>
      </w:r>
    </w:p>
    <w:p w14:paraId="04363F4B" w14:textId="77777777" w:rsidR="005923D3" w:rsidRDefault="005923D3">
      <w:pPr>
        <w:pStyle w:val="ProductList-Body"/>
        <w:numPr>
          <w:ilvl w:val="0"/>
          <w:numId w:val="22"/>
        </w:numPr>
      </w:pPr>
      <w:r>
        <w:t>Сбой из-за установленного на Dev Box приложения или другого программного обеспечения.</w:t>
      </w:r>
    </w:p>
    <w:p w14:paraId="30377E18" w14:textId="123207BA" w:rsidR="005273EB" w:rsidRDefault="005273EB" w:rsidP="005273EB">
      <w:pPr>
        <w:pStyle w:val="ProductList-Body"/>
      </w:pPr>
      <w:r w:rsidRPr="000F40AB">
        <w:t>«</w:t>
      </w:r>
      <w:r>
        <w:rPr>
          <w:b/>
          <w:bCs/>
          <w:color w:val="00188F"/>
        </w:rPr>
        <w:t>Процент времени доступности для каждого Dev Box</w:t>
      </w:r>
      <w:r>
        <w:t>» рассчитывается путем вычитания из 100 % доли Минут в Применимом периоде, в</w:t>
      </w:r>
      <w:r w:rsidR="005A44F5">
        <w:rPr>
          <w:lang w:val="en-US"/>
        </w:rPr>
        <w:t> </w:t>
      </w:r>
      <w:r>
        <w:t>течение которого Dev Box находился в простое.</w:t>
      </w:r>
    </w:p>
    <w:p w14:paraId="57443AFA" w14:textId="5CD6A634" w:rsidR="005149F7" w:rsidRDefault="005149F7" w:rsidP="005149F7">
      <w:pPr>
        <w:pStyle w:val="ProductList-Body"/>
      </w:pPr>
      <w:r>
        <w:t>Процент времени доступности для каждого Dev Box вычисляется по следующей формуле:</w:t>
      </w:r>
    </w:p>
    <w:p w14:paraId="7B069CB1" w14:textId="01F98338" w:rsidR="00C91F92" w:rsidRPr="00AE1229" w:rsidRDefault="005A44F5" w:rsidP="00B75710">
      <w:pPr>
        <w:spacing w:before="120" w:after="120" w:line="240" w:lineRule="auto"/>
        <w:jc w:val="both"/>
        <w:rPr>
          <w:sz w:val="18"/>
          <w:szCs w:val="18"/>
        </w:rPr>
      </w:pPr>
      <m:oMathPara>
        <m:oMath>
          <m:r>
            <m:rPr>
              <m:nor/>
            </m:rPr>
            <w:rPr>
              <w:rFonts w:ascii="Cambria Math" w:hAnsi="Cambria Math"/>
              <w:i/>
              <w:sz w:val="18"/>
              <w:szCs w:val="18"/>
            </w:rPr>
            <m:t>Процент времени доступности на Dev Box в % =</m:t>
          </m:r>
          <m:f>
            <m:fPr>
              <m:ctrlPr>
                <w:rPr>
                  <w:rFonts w:ascii="Cambria Math" w:hAnsi="Cambria Math"/>
                  <w:i/>
                  <w:sz w:val="18"/>
                  <w:szCs w:val="18"/>
                </w:rPr>
              </m:ctrlPr>
            </m:fPr>
            <m:num>
              <m:d>
                <m:dPr>
                  <m:ctrlPr>
                    <w:rPr>
                      <w:rFonts w:ascii="Cambria Math" w:hAnsi="Cambria Math"/>
                      <w:i/>
                      <w:sz w:val="18"/>
                      <w:szCs w:val="18"/>
                    </w:rPr>
                  </m:ctrlPr>
                </m:dPr>
                <m:e>
                  <m:r>
                    <m:rPr>
                      <m:nor/>
                    </m:rPr>
                    <w:rPr>
                      <w:rFonts w:ascii="Cambria Math" w:hAnsi="Cambria Math"/>
                      <w:i/>
                      <w:sz w:val="18"/>
                      <w:szCs w:val="18"/>
                    </w:rPr>
                    <m:t>Минуты в применимом периоде – Время простоя</m:t>
                  </m:r>
                </m:e>
              </m:d>
            </m:num>
            <m:den>
              <m:r>
                <m:rPr>
                  <m:nor/>
                </m:rPr>
                <w:rPr>
                  <w:rFonts w:ascii="Cambria Math" w:hAnsi="Cambria Math"/>
                  <w:i/>
                  <w:sz w:val="18"/>
                  <w:szCs w:val="18"/>
                </w:rPr>
                <m:t>Минуты в применимом периоде</m:t>
              </m:r>
            </m:den>
          </m:f>
          <m:r>
            <w:rPr>
              <w:rFonts w:ascii="Cambria Math" w:hAnsi="Cambria Math"/>
              <w:sz w:val="18"/>
              <w:szCs w:val="18"/>
            </w:rPr>
            <m:t> x 100</m:t>
          </m:r>
        </m:oMath>
      </m:oMathPara>
    </w:p>
    <w:p w14:paraId="1EC2860B" w14:textId="77777777" w:rsidR="00EE4264" w:rsidRDefault="00EE4264" w:rsidP="008530F2">
      <w:pPr>
        <w:pStyle w:val="ProductList-Body"/>
        <w:keepNext/>
        <w:tabs>
          <w:tab w:val="clear" w:pos="360"/>
        </w:tabs>
      </w:pPr>
      <w:r>
        <w:rPr>
          <w:b/>
          <w:bCs/>
          <w:color w:val="00188F"/>
        </w:rPr>
        <w:t>Компенсация за обслуживание на Dev Box</w:t>
      </w:r>
      <w:r w:rsidRPr="003D4100">
        <w:rPr>
          <w:b/>
          <w:bCs/>
          <w:color w:val="00188F"/>
        </w:rPr>
        <w:t xml:space="preserve">: </w:t>
      </w:r>
      <w:r>
        <w:t>При использовании Клиентом Microsoft Dev Box применяются следующие Уровни обслуживания и Компенсации за обслуживание.</w:t>
      </w:r>
    </w:p>
    <w:tbl>
      <w:tblPr>
        <w:tblW w:w="10793"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3"/>
        <w:gridCol w:w="5400"/>
      </w:tblGrid>
      <w:tr w:rsidR="00CF7A47" w14:paraId="7A1D67AE" w14:textId="77777777" w:rsidTr="00AE1229">
        <w:trPr>
          <w:trHeight w:val="270"/>
          <w:tblHeader/>
        </w:trPr>
        <w:tc>
          <w:tcPr>
            <w:tcW w:w="53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956CCDA" w14:textId="26319CE5" w:rsidR="00CF7A47" w:rsidRDefault="00CF7A47" w:rsidP="000F31B4">
            <w:pPr>
              <w:pStyle w:val="ProductList-OfferingBody"/>
              <w:spacing w:line="256" w:lineRule="auto"/>
              <w:jc w:val="center"/>
              <w:rPr>
                <w:color w:val="FFFFFF" w:themeColor="background1"/>
              </w:rPr>
            </w:pPr>
            <w:r>
              <w:rPr>
                <w:color w:val="FFFFFF" w:themeColor="background1"/>
              </w:rPr>
              <w:t>Процент времени доступности на Dev Box</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1FDA130" w14:textId="77777777" w:rsidR="00CF7A47" w:rsidRDefault="00CF7A47" w:rsidP="000F31B4">
            <w:pPr>
              <w:pStyle w:val="ProductList-OfferingBody"/>
              <w:spacing w:line="256" w:lineRule="auto"/>
              <w:jc w:val="center"/>
              <w:rPr>
                <w:color w:val="FFFFFF" w:themeColor="background1"/>
              </w:rPr>
            </w:pPr>
            <w:r>
              <w:rPr>
                <w:color w:val="FFFFFF" w:themeColor="background1"/>
              </w:rPr>
              <w:t>Компенсация за обслуживание на Dev Box</w:t>
            </w:r>
          </w:p>
        </w:tc>
      </w:tr>
      <w:tr w:rsidR="00CF7A47" w14:paraId="5A838D14" w14:textId="77777777" w:rsidTr="00AE1229">
        <w:trPr>
          <w:trHeight w:val="270"/>
        </w:trPr>
        <w:tc>
          <w:tcPr>
            <w:tcW w:w="5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F75B9" w14:textId="77777777" w:rsidR="00CF7A47" w:rsidRDefault="00CF7A47" w:rsidP="000F31B4">
            <w:pPr>
              <w:pStyle w:val="ProductList-OfferingBody"/>
              <w:spacing w:line="256"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42030" w14:textId="77777777" w:rsidR="00CF7A47" w:rsidRDefault="00CF7A47" w:rsidP="000F31B4">
            <w:pPr>
              <w:pStyle w:val="ProductList-OfferingBody"/>
              <w:spacing w:line="256" w:lineRule="auto"/>
              <w:jc w:val="center"/>
            </w:pPr>
            <w:r>
              <w:t>10 %</w:t>
            </w:r>
          </w:p>
        </w:tc>
      </w:tr>
      <w:tr w:rsidR="00CF7A47" w14:paraId="46F1CA46" w14:textId="77777777" w:rsidTr="00AE1229">
        <w:trPr>
          <w:trHeight w:val="263"/>
        </w:trPr>
        <w:tc>
          <w:tcPr>
            <w:tcW w:w="5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82896" w14:textId="77777777" w:rsidR="00CF7A47" w:rsidRDefault="00CF7A47" w:rsidP="000F31B4">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9C0AF" w14:textId="77777777" w:rsidR="00CF7A47" w:rsidRDefault="00CF7A47" w:rsidP="000F31B4">
            <w:pPr>
              <w:pStyle w:val="ProductList-OfferingBody"/>
              <w:keepNext/>
              <w:spacing w:line="256" w:lineRule="auto"/>
              <w:jc w:val="center"/>
            </w:pPr>
            <w:r>
              <w:t>25 %</w:t>
            </w:r>
          </w:p>
        </w:tc>
      </w:tr>
      <w:tr w:rsidR="00CF7A47" w14:paraId="4C10F3EF" w14:textId="77777777" w:rsidTr="00AE1229">
        <w:trPr>
          <w:trHeight w:val="270"/>
        </w:trPr>
        <w:tc>
          <w:tcPr>
            <w:tcW w:w="5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AAF5" w14:textId="77777777" w:rsidR="00CF7A47" w:rsidRDefault="00CF7A47" w:rsidP="000F31B4">
            <w:pPr>
              <w:pStyle w:val="ProductList-OfferingBody"/>
              <w:spacing w:line="256" w:lineRule="auto"/>
              <w:jc w:val="center"/>
            </w:pPr>
            <w: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05670" w14:textId="77777777" w:rsidR="00CF7A47" w:rsidRDefault="00CF7A47" w:rsidP="000F31B4">
            <w:pPr>
              <w:pStyle w:val="ProductList-OfferingBody"/>
              <w:keepNext/>
              <w:spacing w:line="256" w:lineRule="auto"/>
              <w:jc w:val="center"/>
            </w:pPr>
            <w:r>
              <w:t>100 %</w:t>
            </w:r>
          </w:p>
        </w:tc>
      </w:tr>
    </w:tbl>
    <w:p w14:paraId="7CCD7C5E" w14:textId="55854931" w:rsidR="005273EB" w:rsidRPr="00CF7A47" w:rsidRDefault="00990838" w:rsidP="00CF7A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DF4D031" w14:textId="3B74756B" w:rsidR="005C061C" w:rsidRPr="00B75710" w:rsidRDefault="005C061C" w:rsidP="005C061C">
      <w:pPr>
        <w:pStyle w:val="ProductList-Offering2Heading"/>
        <w:keepNext/>
        <w:tabs>
          <w:tab w:val="clear" w:pos="360"/>
          <w:tab w:val="clear" w:pos="720"/>
          <w:tab w:val="clear" w:pos="1080"/>
        </w:tabs>
        <w:outlineLvl w:val="2"/>
      </w:pPr>
      <w:bookmarkStart w:id="240" w:name="_Toc239177025"/>
      <w:r>
        <w:t>Azure Digital Twins</w:t>
      </w:r>
      <w:bookmarkEnd w:id="240"/>
    </w:p>
    <w:p w14:paraId="13E3D280" w14:textId="77777777" w:rsidR="005C061C" w:rsidRPr="005C061C" w:rsidRDefault="005C061C" w:rsidP="005C061C">
      <w:pPr>
        <w:pStyle w:val="ProductList-Body"/>
        <w:rPr>
          <w:b/>
          <w:bCs/>
          <w:color w:val="00188F"/>
        </w:rPr>
      </w:pPr>
      <w:r>
        <w:rPr>
          <w:b/>
          <w:bCs/>
          <w:color w:val="00188F"/>
        </w:rPr>
        <w:t>Дополнительные определения</w:t>
      </w:r>
    </w:p>
    <w:p w14:paraId="260F4527" w14:textId="77777777" w:rsidR="005C061C" w:rsidRDefault="005C061C" w:rsidP="005C061C">
      <w:pPr>
        <w:pStyle w:val="ProductList-Body"/>
      </w:pPr>
      <w:r>
        <w:t>«</w:t>
      </w:r>
      <w:r>
        <w:rPr>
          <w:b/>
          <w:bCs/>
          <w:color w:val="00188F"/>
        </w:rPr>
        <w:t>Сообщение</w:t>
      </w:r>
      <w:r>
        <w:t>» — любое событие, отправленное развернутым экземпляром Azure Digital Twins службе конечных точек, например, Концентратору событий, Сетке событий или Служебной шине.</w:t>
      </w:r>
    </w:p>
    <w:p w14:paraId="5926A16D" w14:textId="77777777" w:rsidR="005C061C" w:rsidRDefault="005C061C" w:rsidP="005A44F5">
      <w:pPr>
        <w:pStyle w:val="ProductList-Body"/>
        <w:ind w:right="144"/>
      </w:pPr>
      <w:r>
        <w:t>«</w:t>
      </w:r>
      <w:r>
        <w:rPr>
          <w:b/>
          <w:bCs/>
          <w:color w:val="00188F"/>
        </w:rPr>
        <w:t>Операции API</w:t>
      </w:r>
      <w:r>
        <w:t>» — чтение, обновление, удаление или иные действия, выполняемые с моделями или и цифровыми двойниками, включая запросы.</w:t>
      </w:r>
    </w:p>
    <w:p w14:paraId="6CC377C8" w14:textId="585CC3EC" w:rsidR="005C061C" w:rsidRPr="005C061C" w:rsidRDefault="00EE6E3C" w:rsidP="005C061C">
      <w:pPr>
        <w:pStyle w:val="ProductList-Body"/>
        <w:spacing w:before="120"/>
        <w:rPr>
          <w:b/>
          <w:bCs/>
          <w:color w:val="00188F"/>
        </w:rPr>
      </w:pPr>
      <w:r>
        <w:rPr>
          <w:b/>
          <w:bCs/>
          <w:color w:val="00188F"/>
        </w:rPr>
        <w:t>Расчет времени доступности и Уровни обслуживания</w:t>
      </w:r>
    </w:p>
    <w:p w14:paraId="21D71404" w14:textId="79D5208E" w:rsidR="005C061C" w:rsidRDefault="005C061C" w:rsidP="005A44F5">
      <w:pPr>
        <w:pStyle w:val="ProductList-Body"/>
        <w:ind w:right="432"/>
      </w:pPr>
      <w:r>
        <w:t>«</w:t>
      </w:r>
      <w:r>
        <w:rPr>
          <w:b/>
          <w:bCs/>
          <w:color w:val="00188F"/>
        </w:rPr>
        <w:t>Минуты развертывания</w:t>
      </w:r>
      <w:r>
        <w:t>» — общее количество минут, на протяжении которых тот или иной экземпляр Azure Digital Twins развернут в Azure в течение Применимого периода.</w:t>
      </w:r>
    </w:p>
    <w:p w14:paraId="3359A4D2" w14:textId="004ED00A" w:rsidR="005C061C" w:rsidRDefault="005C061C" w:rsidP="005C061C">
      <w:pPr>
        <w:pStyle w:val="ProductList-Body"/>
      </w:pPr>
      <w:r>
        <w:t>«</w:t>
      </w:r>
      <w:r>
        <w:rPr>
          <w:b/>
          <w:bCs/>
          <w:color w:val="00188F"/>
        </w:rPr>
        <w:t>Максимум доступных минут</w:t>
      </w:r>
      <w:r>
        <w:t>» — сумма всех Минут развертывания всех экземпляров Azure Digital Twins, развернутых в рамках конкретной подписки Azure, в течение Применимого периода.</w:t>
      </w:r>
    </w:p>
    <w:p w14:paraId="65F63DE3" w14:textId="77777777" w:rsidR="005C061C" w:rsidRDefault="005C061C" w:rsidP="005C061C">
      <w:pPr>
        <w:pStyle w:val="ProductList-Body"/>
      </w:pPr>
      <w:r>
        <w:t>«</w:t>
      </w:r>
      <w:r>
        <w:rPr>
          <w:b/>
          <w:bCs/>
          <w:color w:val="00188F"/>
        </w:rPr>
        <w:t>Время простоя</w:t>
      </w:r>
      <w:r>
        <w:t>» — общее накопленное количество минут для всех экземпляров Azure Digital Twins, развернутых в рамках конкретной подписки Azure, в течение которых какой-либо экземпляр Azure Digital Twins был недоступен. Минута относится ко времени недоступности для определенного экземпляра Azure Digital Twins, если результатом всех непрерывно повторяющихся попыток отправить Сообщения этому экземпляру Azure Digital Twins или выполнить посредством него Операции API в течение этой минуты является либо возврат Кода ошибки, либо отсутствие Кода успешного завершения в течение пяти минут.</w:t>
      </w:r>
    </w:p>
    <w:p w14:paraId="509F5CE6" w14:textId="29734CE1" w:rsidR="005C061C" w:rsidRDefault="00AC48A7" w:rsidP="005C061C">
      <w:pPr>
        <w:pStyle w:val="ProductList-Body"/>
      </w:pPr>
      <w:r>
        <w:rPr>
          <w:b/>
          <w:bCs/>
          <w:color w:val="00188F"/>
        </w:rPr>
        <w:t>Процент времени доступности:</w:t>
      </w:r>
      <w:r>
        <w:t xml:space="preserve"> Процент времени доступности вычисляется по следующей формуле:</w:t>
      </w:r>
    </w:p>
    <w:p w14:paraId="177800C6" w14:textId="77777777" w:rsidR="005C061C" w:rsidRPr="00ED4527" w:rsidRDefault="005C061C" w:rsidP="005C061C">
      <w:pPr>
        <w:pStyle w:val="ProductList-Body"/>
        <w:tabs>
          <w:tab w:val="clear" w:pos="360"/>
          <w:tab w:val="clear" w:pos="720"/>
          <w:tab w:val="clear" w:pos="1080"/>
        </w:tabs>
        <w:rPr>
          <w:color w:val="000000" w:themeColor="text1"/>
        </w:rPr>
      </w:pPr>
    </w:p>
    <w:p w14:paraId="71C25E21" w14:textId="245F1F52" w:rsidR="005C061C" w:rsidRPr="00B22835" w:rsidRDefault="00000000" w:rsidP="005C061C">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63A3969" w14:textId="77777777" w:rsidR="005C061C" w:rsidRPr="005C061C" w:rsidRDefault="005C061C" w:rsidP="005C061C">
      <w:pPr>
        <w:pStyle w:val="ProductList-Body"/>
        <w:rPr>
          <w:b/>
          <w:bCs/>
          <w:color w:val="00188F"/>
        </w:rPr>
      </w:pPr>
      <w:r>
        <w:rPr>
          <w:b/>
          <w:bCs/>
          <w:color w:val="00188F"/>
        </w:rPr>
        <w:t>При использовании Клиентом службы Azure Digital Twins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061C" w:rsidRPr="00B44CF9" w14:paraId="7FC8C299" w14:textId="77777777" w:rsidTr="003F4047">
        <w:trPr>
          <w:tblHeader/>
        </w:trPr>
        <w:tc>
          <w:tcPr>
            <w:tcW w:w="5400" w:type="dxa"/>
            <w:shd w:val="clear" w:color="auto" w:fill="0072C6"/>
          </w:tcPr>
          <w:p w14:paraId="0357ED67" w14:textId="47592470" w:rsidR="005C061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F3B44BC" w14:textId="77777777" w:rsidR="005C061C" w:rsidRPr="00EF7CF9" w:rsidRDefault="005C061C" w:rsidP="000F31B4">
            <w:pPr>
              <w:pStyle w:val="ProductList-OfferingBody"/>
              <w:jc w:val="center"/>
              <w:rPr>
                <w:color w:val="FFFFFF" w:themeColor="background1"/>
              </w:rPr>
            </w:pPr>
            <w:r>
              <w:rPr>
                <w:color w:val="FFFFFF" w:themeColor="background1"/>
              </w:rPr>
              <w:t>Компенсация за обслуживание</w:t>
            </w:r>
          </w:p>
        </w:tc>
      </w:tr>
      <w:tr w:rsidR="005C061C" w:rsidRPr="00B44CF9" w14:paraId="2A0F7D12" w14:textId="77777777" w:rsidTr="003F4047">
        <w:tc>
          <w:tcPr>
            <w:tcW w:w="5400" w:type="dxa"/>
          </w:tcPr>
          <w:p w14:paraId="53DE73C6" w14:textId="77777777" w:rsidR="005C061C" w:rsidRPr="00EF7CF9" w:rsidRDefault="005C061C" w:rsidP="000F31B4">
            <w:pPr>
              <w:pStyle w:val="ProductList-OfferingBody"/>
              <w:jc w:val="center"/>
            </w:pPr>
            <w:r>
              <w:t>&lt; 99,9 %</w:t>
            </w:r>
          </w:p>
        </w:tc>
        <w:tc>
          <w:tcPr>
            <w:tcW w:w="5400" w:type="dxa"/>
          </w:tcPr>
          <w:p w14:paraId="180C4714" w14:textId="77777777" w:rsidR="005C061C" w:rsidRPr="00EF7CF9" w:rsidRDefault="005C061C" w:rsidP="000F31B4">
            <w:pPr>
              <w:pStyle w:val="ProductList-OfferingBody"/>
              <w:jc w:val="center"/>
            </w:pPr>
            <w:r>
              <w:t>10 %</w:t>
            </w:r>
          </w:p>
        </w:tc>
      </w:tr>
      <w:tr w:rsidR="005C061C" w:rsidRPr="00B44CF9" w14:paraId="30A24E7D" w14:textId="77777777" w:rsidTr="003F4047">
        <w:tc>
          <w:tcPr>
            <w:tcW w:w="5400" w:type="dxa"/>
          </w:tcPr>
          <w:p w14:paraId="2F3DD4DC" w14:textId="77777777" w:rsidR="005C061C" w:rsidRPr="00EF7CF9" w:rsidRDefault="005C061C" w:rsidP="000F31B4">
            <w:pPr>
              <w:pStyle w:val="ProductList-OfferingBody"/>
              <w:jc w:val="center"/>
            </w:pPr>
            <w:r>
              <w:t>&lt; 99 %</w:t>
            </w:r>
          </w:p>
        </w:tc>
        <w:tc>
          <w:tcPr>
            <w:tcW w:w="5400" w:type="dxa"/>
          </w:tcPr>
          <w:p w14:paraId="721BD409" w14:textId="77777777" w:rsidR="005C061C" w:rsidRPr="00EF7CF9" w:rsidRDefault="005C061C" w:rsidP="000F31B4">
            <w:pPr>
              <w:pStyle w:val="ProductList-OfferingBody"/>
              <w:jc w:val="center"/>
            </w:pPr>
            <w:r>
              <w:t>25 %</w:t>
            </w:r>
          </w:p>
        </w:tc>
      </w:tr>
    </w:tbl>
    <w:p w14:paraId="57996B9D" w14:textId="76F5D2FC" w:rsidR="005C061C" w:rsidRPr="00EF7CF9" w:rsidRDefault="00990838" w:rsidP="005C061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2C28851" w14:textId="33494615" w:rsidR="004005AF" w:rsidRPr="00EF7CF9" w:rsidRDefault="004005AF" w:rsidP="00272E37">
      <w:pPr>
        <w:pStyle w:val="ProductList-Offering2Heading"/>
        <w:keepNext/>
        <w:tabs>
          <w:tab w:val="clear" w:pos="360"/>
          <w:tab w:val="clear" w:pos="720"/>
          <w:tab w:val="clear" w:pos="1080"/>
        </w:tabs>
        <w:outlineLvl w:val="2"/>
      </w:pPr>
      <w:bookmarkStart w:id="241" w:name="_Toc239177026"/>
      <w:r>
        <w:t>Azure DNS</w:t>
      </w:r>
      <w:bookmarkEnd w:id="227"/>
      <w:bookmarkEnd w:id="230"/>
      <w:bookmarkEnd w:id="241"/>
    </w:p>
    <w:p w14:paraId="0BF477DA" w14:textId="77777777" w:rsidR="004005AF" w:rsidRPr="00EF7CF9" w:rsidRDefault="004005AF" w:rsidP="004005AF">
      <w:pPr>
        <w:pStyle w:val="ProductList-Body"/>
      </w:pPr>
      <w:r>
        <w:rPr>
          <w:b/>
          <w:color w:val="00188F"/>
        </w:rPr>
        <w:t>Дополнительные определения</w:t>
      </w:r>
      <w:r w:rsidRPr="003D4100">
        <w:rPr>
          <w:b/>
          <w:bCs/>
          <w:color w:val="00188F"/>
        </w:rPr>
        <w:t>:</w:t>
      </w:r>
    </w:p>
    <w:p w14:paraId="3CA6934D" w14:textId="77777777" w:rsidR="004005AF" w:rsidRPr="009200BE" w:rsidRDefault="004005AF" w:rsidP="004005AF">
      <w:pPr>
        <w:pStyle w:val="ProductList-Body"/>
      </w:pPr>
      <w:r>
        <w:rPr>
          <w:b/>
          <w:color w:val="00188F"/>
        </w:rPr>
        <w:t xml:space="preserve">Зона DNS </w:t>
      </w:r>
      <w:r>
        <w:t>— это развернутая Служба Azure DNS, содержащая настройки зоны и записей DNS.</w:t>
      </w:r>
    </w:p>
    <w:p w14:paraId="5D6DD826" w14:textId="41D7A837" w:rsidR="004005AF" w:rsidRPr="009200BE" w:rsidRDefault="004005AF" w:rsidP="004005AF">
      <w:pPr>
        <w:pStyle w:val="ProductList-Body"/>
      </w:pPr>
      <w:r>
        <w:t>«</w:t>
      </w:r>
      <w:r>
        <w:rPr>
          <w:b/>
          <w:color w:val="00188F"/>
        </w:rPr>
        <w:t>Минуты развертывания</w:t>
      </w:r>
      <w:r>
        <w:t>»</w:t>
      </w:r>
      <w:r>
        <w:rPr>
          <w:b/>
          <w:color w:val="00188F"/>
        </w:rPr>
        <w:t xml:space="preserve"> </w:t>
      </w:r>
      <w:r>
        <w:t>— это общее количество минут, в течение которых тот или иной кэш был развернут в Microsoft Azure в течение Применимого периода.</w:t>
      </w:r>
    </w:p>
    <w:p w14:paraId="5A0A0837" w14:textId="095D236B" w:rsidR="004005AF" w:rsidRPr="009200BE" w:rsidRDefault="004005AF" w:rsidP="004005AF">
      <w:pPr>
        <w:pStyle w:val="ProductList-Body"/>
      </w:pPr>
      <w:r>
        <w:t>«</w:t>
      </w:r>
      <w:r>
        <w:rPr>
          <w:b/>
          <w:color w:val="00188F"/>
        </w:rPr>
        <w:t>Максимум доступных минут</w:t>
      </w:r>
      <w:r>
        <w:t>» — это сумма всех Минут развертывания во всех Зонах DNS, развернутых в рамках конкретной подписки Microsoft Azure в течение Применимого периода.</w:t>
      </w:r>
    </w:p>
    <w:p w14:paraId="4DE9FAB9" w14:textId="77777777" w:rsidR="004005AF" w:rsidRPr="009200BE" w:rsidRDefault="004005AF" w:rsidP="004005AF">
      <w:pPr>
        <w:pStyle w:val="ProductList-Body"/>
      </w:pPr>
      <w:r>
        <w:rPr>
          <w:b/>
          <w:color w:val="00188F"/>
        </w:rPr>
        <w:t xml:space="preserve">Допустимый запрос DNS </w:t>
      </w:r>
      <w:r>
        <w:t>— DNS-запрос, направленный серверу доменных имен Службы Azure DNS, связанному с Зоной DNS, для сопоставления с записью, заданной в Зоне DNS.</w:t>
      </w:r>
    </w:p>
    <w:p w14:paraId="244475C2" w14:textId="17530871" w:rsidR="004005AF" w:rsidRDefault="004005AF" w:rsidP="004005AF">
      <w:pPr>
        <w:pStyle w:val="ProductList-Body"/>
      </w:pPr>
      <w:r>
        <w:t>«</w:t>
      </w:r>
      <w:r>
        <w:rPr>
          <w:b/>
          <w:color w:val="00188F"/>
        </w:rPr>
        <w:t>Время простоя</w:t>
      </w:r>
      <w:r>
        <w:t>» — общий накопленный Максимум доступных минут, в течение которого Зона DNS недоступна. Для конкретной Зоны DNS считается, что она была недоступна минуту, если в течение двух секунд не получен ответ DNS на допустимый Запрос DNS; при этом предполагается, что допустимый Запрос DNS был направлен всем серверам доменных имен, связанным с соответствующей Зоной DNS, и</w:t>
      </w:r>
      <w:r w:rsidR="005A44F5">
        <w:rPr>
          <w:lang w:val="en-US"/>
        </w:rPr>
        <w:t> </w:t>
      </w:r>
      <w:r>
        <w:t>повторные попытки непрерывно предпринимались на протяжении как минимум 60 секунд.</w:t>
      </w:r>
    </w:p>
    <w:p w14:paraId="7D6BFCE9" w14:textId="763FF46E" w:rsidR="004005AF" w:rsidRPr="00EF7CF9" w:rsidRDefault="00AC48A7" w:rsidP="004005AF">
      <w:pPr>
        <w:pStyle w:val="ProductList-Body"/>
      </w:pPr>
      <w:r>
        <w:rPr>
          <w:b/>
          <w:color w:val="00188F"/>
        </w:rPr>
        <w:t>Процент времени доступности</w:t>
      </w:r>
      <w:r w:rsidRPr="003D4100">
        <w:rPr>
          <w:b/>
          <w:bCs/>
          <w:color w:val="00188F"/>
        </w:rPr>
        <w:t>:</w:t>
      </w:r>
      <w:r>
        <w:t xml:space="preserve"> Процент времени доступности вычисляется по следующей формуле:</w:t>
      </w:r>
    </w:p>
    <w:p w14:paraId="4E6E3CDB" w14:textId="6777856E" w:rsidR="004005AF" w:rsidRPr="00B22835" w:rsidRDefault="00000000" w:rsidP="005E55CE">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7621791E" w14:textId="77777777" w:rsidR="004005AF" w:rsidRPr="00EF7CF9" w:rsidRDefault="004005AF" w:rsidP="00272E37">
      <w:pPr>
        <w:pStyle w:val="ProductList-Body"/>
        <w:keepNext/>
      </w:pPr>
      <w:r>
        <w:rPr>
          <w:b/>
          <w:color w:val="00188F"/>
        </w:rPr>
        <w:t>Компенсация за обслуживание</w:t>
      </w:r>
      <w:r w:rsidRPr="003D4100">
        <w:rPr>
          <w:b/>
          <w:bCs/>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70C5534" w14:textId="77777777" w:rsidTr="003F4047">
        <w:trPr>
          <w:tblHeader/>
        </w:trPr>
        <w:tc>
          <w:tcPr>
            <w:tcW w:w="5400" w:type="dxa"/>
            <w:shd w:val="clear" w:color="auto" w:fill="0072C6"/>
          </w:tcPr>
          <w:p w14:paraId="7D3072C0" w14:textId="0E9128DC" w:rsidR="004005AF"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6AF1D85" w14:textId="77777777" w:rsidR="004005AF" w:rsidRPr="005A3C16"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4EE2FC55" w14:textId="77777777" w:rsidTr="003F4047">
        <w:tc>
          <w:tcPr>
            <w:tcW w:w="5400" w:type="dxa"/>
          </w:tcPr>
          <w:p w14:paraId="3F2D7638" w14:textId="1F567C16" w:rsidR="004005AF" w:rsidRPr="005A3C16" w:rsidRDefault="004005AF" w:rsidP="000F31B4">
            <w:pPr>
              <w:pStyle w:val="ProductList-OfferingBody"/>
              <w:jc w:val="center"/>
            </w:pPr>
            <w:r>
              <w:t>&lt;</w:t>
            </w:r>
            <w:r w:rsidR="00546C88">
              <w:rPr>
                <w:lang w:val="en-US"/>
              </w:rPr>
              <w:t xml:space="preserve"> </w:t>
            </w:r>
            <w:r>
              <w:t>100</w:t>
            </w:r>
          </w:p>
        </w:tc>
        <w:tc>
          <w:tcPr>
            <w:tcW w:w="5400" w:type="dxa"/>
          </w:tcPr>
          <w:p w14:paraId="4E1D2360" w14:textId="77777777" w:rsidR="004005AF" w:rsidRPr="005A3C16" w:rsidRDefault="004005AF" w:rsidP="000F31B4">
            <w:pPr>
              <w:pStyle w:val="ProductList-OfferingBody"/>
              <w:jc w:val="center"/>
            </w:pPr>
            <w:r>
              <w:t>10 %</w:t>
            </w:r>
          </w:p>
        </w:tc>
      </w:tr>
      <w:tr w:rsidR="004005AF" w:rsidRPr="00B44CF9" w14:paraId="1E1FFD7F" w14:textId="77777777" w:rsidTr="003F4047">
        <w:tc>
          <w:tcPr>
            <w:tcW w:w="5400" w:type="dxa"/>
          </w:tcPr>
          <w:p w14:paraId="74F71647" w14:textId="77777777" w:rsidR="004005AF" w:rsidRPr="005A3C16" w:rsidRDefault="004005AF" w:rsidP="000F31B4">
            <w:pPr>
              <w:pStyle w:val="ProductList-OfferingBody"/>
              <w:jc w:val="center"/>
            </w:pPr>
            <w:r>
              <w:t>&lt; 99,99 %</w:t>
            </w:r>
          </w:p>
        </w:tc>
        <w:tc>
          <w:tcPr>
            <w:tcW w:w="5400" w:type="dxa"/>
          </w:tcPr>
          <w:p w14:paraId="461E93FC" w14:textId="77777777" w:rsidR="004005AF" w:rsidRPr="005A3C16" w:rsidRDefault="004005AF" w:rsidP="000F31B4">
            <w:pPr>
              <w:pStyle w:val="ProductList-OfferingBody"/>
              <w:jc w:val="center"/>
            </w:pPr>
            <w:r>
              <w:t>25 %</w:t>
            </w:r>
          </w:p>
        </w:tc>
      </w:tr>
      <w:tr w:rsidR="004005AF" w:rsidRPr="00B44CF9" w14:paraId="0266D6E2" w14:textId="77777777" w:rsidTr="003F4047">
        <w:tc>
          <w:tcPr>
            <w:tcW w:w="5400" w:type="dxa"/>
          </w:tcPr>
          <w:p w14:paraId="4C4CA789" w14:textId="77777777" w:rsidR="004005AF" w:rsidRPr="005A3C16" w:rsidRDefault="004005AF" w:rsidP="000F31B4">
            <w:pPr>
              <w:pStyle w:val="ProductList-OfferingBody"/>
              <w:jc w:val="center"/>
            </w:pPr>
            <w:r>
              <w:t>&lt; 99,5 %</w:t>
            </w:r>
          </w:p>
        </w:tc>
        <w:tc>
          <w:tcPr>
            <w:tcW w:w="5400" w:type="dxa"/>
          </w:tcPr>
          <w:p w14:paraId="33C407AA" w14:textId="77777777" w:rsidR="004005AF" w:rsidRPr="005A3C16" w:rsidRDefault="004005AF" w:rsidP="000F31B4">
            <w:pPr>
              <w:pStyle w:val="ProductList-OfferingBody"/>
              <w:jc w:val="center"/>
            </w:pPr>
            <w:r>
              <w:t>100 %</w:t>
            </w:r>
          </w:p>
        </w:tc>
      </w:tr>
    </w:tbl>
    <w:bookmarkStart w:id="242" w:name="_Toc526859658"/>
    <w:p w14:paraId="3E4E5293" w14:textId="132E77D1"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22568E5A" w14:textId="77777777" w:rsidR="00BC26A1" w:rsidRPr="00E33E19" w:rsidRDefault="00BC26A1" w:rsidP="00BC26A1">
      <w:pPr>
        <w:pStyle w:val="ProductList-Offering2Heading"/>
        <w:keepNext/>
        <w:tabs>
          <w:tab w:val="clear" w:pos="360"/>
          <w:tab w:val="clear" w:pos="720"/>
          <w:tab w:val="clear" w:pos="1080"/>
        </w:tabs>
        <w:outlineLvl w:val="2"/>
        <w:rPr>
          <w:rFonts w:cstheme="majorHAnsi"/>
        </w:rPr>
      </w:pPr>
      <w:bookmarkStart w:id="243" w:name="_Toc239177027"/>
      <w:bookmarkStart w:id="244" w:name="_Toc505679756"/>
      <w:bookmarkStart w:id="245" w:name="_Toc52348953"/>
      <w:bookmarkStart w:id="246" w:name="_Toc52348931"/>
      <w:r w:rsidRPr="00E33E19">
        <w:rPr>
          <w:rFonts w:cstheme="majorHAnsi"/>
        </w:rPr>
        <w:lastRenderedPageBreak/>
        <w:t>Частный сопоставитель DNS Azure</w:t>
      </w:r>
      <w:bookmarkEnd w:id="243"/>
    </w:p>
    <w:p w14:paraId="0D15F7EF" w14:textId="77777777" w:rsidR="0009403F" w:rsidRPr="000127EC" w:rsidRDefault="0009403F" w:rsidP="0009403F">
      <w:pPr>
        <w:pStyle w:val="ProductList-Body"/>
        <w:rPr>
          <w:rFonts w:cstheme="minorHAnsi"/>
        </w:rPr>
      </w:pPr>
      <w:r w:rsidRPr="000127EC">
        <w:rPr>
          <w:rFonts w:cstheme="minorHAnsi"/>
          <w:b/>
          <w:color w:val="00188F"/>
        </w:rPr>
        <w:t>Дополнительные определения</w:t>
      </w:r>
    </w:p>
    <w:p w14:paraId="1ED5527C" w14:textId="77777777" w:rsidR="0009403F" w:rsidRPr="000127EC" w:rsidRDefault="0009403F" w:rsidP="0009403F">
      <w:pPr>
        <w:pStyle w:val="ProductList-Body"/>
        <w:rPr>
          <w:rFonts w:cstheme="minorHAnsi"/>
        </w:rPr>
      </w:pPr>
      <w:r w:rsidRPr="000127EC">
        <w:rPr>
          <w:rFonts w:cstheme="minorHAnsi"/>
        </w:rPr>
        <w:t>«</w:t>
      </w:r>
      <w:r w:rsidRPr="000127EC">
        <w:rPr>
          <w:rFonts w:cstheme="minorHAnsi"/>
          <w:b/>
          <w:color w:val="00188F"/>
        </w:rPr>
        <w:t>Конечная точка частного сопоставителя DNS Azure</w:t>
      </w:r>
      <w:r w:rsidRPr="000127EC">
        <w:rPr>
          <w:rFonts w:cstheme="minorHAnsi"/>
        </w:rPr>
        <w:t>» относится к развертыванию конечной точки частного сопоставителя DNS Azure, которая обеспечивает разрешение имен для полученных DNS-запросов.</w:t>
      </w:r>
    </w:p>
    <w:p w14:paraId="78CA1D89" w14:textId="77777777" w:rsidR="0009403F" w:rsidRPr="000127EC" w:rsidRDefault="0009403F" w:rsidP="0009403F">
      <w:pPr>
        <w:pStyle w:val="ProductList-Body"/>
        <w:rPr>
          <w:rFonts w:cstheme="minorHAnsi"/>
        </w:rPr>
      </w:pPr>
      <w:r w:rsidRPr="000127EC">
        <w:rPr>
          <w:rFonts w:cstheme="minorHAnsi"/>
        </w:rPr>
        <w:t>«</w:t>
      </w:r>
      <w:r w:rsidRPr="000127EC">
        <w:rPr>
          <w:rFonts w:cstheme="minorHAnsi"/>
          <w:b/>
          <w:color w:val="00188F"/>
        </w:rPr>
        <w:t>Минуты развертывания</w:t>
      </w:r>
      <w:r w:rsidRPr="000127EC">
        <w:rPr>
          <w:rFonts w:cstheme="minorHAnsi"/>
        </w:rPr>
        <w:t>» — это общее количество минут, в течение которых определенная конечная точка была развернута в Microsoft Azure в течение применимого периода.</w:t>
      </w:r>
    </w:p>
    <w:p w14:paraId="7CDBFD56" w14:textId="77777777" w:rsidR="0009403F" w:rsidRPr="000127EC" w:rsidRDefault="0009403F" w:rsidP="0009403F">
      <w:pPr>
        <w:pStyle w:val="ProductList-Body"/>
        <w:rPr>
          <w:rFonts w:cstheme="minorHAnsi"/>
        </w:rPr>
      </w:pPr>
      <w:r w:rsidRPr="000127EC">
        <w:rPr>
          <w:rFonts w:cstheme="minorHAnsi"/>
        </w:rPr>
        <w:t>«</w:t>
      </w:r>
      <w:r w:rsidRPr="000127EC">
        <w:rPr>
          <w:rFonts w:cstheme="minorHAnsi"/>
          <w:b/>
          <w:color w:val="00188F"/>
        </w:rPr>
        <w:t>Максимум доступных минут</w:t>
      </w:r>
      <w:r w:rsidRPr="000127EC">
        <w:rPr>
          <w:rFonts w:cstheme="minorHAnsi"/>
        </w:rPr>
        <w:t>» — сумма всех Минут развертывания во всех конечных точках, развернутых в каждой подписке Microsoft Azure, в течение применимого периода.</w:t>
      </w:r>
    </w:p>
    <w:p w14:paraId="1E92D417" w14:textId="77777777" w:rsidR="0009403F" w:rsidRPr="000127EC" w:rsidRDefault="0009403F" w:rsidP="0009403F">
      <w:pPr>
        <w:pStyle w:val="ProductList-Body"/>
        <w:rPr>
          <w:rFonts w:cstheme="minorHAnsi"/>
        </w:rPr>
      </w:pPr>
      <w:r w:rsidRPr="000127EC">
        <w:rPr>
          <w:rFonts w:cstheme="minorHAnsi"/>
        </w:rPr>
        <w:t>«</w:t>
      </w:r>
      <w:r w:rsidRPr="000127EC">
        <w:rPr>
          <w:rFonts w:cstheme="minorHAnsi"/>
          <w:b/>
          <w:color w:val="00188F"/>
        </w:rPr>
        <w:t>Допустимый запрос DNS</w:t>
      </w:r>
      <w:r w:rsidRPr="000127EC">
        <w:rPr>
          <w:rFonts w:cstheme="minorHAnsi"/>
        </w:rPr>
        <w:t>» — DNS-запрос, направленный серверу доменных имен Службы Azure DNS, связанному с Зоной DNS, для сопоставления с записью, заданной в Зоне DNS.</w:t>
      </w:r>
    </w:p>
    <w:p w14:paraId="01DF35F9" w14:textId="77777777" w:rsidR="0009403F" w:rsidRPr="000127EC" w:rsidRDefault="0009403F" w:rsidP="0009403F">
      <w:pPr>
        <w:pStyle w:val="ProductList-Body"/>
        <w:rPr>
          <w:rFonts w:cstheme="minorHAnsi"/>
        </w:rPr>
      </w:pPr>
      <w:r w:rsidRPr="000127EC">
        <w:rPr>
          <w:rFonts w:cstheme="minorHAnsi"/>
        </w:rPr>
        <w:t>«</w:t>
      </w:r>
      <w:r w:rsidRPr="000127EC">
        <w:rPr>
          <w:rFonts w:cstheme="minorHAnsi"/>
          <w:b/>
          <w:color w:val="00188F"/>
        </w:rPr>
        <w:t>Время простоя</w:t>
      </w:r>
      <w:r w:rsidRPr="000127EC">
        <w:rPr>
          <w:rFonts w:cstheme="minorHAnsi"/>
        </w:rPr>
        <w:t>» — общий накопленный Максимум доступных минут, в течение которого конечная точка Частного сопоставителя DNS Azure недоступна. Для конкретной конечной точки считается, что она была недоступна минуту, если в течение двух секунд не получен ответ DNS на допустимый Запрос DNS; при этом предполагается, что допустимый Запрос DNS был направлен всем серверам доменных имен, связанным с</w:t>
      </w:r>
      <w:r w:rsidRPr="000127EC">
        <w:rPr>
          <w:rFonts w:cstheme="minorHAnsi"/>
          <w:lang w:val="en-US"/>
        </w:rPr>
        <w:t> </w:t>
      </w:r>
      <w:r w:rsidRPr="000127EC">
        <w:rPr>
          <w:rFonts w:cstheme="minorHAnsi"/>
        </w:rPr>
        <w:t>соответствующей конечной точкой, и повторные попытки непрерывно предпринимались на протяжении как минимум 60 секунд.</w:t>
      </w:r>
    </w:p>
    <w:p w14:paraId="3768A867" w14:textId="77777777" w:rsidR="0009403F" w:rsidRPr="000127EC" w:rsidRDefault="0009403F" w:rsidP="0009403F">
      <w:pPr>
        <w:pStyle w:val="ProductList-Body"/>
        <w:rPr>
          <w:rFonts w:cstheme="minorHAnsi"/>
        </w:rPr>
      </w:pPr>
      <w:r w:rsidRPr="000127EC">
        <w:rPr>
          <w:rFonts w:cstheme="minorHAnsi"/>
          <w:b/>
          <w:color w:val="00188F"/>
        </w:rPr>
        <w:t>Процент времени работоспособности:</w:t>
      </w:r>
      <w:r w:rsidRPr="000127EC">
        <w:rPr>
          <w:rFonts w:cstheme="minorHAnsi"/>
        </w:rPr>
        <w:t xml:space="preserve"> Процент времени доступности вычисляется по следующей формуле:</w:t>
      </w:r>
    </w:p>
    <w:p w14:paraId="43B4EAAB" w14:textId="77777777" w:rsidR="0009403F" w:rsidRPr="00EF7CF9" w:rsidRDefault="00000000" w:rsidP="005E55CE">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Максимум доступных минут — время простоя</m:t>
              </m:r>
            </m:num>
            <m:den>
              <m:r>
                <m:rPr>
                  <m:nor/>
                </m:rPr>
                <w:rPr>
                  <w:rFonts w:ascii="Cambria Math" w:hAnsi="Cambria Math" w:cs="Tahoma"/>
                  <w:i/>
                  <w:iCs/>
                  <w:color w:val="000000" w:themeColor="text1"/>
                  <w:sz w:val="18"/>
                  <w:szCs w:val="18"/>
                </w:rPr>
                <m:t>Максимум доступных минут</m:t>
              </m:r>
            </m:den>
          </m:f>
          <m:r>
            <w:rPr>
              <w:rFonts w:ascii="Cambria Math" w:hAnsi="Cambria Math" w:cs="Tahoma"/>
              <w:color w:val="000000" w:themeColor="text1"/>
              <w:sz w:val="18"/>
              <w:szCs w:val="18"/>
            </w:rPr>
            <m:t xml:space="preserve"> x 100</m:t>
          </m:r>
        </m:oMath>
      </m:oMathPara>
    </w:p>
    <w:p w14:paraId="0E9B6E7A" w14:textId="6C65C1D6" w:rsidR="0009403F" w:rsidRPr="000127EC" w:rsidRDefault="0009403F" w:rsidP="0009403F">
      <w:pPr>
        <w:pStyle w:val="ProductList-Body"/>
        <w:keepNext/>
        <w:rPr>
          <w:rFonts w:cstheme="minorHAnsi"/>
        </w:rPr>
      </w:pPr>
      <w:r w:rsidRPr="000127EC">
        <w:rPr>
          <w:rFonts w:cstheme="minorHAnsi"/>
          <w:b/>
          <w:color w:val="00188F"/>
        </w:rPr>
        <w:t>Компенсация за обслуживание</w:t>
      </w:r>
      <w:r w:rsidRPr="000127EC">
        <w:rPr>
          <w:rFonts w:cstheme="minorHAnsi"/>
          <w:b/>
          <w:bCs/>
        </w:rPr>
        <w:t>:</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09403F" w:rsidRPr="00B44CF9" w14:paraId="7A2872FB" w14:textId="77777777" w:rsidTr="00BE3151">
        <w:trPr>
          <w:tblHeader/>
        </w:trPr>
        <w:tc>
          <w:tcPr>
            <w:tcW w:w="5287" w:type="dxa"/>
            <w:shd w:val="clear" w:color="auto" w:fill="0072C6"/>
          </w:tcPr>
          <w:p w14:paraId="7BE9F550" w14:textId="77777777" w:rsidR="0009403F" w:rsidRPr="000127EC" w:rsidRDefault="0009403F" w:rsidP="00EA2F1A">
            <w:pPr>
              <w:pStyle w:val="ProductList-OfferingBody"/>
              <w:jc w:val="center"/>
              <w:rPr>
                <w:rFonts w:cstheme="minorHAnsi"/>
                <w:color w:val="FFFFFF" w:themeColor="background1"/>
              </w:rPr>
            </w:pPr>
            <w:r w:rsidRPr="000127EC">
              <w:rPr>
                <w:rFonts w:cstheme="minorHAnsi"/>
                <w:color w:val="FFFFFF" w:themeColor="background1"/>
              </w:rPr>
              <w:t>Процент времени работоспособности</w:t>
            </w:r>
          </w:p>
        </w:tc>
        <w:tc>
          <w:tcPr>
            <w:tcW w:w="5513" w:type="dxa"/>
            <w:shd w:val="clear" w:color="auto" w:fill="0072C6"/>
          </w:tcPr>
          <w:p w14:paraId="59750AB4" w14:textId="77777777" w:rsidR="0009403F" w:rsidRPr="000127EC" w:rsidRDefault="0009403F" w:rsidP="00EA2F1A">
            <w:pPr>
              <w:pStyle w:val="ProductList-OfferingBody"/>
              <w:jc w:val="center"/>
              <w:rPr>
                <w:rFonts w:cstheme="minorHAnsi"/>
                <w:color w:val="FFFFFF" w:themeColor="background1"/>
              </w:rPr>
            </w:pPr>
            <w:r w:rsidRPr="000127EC">
              <w:rPr>
                <w:rFonts w:cstheme="minorHAnsi"/>
                <w:color w:val="FFFFFF" w:themeColor="background1"/>
              </w:rPr>
              <w:t>Компенсация за обслуживание</w:t>
            </w:r>
          </w:p>
        </w:tc>
      </w:tr>
      <w:tr w:rsidR="0009403F" w:rsidRPr="00B44CF9" w14:paraId="553D37BE" w14:textId="77777777" w:rsidTr="00BE3151">
        <w:tc>
          <w:tcPr>
            <w:tcW w:w="5287" w:type="dxa"/>
          </w:tcPr>
          <w:p w14:paraId="7CCFEDFB" w14:textId="77777777" w:rsidR="0009403F" w:rsidRPr="000127EC" w:rsidRDefault="0009403F" w:rsidP="00EA2F1A">
            <w:pPr>
              <w:pStyle w:val="ProductList-OfferingBody"/>
              <w:jc w:val="center"/>
              <w:rPr>
                <w:rFonts w:cstheme="minorHAnsi"/>
              </w:rPr>
            </w:pPr>
            <w:r w:rsidRPr="000127EC">
              <w:rPr>
                <w:rFonts w:cstheme="minorHAnsi"/>
              </w:rPr>
              <w:t>&lt; 99,99 %</w:t>
            </w:r>
          </w:p>
        </w:tc>
        <w:tc>
          <w:tcPr>
            <w:tcW w:w="5513" w:type="dxa"/>
          </w:tcPr>
          <w:p w14:paraId="4FE9BE7A" w14:textId="77777777" w:rsidR="0009403F" w:rsidRPr="000127EC" w:rsidRDefault="0009403F" w:rsidP="00EA2F1A">
            <w:pPr>
              <w:pStyle w:val="ProductList-OfferingBody"/>
              <w:jc w:val="center"/>
              <w:rPr>
                <w:rFonts w:cstheme="minorHAnsi"/>
              </w:rPr>
            </w:pPr>
            <w:r w:rsidRPr="000127EC">
              <w:rPr>
                <w:rFonts w:cstheme="minorHAnsi"/>
              </w:rPr>
              <w:t>10</w:t>
            </w:r>
            <w:r w:rsidRPr="000127EC">
              <w:rPr>
                <w:rFonts w:cstheme="minorHAnsi"/>
                <w:lang w:val="en-US"/>
              </w:rPr>
              <w:t> </w:t>
            </w:r>
            <w:r w:rsidRPr="000127EC">
              <w:rPr>
                <w:rFonts w:cstheme="minorHAnsi"/>
              </w:rPr>
              <w:t>%</w:t>
            </w:r>
          </w:p>
        </w:tc>
      </w:tr>
      <w:tr w:rsidR="0009403F" w:rsidRPr="00B44CF9" w14:paraId="7B8B3693" w14:textId="77777777" w:rsidTr="00BE3151">
        <w:tc>
          <w:tcPr>
            <w:tcW w:w="5287" w:type="dxa"/>
          </w:tcPr>
          <w:p w14:paraId="289063AB" w14:textId="77777777" w:rsidR="0009403F" w:rsidRPr="000127EC" w:rsidRDefault="0009403F" w:rsidP="00EA2F1A">
            <w:pPr>
              <w:pStyle w:val="ProductList-OfferingBody"/>
              <w:jc w:val="center"/>
              <w:rPr>
                <w:rFonts w:cstheme="minorHAnsi"/>
              </w:rPr>
            </w:pPr>
            <w:r w:rsidRPr="000127EC">
              <w:rPr>
                <w:rFonts w:cstheme="minorHAnsi"/>
              </w:rPr>
              <w:t>&lt; 99,9 %</w:t>
            </w:r>
          </w:p>
        </w:tc>
        <w:tc>
          <w:tcPr>
            <w:tcW w:w="5513" w:type="dxa"/>
          </w:tcPr>
          <w:p w14:paraId="464C6353" w14:textId="77777777" w:rsidR="0009403F" w:rsidRPr="000127EC" w:rsidRDefault="0009403F" w:rsidP="00EA2F1A">
            <w:pPr>
              <w:pStyle w:val="ProductList-OfferingBody"/>
              <w:jc w:val="center"/>
              <w:rPr>
                <w:rFonts w:cstheme="minorHAnsi"/>
              </w:rPr>
            </w:pPr>
            <w:r w:rsidRPr="000127EC">
              <w:rPr>
                <w:rFonts w:cstheme="minorHAnsi"/>
              </w:rPr>
              <w:t>25</w:t>
            </w:r>
            <w:r w:rsidRPr="000127EC">
              <w:rPr>
                <w:rFonts w:cstheme="minorHAnsi"/>
                <w:lang w:val="en-US"/>
              </w:rPr>
              <w:t> </w:t>
            </w:r>
            <w:r w:rsidRPr="000127EC">
              <w:rPr>
                <w:rFonts w:cstheme="minorHAnsi"/>
              </w:rPr>
              <w:t>%</w:t>
            </w:r>
          </w:p>
        </w:tc>
      </w:tr>
      <w:tr w:rsidR="0009403F" w:rsidRPr="00B44CF9" w14:paraId="3999443F" w14:textId="77777777" w:rsidTr="00BE3151">
        <w:tc>
          <w:tcPr>
            <w:tcW w:w="5287" w:type="dxa"/>
          </w:tcPr>
          <w:p w14:paraId="26B993EC" w14:textId="77777777" w:rsidR="0009403F" w:rsidRPr="000127EC" w:rsidRDefault="0009403F" w:rsidP="00EA2F1A">
            <w:pPr>
              <w:pStyle w:val="ProductList-OfferingBody"/>
              <w:jc w:val="center"/>
              <w:rPr>
                <w:rFonts w:cstheme="minorHAnsi"/>
              </w:rPr>
            </w:pPr>
            <w:r w:rsidRPr="000127EC">
              <w:rPr>
                <w:rFonts w:cstheme="minorHAnsi"/>
              </w:rPr>
              <w:t>&lt; 99,5 %</w:t>
            </w:r>
          </w:p>
        </w:tc>
        <w:tc>
          <w:tcPr>
            <w:tcW w:w="5513" w:type="dxa"/>
          </w:tcPr>
          <w:p w14:paraId="386C9B94" w14:textId="77777777" w:rsidR="0009403F" w:rsidRPr="000127EC" w:rsidRDefault="0009403F" w:rsidP="00EA2F1A">
            <w:pPr>
              <w:pStyle w:val="ProductList-OfferingBody"/>
              <w:jc w:val="center"/>
              <w:rPr>
                <w:rFonts w:cstheme="minorHAnsi"/>
              </w:rPr>
            </w:pPr>
            <w:r w:rsidRPr="000127EC">
              <w:rPr>
                <w:rFonts w:cstheme="minorHAnsi"/>
              </w:rPr>
              <w:t>100</w:t>
            </w:r>
            <w:r w:rsidRPr="000127EC">
              <w:rPr>
                <w:rFonts w:cstheme="minorHAnsi"/>
                <w:lang w:val="en-US"/>
              </w:rPr>
              <w:t> </w:t>
            </w:r>
            <w:r w:rsidRPr="000127EC">
              <w:rPr>
                <w:rFonts w:cstheme="minorHAnsi"/>
              </w:rPr>
              <w:t>%</w:t>
            </w:r>
          </w:p>
        </w:tc>
      </w:tr>
    </w:tbl>
    <w:p w14:paraId="10617E84" w14:textId="77777777" w:rsidR="000127EC" w:rsidRPr="00EF7CF9" w:rsidRDefault="000127EC" w:rsidP="000127E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61BBF54" w14:textId="77777777" w:rsidR="00BE3151" w:rsidRPr="00BE3151" w:rsidRDefault="00BE3151" w:rsidP="00BE3151">
      <w:pPr>
        <w:pStyle w:val="ProductList-Offering2Heading"/>
        <w:keepNext/>
        <w:tabs>
          <w:tab w:val="clear" w:pos="360"/>
          <w:tab w:val="clear" w:pos="720"/>
          <w:tab w:val="clear" w:pos="1080"/>
        </w:tabs>
        <w:outlineLvl w:val="2"/>
        <w:rPr>
          <w:lang w:val="en-US"/>
        </w:rPr>
      </w:pPr>
      <w:bookmarkStart w:id="247" w:name="_Toc210228314"/>
      <w:bookmarkStart w:id="248" w:name="_Toc239177028"/>
      <w:r w:rsidRPr="00BE3151">
        <w:rPr>
          <w:lang w:val="en-US"/>
        </w:rPr>
        <w:t>Azure DocumentDB (с совместимостью с MongoDB)</w:t>
      </w:r>
      <w:bookmarkEnd w:id="247"/>
      <w:bookmarkEnd w:id="248"/>
    </w:p>
    <w:p w14:paraId="7187ACEA" w14:textId="77777777" w:rsidR="00BE3151" w:rsidRPr="00A15C3C" w:rsidRDefault="00BE3151" w:rsidP="00BE3151">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Дополнительные определения:</w:t>
      </w:r>
    </w:p>
    <w:p w14:paraId="7D017E12" w14:textId="77777777" w:rsidR="00BE3151" w:rsidRPr="00A15C3C" w:rsidRDefault="00BE3151" w:rsidP="00BE3151">
      <w:pPr>
        <w:spacing w:after="0" w:line="240" w:lineRule="auto"/>
        <w:rPr>
          <w:rFonts w:ascii="Calibri" w:eastAsia="Calibri" w:hAnsi="Calibri" w:cs="Calibri"/>
          <w:sz w:val="18"/>
          <w:szCs w:val="18"/>
        </w:rPr>
      </w:pPr>
      <w:r>
        <w:rPr>
          <w:rFonts w:ascii="Calibri" w:eastAsia="Calibri" w:hAnsi="Calibri" w:cs="Calibri"/>
          <w:b/>
          <w:bCs/>
          <w:color w:val="00188F"/>
          <w:sz w:val="18"/>
          <w:szCs w:val="18"/>
        </w:rPr>
        <w:t>«Сервер»</w:t>
      </w:r>
      <w:r>
        <w:rPr>
          <w:rFonts w:ascii="Calibri" w:eastAsia="Calibri" w:hAnsi="Calibri" w:cs="Calibri"/>
          <w:color w:val="00188F"/>
          <w:sz w:val="18"/>
          <w:szCs w:val="18"/>
        </w:rPr>
        <w:t xml:space="preserve"> </w:t>
      </w:r>
      <w:r>
        <w:rPr>
          <w:rFonts w:ascii="Calibri" w:eastAsia="Calibri" w:hAnsi="Calibri" w:cs="Calibri"/>
          <w:sz w:val="18"/>
          <w:szCs w:val="18"/>
        </w:rPr>
        <w:t>— любой заданный сервер Azure DocumentDB.</w:t>
      </w:r>
    </w:p>
    <w:p w14:paraId="3D4E7C7D" w14:textId="77777777" w:rsidR="00BE3151" w:rsidRPr="00A15C3C" w:rsidRDefault="00BE3151" w:rsidP="00BE3151">
      <w:pPr>
        <w:spacing w:after="0" w:line="240" w:lineRule="auto"/>
        <w:rPr>
          <w:rFonts w:ascii="Calibri" w:eastAsia="Calibri" w:hAnsi="Calibri" w:cs="Calibri"/>
          <w:sz w:val="18"/>
          <w:szCs w:val="18"/>
        </w:rPr>
      </w:pPr>
      <w:r>
        <w:rPr>
          <w:rFonts w:ascii="Calibri" w:eastAsia="Calibri" w:hAnsi="Calibri" w:cs="Calibri"/>
          <w:b/>
          <w:bCs/>
          <w:color w:val="00188F"/>
          <w:sz w:val="18"/>
          <w:szCs w:val="18"/>
        </w:rPr>
        <w:t>«Высокодоступный кластер»</w:t>
      </w:r>
      <w:r>
        <w:rPr>
          <w:rFonts w:ascii="Calibri" w:eastAsia="Calibri" w:hAnsi="Calibri" w:cs="Calibri"/>
          <w:color w:val="00188F"/>
          <w:sz w:val="18"/>
          <w:szCs w:val="18"/>
        </w:rPr>
        <w:t xml:space="preserve"> </w:t>
      </w:r>
      <w:r>
        <w:rPr>
          <w:rFonts w:ascii="Calibri" w:eastAsia="Calibri" w:hAnsi="Calibri" w:cs="Calibri"/>
          <w:sz w:val="18"/>
          <w:szCs w:val="18"/>
        </w:rPr>
        <w:t>— набор Высокодоступных узлов.</w:t>
      </w:r>
    </w:p>
    <w:p w14:paraId="070A9C4F" w14:textId="77777777" w:rsidR="00BE3151" w:rsidRPr="00A15C3C" w:rsidRDefault="00BE3151" w:rsidP="00BE3151">
      <w:pPr>
        <w:spacing w:after="0" w:line="240" w:lineRule="auto"/>
        <w:rPr>
          <w:rFonts w:ascii="Calibri" w:eastAsia="Calibri" w:hAnsi="Calibri" w:cs="Calibri"/>
          <w:sz w:val="18"/>
          <w:szCs w:val="18"/>
        </w:rPr>
      </w:pPr>
      <w:r>
        <w:rPr>
          <w:rFonts w:ascii="Calibri" w:eastAsia="Calibri" w:hAnsi="Calibri" w:cs="Calibri"/>
          <w:b/>
          <w:bCs/>
          <w:color w:val="00188F"/>
          <w:sz w:val="18"/>
          <w:szCs w:val="18"/>
        </w:rPr>
        <w:t>«Высокодоступный узел»</w:t>
      </w:r>
      <w:r>
        <w:rPr>
          <w:rFonts w:ascii="Calibri" w:eastAsia="Calibri" w:hAnsi="Calibri" w:cs="Calibri"/>
          <w:color w:val="00188F"/>
          <w:sz w:val="18"/>
          <w:szCs w:val="18"/>
        </w:rPr>
        <w:t xml:space="preserve"> </w:t>
      </w:r>
      <w:r>
        <w:rPr>
          <w:rFonts w:ascii="Calibri" w:eastAsia="Calibri" w:hAnsi="Calibri" w:cs="Calibri"/>
          <w:sz w:val="18"/>
          <w:szCs w:val="18"/>
        </w:rPr>
        <w:t>— Узел в кластере, для которого включен режим высокой доступности.</w:t>
      </w:r>
    </w:p>
    <w:p w14:paraId="3D1B2E75" w14:textId="77777777" w:rsidR="00BE3151" w:rsidRPr="00A15C3C" w:rsidRDefault="00BE3151" w:rsidP="00BE3151">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Расчет времени доступности и Уровни обслуживания для Высокодоступного узла Microsoft Azure DocumentDB</w:t>
      </w:r>
    </w:p>
    <w:p w14:paraId="56D21B57" w14:textId="77777777" w:rsidR="00BE3151" w:rsidRPr="00A15C3C" w:rsidRDefault="00BE3151" w:rsidP="00BE3151">
      <w:pPr>
        <w:spacing w:after="0" w:line="240" w:lineRule="auto"/>
        <w:rPr>
          <w:rFonts w:ascii="Calibri" w:eastAsia="Calibri" w:hAnsi="Calibri" w:cs="Calibri"/>
          <w:sz w:val="18"/>
          <w:szCs w:val="18"/>
        </w:rPr>
      </w:pPr>
      <w:r>
        <w:rPr>
          <w:rFonts w:ascii="Calibri" w:eastAsia="Calibri" w:hAnsi="Calibri" w:cs="Calibri"/>
          <w:b/>
          <w:bCs/>
          <w:color w:val="00188F"/>
          <w:sz w:val="18"/>
          <w:szCs w:val="18"/>
        </w:rPr>
        <w:t>«Максимум доступных минут»</w:t>
      </w:r>
      <w:r>
        <w:rPr>
          <w:rFonts w:ascii="Calibri" w:eastAsia="Calibri" w:hAnsi="Calibri" w:cs="Calibri"/>
          <w:color w:val="00188F"/>
          <w:sz w:val="18"/>
          <w:szCs w:val="18"/>
        </w:rPr>
        <w:t xml:space="preserve"> </w:t>
      </w:r>
      <w:r>
        <w:rPr>
          <w:rFonts w:ascii="Calibri" w:eastAsia="Calibri" w:hAnsi="Calibri" w:cs="Calibri"/>
          <w:sz w:val="18"/>
          <w:szCs w:val="18"/>
        </w:rPr>
        <w:t>— это общее количество минут для конкретного Высокодоступного узла, развернутого Клиентом в рамках подписки Microsoft Azure в течение Применимого периода.</w:t>
      </w:r>
    </w:p>
    <w:p w14:paraId="556FB477" w14:textId="77777777" w:rsidR="00BE3151" w:rsidRPr="00A15C3C" w:rsidRDefault="00BE3151" w:rsidP="00BE3151">
      <w:pPr>
        <w:spacing w:after="0" w:line="240" w:lineRule="auto"/>
        <w:rPr>
          <w:rFonts w:ascii="Calibri" w:eastAsia="Calibri" w:hAnsi="Calibri" w:cs="Calibri"/>
          <w:sz w:val="18"/>
          <w:szCs w:val="18"/>
        </w:rPr>
      </w:pPr>
      <w:r>
        <w:rPr>
          <w:rFonts w:ascii="Calibri" w:eastAsia="Calibri" w:hAnsi="Calibri" w:cs="Calibri"/>
          <w:b/>
          <w:bCs/>
          <w:color w:val="00188F"/>
          <w:sz w:val="18"/>
          <w:szCs w:val="18"/>
        </w:rPr>
        <w:t>«Время простоя»</w:t>
      </w:r>
      <w:r>
        <w:rPr>
          <w:rFonts w:ascii="Calibri" w:eastAsia="Calibri" w:hAnsi="Calibri" w:cs="Calibri"/>
          <w:color w:val="00188F"/>
          <w:sz w:val="18"/>
          <w:szCs w:val="18"/>
        </w:rPr>
        <w:t xml:space="preserve"> </w:t>
      </w:r>
      <w:r>
        <w:rPr>
          <w:rFonts w:ascii="Calibri" w:eastAsia="Calibri" w:hAnsi="Calibri" w:cs="Calibri"/>
          <w:sz w:val="18"/>
          <w:szCs w:val="18"/>
        </w:rPr>
        <w:t>— общее количество минут в рамках Максимума доступных минут, в течение которых Узел недоступен. Минута относится ко времени недоступности, если все непрерывно повторяющиеся в течение этой минуты попытки Клиента установить соединение с Узлом возвращали Код ошибки либо оставались без отклика.</w:t>
      </w:r>
    </w:p>
    <w:p w14:paraId="396B2D98" w14:textId="77777777" w:rsidR="00BE3151" w:rsidRPr="00A15C3C" w:rsidRDefault="00BE3151" w:rsidP="00BE3151">
      <w:pPr>
        <w:spacing w:after="0" w:line="240" w:lineRule="auto"/>
        <w:rPr>
          <w:rFonts w:ascii="Calibri" w:eastAsia="Calibri" w:hAnsi="Calibri" w:cs="Calibri"/>
          <w:sz w:val="18"/>
          <w:szCs w:val="18"/>
        </w:rPr>
      </w:pPr>
      <w:r>
        <w:rPr>
          <w:rFonts w:ascii="Calibri" w:eastAsia="Calibri" w:hAnsi="Calibri" w:cs="Calibri"/>
          <w:b/>
          <w:bCs/>
          <w:color w:val="00188F"/>
          <w:sz w:val="18"/>
          <w:szCs w:val="18"/>
        </w:rPr>
        <w:t>«Процент времени работоспособности»</w:t>
      </w:r>
      <w:r>
        <w:rPr>
          <w:rFonts w:ascii="Calibri" w:eastAsia="Calibri" w:hAnsi="Calibri" w:cs="Calibri"/>
          <w:color w:val="00188F"/>
          <w:sz w:val="18"/>
          <w:szCs w:val="18"/>
        </w:rPr>
        <w:t xml:space="preserve"> </w:t>
      </w:r>
      <w:r>
        <w:rPr>
          <w:rFonts w:ascii="Calibri" w:eastAsia="Calibri" w:hAnsi="Calibri" w:cs="Calibri"/>
          <w:sz w:val="18"/>
          <w:szCs w:val="18"/>
        </w:rPr>
        <w:t>для Высокодоступного узла Azure DocumentDB рассчитывается следующим образом: из Максимума доступных минут вычитается Время простоя и затем результат делится на Максимум доступных минут.</w:t>
      </w:r>
    </w:p>
    <w:p w14:paraId="5FC0FD6E" w14:textId="77777777" w:rsidR="00BE3151" w:rsidRPr="00A15C3C" w:rsidRDefault="00BE3151" w:rsidP="00BE3151">
      <w:pPr>
        <w:spacing w:after="0" w:line="240" w:lineRule="auto"/>
        <w:rPr>
          <w:rFonts w:ascii="Calibri" w:eastAsia="Calibri" w:hAnsi="Calibri" w:cs="Calibri"/>
          <w:sz w:val="18"/>
          <w:szCs w:val="18"/>
        </w:rPr>
      </w:pPr>
      <w:r>
        <w:rPr>
          <w:rFonts w:ascii="Calibri" w:eastAsia="Calibri" w:hAnsi="Calibri" w:cs="Calibri"/>
          <w:sz w:val="18"/>
          <w:szCs w:val="18"/>
        </w:rPr>
        <w:t>Процент времени доступности вычисляется по следующей формуле:</w:t>
      </w:r>
    </w:p>
    <w:p w14:paraId="09C73D4E" w14:textId="77777777" w:rsidR="00BE3151" w:rsidRPr="00A15C3C" w:rsidRDefault="00000000" w:rsidP="00BE3151">
      <w:pPr>
        <w:tabs>
          <w:tab w:val="left" w:pos="360"/>
          <w:tab w:val="left" w:pos="720"/>
          <w:tab w:val="left" w:pos="1080"/>
        </w:tabs>
        <w:spacing w:before="120" w:after="120" w:line="240" w:lineRule="auto"/>
        <w:rPr>
          <w:rFonts w:ascii="Calibri" w:eastAsia="PMingLiU" w:hAnsi="Calibri" w:cs="Calibr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Максимум доступных минут — время простоя</m:t>
              </m:r>
            </m:num>
            <m:den>
              <m:r>
                <m:rPr>
                  <m:nor/>
                </m:rPr>
                <w:rPr>
                  <w:rFonts w:ascii="Cambria Math" w:eastAsia="Calibri" w:hAnsi="Cambria Math" w:cs="Calibri"/>
                  <w:i/>
                  <w:sz w:val="18"/>
                  <w:szCs w:val="18"/>
                </w:rPr>
                <m:t>Максимум доступных минут</m:t>
              </m:r>
            </m:den>
          </m:f>
          <m:r>
            <w:rPr>
              <w:rFonts w:ascii="Cambria Math" w:eastAsia="Calibri" w:hAnsi="Cambria Math" w:cs="Calibri"/>
              <w:sz w:val="18"/>
              <w:szCs w:val="18"/>
            </w:rPr>
            <m:t xml:space="preserve"> x 100</m:t>
          </m:r>
        </m:oMath>
      </m:oMathPara>
    </w:p>
    <w:p w14:paraId="3B8792BB" w14:textId="77777777" w:rsidR="00BE3151" w:rsidRPr="00A15C3C" w:rsidRDefault="00BE3151" w:rsidP="00BE3151">
      <w:pPr>
        <w:spacing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При использовании Клиентом Узла высокой доступности Microsoft Azure DocumentDB с конфигурацией, охватывающей два или более регионов Azure, применяются следующие Уровни обслуживания и Компенсация за обслуживание.</w:t>
      </w:r>
    </w:p>
    <w:tbl>
      <w:tblPr>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513"/>
      </w:tblGrid>
      <w:tr w:rsidR="00BE3151" w:rsidRPr="00A15C3C" w14:paraId="39D23BAF" w14:textId="77777777" w:rsidTr="00BE3151">
        <w:trPr>
          <w:trHeight w:val="245"/>
          <w:tblHeader/>
        </w:trPr>
        <w:tc>
          <w:tcPr>
            <w:tcW w:w="5287" w:type="dxa"/>
            <w:shd w:val="clear" w:color="auto" w:fill="0072C6"/>
          </w:tcPr>
          <w:p w14:paraId="5B14EF04"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работоспособности</w:t>
            </w:r>
          </w:p>
        </w:tc>
        <w:tc>
          <w:tcPr>
            <w:tcW w:w="5513" w:type="dxa"/>
            <w:shd w:val="clear" w:color="auto" w:fill="0072C6"/>
          </w:tcPr>
          <w:p w14:paraId="4D22598C"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BE3151" w:rsidRPr="00A15C3C" w14:paraId="01F014C4" w14:textId="77777777" w:rsidTr="00BE3151">
        <w:trPr>
          <w:trHeight w:val="245"/>
        </w:trPr>
        <w:tc>
          <w:tcPr>
            <w:tcW w:w="5287" w:type="dxa"/>
          </w:tcPr>
          <w:p w14:paraId="51486AA9"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99,995 %</w:t>
            </w:r>
          </w:p>
        </w:tc>
        <w:tc>
          <w:tcPr>
            <w:tcW w:w="5513" w:type="dxa"/>
          </w:tcPr>
          <w:p w14:paraId="6230B72D" w14:textId="77777777" w:rsidR="00BE3151" w:rsidRPr="00A15C3C" w:rsidRDefault="00BE3151" w:rsidP="00954FA1">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BE3151" w:rsidRPr="00A15C3C" w14:paraId="44ADC6E0" w14:textId="77777777" w:rsidTr="00BE3151">
        <w:trPr>
          <w:trHeight w:val="245"/>
        </w:trPr>
        <w:tc>
          <w:tcPr>
            <w:tcW w:w="5287" w:type="dxa"/>
          </w:tcPr>
          <w:p w14:paraId="72594764"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513" w:type="dxa"/>
          </w:tcPr>
          <w:p w14:paraId="6614BD44"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59B34BCD" w14:textId="77777777" w:rsidR="00BE3151" w:rsidRPr="00A15C3C" w:rsidRDefault="00BE3151" w:rsidP="00BE3151">
      <w:pPr>
        <w:spacing w:before="120"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При использовании Клиентом Узла высокой доступности Microsoft Azure DocumentDB, рассчитанного на один регион Azure, применяются следующие Уровни обслуживания и Компенсация за обслуживание.</w:t>
      </w:r>
    </w:p>
    <w:tbl>
      <w:tblPr>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513"/>
      </w:tblGrid>
      <w:tr w:rsidR="00BE3151" w:rsidRPr="00A15C3C" w14:paraId="0259DD62" w14:textId="77777777" w:rsidTr="00BE3151">
        <w:trPr>
          <w:trHeight w:val="245"/>
          <w:tblHeader/>
        </w:trPr>
        <w:tc>
          <w:tcPr>
            <w:tcW w:w="5287" w:type="dxa"/>
            <w:shd w:val="clear" w:color="auto" w:fill="0072C6"/>
          </w:tcPr>
          <w:p w14:paraId="4E6FDBCD"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работоспособности</w:t>
            </w:r>
          </w:p>
        </w:tc>
        <w:tc>
          <w:tcPr>
            <w:tcW w:w="5513" w:type="dxa"/>
            <w:shd w:val="clear" w:color="auto" w:fill="0072C6"/>
          </w:tcPr>
          <w:p w14:paraId="345029A1"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BE3151" w:rsidRPr="00A15C3C" w14:paraId="44E429F9" w14:textId="77777777" w:rsidTr="00BE3151">
        <w:trPr>
          <w:trHeight w:val="245"/>
        </w:trPr>
        <w:tc>
          <w:tcPr>
            <w:tcW w:w="5287" w:type="dxa"/>
          </w:tcPr>
          <w:p w14:paraId="4C8EAE8D"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99,99 %</w:t>
            </w:r>
          </w:p>
        </w:tc>
        <w:tc>
          <w:tcPr>
            <w:tcW w:w="5513" w:type="dxa"/>
          </w:tcPr>
          <w:p w14:paraId="18CB28AD" w14:textId="77777777" w:rsidR="00BE3151" w:rsidRPr="00A15C3C" w:rsidRDefault="00BE3151" w:rsidP="00954FA1">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BE3151" w:rsidRPr="00A15C3C" w14:paraId="571AC1AF" w14:textId="77777777" w:rsidTr="00BE3151">
        <w:trPr>
          <w:trHeight w:val="245"/>
        </w:trPr>
        <w:tc>
          <w:tcPr>
            <w:tcW w:w="5287" w:type="dxa"/>
          </w:tcPr>
          <w:p w14:paraId="002B06FC"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513" w:type="dxa"/>
          </w:tcPr>
          <w:p w14:paraId="0DB796A4"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3019C634" w14:textId="77777777" w:rsidR="00BE3151" w:rsidRPr="00EF7CF9" w:rsidRDefault="00BE3151" w:rsidP="00BE315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79BC4CA" w14:textId="5BF04694" w:rsidR="008E47EB" w:rsidRPr="00D30BB5" w:rsidRDefault="00CD0087" w:rsidP="00CE29C1">
      <w:pPr>
        <w:pStyle w:val="ProductList-Offering2Heading"/>
        <w:keepNext/>
        <w:tabs>
          <w:tab w:val="clear" w:pos="360"/>
          <w:tab w:val="clear" w:pos="720"/>
          <w:tab w:val="clear" w:pos="1080"/>
        </w:tabs>
        <w:outlineLvl w:val="2"/>
      </w:pPr>
      <w:bookmarkStart w:id="249" w:name="_Toc239177029"/>
      <w:r>
        <w:rPr>
          <w:lang w:val="en-US"/>
        </w:rPr>
        <w:t>Cor</w:t>
      </w:r>
      <w:r w:rsidR="0087148D">
        <w:rPr>
          <w:rFonts w:ascii="Calibri Light" w:hAnsi="Calibri Light" w:cs="Calibri Light"/>
        </w:rPr>
        <w:t>лашение</w:t>
      </w:r>
      <w:r w:rsidR="0087148D" w:rsidRPr="00D30BB5">
        <w:rPr>
          <w:rFonts w:ascii="Calibri Light" w:hAnsi="Calibri Light" w:cs="Calibri Light"/>
        </w:rPr>
        <w:t xml:space="preserve"> </w:t>
      </w:r>
      <w:r w:rsidR="00C9139E">
        <w:rPr>
          <w:rFonts w:ascii="Calibri Light" w:hAnsi="Calibri Light" w:cs="Calibri Light"/>
        </w:rPr>
        <w:t>об уровне обслуживания</w:t>
      </w:r>
      <w:r w:rsidR="00504560" w:rsidRPr="00D30BB5">
        <w:t xml:space="preserve"> </w:t>
      </w:r>
      <w:r w:rsidR="00504560">
        <w:rPr>
          <w:lang w:val="en-US"/>
        </w:rPr>
        <w:t>Elastic</w:t>
      </w:r>
      <w:r w:rsidR="00504560" w:rsidRPr="00D30BB5">
        <w:t xml:space="preserve"> </w:t>
      </w:r>
      <w:r w:rsidR="00504560">
        <w:rPr>
          <w:lang w:val="en-US"/>
        </w:rPr>
        <w:t>SAN</w:t>
      </w:r>
      <w:bookmarkEnd w:id="249"/>
    </w:p>
    <w:p w14:paraId="3B42875F" w14:textId="77777777" w:rsidR="00642C42" w:rsidRPr="003D37A9" w:rsidRDefault="00642C42" w:rsidP="00642C42">
      <w:pPr>
        <w:pStyle w:val="ProductList-Body"/>
        <w:rPr>
          <w:rFonts w:ascii="Calibri" w:hAnsi="Calibri" w:cs="Calibri"/>
        </w:rPr>
      </w:pPr>
      <w:r w:rsidRPr="003D37A9">
        <w:rPr>
          <w:rFonts w:ascii="Calibri" w:hAnsi="Calibri" w:cs="Calibri"/>
          <w:b/>
          <w:color w:val="00188F"/>
        </w:rPr>
        <w:t>Дополнительные определения</w:t>
      </w:r>
      <w:r w:rsidRPr="00255657">
        <w:rPr>
          <w:rFonts w:ascii="Calibri" w:hAnsi="Calibri" w:cs="Calibri"/>
          <w:b/>
          <w:bCs/>
        </w:rPr>
        <w:t>:</w:t>
      </w:r>
    </w:p>
    <w:p w14:paraId="0250210E" w14:textId="77777777" w:rsidR="00642C42" w:rsidRPr="003D37A9" w:rsidRDefault="00642C42" w:rsidP="00642C42">
      <w:pPr>
        <w:pStyle w:val="ProductList-Body"/>
        <w:rPr>
          <w:rFonts w:ascii="Calibri" w:eastAsia="Segoe UI" w:hAnsi="Calibri" w:cs="Calibri"/>
          <w:color w:val="1A1A1A"/>
        </w:rPr>
      </w:pPr>
      <w:r w:rsidRPr="00BC5EF2">
        <w:rPr>
          <w:rFonts w:ascii="Calibri" w:hAnsi="Calibri" w:cs="Calibri"/>
          <w:bCs/>
          <w:color w:val="00188F"/>
        </w:rPr>
        <w:t>«</w:t>
      </w:r>
      <w:r w:rsidRPr="003D37A9">
        <w:rPr>
          <w:rFonts w:ascii="Calibri" w:hAnsi="Calibri" w:cs="Calibri"/>
          <w:b/>
          <w:color w:val="00188F"/>
        </w:rPr>
        <w:t>Общее число транзакций с хранилищем</w:t>
      </w:r>
      <w:r w:rsidRPr="00BC5EF2">
        <w:rPr>
          <w:rFonts w:ascii="Calibri" w:hAnsi="Calibri" w:cs="Calibri"/>
          <w:bCs/>
          <w:color w:val="00188F"/>
        </w:rPr>
        <w:t>»</w:t>
      </w:r>
      <w:r w:rsidRPr="003D37A9">
        <w:rPr>
          <w:rFonts w:ascii="Calibri" w:hAnsi="Calibri" w:cs="Calibri"/>
        </w:rPr>
        <w:t xml:space="preserve"> </w:t>
      </w:r>
      <w:r w:rsidRPr="003D37A9">
        <w:rPr>
          <w:rFonts w:ascii="Calibri" w:eastAsia="Segoe UI" w:hAnsi="Calibri" w:cs="Calibri"/>
          <w:color w:val="1A1A1A"/>
        </w:rPr>
        <w:t xml:space="preserve">— это набор всех транзакций с хранилищем, попытки которых были предприняты в течение одного часа в одном томе Elastic SAN, в котором общее количество транзакций составляет &gt; 10 000. Единственным типом транзакций с хранилищем, поддерживаемым сетью Elastic SAN, являются операции iSCSI. </w:t>
      </w:r>
    </w:p>
    <w:p w14:paraId="5710CBE2" w14:textId="77777777" w:rsidR="00642C42" w:rsidRPr="003D37A9" w:rsidRDefault="00642C42" w:rsidP="00642C42">
      <w:pPr>
        <w:pStyle w:val="ProductList-Body"/>
        <w:rPr>
          <w:rFonts w:ascii="Calibri" w:eastAsia="Segoe UI" w:hAnsi="Calibri" w:cs="Calibri"/>
          <w:color w:val="1A1A1A"/>
        </w:rPr>
      </w:pPr>
      <w:r w:rsidRPr="00BC5EF2">
        <w:rPr>
          <w:rFonts w:ascii="Calibri" w:hAnsi="Calibri" w:cs="Calibri"/>
          <w:bCs/>
          <w:color w:val="00188F"/>
        </w:rPr>
        <w:t>«</w:t>
      </w:r>
      <w:r w:rsidRPr="003D37A9">
        <w:rPr>
          <w:rFonts w:ascii="Calibri" w:hAnsi="Calibri" w:cs="Calibri"/>
          <w:b/>
          <w:color w:val="00188F"/>
        </w:rPr>
        <w:t>Невыполненные транзакции с хранилищем</w:t>
      </w:r>
      <w:r w:rsidRPr="00BC5EF2">
        <w:rPr>
          <w:rFonts w:ascii="Calibri" w:hAnsi="Calibri" w:cs="Calibri"/>
          <w:bCs/>
          <w:color w:val="00188F"/>
        </w:rPr>
        <w:t>»</w:t>
      </w:r>
      <w:r w:rsidRPr="003D37A9">
        <w:rPr>
          <w:rFonts w:ascii="Calibri" w:eastAsia="Segoe UI" w:hAnsi="Calibri" w:cs="Calibri"/>
          <w:color w:val="1A1A1A"/>
        </w:rPr>
        <w:t xml:space="preserve"> — это набор всех транзакций чтения и записи в хранилище среди общего количества транзакций с хранилищем, которые не были завершены успешным ответом из-за сбоев на стороне службы, за исключением ошибок на стороне клиента и ошибок регулирования производительности сервера. </w:t>
      </w:r>
    </w:p>
    <w:p w14:paraId="3A6A86FA" w14:textId="77777777" w:rsidR="00642C42" w:rsidRPr="003D37A9" w:rsidRDefault="00642C42" w:rsidP="00642C42">
      <w:pPr>
        <w:pStyle w:val="ProductList-Body"/>
        <w:rPr>
          <w:rFonts w:ascii="Calibri" w:eastAsia="Segoe UI" w:hAnsi="Calibri" w:cs="Calibri"/>
          <w:color w:val="1A1A1A"/>
        </w:rPr>
      </w:pPr>
      <w:r w:rsidRPr="00BC5EF2">
        <w:rPr>
          <w:rFonts w:ascii="Calibri" w:hAnsi="Calibri" w:cs="Calibri"/>
          <w:bCs/>
          <w:color w:val="00188F"/>
        </w:rPr>
        <w:t>«</w:t>
      </w:r>
      <w:r w:rsidRPr="003D37A9">
        <w:rPr>
          <w:rFonts w:ascii="Calibri" w:hAnsi="Calibri" w:cs="Calibri"/>
          <w:b/>
          <w:color w:val="00188F"/>
        </w:rPr>
        <w:t>Процент времени работоспособности за месяц</w:t>
      </w:r>
      <w:r w:rsidRPr="00BC5EF2">
        <w:rPr>
          <w:rFonts w:ascii="Calibri" w:hAnsi="Calibri" w:cs="Calibri"/>
          <w:bCs/>
          <w:color w:val="00188F"/>
        </w:rPr>
        <w:t>»</w:t>
      </w:r>
      <w:r w:rsidRPr="003D37A9">
        <w:rPr>
          <w:rStyle w:val="Strong"/>
          <w:rFonts w:ascii="Calibri" w:hAnsi="Calibri" w:cs="Calibri"/>
          <w:shd w:val="clear" w:color="auto" w:fill="FFFFFF"/>
        </w:rPr>
        <w:t>:</w:t>
      </w:r>
      <w:r w:rsidRPr="003D37A9">
        <w:rPr>
          <w:rFonts w:ascii="Calibri" w:hAnsi="Calibri" w:cs="Calibri"/>
          <w:shd w:val="clear" w:color="auto" w:fill="FFFFFF"/>
        </w:rPr>
        <w:t> — Процент времени работоспособности за месяц в сети Azure Elastic SAN на одном томе рассчитывается как среднее значение всех процентов доступности за одночасовые интервалы, которое рассчитывается по следующей формуле:</w:t>
      </w:r>
      <w:r w:rsidRPr="003D37A9">
        <w:rPr>
          <w:rFonts w:ascii="Calibri" w:eastAsia="Segoe UI" w:hAnsi="Calibri" w:cs="Calibri"/>
          <w:color w:val="1A1A1A"/>
        </w:rPr>
        <w:t xml:space="preserve"> </w:t>
      </w:r>
    </w:p>
    <w:p w14:paraId="7259D9FE" w14:textId="77777777" w:rsidR="00642C42" w:rsidRDefault="00000000" w:rsidP="00B75710">
      <w:pPr>
        <w:pStyle w:val="ProductList-Body"/>
        <w:spacing w:before="120" w:after="120"/>
        <w:rPr>
          <w:rFonts w:eastAsia="Segoe UI"/>
          <w:color w:val="1A1A1A"/>
        </w:rPr>
      </w:pPr>
      <m:oMathPara>
        <m:oMath>
          <m:f>
            <m:fPr>
              <m:ctrlPr>
                <w:rPr>
                  <w:rFonts w:ascii="Cambria Math" w:hAnsi="Cambria Math"/>
                  <w:i/>
                  <w:iCs/>
                </w:rPr>
              </m:ctrlPr>
            </m:fPr>
            <m:num>
              <m:r>
                <m:rPr>
                  <m:nor/>
                </m:rPr>
                <w:rPr>
                  <w:rFonts w:ascii="Cambria Math" w:hAnsi="Cambria Math"/>
                  <w:i/>
                  <w:iCs/>
                </w:rPr>
                <m:t>Общее число транзакций с хранилищем – Невыполненные транзакции с хранилищем</m:t>
              </m:r>
            </m:num>
            <m:den>
              <m:r>
                <m:rPr>
                  <m:nor/>
                </m:rPr>
                <w:rPr>
                  <w:rFonts w:ascii="Cambria Math" w:hAnsi="Cambria Math"/>
                  <w:i/>
                  <w:iCs/>
                </w:rPr>
                <m:t>Общее число транзакций с хранилищем</m:t>
              </m:r>
            </m:den>
          </m:f>
          <m:r>
            <w:rPr>
              <w:rFonts w:ascii="Cambria Math" w:hAnsi="Cambria Math"/>
            </w:rPr>
            <m:t>×100</m:t>
          </m:r>
        </m:oMath>
      </m:oMathPara>
    </w:p>
    <w:p w14:paraId="14B297BE" w14:textId="77777777" w:rsidR="00642C42" w:rsidRPr="000F5508" w:rsidRDefault="00642C42" w:rsidP="00F22100">
      <w:pPr>
        <w:pStyle w:val="ProductList-Body"/>
      </w:pPr>
      <w:r>
        <w:rPr>
          <w:b/>
          <w:color w:val="00188F"/>
        </w:rPr>
        <w:t>Компенсация за обслуживание:</w:t>
      </w:r>
      <w:r>
        <w:t xml:space="preserve"> Elastic SAN в LRS, ZRS (запросы чтения и записи), где общее количество томов Elastic SAN &gt; 10 и &gt; 10 % томов в этом развертывании Elastic SAN не соответствуют SLA:</w:t>
      </w:r>
    </w:p>
    <w:tbl>
      <w:tblPr>
        <w:tblStyle w:val="TableGrid"/>
        <w:tblW w:w="0" w:type="auto"/>
        <w:tblInd w:w="108" w:type="dxa"/>
        <w:tblLook w:val="04A0" w:firstRow="1" w:lastRow="0" w:firstColumn="1" w:lastColumn="0" w:noHBand="0" w:noVBand="1"/>
      </w:tblPr>
      <w:tblGrid>
        <w:gridCol w:w="5310"/>
        <w:gridCol w:w="5372"/>
      </w:tblGrid>
      <w:tr w:rsidR="00642C42" w14:paraId="5B70053B" w14:textId="77777777" w:rsidTr="0002613B">
        <w:trPr>
          <w:trHeight w:val="170"/>
        </w:trPr>
        <w:tc>
          <w:tcPr>
            <w:tcW w:w="5310" w:type="dxa"/>
            <w:shd w:val="clear" w:color="auto" w:fill="0072C6"/>
            <w:vAlign w:val="center"/>
          </w:tcPr>
          <w:p w14:paraId="22742253" w14:textId="77777777" w:rsidR="00642C42" w:rsidRPr="00F22100" w:rsidRDefault="00642C42" w:rsidP="00F22100">
            <w:pPr>
              <w:pStyle w:val="ProductList-OfferingBody"/>
              <w:jc w:val="center"/>
              <w:rPr>
                <w:rFonts w:cstheme="minorHAnsi"/>
                <w:color w:val="FFFFFF" w:themeColor="background1"/>
              </w:rPr>
            </w:pPr>
            <w:bookmarkStart w:id="250" w:name="_Toc178263264"/>
            <w:r w:rsidRPr="00F22100">
              <w:rPr>
                <w:rFonts w:cstheme="minorHAnsi"/>
                <w:color w:val="FFFFFF" w:themeColor="background1"/>
              </w:rPr>
              <w:t>Процент времени работоспособности за месяц (на том):</w:t>
            </w:r>
            <w:bookmarkEnd w:id="250"/>
          </w:p>
        </w:tc>
        <w:tc>
          <w:tcPr>
            <w:tcW w:w="5372" w:type="dxa"/>
            <w:shd w:val="clear" w:color="auto" w:fill="0072C6"/>
            <w:vAlign w:val="center"/>
          </w:tcPr>
          <w:p w14:paraId="5C559CDF" w14:textId="77777777" w:rsidR="00642C42" w:rsidRPr="00F22100" w:rsidRDefault="00642C42" w:rsidP="00F22100">
            <w:pPr>
              <w:pStyle w:val="ProductList-OfferingBody"/>
              <w:jc w:val="center"/>
              <w:rPr>
                <w:rFonts w:cstheme="minorHAnsi"/>
                <w:color w:val="FFFFFF" w:themeColor="background1"/>
              </w:rPr>
            </w:pPr>
            <w:bookmarkStart w:id="251" w:name="_Toc178263265"/>
            <w:r w:rsidRPr="00F22100">
              <w:rPr>
                <w:rFonts w:cstheme="minorHAnsi"/>
                <w:color w:val="FFFFFF" w:themeColor="background1"/>
              </w:rPr>
              <w:t>Компенсация за обслуживание (на основе месячного использования Elastic SAN)</w:t>
            </w:r>
            <w:bookmarkEnd w:id="251"/>
          </w:p>
        </w:tc>
      </w:tr>
      <w:tr w:rsidR="00642C42" w14:paraId="504A7716" w14:textId="77777777" w:rsidTr="0002613B">
        <w:tc>
          <w:tcPr>
            <w:tcW w:w="5310" w:type="dxa"/>
            <w:vAlign w:val="center"/>
          </w:tcPr>
          <w:p w14:paraId="738589B0" w14:textId="77777777" w:rsidR="00642C42" w:rsidRPr="00F22100" w:rsidRDefault="00642C42" w:rsidP="00F22100">
            <w:pPr>
              <w:pStyle w:val="ProductList-OfferingBody"/>
              <w:jc w:val="center"/>
              <w:rPr>
                <w:rFonts w:cstheme="minorHAnsi"/>
              </w:rPr>
            </w:pPr>
            <w:bookmarkStart w:id="252" w:name="_Toc178263266"/>
            <w:r w:rsidRPr="00F22100">
              <w:rPr>
                <w:rFonts w:cstheme="minorHAnsi"/>
              </w:rPr>
              <w:t>&lt; 99,99 %</w:t>
            </w:r>
            <w:bookmarkEnd w:id="252"/>
          </w:p>
        </w:tc>
        <w:tc>
          <w:tcPr>
            <w:tcW w:w="5372" w:type="dxa"/>
            <w:vAlign w:val="center"/>
          </w:tcPr>
          <w:p w14:paraId="65001C4C" w14:textId="77777777" w:rsidR="00642C42" w:rsidRPr="00F22100" w:rsidRDefault="00642C42" w:rsidP="00F22100">
            <w:pPr>
              <w:pStyle w:val="ProductList-OfferingBody"/>
              <w:jc w:val="center"/>
              <w:rPr>
                <w:rFonts w:cstheme="minorHAnsi"/>
              </w:rPr>
            </w:pPr>
            <w:bookmarkStart w:id="253" w:name="_Toc178263267"/>
            <w:r w:rsidRPr="00F22100">
              <w:rPr>
                <w:rFonts w:cstheme="minorHAnsi"/>
              </w:rPr>
              <w:t>5 %</w:t>
            </w:r>
            <w:bookmarkEnd w:id="253"/>
          </w:p>
        </w:tc>
      </w:tr>
      <w:tr w:rsidR="00642C42" w14:paraId="300D27C0" w14:textId="77777777" w:rsidTr="0002613B">
        <w:tc>
          <w:tcPr>
            <w:tcW w:w="5310" w:type="dxa"/>
            <w:vAlign w:val="center"/>
          </w:tcPr>
          <w:p w14:paraId="53C75AE9" w14:textId="77777777" w:rsidR="00642C42" w:rsidRPr="00F22100" w:rsidRDefault="00642C42" w:rsidP="00F22100">
            <w:pPr>
              <w:pStyle w:val="ProductList-OfferingBody"/>
              <w:jc w:val="center"/>
              <w:rPr>
                <w:rFonts w:cstheme="minorHAnsi"/>
              </w:rPr>
            </w:pPr>
            <w:bookmarkStart w:id="254" w:name="_Toc178263268"/>
            <w:r w:rsidRPr="00F22100">
              <w:rPr>
                <w:rFonts w:cstheme="minorHAnsi"/>
              </w:rPr>
              <w:t>&lt; 99 %</w:t>
            </w:r>
            <w:bookmarkEnd w:id="254"/>
          </w:p>
        </w:tc>
        <w:tc>
          <w:tcPr>
            <w:tcW w:w="5372" w:type="dxa"/>
            <w:vAlign w:val="center"/>
          </w:tcPr>
          <w:p w14:paraId="21F78745" w14:textId="77777777" w:rsidR="00642C42" w:rsidRPr="00F22100" w:rsidRDefault="00642C42" w:rsidP="00F22100">
            <w:pPr>
              <w:pStyle w:val="ProductList-OfferingBody"/>
              <w:jc w:val="center"/>
              <w:rPr>
                <w:rFonts w:cstheme="minorHAnsi"/>
              </w:rPr>
            </w:pPr>
            <w:bookmarkStart w:id="255" w:name="_Toc178263269"/>
            <w:r w:rsidRPr="00F22100">
              <w:rPr>
                <w:rFonts w:cstheme="minorHAnsi"/>
              </w:rPr>
              <w:t>10 %</w:t>
            </w:r>
            <w:bookmarkEnd w:id="255"/>
          </w:p>
        </w:tc>
      </w:tr>
    </w:tbl>
    <w:p w14:paraId="2F8D9971" w14:textId="77777777" w:rsidR="00642C42" w:rsidRDefault="00642C42" w:rsidP="00F22100">
      <w:pPr>
        <w:pStyle w:val="ProductList-Body"/>
        <w:spacing w:before="120"/>
      </w:pPr>
      <w:r>
        <w:rPr>
          <w:b/>
          <w:color w:val="00188F"/>
        </w:rPr>
        <w:t>Компенсация за обслуживание:</w:t>
      </w:r>
      <w:r>
        <w:t xml:space="preserve"> Elastic SAN в LRS, ZRS (запросы чтения и записи), где общее количество томов Elastic SAN &gt; 10 и &gt; 30 % томов в этом развертывании Elastic SAN не соответствуют SLA:</w:t>
      </w:r>
    </w:p>
    <w:tbl>
      <w:tblPr>
        <w:tblStyle w:val="TableGrid"/>
        <w:tblW w:w="0" w:type="auto"/>
        <w:tblInd w:w="108" w:type="dxa"/>
        <w:tblLook w:val="04A0" w:firstRow="1" w:lastRow="0" w:firstColumn="1" w:lastColumn="0" w:noHBand="0" w:noVBand="1"/>
      </w:tblPr>
      <w:tblGrid>
        <w:gridCol w:w="5287"/>
        <w:gridCol w:w="5395"/>
      </w:tblGrid>
      <w:tr w:rsidR="00642C42" w:rsidRPr="00F072ED" w14:paraId="1DD67CF5" w14:textId="77777777" w:rsidTr="0002613B">
        <w:trPr>
          <w:trHeight w:val="170"/>
        </w:trPr>
        <w:tc>
          <w:tcPr>
            <w:tcW w:w="5287" w:type="dxa"/>
            <w:shd w:val="clear" w:color="auto" w:fill="0072C6"/>
            <w:vAlign w:val="center"/>
          </w:tcPr>
          <w:p w14:paraId="66446096" w14:textId="77777777" w:rsidR="00642C42" w:rsidRPr="00F22100" w:rsidRDefault="00642C42" w:rsidP="00F22100">
            <w:pPr>
              <w:pStyle w:val="ProductList-OfferingBody"/>
              <w:jc w:val="center"/>
              <w:rPr>
                <w:rFonts w:cstheme="minorHAnsi"/>
                <w:color w:val="FFFFFF" w:themeColor="background1"/>
              </w:rPr>
            </w:pPr>
            <w:bookmarkStart w:id="256" w:name="_Toc178263270"/>
            <w:r w:rsidRPr="00F22100">
              <w:rPr>
                <w:rFonts w:cstheme="minorHAnsi"/>
                <w:color w:val="FFFFFF" w:themeColor="background1"/>
              </w:rPr>
              <w:t>Процент времени работоспособности за месяц (на том):</w:t>
            </w:r>
            <w:bookmarkEnd w:id="256"/>
          </w:p>
        </w:tc>
        <w:tc>
          <w:tcPr>
            <w:tcW w:w="5395" w:type="dxa"/>
            <w:shd w:val="clear" w:color="auto" w:fill="0072C6"/>
            <w:vAlign w:val="center"/>
          </w:tcPr>
          <w:p w14:paraId="683A40D8" w14:textId="77777777" w:rsidR="00642C42" w:rsidRPr="00F22100" w:rsidRDefault="00642C42" w:rsidP="00F22100">
            <w:pPr>
              <w:pStyle w:val="ProductList-OfferingBody"/>
              <w:jc w:val="center"/>
              <w:rPr>
                <w:rFonts w:cstheme="minorHAnsi"/>
                <w:color w:val="FFFFFF" w:themeColor="background1"/>
              </w:rPr>
            </w:pPr>
            <w:bookmarkStart w:id="257" w:name="_Toc178263271"/>
            <w:r w:rsidRPr="00F22100">
              <w:rPr>
                <w:rFonts w:cstheme="minorHAnsi"/>
                <w:color w:val="FFFFFF" w:themeColor="background1"/>
              </w:rPr>
              <w:t>Компенсация за обслуживание</w:t>
            </w:r>
            <w:bookmarkEnd w:id="257"/>
          </w:p>
        </w:tc>
      </w:tr>
      <w:tr w:rsidR="00642C42" w:rsidRPr="008A6F08" w14:paraId="22F3B9B7" w14:textId="77777777" w:rsidTr="0002613B">
        <w:tc>
          <w:tcPr>
            <w:tcW w:w="5287" w:type="dxa"/>
            <w:vAlign w:val="center"/>
          </w:tcPr>
          <w:p w14:paraId="4884785A" w14:textId="77777777" w:rsidR="00642C42" w:rsidRPr="00F22100" w:rsidRDefault="00642C42" w:rsidP="00F22100">
            <w:pPr>
              <w:pStyle w:val="ProductList-OfferingBody"/>
              <w:jc w:val="center"/>
              <w:rPr>
                <w:rFonts w:cstheme="minorHAnsi"/>
              </w:rPr>
            </w:pPr>
            <w:bookmarkStart w:id="258" w:name="_Toc178263272"/>
            <w:r w:rsidRPr="00F22100">
              <w:rPr>
                <w:rFonts w:cstheme="minorHAnsi"/>
              </w:rPr>
              <w:t>&lt; 99,99 %</w:t>
            </w:r>
            <w:bookmarkEnd w:id="258"/>
          </w:p>
        </w:tc>
        <w:tc>
          <w:tcPr>
            <w:tcW w:w="5395" w:type="dxa"/>
            <w:vAlign w:val="center"/>
          </w:tcPr>
          <w:p w14:paraId="1D09FB20" w14:textId="77777777" w:rsidR="00642C42" w:rsidRPr="00F22100" w:rsidRDefault="00642C42" w:rsidP="00F22100">
            <w:pPr>
              <w:pStyle w:val="ProductList-OfferingBody"/>
              <w:jc w:val="center"/>
              <w:rPr>
                <w:rFonts w:cstheme="minorHAnsi"/>
              </w:rPr>
            </w:pPr>
            <w:bookmarkStart w:id="259" w:name="_Toc178263273"/>
            <w:r w:rsidRPr="00F22100">
              <w:rPr>
                <w:rFonts w:cstheme="minorHAnsi"/>
              </w:rPr>
              <w:t>10 %</w:t>
            </w:r>
            <w:bookmarkEnd w:id="259"/>
          </w:p>
        </w:tc>
      </w:tr>
      <w:tr w:rsidR="00642C42" w:rsidRPr="008A6F08" w14:paraId="1B96818A" w14:textId="77777777" w:rsidTr="0002613B">
        <w:tc>
          <w:tcPr>
            <w:tcW w:w="5287" w:type="dxa"/>
            <w:vAlign w:val="center"/>
          </w:tcPr>
          <w:p w14:paraId="7B287911" w14:textId="77777777" w:rsidR="00642C42" w:rsidRPr="00F22100" w:rsidRDefault="00642C42" w:rsidP="00F22100">
            <w:pPr>
              <w:pStyle w:val="ProductList-OfferingBody"/>
              <w:jc w:val="center"/>
              <w:rPr>
                <w:rFonts w:cstheme="minorHAnsi"/>
              </w:rPr>
            </w:pPr>
            <w:bookmarkStart w:id="260" w:name="_Toc178263274"/>
            <w:r w:rsidRPr="00F22100">
              <w:rPr>
                <w:rFonts w:cstheme="minorHAnsi"/>
              </w:rPr>
              <w:t>&lt; 99 %</w:t>
            </w:r>
            <w:bookmarkEnd w:id="260"/>
          </w:p>
        </w:tc>
        <w:tc>
          <w:tcPr>
            <w:tcW w:w="5395" w:type="dxa"/>
            <w:vAlign w:val="center"/>
          </w:tcPr>
          <w:p w14:paraId="5AB98E57" w14:textId="77777777" w:rsidR="00642C42" w:rsidRPr="00F22100" w:rsidRDefault="00642C42" w:rsidP="00F22100">
            <w:pPr>
              <w:pStyle w:val="ProductList-OfferingBody"/>
              <w:jc w:val="center"/>
              <w:rPr>
                <w:rFonts w:cstheme="minorHAnsi"/>
              </w:rPr>
            </w:pPr>
            <w:bookmarkStart w:id="261" w:name="_Toc178263275"/>
            <w:r w:rsidRPr="00F22100">
              <w:rPr>
                <w:rFonts w:cstheme="minorHAnsi"/>
              </w:rPr>
              <w:t>30 %</w:t>
            </w:r>
            <w:bookmarkEnd w:id="261"/>
          </w:p>
        </w:tc>
      </w:tr>
    </w:tbl>
    <w:p w14:paraId="7265BD92" w14:textId="77777777" w:rsidR="00642C42" w:rsidRDefault="00642C42" w:rsidP="00F22100">
      <w:pPr>
        <w:pStyle w:val="ProductList-Body"/>
        <w:spacing w:before="120"/>
      </w:pPr>
      <w:r>
        <w:rPr>
          <w:b/>
          <w:color w:val="00188F"/>
        </w:rPr>
        <w:t>Компенсация за обслуживание:</w:t>
      </w:r>
      <w:r>
        <w:t xml:space="preserve"> Elastic SAN в LRS, ZRS (запросы чтения и записи), где общее количество томов Elastic SAN &lt;= 10 и любое количество томов в этом развертывании Elastic SAN не соответствуют SLA:</w:t>
      </w:r>
    </w:p>
    <w:tbl>
      <w:tblPr>
        <w:tblStyle w:val="TableGrid"/>
        <w:tblW w:w="0" w:type="auto"/>
        <w:tblInd w:w="108" w:type="dxa"/>
        <w:tblLook w:val="04A0" w:firstRow="1" w:lastRow="0" w:firstColumn="1" w:lastColumn="0" w:noHBand="0" w:noVBand="1"/>
      </w:tblPr>
      <w:tblGrid>
        <w:gridCol w:w="5287"/>
        <w:gridCol w:w="5395"/>
      </w:tblGrid>
      <w:tr w:rsidR="00642C42" w:rsidRPr="00F072ED" w14:paraId="5FC39F33" w14:textId="77777777" w:rsidTr="0002613B">
        <w:trPr>
          <w:trHeight w:val="170"/>
        </w:trPr>
        <w:tc>
          <w:tcPr>
            <w:tcW w:w="5287" w:type="dxa"/>
            <w:shd w:val="clear" w:color="auto" w:fill="0072C6"/>
            <w:vAlign w:val="center"/>
          </w:tcPr>
          <w:p w14:paraId="442680CD" w14:textId="77777777" w:rsidR="00642C42" w:rsidRPr="00F22100" w:rsidRDefault="00642C42" w:rsidP="00F22100">
            <w:pPr>
              <w:pStyle w:val="ProductList-OfferingBody"/>
              <w:jc w:val="center"/>
              <w:rPr>
                <w:rFonts w:cstheme="minorHAnsi"/>
                <w:color w:val="FFFFFF" w:themeColor="background1"/>
              </w:rPr>
            </w:pPr>
            <w:bookmarkStart w:id="262" w:name="_Toc178263276"/>
            <w:r w:rsidRPr="00F22100">
              <w:rPr>
                <w:rFonts w:cstheme="minorHAnsi"/>
                <w:color w:val="FFFFFF" w:themeColor="background1"/>
              </w:rPr>
              <w:t>Процент времени работоспособности за месяц (на том):</w:t>
            </w:r>
            <w:bookmarkEnd w:id="262"/>
          </w:p>
        </w:tc>
        <w:tc>
          <w:tcPr>
            <w:tcW w:w="5395" w:type="dxa"/>
            <w:shd w:val="clear" w:color="auto" w:fill="0072C6"/>
            <w:vAlign w:val="center"/>
          </w:tcPr>
          <w:p w14:paraId="14280E91" w14:textId="77777777" w:rsidR="00642C42" w:rsidRPr="00F22100" w:rsidRDefault="00642C42" w:rsidP="00F22100">
            <w:pPr>
              <w:pStyle w:val="ProductList-OfferingBody"/>
              <w:jc w:val="center"/>
              <w:rPr>
                <w:rFonts w:cstheme="minorHAnsi"/>
                <w:color w:val="FFFFFF" w:themeColor="background1"/>
              </w:rPr>
            </w:pPr>
            <w:bookmarkStart w:id="263" w:name="_Toc178263277"/>
            <w:r w:rsidRPr="00F22100">
              <w:rPr>
                <w:rFonts w:cstheme="minorHAnsi"/>
                <w:color w:val="FFFFFF" w:themeColor="background1"/>
              </w:rPr>
              <w:t>Компенсация за обслуживание</w:t>
            </w:r>
            <w:bookmarkEnd w:id="263"/>
          </w:p>
        </w:tc>
      </w:tr>
      <w:tr w:rsidR="00642C42" w:rsidRPr="008A6F08" w14:paraId="5AFF61B6" w14:textId="77777777" w:rsidTr="0002613B">
        <w:tc>
          <w:tcPr>
            <w:tcW w:w="5287" w:type="dxa"/>
            <w:vAlign w:val="center"/>
          </w:tcPr>
          <w:p w14:paraId="6EBF4F27" w14:textId="77777777" w:rsidR="00642C42" w:rsidRPr="00F22100" w:rsidRDefault="00642C42" w:rsidP="00F22100">
            <w:pPr>
              <w:pStyle w:val="ProductList-OfferingBody"/>
              <w:jc w:val="center"/>
              <w:rPr>
                <w:rFonts w:cstheme="minorHAnsi"/>
              </w:rPr>
            </w:pPr>
            <w:bookmarkStart w:id="264" w:name="_Toc178263278"/>
            <w:r w:rsidRPr="00F22100">
              <w:rPr>
                <w:rFonts w:cstheme="minorHAnsi"/>
              </w:rPr>
              <w:t>&lt; 95 %</w:t>
            </w:r>
            <w:bookmarkEnd w:id="264"/>
          </w:p>
        </w:tc>
        <w:tc>
          <w:tcPr>
            <w:tcW w:w="5395" w:type="dxa"/>
            <w:vAlign w:val="center"/>
          </w:tcPr>
          <w:p w14:paraId="3C4C6D06" w14:textId="77777777" w:rsidR="00642C42" w:rsidRPr="00F22100" w:rsidRDefault="00642C42" w:rsidP="00F22100">
            <w:pPr>
              <w:pStyle w:val="ProductList-OfferingBody"/>
              <w:jc w:val="center"/>
              <w:rPr>
                <w:rFonts w:cstheme="minorHAnsi"/>
              </w:rPr>
            </w:pPr>
            <w:bookmarkStart w:id="265" w:name="_Toc178263279"/>
            <w:r w:rsidRPr="00F22100">
              <w:rPr>
                <w:rFonts w:cstheme="minorHAnsi"/>
              </w:rPr>
              <w:t>10 %</w:t>
            </w:r>
            <w:bookmarkEnd w:id="265"/>
          </w:p>
        </w:tc>
      </w:tr>
      <w:tr w:rsidR="00642C42" w:rsidRPr="008A6F08" w14:paraId="34693838" w14:textId="77777777" w:rsidTr="0002613B">
        <w:tc>
          <w:tcPr>
            <w:tcW w:w="5287" w:type="dxa"/>
            <w:vAlign w:val="center"/>
          </w:tcPr>
          <w:p w14:paraId="1254577D" w14:textId="77777777" w:rsidR="00642C42" w:rsidRPr="00F22100" w:rsidRDefault="00642C42" w:rsidP="00F22100">
            <w:pPr>
              <w:pStyle w:val="ProductList-OfferingBody"/>
              <w:jc w:val="center"/>
              <w:rPr>
                <w:rFonts w:cstheme="minorHAnsi"/>
              </w:rPr>
            </w:pPr>
            <w:bookmarkStart w:id="266" w:name="_Toc178263280"/>
            <w:r w:rsidRPr="00F22100">
              <w:rPr>
                <w:rFonts w:cstheme="minorHAnsi"/>
              </w:rPr>
              <w:t>&lt; 90 %</w:t>
            </w:r>
            <w:bookmarkEnd w:id="266"/>
          </w:p>
        </w:tc>
        <w:tc>
          <w:tcPr>
            <w:tcW w:w="5395" w:type="dxa"/>
            <w:vAlign w:val="center"/>
          </w:tcPr>
          <w:p w14:paraId="48AD1E1E" w14:textId="77777777" w:rsidR="00642C42" w:rsidRPr="00F22100" w:rsidRDefault="00642C42" w:rsidP="00F22100">
            <w:pPr>
              <w:pStyle w:val="ProductList-OfferingBody"/>
              <w:jc w:val="center"/>
              <w:rPr>
                <w:rFonts w:cstheme="minorHAnsi"/>
              </w:rPr>
            </w:pPr>
            <w:bookmarkStart w:id="267" w:name="_Toc178263281"/>
            <w:r w:rsidRPr="00F22100">
              <w:rPr>
                <w:rFonts w:cstheme="minorHAnsi"/>
              </w:rPr>
              <w:t>30 %</w:t>
            </w:r>
            <w:bookmarkEnd w:id="267"/>
          </w:p>
        </w:tc>
      </w:tr>
    </w:tbl>
    <w:p w14:paraId="43C17BE3" w14:textId="77777777" w:rsidR="0002613B" w:rsidRPr="00EF7CF9" w:rsidRDefault="0002613B" w:rsidP="0002613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77520E5" w14:textId="39C076D6" w:rsidR="00CE29C1" w:rsidRPr="00042CC1" w:rsidRDefault="00CE29C1" w:rsidP="00CE29C1">
      <w:pPr>
        <w:pStyle w:val="ProductList-Offering2Heading"/>
        <w:keepNext/>
        <w:tabs>
          <w:tab w:val="clear" w:pos="360"/>
          <w:tab w:val="clear" w:pos="720"/>
          <w:tab w:val="clear" w:pos="1080"/>
        </w:tabs>
        <w:outlineLvl w:val="2"/>
      </w:pPr>
      <w:bookmarkStart w:id="268" w:name="_Toc239177030"/>
      <w:r>
        <w:t>Сетка событий</w:t>
      </w:r>
      <w:bookmarkEnd w:id="244"/>
      <w:bookmarkEnd w:id="245"/>
      <w:bookmarkEnd w:id="268"/>
    </w:p>
    <w:p w14:paraId="437BE5B4" w14:textId="77777777" w:rsidR="00CE29C1" w:rsidRPr="00042CC1" w:rsidRDefault="00CE29C1" w:rsidP="00CE29C1">
      <w:pPr>
        <w:pStyle w:val="ProductList-Body"/>
      </w:pPr>
      <w:r>
        <w:rPr>
          <w:b/>
          <w:color w:val="00188F"/>
        </w:rPr>
        <w:t>Дополнительные определения</w:t>
      </w:r>
      <w:r w:rsidRPr="003D4100">
        <w:rPr>
          <w:b/>
          <w:bCs/>
          <w:color w:val="00188F"/>
        </w:rPr>
        <w:t>:</w:t>
      </w:r>
    </w:p>
    <w:p w14:paraId="0328158B" w14:textId="71D92E00" w:rsidR="00CE29C1" w:rsidRPr="00AD4F4D" w:rsidRDefault="00CE29C1" w:rsidP="00CE29C1">
      <w:pPr>
        <w:spacing w:after="0"/>
        <w:rPr>
          <w:rFonts w:eastAsiaTheme="minorEastAsia"/>
          <w:sz w:val="18"/>
          <w:szCs w:val="18"/>
          <w:lang w:eastAsia="zh-TW"/>
        </w:rPr>
      </w:pPr>
      <w:r>
        <w:rPr>
          <w:rFonts w:eastAsiaTheme="minorEastAsia"/>
          <w:sz w:val="18"/>
          <w:szCs w:val="18"/>
        </w:rPr>
        <w:t>«</w:t>
      </w:r>
      <w:r>
        <w:rPr>
          <w:rFonts w:eastAsiaTheme="minorEastAsia"/>
          <w:b/>
          <w:color w:val="00188F"/>
          <w:sz w:val="18"/>
          <w:szCs w:val="18"/>
        </w:rPr>
        <w:t>Максимум доступных минут</w:t>
      </w:r>
      <w:r>
        <w:rPr>
          <w:rFonts w:eastAsiaTheme="minorEastAsia"/>
          <w:sz w:val="18"/>
          <w:szCs w:val="18"/>
        </w:rPr>
        <w:t>» — общее количество минут, в течение которых Сетка событий была развернута Клиентом в рамках подписки Microsoft Azure в течение Применимого периода.</w:t>
      </w:r>
    </w:p>
    <w:p w14:paraId="33CF1F3B" w14:textId="77777777" w:rsidR="00CE29C1" w:rsidRPr="00D730E5" w:rsidRDefault="00CE29C1" w:rsidP="00CE29C1">
      <w:pPr>
        <w:spacing w:after="0"/>
        <w:rPr>
          <w:rFonts w:eastAsiaTheme="minorEastAsia"/>
          <w:sz w:val="18"/>
          <w:szCs w:val="18"/>
          <w:lang w:eastAsia="zh-TW"/>
        </w:rPr>
      </w:pPr>
      <w:r>
        <w:rPr>
          <w:rFonts w:eastAsiaTheme="minorEastAsia"/>
          <w:sz w:val="18"/>
          <w:szCs w:val="18"/>
        </w:rPr>
        <w:t>«</w:t>
      </w:r>
      <w:r>
        <w:rPr>
          <w:rFonts w:eastAsiaTheme="minorEastAsia"/>
          <w:b/>
          <w:color w:val="00188F"/>
          <w:sz w:val="18"/>
          <w:szCs w:val="18"/>
        </w:rPr>
        <w:t>Время простоя</w:t>
      </w:r>
      <w:r>
        <w:rPr>
          <w:rFonts w:eastAsiaTheme="minorEastAsia"/>
          <w:sz w:val="18"/>
          <w:szCs w:val="18"/>
        </w:rPr>
        <w:t>» — общее количество минут из числа Максимума доступных минут для всех Сеток событий, развернутых Клиентом в рамках конкретной подписки Microsoft Azure, в течение которых Сетка событий была недоступна. Минута относится ко времени недоступности для определенной Сетки событий, если результатом всех запросов опубликовать сообщение является либо Код ошибки, либо отсутствие Кода успешного завершения в течение одной минуты.</w:t>
      </w:r>
    </w:p>
    <w:p w14:paraId="2BEDFAF2" w14:textId="25659030" w:rsidR="00CE29C1" w:rsidRDefault="00CE29C1" w:rsidP="005A44F5">
      <w:pPr>
        <w:pStyle w:val="ProductList-Body"/>
        <w:keepNext/>
      </w:pPr>
      <w:r>
        <w:t>«</w:t>
      </w:r>
      <w:r>
        <w:rPr>
          <w:b/>
          <w:color w:val="00188F"/>
        </w:rPr>
        <w:t>Процент времени доступности</w:t>
      </w:r>
      <w:r>
        <w:t>»</w:t>
      </w:r>
      <w:r w:rsidRPr="003D4100">
        <w:rPr>
          <w:b/>
          <w:bCs/>
          <w:color w:val="00188F"/>
        </w:rPr>
        <w:t>:</w:t>
      </w:r>
      <w:r>
        <w:t xml:space="preserve"> Процент времени доступности вычисляется по следующей формуле:</w:t>
      </w:r>
    </w:p>
    <w:p w14:paraId="79284E66" w14:textId="6F46B782" w:rsidR="00CE29C1" w:rsidRPr="00B22835" w:rsidRDefault="00000000" w:rsidP="00844C1C">
      <w:pPr>
        <w:keepNext/>
        <w:spacing w:before="120" w:after="0" w:line="240" w:lineRule="auto"/>
        <w:jc w:val="both"/>
        <w:rPr>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A548F73" w14:textId="77777777" w:rsidR="00CE29C1" w:rsidRPr="00042CC1" w:rsidRDefault="00CE29C1" w:rsidP="00FD5737">
      <w:pPr>
        <w:pStyle w:val="ProductList-Body"/>
        <w:keepNext/>
      </w:pPr>
      <w:r>
        <w:rPr>
          <w:b/>
          <w:color w:val="00188F"/>
        </w:rPr>
        <w:t>Компенсация за обслуживание</w:t>
      </w:r>
      <w:r w:rsidRPr="003D4100">
        <w:rPr>
          <w:b/>
          <w:bCs/>
          <w:color w:val="00188F"/>
        </w:rPr>
        <w:t>:</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CE29C1" w:rsidRPr="00B44CF9" w14:paraId="19BFCD1C" w14:textId="77777777" w:rsidTr="00780766">
        <w:trPr>
          <w:tblHeader/>
        </w:trPr>
        <w:tc>
          <w:tcPr>
            <w:tcW w:w="5287" w:type="dxa"/>
            <w:shd w:val="clear" w:color="auto" w:fill="0072C6"/>
          </w:tcPr>
          <w:p w14:paraId="390FF3F0" w14:textId="445941A7" w:rsidR="00CE29C1" w:rsidRPr="00042CC1"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340E0AC4" w14:textId="77777777" w:rsidR="00CE29C1" w:rsidRPr="00042CC1" w:rsidRDefault="00CE29C1" w:rsidP="000F31B4">
            <w:pPr>
              <w:pStyle w:val="ProductList-OfferingBody"/>
              <w:jc w:val="center"/>
              <w:rPr>
                <w:color w:val="FFFFFF" w:themeColor="background1"/>
              </w:rPr>
            </w:pPr>
            <w:r>
              <w:rPr>
                <w:color w:val="FFFFFF" w:themeColor="background1"/>
              </w:rPr>
              <w:t>Компенсация за обслуживание</w:t>
            </w:r>
          </w:p>
        </w:tc>
      </w:tr>
      <w:tr w:rsidR="00CE29C1" w:rsidRPr="00B44CF9" w14:paraId="62ABD52C" w14:textId="77777777" w:rsidTr="00780766">
        <w:trPr>
          <w:trHeight w:val="175"/>
        </w:trPr>
        <w:tc>
          <w:tcPr>
            <w:tcW w:w="5287" w:type="dxa"/>
          </w:tcPr>
          <w:p w14:paraId="6E2C5EB8" w14:textId="77777777" w:rsidR="00CE29C1" w:rsidRPr="00D730E5" w:rsidRDefault="00CE29C1" w:rsidP="000F31B4">
            <w:pPr>
              <w:pStyle w:val="ProductList-OfferingBody"/>
              <w:jc w:val="center"/>
            </w:pPr>
            <w:r>
              <w:t>&lt; 99,99 %</w:t>
            </w:r>
          </w:p>
        </w:tc>
        <w:tc>
          <w:tcPr>
            <w:tcW w:w="5513" w:type="dxa"/>
          </w:tcPr>
          <w:p w14:paraId="373AB7D9" w14:textId="77777777" w:rsidR="00CE29C1" w:rsidRPr="00D730E5" w:rsidRDefault="00CE29C1" w:rsidP="000F31B4">
            <w:pPr>
              <w:pStyle w:val="ProductList-OfferingBody"/>
              <w:tabs>
                <w:tab w:val="left" w:pos="905"/>
                <w:tab w:val="center" w:pos="2635"/>
              </w:tabs>
              <w:jc w:val="center"/>
            </w:pPr>
            <w:r>
              <w:t>10 %</w:t>
            </w:r>
          </w:p>
        </w:tc>
      </w:tr>
      <w:tr w:rsidR="00CE29C1" w:rsidRPr="00B44CF9" w14:paraId="38780FDF" w14:textId="77777777" w:rsidTr="00780766">
        <w:trPr>
          <w:trHeight w:val="174"/>
        </w:trPr>
        <w:tc>
          <w:tcPr>
            <w:tcW w:w="5287" w:type="dxa"/>
          </w:tcPr>
          <w:p w14:paraId="751DF4EA" w14:textId="77777777" w:rsidR="00CE29C1" w:rsidRPr="00D730E5" w:rsidRDefault="00CE29C1" w:rsidP="000F31B4">
            <w:pPr>
              <w:pStyle w:val="ProductList-OfferingBody"/>
              <w:jc w:val="center"/>
            </w:pPr>
            <w:r>
              <w:t>&lt; 99 %</w:t>
            </w:r>
          </w:p>
        </w:tc>
        <w:tc>
          <w:tcPr>
            <w:tcW w:w="5513" w:type="dxa"/>
          </w:tcPr>
          <w:p w14:paraId="19499F7C" w14:textId="77777777" w:rsidR="00CE29C1" w:rsidRPr="00D730E5" w:rsidRDefault="00CE29C1" w:rsidP="000F31B4">
            <w:pPr>
              <w:pStyle w:val="ProductList-OfferingBody"/>
              <w:jc w:val="center"/>
            </w:pPr>
            <w:r>
              <w:t>25 %</w:t>
            </w:r>
          </w:p>
        </w:tc>
      </w:tr>
    </w:tbl>
    <w:p w14:paraId="71059DD9" w14:textId="282EAC9A" w:rsidR="00CE29C1" w:rsidRPr="00EF7CF9" w:rsidRDefault="00990838" w:rsidP="00CE29C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E683C0E" w14:textId="77777777" w:rsidR="00941364" w:rsidRPr="00941364" w:rsidRDefault="00941364" w:rsidP="00941364">
      <w:pPr>
        <w:pStyle w:val="ProductList-Offering2Heading"/>
        <w:keepNext/>
        <w:tabs>
          <w:tab w:val="clear" w:pos="360"/>
          <w:tab w:val="clear" w:pos="720"/>
          <w:tab w:val="clear" w:pos="1080"/>
        </w:tabs>
        <w:outlineLvl w:val="2"/>
        <w:rPr>
          <w:lang w:val="en-US"/>
        </w:rPr>
      </w:pPr>
      <w:bookmarkStart w:id="269" w:name="_Toc239177031"/>
      <w:bookmarkStart w:id="270" w:name="_Toc457821571"/>
      <w:bookmarkStart w:id="271" w:name="_Toc52348981"/>
      <w:r w:rsidRPr="00941364">
        <w:rPr>
          <w:lang w:val="en-US"/>
        </w:rPr>
        <w:lastRenderedPageBreak/>
        <w:t>Геоизбыточное хранилище (GRS) — приоритетная репликация</w:t>
      </w:r>
      <w:bookmarkEnd w:id="269"/>
    </w:p>
    <w:p w14:paraId="1FD4A5C0"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color w:val="000000"/>
          <w:sz w:val="18"/>
          <w:szCs w:val="18"/>
        </w:rPr>
        <w:t>Настоящее Соглашение об уровне обслуживания (SLA) применяется к любым учетным записям Геоизбыточного хранилища или Географически и зонально избыточного хранилища с включенной Приоритетной георепликацией.</w:t>
      </w:r>
    </w:p>
    <w:p w14:paraId="3BE78739" w14:textId="77777777" w:rsidR="00941364" w:rsidRDefault="00941364" w:rsidP="00941364">
      <w:pPr>
        <w:spacing w:after="0" w:line="240" w:lineRule="auto"/>
        <w:rPr>
          <w:rFonts w:ascii="Calibri" w:eastAsia="Calibri" w:hAnsi="Calibri" w:cs="Calibri"/>
          <w:b/>
          <w:bCs/>
          <w:color w:val="00188F"/>
          <w:sz w:val="18"/>
          <w:szCs w:val="18"/>
        </w:rPr>
      </w:pPr>
    </w:p>
    <w:p w14:paraId="3C3B72B2" w14:textId="77777777" w:rsidR="00941364" w:rsidRPr="00A15C3C" w:rsidRDefault="00941364" w:rsidP="00941364">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Дополнительные определения:</w:t>
      </w:r>
    </w:p>
    <w:p w14:paraId="4FABDA19"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2060"/>
          <w:sz w:val="18"/>
          <w:szCs w:val="18"/>
        </w:rPr>
        <w:t xml:space="preserve">Минута с превышением </w:t>
      </w:r>
      <w:r>
        <w:rPr>
          <w:rFonts w:ascii="Calibri" w:eastAsia="Times New Roman" w:hAnsi="Calibri" w:cs="Calibri"/>
          <w:b/>
          <w:bCs/>
          <w:color w:val="00188F"/>
          <w:sz w:val="18"/>
          <w:szCs w:val="18"/>
        </w:rPr>
        <w:t>времени последней синхронизации (LST)</w:t>
      </w:r>
      <w:r>
        <w:rPr>
          <w:rFonts w:ascii="Calibri" w:eastAsia="Times New Roman" w:hAnsi="Calibri" w:cs="Calibri"/>
          <w:sz w:val="18"/>
          <w:szCs w:val="18"/>
        </w:rPr>
        <w:t>» — каждая минута в месяце выставления счетов, когда время последней синхронизации Учетной записи геоизбыточного хранилища или Учетной записи географически и зонально избыточного хранилища превышает 15 минут для данных Блочных BLOB-объектов. </w:t>
      </w:r>
    </w:p>
    <w:p w14:paraId="0EDADD35"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Учетная запись геоизбыточного хранилища (GRS)</w:t>
      </w:r>
      <w:r>
        <w:rPr>
          <w:rFonts w:ascii="Calibri" w:eastAsia="Times New Roman" w:hAnsi="Calibri" w:cs="Calibri"/>
          <w:sz w:val="18"/>
          <w:szCs w:val="18"/>
        </w:rPr>
        <w:t>» — учетная запись хранилища, данные которой реплицируются в пределах Основного региона, а затем асинхронно реплицируются в Дополнительный регион. Вы не можете выполнять чтение и запись данных непосредственно в Дополнительном регионе, связанном с Учетными записями GRS. </w:t>
      </w:r>
    </w:p>
    <w:p w14:paraId="7D64F1D9"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Учетная запись географически и зонально избыточного хранилища (GZRS)</w:t>
      </w:r>
      <w:r>
        <w:rPr>
          <w:rFonts w:ascii="Calibri" w:eastAsia="Times New Roman" w:hAnsi="Calibri" w:cs="Calibri"/>
          <w:sz w:val="18"/>
          <w:szCs w:val="18"/>
        </w:rPr>
        <w:t>» — учетная запись хранения, для которой данные реплицируются на нескольких объектах с использованием Зонально избыточного хранилища в пределах Основного региона, а затем асинхронно реплицируются в Дополнительный регион с использованием Локально избыточного хранилища. Вы не можете выполнять чтение и запись данных непосредственно в Дополнительном регионе, связанном с Учетными записями GZRS. </w:t>
      </w:r>
    </w:p>
    <w:p w14:paraId="249F097F"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Время последней синхронизации</w:t>
      </w:r>
      <w:r>
        <w:rPr>
          <w:rFonts w:ascii="Calibri" w:eastAsia="Times New Roman" w:hAnsi="Calibri" w:cs="Calibri"/>
          <w:sz w:val="18"/>
          <w:szCs w:val="18"/>
        </w:rPr>
        <w:t>» — последнее время, когда полная синхронизация данных из Основного региона была успешно реплицирована в Дополнительный регион. Все записи, выполненные в Основном регионе до Времени последней синхронизации, считываются из Дополнительного региона. . </w:t>
      </w:r>
    </w:p>
    <w:p w14:paraId="043C03C3"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Учетная запись локально избыточного хранилища (LRS)</w:t>
      </w:r>
      <w:r>
        <w:rPr>
          <w:rFonts w:ascii="Calibri" w:eastAsia="Times New Roman" w:hAnsi="Calibri" w:cs="Calibri"/>
          <w:sz w:val="18"/>
          <w:szCs w:val="18"/>
        </w:rPr>
        <w:t>» — учетная запись хранения, данные которой реплицируются только в пределах Основного региона. </w:t>
      </w:r>
    </w:p>
    <w:p w14:paraId="0D691347"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Максимум доступных минут</w:t>
      </w:r>
      <w:r>
        <w:rPr>
          <w:rFonts w:ascii="Calibri" w:eastAsia="Times New Roman" w:hAnsi="Calibri" w:cs="Calibri"/>
          <w:sz w:val="18"/>
          <w:szCs w:val="18"/>
        </w:rPr>
        <w:t>» — общее количество минут, в течение которых Учетная запись геоизбыточного хранилища или Учетная запись географически и зонально избыточного хранилища с включенной Приоритетной георепликацией была развернута Клиентом в рамках подписки Microsoft Azure в месяце выставления счетов. </w:t>
      </w:r>
    </w:p>
    <w:p w14:paraId="1315508E"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Основной регион</w:t>
      </w:r>
      <w:r>
        <w:rPr>
          <w:rFonts w:ascii="Calibri" w:eastAsia="Times New Roman" w:hAnsi="Calibri" w:cs="Calibri"/>
          <w:sz w:val="18"/>
          <w:szCs w:val="18"/>
        </w:rPr>
        <w:t>» — географический регион, в котором размещаются данные, принадлежащие учетной записи хранения, и который определяется вами при создании этой учетной записи хранения. Вы можете выполнять запросы записи только в отношении данных, хранящихся в пределах Основного региона, связанного с учетными записями хранения. </w:t>
      </w:r>
    </w:p>
    <w:p w14:paraId="33C00F2F"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Учетная запись геоизбыточного хранилища с доступом для чтения (RA-GRS)</w:t>
      </w:r>
      <w:r>
        <w:rPr>
          <w:rFonts w:ascii="Calibri" w:eastAsia="Times New Roman" w:hAnsi="Calibri" w:cs="Calibri"/>
          <w:sz w:val="18"/>
          <w:szCs w:val="18"/>
        </w:rPr>
        <w:t>» — учетная запись хранения, данные которой реплицируются в пределах Основного региона, а затем асинхронно реплицируются в Дополнительный регион. Вы можете выполнять чтение данных непосредственно в Дополнительном регионе, связанном с Учетными записями RA-GRS, но не можете выполнять запись данных в этом регионе. </w:t>
      </w:r>
    </w:p>
    <w:p w14:paraId="6A134F5F"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Учетная запись географически и зонально избыточного хранилища с доступом для чтения (RA-GZRS)</w:t>
      </w:r>
      <w:r>
        <w:rPr>
          <w:rFonts w:ascii="Calibri" w:eastAsia="Times New Roman" w:hAnsi="Calibri" w:cs="Calibri"/>
          <w:sz w:val="18"/>
          <w:szCs w:val="18"/>
        </w:rPr>
        <w:t>» — учетная запись хранения, для которой данные реплицируются на нескольких объектах с использованием Зонально избыточного хранилища в пределах Основного региона, а затем асинхронно реплицируются в Дополнительный регион с использованием Локально избыточного хранилища. Вы можете выполнять чтение данных непосредственно в Дополнительном регионе, связанном с Учетными записями RA-GZRS, но не можете выполнять запись данных в этом регионе. </w:t>
      </w:r>
    </w:p>
    <w:p w14:paraId="01D8CC6D"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Дополнительный регион</w:t>
      </w:r>
      <w:r>
        <w:rPr>
          <w:rFonts w:ascii="Calibri" w:eastAsia="Times New Roman" w:hAnsi="Calibri" w:cs="Calibri"/>
          <w:sz w:val="18"/>
          <w:szCs w:val="18"/>
        </w:rPr>
        <w:t>» — географический регион, в котором реплицируются и хранятся данные, принадлежащие Учетной записи GRS или GZRS, и который определяется платформой Microsoft Azure в зависимости от Основного региона, связанного с учетной записью хранения. Вы не можете определять Дополнительный регион, связанный с учетными записями хранения. </w:t>
      </w:r>
    </w:p>
    <w:p w14:paraId="75272E10"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Учетная запись хранилища, избыточного в пределах зоны (ZRS)</w:t>
      </w:r>
      <w:r>
        <w:rPr>
          <w:rFonts w:ascii="Calibri" w:eastAsia="Times New Roman" w:hAnsi="Calibri" w:cs="Calibri"/>
          <w:sz w:val="18"/>
          <w:szCs w:val="18"/>
        </w:rPr>
        <w:t>» — учетная запись хранения, данные которой реплицируются в различные расположения. Эти расположения могут находиться в одном и том же географическом регионе или в двух разных географических регионах. </w:t>
      </w:r>
    </w:p>
    <w:p w14:paraId="7B1F0C0E" w14:textId="77777777" w:rsidR="00941364" w:rsidRDefault="00941364" w:rsidP="00941364">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«Процент соответствия </w:t>
      </w:r>
      <w:r>
        <w:rPr>
          <w:rFonts w:ascii="Calibri" w:eastAsia="Times New Roman" w:hAnsi="Calibri" w:cs="Calibri"/>
          <w:b/>
          <w:bCs/>
          <w:color w:val="00188F"/>
          <w:sz w:val="18"/>
          <w:szCs w:val="18"/>
        </w:rPr>
        <w:t>за месяц</w:t>
      </w:r>
      <w:r>
        <w:rPr>
          <w:rFonts w:ascii="Calibri" w:eastAsia="Times New Roman" w:hAnsi="Calibri" w:cs="Calibri"/>
          <w:sz w:val="18"/>
          <w:szCs w:val="18"/>
        </w:rPr>
        <w:t>» — процент соответствия за месяц вычисляется по следующей формуле: </w:t>
      </w:r>
    </w:p>
    <w:p w14:paraId="711E69BF" w14:textId="77777777" w:rsidR="00941364" w:rsidRPr="00EF7CF9" w:rsidRDefault="00000000" w:rsidP="00941364">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Максимальное количество доступных минут – Минуты с превышением времени последней синхронизации</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6CBBD8C" w14:textId="77777777" w:rsidR="00941364" w:rsidRPr="0036053F" w:rsidRDefault="00941364" w:rsidP="00941364">
      <w:pPr>
        <w:pStyle w:val="ProductList-Body"/>
        <w:rPr>
          <w:rFonts w:ascii="Calibri" w:hAnsi="Calibri" w:cs="Calibri"/>
        </w:rPr>
      </w:pPr>
      <w:r>
        <w:rPr>
          <w:rFonts w:ascii="Calibri" w:hAnsi="Calibri" w:cs="Calibri"/>
          <w:b/>
          <w:color w:val="00188F"/>
        </w:rPr>
        <w:t>Компенсация за обслуживание</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41364" w:rsidRPr="00B44CF9" w14:paraId="6E740161" w14:textId="77777777" w:rsidTr="00954FA1">
        <w:trPr>
          <w:trHeight w:val="245"/>
          <w:tblHeader/>
        </w:trPr>
        <w:tc>
          <w:tcPr>
            <w:tcW w:w="5400" w:type="dxa"/>
            <w:shd w:val="clear" w:color="auto" w:fill="0072C6"/>
          </w:tcPr>
          <w:p w14:paraId="413372C2" w14:textId="77777777" w:rsidR="00941364" w:rsidRPr="0084755E" w:rsidRDefault="00941364"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соответствия</w:t>
            </w:r>
          </w:p>
        </w:tc>
        <w:tc>
          <w:tcPr>
            <w:tcW w:w="5400" w:type="dxa"/>
            <w:shd w:val="clear" w:color="auto" w:fill="0072C6"/>
          </w:tcPr>
          <w:p w14:paraId="6DC66094" w14:textId="77777777" w:rsidR="00941364" w:rsidRPr="0084755E" w:rsidRDefault="00941364"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941364" w:rsidRPr="00B44CF9" w14:paraId="10F7E938" w14:textId="77777777" w:rsidTr="00954FA1">
        <w:trPr>
          <w:trHeight w:val="245"/>
        </w:trPr>
        <w:tc>
          <w:tcPr>
            <w:tcW w:w="5400" w:type="dxa"/>
          </w:tcPr>
          <w:p w14:paraId="7365CA91" w14:textId="77777777" w:rsidR="00941364" w:rsidRPr="0084755E" w:rsidRDefault="00941364" w:rsidP="00954FA1">
            <w:pPr>
              <w:pStyle w:val="ProductList-OfferingBody"/>
              <w:jc w:val="center"/>
              <w:rPr>
                <w:rFonts w:ascii="Calibri" w:hAnsi="Calibri" w:cs="Calibri"/>
                <w:szCs w:val="16"/>
              </w:rPr>
            </w:pPr>
            <w:r>
              <w:rPr>
                <w:rFonts w:ascii="Calibri" w:eastAsia="Times New Roman" w:hAnsi="Calibri" w:cs="Calibri"/>
                <w:szCs w:val="16"/>
              </w:rPr>
              <w:t>Менее 99,00 % и не менее 95,00 % </w:t>
            </w:r>
          </w:p>
        </w:tc>
        <w:tc>
          <w:tcPr>
            <w:tcW w:w="5400" w:type="dxa"/>
          </w:tcPr>
          <w:p w14:paraId="2318FEE9" w14:textId="77777777" w:rsidR="00941364" w:rsidRPr="0084755E" w:rsidRDefault="00941364" w:rsidP="00954FA1">
            <w:pPr>
              <w:pStyle w:val="ProductList-OfferingBody"/>
              <w:jc w:val="center"/>
              <w:rPr>
                <w:rFonts w:ascii="Calibri" w:hAnsi="Calibri" w:cs="Calibri"/>
                <w:szCs w:val="16"/>
              </w:rPr>
            </w:pPr>
            <w:r>
              <w:rPr>
                <w:rFonts w:ascii="Calibri" w:hAnsi="Calibri" w:cs="Calibri"/>
                <w:szCs w:val="16"/>
              </w:rPr>
              <w:t>10%</w:t>
            </w:r>
          </w:p>
        </w:tc>
      </w:tr>
      <w:tr w:rsidR="00941364" w:rsidRPr="00B44CF9" w14:paraId="2F0F35FF" w14:textId="77777777" w:rsidTr="00954FA1">
        <w:trPr>
          <w:trHeight w:val="245"/>
        </w:trPr>
        <w:tc>
          <w:tcPr>
            <w:tcW w:w="5400" w:type="dxa"/>
          </w:tcPr>
          <w:p w14:paraId="11BAC224" w14:textId="77777777" w:rsidR="00941364" w:rsidRPr="0084755E" w:rsidRDefault="00941364" w:rsidP="00954FA1">
            <w:pPr>
              <w:pStyle w:val="ProductList-OfferingBody"/>
              <w:jc w:val="center"/>
              <w:rPr>
                <w:rFonts w:ascii="Calibri" w:hAnsi="Calibri" w:cs="Calibri"/>
                <w:szCs w:val="16"/>
              </w:rPr>
            </w:pPr>
            <w:r>
              <w:rPr>
                <w:rFonts w:ascii="Calibri" w:eastAsia="Times New Roman" w:hAnsi="Calibri" w:cs="Calibri"/>
                <w:szCs w:val="16"/>
              </w:rPr>
              <w:t>Менее 95,00 % и не менее 90,00 % </w:t>
            </w:r>
          </w:p>
        </w:tc>
        <w:tc>
          <w:tcPr>
            <w:tcW w:w="5400" w:type="dxa"/>
          </w:tcPr>
          <w:p w14:paraId="44B6ACC7" w14:textId="77777777" w:rsidR="00941364" w:rsidRPr="0084755E" w:rsidRDefault="00941364" w:rsidP="00954FA1">
            <w:pPr>
              <w:pStyle w:val="ProductList-OfferingBody"/>
              <w:jc w:val="center"/>
              <w:rPr>
                <w:rFonts w:ascii="Calibri" w:hAnsi="Calibri" w:cs="Calibri"/>
                <w:szCs w:val="16"/>
              </w:rPr>
            </w:pPr>
            <w:r>
              <w:rPr>
                <w:rFonts w:ascii="Calibri" w:hAnsi="Calibri" w:cs="Calibri"/>
                <w:szCs w:val="16"/>
              </w:rPr>
              <w:t>25%</w:t>
            </w:r>
          </w:p>
        </w:tc>
      </w:tr>
      <w:tr w:rsidR="00941364" w:rsidRPr="00B44CF9" w14:paraId="26FF89ED" w14:textId="77777777" w:rsidTr="00954FA1">
        <w:trPr>
          <w:trHeight w:val="245"/>
        </w:trPr>
        <w:tc>
          <w:tcPr>
            <w:tcW w:w="5400" w:type="dxa"/>
          </w:tcPr>
          <w:p w14:paraId="75973A18" w14:textId="77777777" w:rsidR="00941364" w:rsidRPr="0084755E" w:rsidRDefault="00941364" w:rsidP="00954FA1">
            <w:pPr>
              <w:pStyle w:val="ProductList-OfferingBody"/>
              <w:jc w:val="center"/>
              <w:rPr>
                <w:rFonts w:ascii="Calibri" w:hAnsi="Calibri" w:cs="Calibri"/>
                <w:szCs w:val="16"/>
              </w:rPr>
            </w:pPr>
            <w:r>
              <w:rPr>
                <w:rFonts w:ascii="Calibri" w:eastAsia="Times New Roman" w:hAnsi="Calibri" w:cs="Calibri"/>
                <w:szCs w:val="16"/>
              </w:rPr>
              <w:t>&lt; 90,00 % </w:t>
            </w:r>
          </w:p>
        </w:tc>
        <w:tc>
          <w:tcPr>
            <w:tcW w:w="5400" w:type="dxa"/>
          </w:tcPr>
          <w:p w14:paraId="459CAF58" w14:textId="77777777" w:rsidR="00941364" w:rsidRPr="0084755E" w:rsidRDefault="00941364" w:rsidP="00954FA1">
            <w:pPr>
              <w:pStyle w:val="ProductList-OfferingBody"/>
              <w:jc w:val="center"/>
              <w:rPr>
                <w:rFonts w:ascii="Calibri" w:hAnsi="Calibri" w:cs="Calibri"/>
                <w:szCs w:val="16"/>
              </w:rPr>
            </w:pPr>
            <w:r>
              <w:rPr>
                <w:rFonts w:ascii="Calibri" w:hAnsi="Calibri" w:cs="Calibri"/>
                <w:szCs w:val="16"/>
              </w:rPr>
              <w:t>100%</w:t>
            </w:r>
          </w:p>
        </w:tc>
      </w:tr>
    </w:tbl>
    <w:p w14:paraId="345B2376" w14:textId="77777777" w:rsidR="00941364" w:rsidRDefault="00941364" w:rsidP="00941364">
      <w:pPr>
        <w:spacing w:before="120"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Исключения из уровня обслуживания:</w:t>
      </w:r>
      <w:r>
        <w:rPr>
          <w:rFonts w:ascii="Calibri" w:eastAsia="Times New Roman" w:hAnsi="Calibri" w:cs="Calibri"/>
          <w:color w:val="000000"/>
          <w:sz w:val="18"/>
          <w:szCs w:val="18"/>
        </w:rPr>
        <w:t xml:space="preserve"> Настоящее Соглашение об уровне обслуживания (SLA) не распространяется на (i) Учетные записи хранения, в которых не включена Приоритетная георепликация; (ii) Учетные записи хранения, в которых не было вызовов API дополняемых или страничных BLOB-объектов в течение последних 30 дней; (iii) Учетные записи хранения, в которых отмечено Время последней синхронизации более 15 минут при включении Приоритетной георепликации, не будут отвечать критериям, пока не будет отмечено Время последней синхронизации учетной записи меньше 15 минут или равное 15 минутам и (iv) периоды времени, когда (a) </w:t>
      </w:r>
      <w:r>
        <w:rPr>
          <w:rFonts w:ascii="Calibri" w:eastAsia="Times New Roman" w:hAnsi="Calibri" w:cs="Calibri"/>
          <w:color w:val="000000"/>
          <w:sz w:val="18"/>
          <w:szCs w:val="18"/>
        </w:rPr>
        <w:lastRenderedPageBreak/>
        <w:t>скорость передачи ваших данных превышает 1 гигабит в секунду (Гбит/с) и накапливаемые в результате записи реплицируются или (b) ваш запрос копирования BLOB-объектов превышает 100 запросов CopyBlob в секунду и накапливаемые в результате записи реплицируются.</w:t>
      </w:r>
    </w:p>
    <w:p w14:paraId="30B1B07C" w14:textId="77777777" w:rsidR="00941364" w:rsidRPr="00EF7CF9" w:rsidRDefault="00941364" w:rsidP="0094136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E361F15" w14:textId="49A39A2A" w:rsidR="00795604" w:rsidRPr="00EF7CF9" w:rsidRDefault="00795604" w:rsidP="00795604">
      <w:pPr>
        <w:pStyle w:val="ProductList-Offering2Heading"/>
        <w:keepNext/>
        <w:tabs>
          <w:tab w:val="clear" w:pos="360"/>
          <w:tab w:val="clear" w:pos="720"/>
          <w:tab w:val="clear" w:pos="1080"/>
        </w:tabs>
        <w:outlineLvl w:val="2"/>
      </w:pPr>
      <w:bookmarkStart w:id="272" w:name="_Toc239177032"/>
      <w:r>
        <w:t>Концентраторы событий</w:t>
      </w:r>
      <w:bookmarkEnd w:id="270"/>
      <w:bookmarkEnd w:id="271"/>
      <w:bookmarkEnd w:id="272"/>
    </w:p>
    <w:p w14:paraId="0D535102" w14:textId="77777777" w:rsidR="00795604" w:rsidRPr="00EF7CF9" w:rsidRDefault="00795604" w:rsidP="00795604">
      <w:pPr>
        <w:pStyle w:val="ProductList-Body"/>
      </w:pPr>
      <w:r>
        <w:rPr>
          <w:b/>
          <w:color w:val="00188F"/>
        </w:rPr>
        <w:t>Дополнительные определения</w:t>
      </w:r>
      <w:r w:rsidRPr="003D4100">
        <w:rPr>
          <w:b/>
          <w:bCs/>
          <w:color w:val="00188F"/>
        </w:rPr>
        <w:t>:</w:t>
      </w:r>
    </w:p>
    <w:p w14:paraId="50576E2D" w14:textId="77777777" w:rsidR="00795604" w:rsidRPr="00EF7CF9" w:rsidRDefault="00795604" w:rsidP="00795604">
      <w:pPr>
        <w:pStyle w:val="ProductList-Body"/>
      </w:pPr>
      <w:r>
        <w:t>«</w:t>
      </w:r>
      <w:r>
        <w:rPr>
          <w:b/>
          <w:color w:val="00188F"/>
        </w:rPr>
        <w:t>Сообщение</w:t>
      </w:r>
      <w:r>
        <w:t>» — любое пользовательское содержимое, отправленное или полученное через Ретрансляторы, Очереди, Темы или Концентраторы уведомлений служебной шины с помощью любого протокола, поддерживаемого Служебной шиной.</w:t>
      </w:r>
    </w:p>
    <w:p w14:paraId="452A93E2" w14:textId="2F3870B2" w:rsidR="00795604" w:rsidRPr="00ED4527" w:rsidRDefault="00EE6E3C" w:rsidP="00795604">
      <w:pPr>
        <w:pStyle w:val="ProductList-Body"/>
        <w:spacing w:before="120"/>
        <w:rPr>
          <w:b/>
          <w:bCs/>
          <w:color w:val="00188F"/>
        </w:rPr>
      </w:pPr>
      <w:r>
        <w:rPr>
          <w:b/>
          <w:bCs/>
          <w:color w:val="00188F"/>
        </w:rPr>
        <w:t>Расчет времени доступности и уровни обслуживания для Концентраторов событий на уровнях Basic и Standard</w:t>
      </w:r>
    </w:p>
    <w:p w14:paraId="0D780F49" w14:textId="0A7C906D" w:rsidR="00795604" w:rsidRPr="00EF7CF9" w:rsidRDefault="00795604" w:rsidP="00795604">
      <w:pPr>
        <w:pStyle w:val="ProductList-Body"/>
      </w:pPr>
      <w:r>
        <w:t>«</w:t>
      </w:r>
      <w:r>
        <w:rPr>
          <w:b/>
          <w:color w:val="00188F"/>
        </w:rPr>
        <w:t>Минуты развертывания</w:t>
      </w:r>
      <w:r>
        <w:t>» — это общее количество минут, в течение которых определенный Концентратор событий был развернут в</w:t>
      </w:r>
      <w:r w:rsidR="005A44F5">
        <w:rPr>
          <w:lang w:val="en-US"/>
        </w:rPr>
        <w:t> </w:t>
      </w:r>
      <w:r>
        <w:t>Microsoft Azure в течение Применимого периода.</w:t>
      </w:r>
    </w:p>
    <w:p w14:paraId="5B4F51F2" w14:textId="22CD56A5" w:rsidR="00795604" w:rsidRPr="00EF7CF9" w:rsidRDefault="00795604" w:rsidP="00795604">
      <w:pPr>
        <w:pStyle w:val="ProductList-Body"/>
      </w:pPr>
      <w:r>
        <w:t>«</w:t>
      </w:r>
      <w:r>
        <w:rPr>
          <w:b/>
          <w:color w:val="00188F"/>
        </w:rPr>
        <w:t>Максимум доступных минут</w:t>
      </w:r>
      <w:r>
        <w:t>» — общая сумма Минут развертывания всех Концентраторов событий, развернутых Клиентом в рамках конкретной подписки Microsoft Azure с использованием уровней Basic или Standard Концентраторов событий, в течение Применимого периода.</w:t>
      </w:r>
    </w:p>
    <w:p w14:paraId="0D07A3EF" w14:textId="38176D3A" w:rsidR="00795604" w:rsidRPr="00EF7CF9" w:rsidRDefault="00795604" w:rsidP="00795604">
      <w:pPr>
        <w:pStyle w:val="ProductList-Body"/>
      </w:pPr>
      <w:r>
        <w:rPr>
          <w:b/>
          <w:color w:val="00188F"/>
        </w:rPr>
        <w:t>Время простоя</w:t>
      </w:r>
      <w:r>
        <w:t> — общее накопленное количество Минут развертывания всех Концентраторов событий, развернутых вами в рамках конкретной подписки Microsoft Azure с использованием уровней Basic или Standard Концентраторов событий, в течение которых Концентратор событий был недоступен. Минута относится ко времени недоступности для определенного Концентратора событий, если</w:t>
      </w:r>
      <w:r w:rsidR="005A44F5">
        <w:rPr>
          <w:lang w:val="en-US"/>
        </w:rPr>
        <w:t> </w:t>
      </w:r>
      <w:r>
        <w:t>результатом всех непрерывно повторяющихся попыток отправить или получить Сообщения или выполнить другие операции в</w:t>
      </w:r>
      <w:r w:rsidR="005A44F5">
        <w:rPr>
          <w:lang w:val="en-US"/>
        </w:rPr>
        <w:t> </w:t>
      </w:r>
      <w:r>
        <w:t xml:space="preserve">отношении </w:t>
      </w:r>
      <w:r>
        <w:rPr>
          <w:rFonts w:cs="Segoe UI"/>
        </w:rPr>
        <w:t xml:space="preserve">Концентратора </w:t>
      </w:r>
      <w:r>
        <w:t>событий в течение этой минуты является либо возврат Кода ошибки, либо отсутствие Кода успешного завершения в течение пяти минут.</w:t>
      </w:r>
    </w:p>
    <w:p w14:paraId="7928B454" w14:textId="1BC237BC" w:rsidR="00795604" w:rsidRPr="00EF7CF9" w:rsidRDefault="00AC48A7" w:rsidP="00795604">
      <w:pPr>
        <w:pStyle w:val="ProductList-Body"/>
      </w:pPr>
      <w:r>
        <w:rPr>
          <w:b/>
          <w:color w:val="00188F"/>
        </w:rPr>
        <w:t>Процент времени доступности</w:t>
      </w:r>
      <w:r w:rsidRPr="003D4100">
        <w:rPr>
          <w:b/>
          <w:bCs/>
          <w:color w:val="00188F"/>
        </w:rPr>
        <w:t>:</w:t>
      </w:r>
      <w:r>
        <w:t xml:space="preserve"> Процент времени доступности вычисляется по следующей формуле:</w:t>
      </w:r>
    </w:p>
    <w:p w14:paraId="38F5FD93" w14:textId="67BD49B6" w:rsidR="00795604" w:rsidRPr="00B22835" w:rsidRDefault="00000000" w:rsidP="00941364">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500DC91E" w14:textId="77777777" w:rsidR="00795604" w:rsidRPr="00EF7CF9" w:rsidRDefault="00795604" w:rsidP="00795604">
      <w:pPr>
        <w:pStyle w:val="ProductList-Body"/>
      </w:pPr>
      <w:r>
        <w:rPr>
          <w:b/>
          <w:color w:val="00188F"/>
        </w:rPr>
        <w:t>При использовании Клиентом уровней Basic и Standard Концентраторов событий применяются следующие Уровни обслуживания и Компенсации за обслуживание</w:t>
      </w:r>
      <w:r w:rsidRPr="003D4100">
        <w:rPr>
          <w:b/>
          <w:bCs/>
          <w:color w:val="00188F"/>
        </w:rPr>
        <w:t>:</w:t>
      </w:r>
    </w:p>
    <w:tbl>
      <w:tblPr>
        <w:tblW w:w="10791"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22"/>
      </w:tblGrid>
      <w:tr w:rsidR="00795604" w:rsidRPr="00B44CF9" w14:paraId="1413EBC6" w14:textId="77777777" w:rsidTr="00B302A5">
        <w:trPr>
          <w:tblHeader/>
        </w:trPr>
        <w:tc>
          <w:tcPr>
            <w:tcW w:w="5269" w:type="dxa"/>
            <w:shd w:val="clear" w:color="auto" w:fill="0072C6"/>
          </w:tcPr>
          <w:p w14:paraId="3BE96023" w14:textId="43FE8F87" w:rsidR="00795604"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0319E933" w14:textId="77777777" w:rsidR="00795604" w:rsidRPr="00EF7CF9" w:rsidRDefault="00795604" w:rsidP="000F31B4">
            <w:pPr>
              <w:pStyle w:val="ProductList-OfferingBody"/>
              <w:jc w:val="center"/>
              <w:rPr>
                <w:color w:val="FFFFFF" w:themeColor="background1"/>
              </w:rPr>
            </w:pPr>
            <w:r>
              <w:rPr>
                <w:color w:val="FFFFFF" w:themeColor="background1"/>
              </w:rPr>
              <w:t>Компенсация за обслуживание</w:t>
            </w:r>
          </w:p>
        </w:tc>
      </w:tr>
      <w:tr w:rsidR="00795604" w:rsidRPr="00B44CF9" w14:paraId="78EF5E47" w14:textId="77777777" w:rsidTr="00B302A5">
        <w:tc>
          <w:tcPr>
            <w:tcW w:w="5269" w:type="dxa"/>
          </w:tcPr>
          <w:p w14:paraId="5B48BEC8" w14:textId="77777777" w:rsidR="00795604" w:rsidRPr="00EF7CF9" w:rsidRDefault="00795604" w:rsidP="000F31B4">
            <w:pPr>
              <w:pStyle w:val="ProductList-OfferingBody"/>
              <w:jc w:val="center"/>
            </w:pPr>
            <w:r>
              <w:t>&lt; 99,95 %</w:t>
            </w:r>
          </w:p>
        </w:tc>
        <w:tc>
          <w:tcPr>
            <w:tcW w:w="5522" w:type="dxa"/>
          </w:tcPr>
          <w:p w14:paraId="10CBE3D0" w14:textId="77777777" w:rsidR="00795604" w:rsidRPr="00EF7CF9" w:rsidRDefault="00795604" w:rsidP="000F31B4">
            <w:pPr>
              <w:pStyle w:val="ProductList-OfferingBody"/>
              <w:jc w:val="center"/>
            </w:pPr>
            <w:r>
              <w:t>10 %</w:t>
            </w:r>
          </w:p>
        </w:tc>
      </w:tr>
      <w:tr w:rsidR="00795604" w:rsidRPr="00B44CF9" w14:paraId="7B1A3019" w14:textId="77777777" w:rsidTr="00B302A5">
        <w:tc>
          <w:tcPr>
            <w:tcW w:w="5269" w:type="dxa"/>
          </w:tcPr>
          <w:p w14:paraId="1200C115" w14:textId="77777777" w:rsidR="00795604" w:rsidRPr="00EF7CF9" w:rsidRDefault="00795604" w:rsidP="000F31B4">
            <w:pPr>
              <w:pStyle w:val="ProductList-OfferingBody"/>
              <w:jc w:val="center"/>
            </w:pPr>
            <w:r>
              <w:t>&lt; 99 %</w:t>
            </w:r>
          </w:p>
        </w:tc>
        <w:tc>
          <w:tcPr>
            <w:tcW w:w="5522" w:type="dxa"/>
          </w:tcPr>
          <w:p w14:paraId="41FBFCB3" w14:textId="77777777" w:rsidR="00795604" w:rsidRPr="00EF7CF9" w:rsidRDefault="00795604" w:rsidP="000F31B4">
            <w:pPr>
              <w:pStyle w:val="ProductList-OfferingBody"/>
              <w:jc w:val="center"/>
            </w:pPr>
            <w:r>
              <w:t>25 %</w:t>
            </w:r>
          </w:p>
        </w:tc>
      </w:tr>
    </w:tbl>
    <w:p w14:paraId="36DAB40C" w14:textId="17D51539" w:rsidR="00795604" w:rsidRPr="00ED4527" w:rsidRDefault="00EE6E3C" w:rsidP="00207F51">
      <w:pPr>
        <w:pStyle w:val="ProductList-Body"/>
        <w:spacing w:before="120"/>
        <w:rPr>
          <w:b/>
          <w:bCs/>
          <w:color w:val="00188F"/>
        </w:rPr>
      </w:pPr>
      <w:r>
        <w:rPr>
          <w:b/>
          <w:bCs/>
          <w:color w:val="00188F"/>
        </w:rPr>
        <w:t>Расчет времени доступности и уровни обслуживания для Концентраторов событий на уровнях Premium и Dedicated</w:t>
      </w:r>
    </w:p>
    <w:p w14:paraId="7F3A0014" w14:textId="0E8DA340" w:rsidR="00795604" w:rsidRPr="00ED4527" w:rsidRDefault="00795604" w:rsidP="00795604">
      <w:pPr>
        <w:pStyle w:val="ProductList-Body"/>
        <w:rPr>
          <w:color w:val="000000" w:themeColor="text1"/>
        </w:rPr>
      </w:pPr>
      <w:r>
        <w:rPr>
          <w:color w:val="000000" w:themeColor="text1"/>
        </w:rPr>
        <w:t>«</w:t>
      </w:r>
      <w:r>
        <w:rPr>
          <w:b/>
          <w:bCs/>
          <w:color w:val="00188F"/>
        </w:rPr>
        <w:t>Минуты развертывания</w:t>
      </w:r>
      <w:r>
        <w:rPr>
          <w:color w:val="000000" w:themeColor="text1"/>
        </w:rPr>
        <w:t>» — это общее количество минут, в течение которых определенный Концентратор событий был развернут в</w:t>
      </w:r>
      <w:r w:rsidR="005A44F5">
        <w:rPr>
          <w:color w:val="000000" w:themeColor="text1"/>
          <w:lang w:val="en-US"/>
        </w:rPr>
        <w:t> </w:t>
      </w:r>
      <w:r>
        <w:rPr>
          <w:color w:val="000000" w:themeColor="text1"/>
        </w:rPr>
        <w:t>Microsoft Azure в течение Применимого периода.</w:t>
      </w:r>
    </w:p>
    <w:p w14:paraId="6F2209A8" w14:textId="4B7D37DB" w:rsidR="00795604" w:rsidRPr="00ED4527" w:rsidRDefault="00795604" w:rsidP="00795604">
      <w:pPr>
        <w:pStyle w:val="ProductList-Body"/>
        <w:rPr>
          <w:color w:val="000000" w:themeColor="text1"/>
        </w:rPr>
      </w:pPr>
      <w:r>
        <w:rPr>
          <w:color w:val="000000" w:themeColor="text1"/>
        </w:rPr>
        <w:t>«</w:t>
      </w:r>
      <w:r>
        <w:rPr>
          <w:b/>
          <w:bCs/>
          <w:color w:val="00188F"/>
        </w:rPr>
        <w:t>Максимум доступных минут</w:t>
      </w:r>
      <w:r>
        <w:rPr>
          <w:color w:val="000000" w:themeColor="text1"/>
        </w:rPr>
        <w:t>» — общая сумма Минут развертывания всех Концентраторов событий, развернутых Клиентом в рамках конкретной подписки Microsoft Azure с использованием уровня Premium или Dedicated Концентраторов событий, в течение Применимого периода.</w:t>
      </w:r>
    </w:p>
    <w:p w14:paraId="07D95EC2" w14:textId="5D4248CF" w:rsidR="00795604" w:rsidRPr="00ED4527" w:rsidRDefault="00795604" w:rsidP="00795604">
      <w:pPr>
        <w:pStyle w:val="ProductList-Body"/>
        <w:rPr>
          <w:color w:val="000000" w:themeColor="text1"/>
        </w:rPr>
      </w:pPr>
      <w:r>
        <w:rPr>
          <w:color w:val="000000" w:themeColor="text1"/>
        </w:rPr>
        <w:t>«</w:t>
      </w:r>
      <w:r>
        <w:rPr>
          <w:b/>
          <w:bCs/>
          <w:color w:val="00188F"/>
        </w:rPr>
        <w:t>Время простоя</w:t>
      </w:r>
      <w:r>
        <w:rPr>
          <w:color w:val="000000" w:themeColor="text1"/>
        </w:rPr>
        <w:t>» — это общее накопленное количество Минут развертывания всех Концентраторов событий, развернутых Клиентом в</w:t>
      </w:r>
      <w:r w:rsidR="005A44F5">
        <w:rPr>
          <w:color w:val="000000" w:themeColor="text1"/>
          <w:lang w:val="en-US"/>
        </w:rPr>
        <w:t> </w:t>
      </w:r>
      <w:r>
        <w:rPr>
          <w:color w:val="000000" w:themeColor="text1"/>
        </w:rPr>
        <w:t>рамках конкретной подписки Microsoft Azure с использованием уровня Premium или Dedicated Концентраторов событий, в течение которых Концентратор событий недоступен. Минута относится ко времени недоступности для определенного Концентратора событий, если результатом всех непрерывно повторяющихся попыток отправить или получить Сообщения или выполнить другие операции в отношении Концентратора событий в течение этой минуты является либо возврат Кода ошибки, либо отсутствие Кода успешного завершения в течение пяти минут.</w:t>
      </w:r>
    </w:p>
    <w:p w14:paraId="3914DB2B" w14:textId="60083CBF" w:rsidR="00795604" w:rsidRDefault="00795604" w:rsidP="00795604">
      <w:pPr>
        <w:pStyle w:val="ProductList-Body"/>
        <w:rPr>
          <w:color w:val="000000" w:themeColor="text1"/>
        </w:rPr>
      </w:pPr>
      <w:r>
        <w:rPr>
          <w:color w:val="000000" w:themeColor="text1"/>
        </w:rPr>
        <w:t>«</w:t>
      </w:r>
      <w:r>
        <w:rPr>
          <w:b/>
          <w:bCs/>
          <w:color w:val="00188F"/>
        </w:rPr>
        <w:t>Процент времени доступности</w:t>
      </w:r>
      <w:r>
        <w:rPr>
          <w:color w:val="000000" w:themeColor="text1"/>
        </w:rPr>
        <w:t>» для Концентраторов событий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w:t>
      </w:r>
      <w:r w:rsidR="005A44F5">
        <w:rPr>
          <w:color w:val="000000" w:themeColor="text1"/>
          <w:lang w:val="en-US"/>
        </w:rPr>
        <w:t> </w:t>
      </w:r>
      <w:r>
        <w:rPr>
          <w:color w:val="000000" w:themeColor="text1"/>
        </w:rPr>
        <w:t xml:space="preserve">Azure. </w:t>
      </w:r>
    </w:p>
    <w:p w14:paraId="7028DE47" w14:textId="7414BE93" w:rsidR="00795604" w:rsidRDefault="00AC48A7" w:rsidP="005A44F5">
      <w:pPr>
        <w:pStyle w:val="ProductList-Body"/>
        <w:keepNext/>
        <w:rPr>
          <w:color w:val="000000" w:themeColor="text1"/>
        </w:rPr>
      </w:pPr>
      <w:r>
        <w:rPr>
          <w:color w:val="000000" w:themeColor="text1"/>
        </w:rPr>
        <w:t>Процент времени доступности представлен следующей формулой:</w:t>
      </w:r>
    </w:p>
    <w:p w14:paraId="53424A05" w14:textId="370F630C" w:rsidR="00795604" w:rsidRPr="00B22835" w:rsidRDefault="00000000" w:rsidP="00252302">
      <w:pPr>
        <w:pStyle w:val="ListParagraph"/>
        <w:keepNext/>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11E8A31" w14:textId="77777777" w:rsidR="00795604" w:rsidRPr="00EF7CF9" w:rsidRDefault="00795604" w:rsidP="00795604">
      <w:pPr>
        <w:pStyle w:val="ProductList-Body"/>
      </w:pPr>
      <w:r>
        <w:rPr>
          <w:b/>
          <w:color w:val="00188F"/>
        </w:rPr>
        <w:t>При использовании Клиентом уровня Premium или Dedicated применяются следующие Уровни обслуживания и Компенсации за обслуживание</w:t>
      </w:r>
      <w:r w:rsidRPr="003D4100">
        <w:rPr>
          <w:b/>
          <w:bCs/>
          <w:color w:val="00188F"/>
        </w:rPr>
        <w:t>:</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795604" w:rsidRPr="00B44CF9" w14:paraId="67ADAD4A" w14:textId="77777777" w:rsidTr="00B302A5">
        <w:trPr>
          <w:tblHeader/>
        </w:trPr>
        <w:tc>
          <w:tcPr>
            <w:tcW w:w="5278" w:type="dxa"/>
            <w:shd w:val="clear" w:color="auto" w:fill="0072C6"/>
          </w:tcPr>
          <w:p w14:paraId="7BA8549C" w14:textId="5AE008CF" w:rsidR="00795604"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03C2EA93" w14:textId="77777777" w:rsidR="00795604" w:rsidRPr="00EF7CF9" w:rsidRDefault="00795604" w:rsidP="000F31B4">
            <w:pPr>
              <w:pStyle w:val="ProductList-OfferingBody"/>
              <w:jc w:val="center"/>
              <w:rPr>
                <w:color w:val="FFFFFF" w:themeColor="background1"/>
              </w:rPr>
            </w:pPr>
            <w:r>
              <w:rPr>
                <w:color w:val="FFFFFF" w:themeColor="background1"/>
              </w:rPr>
              <w:t>Компенсация за обслуживание</w:t>
            </w:r>
          </w:p>
        </w:tc>
      </w:tr>
      <w:tr w:rsidR="00795604" w:rsidRPr="00B44CF9" w14:paraId="239389D2" w14:textId="77777777" w:rsidTr="00B302A5">
        <w:tc>
          <w:tcPr>
            <w:tcW w:w="5278" w:type="dxa"/>
          </w:tcPr>
          <w:p w14:paraId="0CDDF050" w14:textId="77777777" w:rsidR="00795604" w:rsidRPr="00EF7CF9" w:rsidRDefault="00795604" w:rsidP="000F31B4">
            <w:pPr>
              <w:pStyle w:val="ProductList-OfferingBody"/>
              <w:jc w:val="center"/>
            </w:pPr>
            <w:r>
              <w:t>&lt; 99,99 %</w:t>
            </w:r>
          </w:p>
        </w:tc>
        <w:tc>
          <w:tcPr>
            <w:tcW w:w="5522" w:type="dxa"/>
          </w:tcPr>
          <w:p w14:paraId="3958ED47" w14:textId="77777777" w:rsidR="00795604" w:rsidRPr="00EF7CF9" w:rsidRDefault="00795604" w:rsidP="000F31B4">
            <w:pPr>
              <w:pStyle w:val="ProductList-OfferingBody"/>
              <w:jc w:val="center"/>
            </w:pPr>
            <w:r>
              <w:t>10 %</w:t>
            </w:r>
          </w:p>
        </w:tc>
      </w:tr>
      <w:tr w:rsidR="00795604" w:rsidRPr="00B44CF9" w14:paraId="614A2A3D" w14:textId="77777777" w:rsidTr="00B302A5">
        <w:tc>
          <w:tcPr>
            <w:tcW w:w="5278" w:type="dxa"/>
          </w:tcPr>
          <w:p w14:paraId="6E1B0CA3" w14:textId="77777777" w:rsidR="00795604" w:rsidRPr="00EF7CF9" w:rsidRDefault="00795604" w:rsidP="000F31B4">
            <w:pPr>
              <w:pStyle w:val="ProductList-OfferingBody"/>
              <w:jc w:val="center"/>
            </w:pPr>
            <w:r>
              <w:t>&lt; 99 %</w:t>
            </w:r>
          </w:p>
        </w:tc>
        <w:tc>
          <w:tcPr>
            <w:tcW w:w="5522" w:type="dxa"/>
          </w:tcPr>
          <w:p w14:paraId="1EC0B0C5" w14:textId="77777777" w:rsidR="00795604" w:rsidRPr="00EF7CF9" w:rsidRDefault="00795604" w:rsidP="000F31B4">
            <w:pPr>
              <w:pStyle w:val="ProductList-OfferingBody"/>
              <w:jc w:val="center"/>
            </w:pPr>
            <w:r>
              <w:t>25 %</w:t>
            </w:r>
          </w:p>
        </w:tc>
      </w:tr>
    </w:tbl>
    <w:p w14:paraId="75435A99" w14:textId="1F71F370" w:rsidR="00795604" w:rsidRPr="00EF7CF9" w:rsidRDefault="00990838" w:rsidP="0079560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F899C39" w14:textId="21B8552A" w:rsidR="000D47D0" w:rsidRPr="00EF7CF9" w:rsidRDefault="000D47D0" w:rsidP="000D47D0">
      <w:pPr>
        <w:pStyle w:val="ProductList-Offering2Heading"/>
        <w:tabs>
          <w:tab w:val="clear" w:pos="360"/>
          <w:tab w:val="clear" w:pos="720"/>
          <w:tab w:val="clear" w:pos="1080"/>
        </w:tabs>
        <w:outlineLvl w:val="2"/>
      </w:pPr>
      <w:bookmarkStart w:id="273" w:name="_Toc457821550"/>
      <w:bookmarkStart w:id="274" w:name="_Toc52348954"/>
      <w:bookmarkStart w:id="275" w:name="_Toc239177033"/>
      <w:r>
        <w:lastRenderedPageBreak/>
        <w:t xml:space="preserve">Azure </w:t>
      </w:r>
      <w:bookmarkStart w:id="276" w:name="_Hlk119927884"/>
      <w:r>
        <w:t>ExpressRoute</w:t>
      </w:r>
      <w:bookmarkEnd w:id="273"/>
      <w:bookmarkEnd w:id="274"/>
      <w:bookmarkEnd w:id="275"/>
      <w:bookmarkEnd w:id="276"/>
    </w:p>
    <w:p w14:paraId="7D3B0AEC" w14:textId="77777777" w:rsidR="000D47D0" w:rsidRPr="00EF7CF9" w:rsidRDefault="000D47D0" w:rsidP="00155DD5">
      <w:pPr>
        <w:pStyle w:val="ProductList-Body"/>
        <w:rPr>
          <w:b/>
          <w:color w:val="00188F"/>
        </w:rPr>
      </w:pPr>
      <w:r>
        <w:rPr>
          <w:b/>
          <w:color w:val="00188F"/>
        </w:rPr>
        <w:t>Дополнительные определения</w:t>
      </w:r>
      <w:r w:rsidRPr="003D4100">
        <w:rPr>
          <w:b/>
          <w:bCs/>
          <w:color w:val="00188F"/>
        </w:rPr>
        <w:t>:</w:t>
      </w:r>
    </w:p>
    <w:p w14:paraId="0E87AC8B" w14:textId="77777777" w:rsidR="008936D5" w:rsidRPr="00DD0FCE" w:rsidRDefault="008936D5" w:rsidP="00155D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Соединение</w:t>
      </w:r>
      <w:r>
        <w:rPr>
          <w:rFonts w:ascii="Calibri" w:eastAsia="Calibri" w:hAnsi="Calibri" w:cs="Arial"/>
          <w:sz w:val="18"/>
        </w:rPr>
        <w:t>» — объект Azure, связывающий Шлюз ExpressRoute с Выделенным каналом. В рамках настоящего Соглашения об уровне обслуживания у Шлюза ExpressRoute могут быть соединения с несколькими Выделенными каналами.</w:t>
      </w:r>
    </w:p>
    <w:p w14:paraId="05F302DA" w14:textId="77777777" w:rsidR="008936D5" w:rsidRPr="00DD0FCE" w:rsidRDefault="008936D5" w:rsidP="00155D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Выделенный канал</w:t>
      </w:r>
      <w:r>
        <w:rPr>
          <w:rFonts w:ascii="Calibri" w:eastAsia="Calibri" w:hAnsi="Calibri" w:cs="Arial"/>
          <w:sz w:val="18"/>
        </w:rPr>
        <w:t>» — это логическое представление канала связи, организованного посредством Службы ExpressRoute между вашим предприятием и Microsoft Azure через поставщика соединений ExpressRoute или непосредственно через порт ExpressRoute Direct Port без использования общедоступных интернет-каналов.</w:t>
      </w:r>
    </w:p>
    <w:p w14:paraId="56C11B11" w14:textId="77777777" w:rsidR="008936D5" w:rsidRPr="00DD0FCE" w:rsidRDefault="008936D5" w:rsidP="00155D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Время простоя</w:t>
      </w:r>
      <w:r>
        <w:rPr>
          <w:rFonts w:ascii="Calibri" w:eastAsia="Calibri" w:hAnsi="Calibri" w:cs="Arial"/>
          <w:sz w:val="18"/>
        </w:rPr>
        <w:t>» — общее накопленное количество минут в течение Применимого периода для конкретной подписки Microsoft Azure, в течение которых Выделенный канал недоступен. Минута относится ко времени недоступности для определенного Выделенного канала, если все ваши попытки в течение этой минуты установить соединение на уровне IP со Шлюзом ExpressRoute, связанным с Виртуальной сетью, завершались сбоем на протяжении более чем тридцати секунд. Трафик, проходящий по альтернативному Выделенному каналу в Конфигурации «2 и более сайтов», не будет считаться временем простоя в случае неработающего Выделенного канала в этой конфигурации.</w:t>
      </w:r>
    </w:p>
    <w:p w14:paraId="49384C04" w14:textId="77777777" w:rsidR="008936D5" w:rsidRPr="00DD0FCE" w:rsidRDefault="008936D5" w:rsidP="00155D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Шлюз ER</w:t>
      </w:r>
      <w:r>
        <w:rPr>
          <w:rFonts w:ascii="Calibri" w:eastAsia="Calibri" w:hAnsi="Calibri" w:cs="Arial"/>
          <w:sz w:val="18"/>
        </w:rPr>
        <w:t>» — Шлюз виртуальной сети, используемый для обеспечения соединения между Виртуальной сетью и Выделенным каналом.</w:t>
      </w:r>
    </w:p>
    <w:p w14:paraId="0FC9246D" w14:textId="77777777" w:rsidR="008936D5" w:rsidRPr="00DD0FCE" w:rsidRDefault="008936D5" w:rsidP="00155D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Пиринговое метро-расположение</w:t>
      </w:r>
      <w:r>
        <w:rPr>
          <w:rFonts w:ascii="Calibri" w:eastAsia="Calibri" w:hAnsi="Calibri" w:cs="Arial"/>
          <w:sz w:val="18"/>
        </w:rPr>
        <w:t>» — это название города, включая метку Metro, указывающую на то, что Выделенный канал с этим Пиринговым метро-расположением связывает два пиринговых расположения в этом городе. Например, Washington DC Metro, Sydney Metro будут иметь связи с двумя пиринговыми расположениями в этих городах, не являющимися метро-расположениями.</w:t>
      </w:r>
    </w:p>
    <w:p w14:paraId="32871D73" w14:textId="77777777" w:rsidR="008936D5" w:rsidRPr="00DD0FCE" w:rsidRDefault="008936D5" w:rsidP="00155D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Максимум доступных минут</w:t>
      </w:r>
      <w:r>
        <w:rPr>
          <w:rFonts w:ascii="Calibri" w:eastAsia="Calibri" w:hAnsi="Calibri" w:cs="Arial"/>
          <w:sz w:val="18"/>
        </w:rPr>
        <w:t>» — общее количество минут, в течение которых определенный Выделенный канал был подключен к одной или нескольким Виртуальным сетям в Microsoft Azure в течение Применимого периода для конкретной подписки Microsoft Azure.</w:t>
      </w:r>
    </w:p>
    <w:p w14:paraId="048192EE" w14:textId="77777777" w:rsidR="008936D5" w:rsidRPr="00DD0FCE" w:rsidRDefault="008936D5" w:rsidP="00155D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Виртуальная сеть</w:t>
      </w:r>
      <w:r>
        <w:rPr>
          <w:rFonts w:ascii="Calibri" w:eastAsia="Calibri" w:hAnsi="Calibri" w:cs="Arial"/>
          <w:sz w:val="18"/>
        </w:rPr>
        <w:t>» — виртуальная частная сеть, включающая набор пользовательских IP-адресов и подсетей, которые формируют границу сети в Microsoft Azure.</w:t>
      </w:r>
    </w:p>
    <w:p w14:paraId="79EE793E" w14:textId="77777777" w:rsidR="008936D5" w:rsidRPr="00DD0FCE" w:rsidDel="00AA2D86" w:rsidRDefault="008936D5" w:rsidP="008936D5">
      <w:pPr>
        <w:tabs>
          <w:tab w:val="left" w:pos="360"/>
          <w:tab w:val="left" w:pos="720"/>
          <w:tab w:val="left" w:pos="1080"/>
        </w:tabs>
        <w:spacing w:after="0" w:line="240" w:lineRule="auto"/>
        <w:rPr>
          <w:rFonts w:ascii="Calibri" w:eastAsia="Calibri" w:hAnsi="Calibri" w:cs="Arial"/>
          <w:sz w:val="18"/>
        </w:rPr>
      </w:pPr>
    </w:p>
    <w:p w14:paraId="4CAE35FC" w14:textId="77777777" w:rsidR="008936D5" w:rsidRPr="00DD0FCE" w:rsidDel="00B90AF1" w:rsidRDefault="008936D5" w:rsidP="008936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Существует три категории Соглашений об уровне обслуживания ExpressRoute:</w:t>
      </w:r>
    </w:p>
    <w:p w14:paraId="5259E521" w14:textId="77777777" w:rsidR="008936D5" w:rsidRPr="00DD0FCE" w:rsidRDefault="008936D5">
      <w:pPr>
        <w:numPr>
          <w:ilvl w:val="0"/>
          <w:numId w:val="28"/>
        </w:numPr>
        <w:tabs>
          <w:tab w:val="left" w:pos="360"/>
          <w:tab w:val="left" w:pos="720"/>
          <w:tab w:val="left" w:pos="1080"/>
        </w:tabs>
        <w:spacing w:after="0" w:line="240" w:lineRule="auto"/>
        <w:contextualSpacing/>
        <w:rPr>
          <w:rFonts w:ascii="Calibri" w:eastAsia="Calibri" w:hAnsi="Calibri" w:cs="Arial"/>
          <w:sz w:val="18"/>
          <w:szCs w:val="18"/>
        </w:rPr>
      </w:pPr>
      <w:r>
        <w:rPr>
          <w:rFonts w:ascii="Calibri" w:eastAsia="Calibri" w:hAnsi="Calibri" w:cs="Arial"/>
          <w:sz w:val="18"/>
          <w:szCs w:val="18"/>
        </w:rPr>
        <w:t>«</w:t>
      </w:r>
      <w:r>
        <w:rPr>
          <w:rFonts w:ascii="Calibri" w:eastAsia="Calibri" w:hAnsi="Calibri" w:cs="Arial"/>
          <w:b/>
          <w:bCs/>
          <w:color w:val="00188F"/>
          <w:sz w:val="18"/>
          <w:szCs w:val="18"/>
        </w:rPr>
        <w:t>Конфигурация 2 и более сайтов</w:t>
      </w:r>
      <w:r>
        <w:rPr>
          <w:rFonts w:ascii="Calibri" w:eastAsia="Calibri" w:hAnsi="Calibri" w:cs="Arial"/>
          <w:sz w:val="18"/>
          <w:szCs w:val="18"/>
        </w:rPr>
        <w:t>» — соединения, связывающие два или более разных пиринговых расположений с Выделенными каналами, не принадлежащих агломерации. Примером соединений с сайтами, которые соответствуют конфигурации «2 и более сайтов», может служить соединение «Washington DC2 и Chicago» или «Chicago и Chicago 2» и т. д. Добавление третьего сайта также соответствует этой конфигурации. Соединение между не метро-расположением и метро-расположением будет считаться конфигурацией «Метро-сайт», а не конфигурацией «2 и более сайтов».</w:t>
      </w:r>
    </w:p>
    <w:p w14:paraId="5DB801FF" w14:textId="77777777" w:rsidR="008936D5" w:rsidRPr="00DD0FCE" w:rsidRDefault="008936D5">
      <w:pPr>
        <w:numPr>
          <w:ilvl w:val="0"/>
          <w:numId w:val="28"/>
        </w:numPr>
        <w:tabs>
          <w:tab w:val="left" w:pos="360"/>
          <w:tab w:val="left" w:pos="720"/>
          <w:tab w:val="left" w:pos="1080"/>
        </w:tabs>
        <w:spacing w:after="0" w:line="240" w:lineRule="auto"/>
        <w:contextualSpacing/>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Конфигурация Метро-сайт</w:t>
      </w:r>
      <w:r>
        <w:rPr>
          <w:rFonts w:ascii="Calibri" w:eastAsia="Calibri" w:hAnsi="Calibri" w:cs="Arial"/>
          <w:sz w:val="18"/>
        </w:rPr>
        <w:t>» — одно (или несколько) соединений между Шлюзом ER и каналом (каналами) ExpressRoute в одном Пиринговом метро-расположении.</w:t>
      </w:r>
    </w:p>
    <w:p w14:paraId="773179C3" w14:textId="77777777" w:rsidR="008936D5" w:rsidRPr="00DD0FCE" w:rsidRDefault="008936D5">
      <w:pPr>
        <w:numPr>
          <w:ilvl w:val="0"/>
          <w:numId w:val="28"/>
        </w:numPr>
        <w:tabs>
          <w:tab w:val="left" w:pos="360"/>
          <w:tab w:val="left" w:pos="720"/>
          <w:tab w:val="left" w:pos="1080"/>
        </w:tabs>
        <w:spacing w:after="0" w:line="240" w:lineRule="auto"/>
        <w:contextualSpacing/>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Конфигурация Одиночный сайт</w:t>
      </w:r>
      <w:r>
        <w:rPr>
          <w:rFonts w:ascii="Calibri" w:eastAsia="Calibri" w:hAnsi="Calibri" w:cs="Arial"/>
          <w:sz w:val="18"/>
        </w:rPr>
        <w:t>» — одно (или несколько) соединений между Шлюзом ER и каналом (каналами) ExpressRoute в одном и только одном Пиринговом расположении (не метро-расположении).</w:t>
      </w:r>
    </w:p>
    <w:p w14:paraId="40191DC8" w14:textId="77777777" w:rsidR="008936D5" w:rsidRPr="00DD0FCE" w:rsidRDefault="008936D5" w:rsidP="008936D5">
      <w:pPr>
        <w:tabs>
          <w:tab w:val="left" w:pos="360"/>
          <w:tab w:val="left" w:pos="720"/>
          <w:tab w:val="left" w:pos="1080"/>
        </w:tabs>
        <w:spacing w:after="0" w:line="240" w:lineRule="auto"/>
        <w:ind w:left="360"/>
        <w:contextualSpacing/>
        <w:rPr>
          <w:rFonts w:ascii="Calibri" w:eastAsia="Calibri" w:hAnsi="Calibri" w:cs="Arial"/>
          <w:sz w:val="18"/>
        </w:rPr>
      </w:pPr>
    </w:p>
    <w:p w14:paraId="1E9869E2" w14:textId="77777777" w:rsidR="008936D5" w:rsidRPr="00DD0FCE" w:rsidRDefault="008936D5" w:rsidP="008936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Компенсация за обслуживание</w:t>
      </w:r>
      <w:r>
        <w:rPr>
          <w:rFonts w:ascii="Calibri" w:eastAsia="Calibri" w:hAnsi="Calibri" w:cs="Arial"/>
          <w:sz w:val="18"/>
        </w:rPr>
        <w:t xml:space="preserve"> При использовании Клиентом каждого Выделенного канала в рамках Службы ExpressRoute применяются следующие Уровни обслуживания и Компенсации за обслуживание, в зависимости от конфигурации сайтов. Компенсации за обслуживание применяются в многоканальной или многосайтовой архитектуре, если работа обоих каналов и/или обоих сайтов нарушается одновременно, что приводит к полной потере связи с подключенным шлюзом.</w:t>
      </w:r>
    </w:p>
    <w:p w14:paraId="5822CFFA" w14:textId="77777777" w:rsidR="008936D5" w:rsidRPr="00DD0FCE" w:rsidRDefault="008936D5" w:rsidP="008936D5">
      <w:pPr>
        <w:tabs>
          <w:tab w:val="left" w:pos="360"/>
          <w:tab w:val="left" w:pos="720"/>
          <w:tab w:val="left" w:pos="1080"/>
        </w:tabs>
        <w:spacing w:after="0" w:line="240" w:lineRule="auto"/>
        <w:rPr>
          <w:rFonts w:ascii="Calibri" w:eastAsia="Calibri" w:hAnsi="Calibri" w:cs="Arial"/>
          <w:sz w:val="18"/>
        </w:rPr>
      </w:pPr>
    </w:p>
    <w:p w14:paraId="4A919198" w14:textId="77777777" w:rsidR="008936D5" w:rsidRPr="00DD0FCE" w:rsidRDefault="008936D5" w:rsidP="008936D5">
      <w:pPr>
        <w:tabs>
          <w:tab w:val="left" w:pos="360"/>
          <w:tab w:val="left" w:pos="720"/>
          <w:tab w:val="left" w:pos="1080"/>
        </w:tabs>
        <w:spacing w:after="0" w:line="240" w:lineRule="auto"/>
        <w:rPr>
          <w:rFonts w:ascii="Calibri" w:eastAsia="Calibri" w:hAnsi="Calibri" w:cs="Arial"/>
          <w:sz w:val="18"/>
          <w:szCs w:val="18"/>
        </w:rPr>
      </w:pPr>
      <w:r>
        <w:rPr>
          <w:rFonts w:ascii="Calibri" w:eastAsia="Calibri" w:hAnsi="Calibri" w:cs="Arial"/>
          <w:b/>
          <w:bCs/>
          <w:color w:val="00188F"/>
          <w:sz w:val="18"/>
          <w:szCs w:val="18"/>
        </w:rPr>
        <w:t>Не менее двух Выделенных каналов в конфигурации «2 и более сайтов» к Шлюзу ER:</w:t>
      </w:r>
    </w:p>
    <w:tbl>
      <w:tblPr>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513"/>
      </w:tblGrid>
      <w:tr w:rsidR="008936D5" w:rsidRPr="00DD0FCE" w14:paraId="4F9E1B9D" w14:textId="77777777" w:rsidTr="00B8585D">
        <w:trPr>
          <w:tblHeader/>
        </w:trPr>
        <w:tc>
          <w:tcPr>
            <w:tcW w:w="5287" w:type="dxa"/>
            <w:shd w:val="clear" w:color="auto" w:fill="0072C6"/>
          </w:tcPr>
          <w:p w14:paraId="4D8B6403"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доступности</w:t>
            </w:r>
          </w:p>
        </w:tc>
        <w:tc>
          <w:tcPr>
            <w:tcW w:w="5513" w:type="dxa"/>
            <w:shd w:val="clear" w:color="auto" w:fill="0072C6"/>
          </w:tcPr>
          <w:p w14:paraId="7788A13A"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8936D5" w:rsidRPr="00DD0FCE" w14:paraId="0B6FA46A" w14:textId="77777777" w:rsidTr="00B8585D">
        <w:tc>
          <w:tcPr>
            <w:tcW w:w="5287" w:type="dxa"/>
          </w:tcPr>
          <w:p w14:paraId="7F964573"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w:t>
            </w:r>
          </w:p>
        </w:tc>
        <w:tc>
          <w:tcPr>
            <w:tcW w:w="5513" w:type="dxa"/>
          </w:tcPr>
          <w:p w14:paraId="42F350CD"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8936D5" w:rsidRPr="00DD0FCE" w14:paraId="2A72ACD7" w14:textId="77777777" w:rsidTr="00B8585D">
        <w:tc>
          <w:tcPr>
            <w:tcW w:w="5287" w:type="dxa"/>
          </w:tcPr>
          <w:p w14:paraId="5503251D"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513" w:type="dxa"/>
          </w:tcPr>
          <w:p w14:paraId="74B3A29F"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076FE663" w14:textId="77777777" w:rsidR="008936D5" w:rsidRPr="00DD0FCE" w:rsidRDefault="008936D5" w:rsidP="008936D5">
      <w:pPr>
        <w:tabs>
          <w:tab w:val="left" w:pos="360"/>
          <w:tab w:val="left" w:pos="720"/>
          <w:tab w:val="left" w:pos="1080"/>
        </w:tabs>
        <w:spacing w:before="120" w:after="0" w:line="240" w:lineRule="auto"/>
        <w:rPr>
          <w:rFonts w:ascii="Calibri" w:eastAsia="Calibri" w:hAnsi="Calibri" w:cs="Arial"/>
          <w:sz w:val="18"/>
        </w:rPr>
      </w:pPr>
      <w:r>
        <w:rPr>
          <w:rFonts w:ascii="Calibri" w:eastAsia="Calibri" w:hAnsi="Calibri" w:cs="Arial"/>
          <w:b/>
          <w:color w:val="00188F"/>
          <w:sz w:val="18"/>
        </w:rPr>
        <w:t>Выделенный канал в конфигурации «Метро-сайт» к Шлюзу ER:</w:t>
      </w:r>
    </w:p>
    <w:tbl>
      <w:tblPr>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513"/>
      </w:tblGrid>
      <w:tr w:rsidR="008936D5" w:rsidRPr="00DD0FCE" w14:paraId="6BC0DCF0" w14:textId="77777777" w:rsidTr="00B8585D">
        <w:trPr>
          <w:tblHeader/>
        </w:trPr>
        <w:tc>
          <w:tcPr>
            <w:tcW w:w="5287" w:type="dxa"/>
            <w:shd w:val="clear" w:color="auto" w:fill="0072C6"/>
          </w:tcPr>
          <w:p w14:paraId="6AE617E3"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доступности</w:t>
            </w:r>
          </w:p>
        </w:tc>
        <w:tc>
          <w:tcPr>
            <w:tcW w:w="5513" w:type="dxa"/>
            <w:shd w:val="clear" w:color="auto" w:fill="0072C6"/>
          </w:tcPr>
          <w:p w14:paraId="182F5AF3"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8936D5" w:rsidRPr="00DD0FCE" w14:paraId="1FCFF5CD" w14:textId="77777777" w:rsidTr="00B8585D">
        <w:tc>
          <w:tcPr>
            <w:tcW w:w="5287" w:type="dxa"/>
          </w:tcPr>
          <w:p w14:paraId="60E8DA06"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513" w:type="dxa"/>
          </w:tcPr>
          <w:p w14:paraId="6000F550"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8936D5" w:rsidRPr="00DD0FCE" w14:paraId="413EEC04" w14:textId="77777777" w:rsidTr="00B8585D">
        <w:tc>
          <w:tcPr>
            <w:tcW w:w="5287" w:type="dxa"/>
          </w:tcPr>
          <w:p w14:paraId="081576FE"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513" w:type="dxa"/>
          </w:tcPr>
          <w:p w14:paraId="3A82A69F"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30B8C188" w14:textId="77777777" w:rsidR="008936D5" w:rsidRPr="00DD0FCE" w:rsidRDefault="008936D5" w:rsidP="008936D5">
      <w:pPr>
        <w:tabs>
          <w:tab w:val="left" w:pos="360"/>
          <w:tab w:val="left" w:pos="720"/>
          <w:tab w:val="left" w:pos="1080"/>
        </w:tabs>
        <w:spacing w:before="120" w:after="0" w:line="240" w:lineRule="auto"/>
        <w:rPr>
          <w:rFonts w:ascii="Calibri" w:eastAsia="Calibri" w:hAnsi="Calibri" w:cs="Arial"/>
          <w:sz w:val="18"/>
        </w:rPr>
      </w:pPr>
      <w:r>
        <w:rPr>
          <w:rFonts w:ascii="Calibri" w:eastAsia="Calibri" w:hAnsi="Calibri" w:cs="Arial"/>
          <w:b/>
          <w:color w:val="00188F"/>
          <w:sz w:val="18"/>
        </w:rPr>
        <w:t>Выделенный канал в конфигурации «Одиночный сайт» к Шлюзу ER:</w:t>
      </w:r>
    </w:p>
    <w:tbl>
      <w:tblPr>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513"/>
      </w:tblGrid>
      <w:tr w:rsidR="008936D5" w:rsidRPr="00DD0FCE" w14:paraId="4F059E09" w14:textId="77777777" w:rsidTr="00B8585D">
        <w:trPr>
          <w:tblHeader/>
        </w:trPr>
        <w:tc>
          <w:tcPr>
            <w:tcW w:w="5287" w:type="dxa"/>
            <w:shd w:val="clear" w:color="auto" w:fill="0072C6"/>
          </w:tcPr>
          <w:p w14:paraId="3AE54B6F"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доступности</w:t>
            </w:r>
          </w:p>
        </w:tc>
        <w:tc>
          <w:tcPr>
            <w:tcW w:w="5513" w:type="dxa"/>
            <w:shd w:val="clear" w:color="auto" w:fill="0072C6"/>
          </w:tcPr>
          <w:p w14:paraId="098BB0AD"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8936D5" w:rsidRPr="00DD0FCE" w14:paraId="6E003A53" w14:textId="77777777" w:rsidTr="00B8585D">
        <w:tc>
          <w:tcPr>
            <w:tcW w:w="5287" w:type="dxa"/>
          </w:tcPr>
          <w:p w14:paraId="258C9A29"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99,0 %</w:t>
            </w:r>
          </w:p>
        </w:tc>
        <w:tc>
          <w:tcPr>
            <w:tcW w:w="5513" w:type="dxa"/>
          </w:tcPr>
          <w:p w14:paraId="1E02D709"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8936D5" w:rsidRPr="00DD0FCE" w14:paraId="039BAC5D" w14:textId="77777777" w:rsidTr="00B8585D">
        <w:tc>
          <w:tcPr>
            <w:tcW w:w="5287" w:type="dxa"/>
          </w:tcPr>
          <w:p w14:paraId="19CA7BFD"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95 %</w:t>
            </w:r>
          </w:p>
        </w:tc>
        <w:tc>
          <w:tcPr>
            <w:tcW w:w="5513" w:type="dxa"/>
          </w:tcPr>
          <w:p w14:paraId="080359E0"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2A9D5A0D" w14:textId="770F45E3" w:rsidR="000D47D0" w:rsidRPr="00EF7CF9" w:rsidRDefault="00990838" w:rsidP="000D47D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D795D02" w14:textId="5088EC6B" w:rsidR="009604A6" w:rsidRDefault="009604A6" w:rsidP="00BD5A27">
      <w:pPr>
        <w:pStyle w:val="ProductList-Offering2Heading"/>
        <w:pageBreakBefore/>
        <w:widowControl w:val="0"/>
        <w:tabs>
          <w:tab w:val="clear" w:pos="360"/>
          <w:tab w:val="clear" w:pos="720"/>
          <w:tab w:val="clear" w:pos="1080"/>
        </w:tabs>
        <w:outlineLvl w:val="2"/>
      </w:pPr>
      <w:bookmarkStart w:id="277" w:name="_Toc239177034"/>
      <w:r w:rsidRPr="00E33E19">
        <w:rPr>
          <w:rFonts w:cstheme="majorHAnsi"/>
        </w:rPr>
        <w:lastRenderedPageBreak/>
        <w:t>Служба сбора данных трафика</w:t>
      </w:r>
      <w:r>
        <w:rPr>
          <w:rFonts w:ascii="Calibri" w:hAnsi="Calibri" w:cs="Calibri"/>
        </w:rPr>
        <w:t xml:space="preserve"> </w:t>
      </w:r>
      <w:r>
        <w:t>Azure ExpressRoute</w:t>
      </w:r>
      <w:bookmarkEnd w:id="277"/>
    </w:p>
    <w:p w14:paraId="23F1E048" w14:textId="77777777" w:rsidR="009604A6" w:rsidRPr="005C673D" w:rsidRDefault="009604A6" w:rsidP="009604A6">
      <w:pPr>
        <w:pStyle w:val="ProductList-Body"/>
        <w:rPr>
          <w:rFonts w:ascii="Calibri" w:hAnsi="Calibri" w:cs="Calibri"/>
          <w:b/>
          <w:color w:val="00188F"/>
        </w:rPr>
      </w:pPr>
      <w:r>
        <w:rPr>
          <w:rFonts w:ascii="Calibri" w:hAnsi="Calibri" w:cs="Calibri"/>
          <w:b/>
          <w:color w:val="00188F"/>
        </w:rPr>
        <w:t>Дополнительные определения</w:t>
      </w:r>
      <w:r w:rsidRPr="0073081C">
        <w:rPr>
          <w:rFonts w:ascii="Calibri" w:hAnsi="Calibri" w:cs="Calibri"/>
          <w:b/>
          <w:bCs/>
        </w:rPr>
        <w:t>:</w:t>
      </w:r>
    </w:p>
    <w:p w14:paraId="1135F9BC" w14:textId="77777777" w:rsidR="009604A6" w:rsidRPr="005C673D" w:rsidRDefault="009604A6" w:rsidP="00B8585D">
      <w:pPr>
        <w:pStyle w:val="ProductList-Body"/>
        <w:rPr>
          <w:rFonts w:ascii="Calibri" w:hAnsi="Calibri" w:cs="Calibri"/>
        </w:rPr>
      </w:pPr>
      <w:r>
        <w:rPr>
          <w:rFonts w:ascii="Calibri" w:hAnsi="Calibri" w:cs="Calibri"/>
        </w:rPr>
        <w:t>«</w:t>
      </w:r>
      <w:r>
        <w:rPr>
          <w:rFonts w:ascii="Calibri" w:hAnsi="Calibri" w:cs="Calibri"/>
          <w:b/>
          <w:color w:val="00188F"/>
        </w:rPr>
        <w:t>Выделенный канал</w:t>
      </w:r>
      <w:r>
        <w:rPr>
          <w:rFonts w:ascii="Calibri" w:hAnsi="Calibri" w:cs="Calibri"/>
        </w:rPr>
        <w:t>» — это логическое представление канала связи, организованного посредством Службы ExpressRoute между вашим предприятием и Microsoft Azure через средство связи ExpressRoute Direct без использования общедоступных интернет-каналов.</w:t>
      </w:r>
    </w:p>
    <w:p w14:paraId="5EBA5106" w14:textId="77777777" w:rsidR="009604A6" w:rsidRPr="005C673D" w:rsidRDefault="009604A6" w:rsidP="00B8585D">
      <w:pPr>
        <w:pStyle w:val="ProductList-ClauseHeading"/>
        <w:rPr>
          <w:rFonts w:ascii="Calibri" w:hAnsi="Calibri" w:cs="Calibri"/>
          <w:b w:val="0"/>
          <w:bCs/>
          <w:color w:val="auto"/>
        </w:rPr>
      </w:pPr>
      <w:r w:rsidRPr="0073081C">
        <w:rPr>
          <w:rFonts w:ascii="Calibri" w:hAnsi="Calibri" w:cs="Calibri"/>
          <w:b w:val="0"/>
          <w:bCs/>
        </w:rPr>
        <w:t>«</w:t>
      </w:r>
      <w:r>
        <w:rPr>
          <w:rFonts w:ascii="Calibri" w:hAnsi="Calibri" w:cs="Calibri"/>
        </w:rPr>
        <w:t>Служба сбора данных трафика ExpressRoute</w:t>
      </w:r>
      <w:r w:rsidRPr="0073081C">
        <w:rPr>
          <w:rFonts w:ascii="Calibri" w:hAnsi="Calibri" w:cs="Calibri"/>
          <w:b w:val="0"/>
          <w:bCs/>
        </w:rPr>
        <w:t xml:space="preserve">» </w:t>
      </w:r>
      <w:r>
        <w:rPr>
          <w:rFonts w:ascii="Calibri" w:hAnsi="Calibri" w:cs="Calibri"/>
          <w:b w:val="0"/>
          <w:bCs/>
          <w:color w:val="auto"/>
        </w:rPr>
        <w:t>означает службу сбора данных трафика, которая помогает собирать журналы потоков с данными про IP-трафик, проходящий по выделенному каналу.</w:t>
      </w:r>
    </w:p>
    <w:p w14:paraId="2CC34812" w14:textId="77777777" w:rsidR="009604A6" w:rsidRPr="005C673D" w:rsidRDefault="009604A6" w:rsidP="00B8585D">
      <w:pPr>
        <w:pStyle w:val="ProductList-Body"/>
        <w:rPr>
          <w:rFonts w:ascii="Calibri" w:hAnsi="Calibri" w:cs="Calibri"/>
        </w:rPr>
      </w:pPr>
      <w:r>
        <w:rPr>
          <w:rFonts w:ascii="Calibri" w:hAnsi="Calibri" w:cs="Calibri"/>
        </w:rPr>
        <w:t>«</w:t>
      </w:r>
      <w:r>
        <w:rPr>
          <w:rFonts w:ascii="Calibri" w:hAnsi="Calibri" w:cs="Calibri"/>
          <w:b/>
          <w:color w:val="00188F"/>
        </w:rPr>
        <w:t>Максимум доступных минут</w:t>
      </w:r>
      <w:r>
        <w:rPr>
          <w:rFonts w:ascii="Calibri" w:hAnsi="Calibri" w:cs="Calibri"/>
        </w:rPr>
        <w:t>» — общее количество минут, в течение которых данный Канал контроллера трафика ExpressRoute был подключен к одному или нескольким Выделенным каналам в Microsoft Azure в рамках Применимого периода для конкретной подписки Microsoft Azure.</w:t>
      </w:r>
    </w:p>
    <w:p w14:paraId="5AB09BCD" w14:textId="77777777" w:rsidR="009604A6" w:rsidRPr="005C673D" w:rsidRDefault="009604A6" w:rsidP="00B8585D">
      <w:pPr>
        <w:pStyle w:val="ProductList-Body"/>
        <w:rPr>
          <w:rFonts w:ascii="Calibri" w:hAnsi="Calibri" w:cs="Calibri"/>
        </w:rPr>
      </w:pPr>
      <w:r>
        <w:rPr>
          <w:rFonts w:ascii="Calibri" w:hAnsi="Calibri" w:cs="Calibri"/>
        </w:rPr>
        <w:t>«</w:t>
      </w:r>
      <w:r>
        <w:rPr>
          <w:rFonts w:ascii="Calibri" w:hAnsi="Calibri" w:cs="Calibri"/>
          <w:b/>
          <w:color w:val="00188F"/>
        </w:rPr>
        <w:t>Время простоя</w:t>
      </w:r>
      <w:r>
        <w:rPr>
          <w:rFonts w:ascii="Calibri" w:hAnsi="Calibri" w:cs="Calibri"/>
        </w:rPr>
        <w:t>» — общее количество минут, которые входят в Максимум доступных минут и в течение которых данные в Службе сбора данных трафика ExpressRoute были недоступными, а собранные записи про потоки не доставлялись на протяжении периода, превышающего 5 минут.</w:t>
      </w:r>
    </w:p>
    <w:p w14:paraId="4455E954" w14:textId="77777777" w:rsidR="009604A6" w:rsidRDefault="009604A6" w:rsidP="009604A6">
      <w:pPr>
        <w:pStyle w:val="ProductList-Body"/>
        <w:rPr>
          <w:rFonts w:ascii="Calibri" w:hAnsi="Calibri" w:cs="Calibri"/>
        </w:rPr>
      </w:pPr>
      <w:r>
        <w:rPr>
          <w:rFonts w:ascii="Calibri" w:hAnsi="Calibri" w:cs="Calibri"/>
        </w:rPr>
        <w:t>«</w:t>
      </w:r>
      <w:r>
        <w:rPr>
          <w:rFonts w:ascii="Calibri" w:hAnsi="Calibri" w:cs="Calibri"/>
          <w:b/>
          <w:color w:val="00188F"/>
        </w:rPr>
        <w:t>Процент доступности</w:t>
      </w:r>
      <w:r>
        <w:rPr>
          <w:rFonts w:ascii="Calibri" w:hAnsi="Calibri" w:cs="Calibri"/>
        </w:rPr>
        <w:t>» рассчитывается по указанной ниже формуле.</w:t>
      </w:r>
    </w:p>
    <w:p w14:paraId="26B8C6FD" w14:textId="77777777" w:rsidR="009604A6" w:rsidRPr="00EF7CF9" w:rsidRDefault="00000000" w:rsidP="00B8585D">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9B6A7DC" w14:textId="77777777" w:rsidR="009604A6" w:rsidRPr="005C673D" w:rsidRDefault="009604A6" w:rsidP="009604A6">
      <w:pPr>
        <w:pStyle w:val="ProductList-Body"/>
        <w:rPr>
          <w:rFonts w:ascii="Calibri" w:hAnsi="Calibri" w:cs="Calibri"/>
        </w:rPr>
      </w:pPr>
      <w:r>
        <w:rPr>
          <w:rFonts w:ascii="Calibri" w:hAnsi="Calibri" w:cs="Calibri"/>
          <w:b/>
          <w:color w:val="00188F"/>
        </w:rPr>
        <w:t>Компенсация за обслуживание</w:t>
      </w:r>
      <w:r>
        <w:rPr>
          <w:rFonts w:ascii="Calibri" w:hAnsi="Calibri" w:cs="Calibri"/>
        </w:rPr>
        <w:t xml:space="preserve"> При использовании Клиентом Службы сбора данных трафика Azure ExpressRoute применяются указанные далее Уровни обслуживания и Компенсации за обслуживание.</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9604A6" w:rsidRPr="00B44CF9" w14:paraId="5F835995" w14:textId="77777777" w:rsidTr="006F6E13">
        <w:trPr>
          <w:tblHeader/>
        </w:trPr>
        <w:tc>
          <w:tcPr>
            <w:tcW w:w="5278" w:type="dxa"/>
            <w:shd w:val="clear" w:color="auto" w:fill="0072C6"/>
          </w:tcPr>
          <w:p w14:paraId="0F52757F" w14:textId="77777777" w:rsidR="009604A6" w:rsidRPr="00EF7CF9" w:rsidRDefault="009604A6" w:rsidP="006F6E13">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6972430E" w14:textId="77777777" w:rsidR="009604A6" w:rsidRPr="00EF7CF9" w:rsidRDefault="009604A6" w:rsidP="006F6E13">
            <w:pPr>
              <w:pStyle w:val="ProductList-OfferingBody"/>
              <w:jc w:val="center"/>
              <w:rPr>
                <w:color w:val="FFFFFF" w:themeColor="background1"/>
              </w:rPr>
            </w:pPr>
            <w:r>
              <w:rPr>
                <w:color w:val="FFFFFF" w:themeColor="background1"/>
              </w:rPr>
              <w:t>Компенсация за обслуживание</w:t>
            </w:r>
          </w:p>
        </w:tc>
      </w:tr>
      <w:tr w:rsidR="009604A6" w:rsidRPr="00B44CF9" w14:paraId="01234F9D" w14:textId="77777777" w:rsidTr="006F6E13">
        <w:tc>
          <w:tcPr>
            <w:tcW w:w="5278" w:type="dxa"/>
          </w:tcPr>
          <w:p w14:paraId="4D109FBD" w14:textId="77777777" w:rsidR="009604A6" w:rsidRPr="00EF7CF9" w:rsidRDefault="009604A6" w:rsidP="006F6E13">
            <w:pPr>
              <w:pStyle w:val="ProductList-OfferingBody"/>
              <w:jc w:val="center"/>
            </w:pPr>
            <w:r>
              <w:t>&lt; 99,9 %</w:t>
            </w:r>
          </w:p>
        </w:tc>
        <w:tc>
          <w:tcPr>
            <w:tcW w:w="5504" w:type="dxa"/>
          </w:tcPr>
          <w:p w14:paraId="11CD041C" w14:textId="77777777" w:rsidR="009604A6" w:rsidRPr="00EF7CF9" w:rsidRDefault="009604A6" w:rsidP="006F6E13">
            <w:pPr>
              <w:pStyle w:val="ProductList-OfferingBody"/>
              <w:jc w:val="center"/>
            </w:pPr>
            <w:r>
              <w:t>10 %</w:t>
            </w:r>
          </w:p>
        </w:tc>
      </w:tr>
      <w:tr w:rsidR="009604A6" w:rsidRPr="00B44CF9" w14:paraId="6BC7BC22" w14:textId="77777777" w:rsidTr="006F6E13">
        <w:tc>
          <w:tcPr>
            <w:tcW w:w="5278" w:type="dxa"/>
          </w:tcPr>
          <w:p w14:paraId="42B1D84E" w14:textId="77777777" w:rsidR="009604A6" w:rsidRPr="00EF7CF9" w:rsidRDefault="009604A6" w:rsidP="006F6E13">
            <w:pPr>
              <w:pStyle w:val="ProductList-OfferingBody"/>
              <w:jc w:val="center"/>
            </w:pPr>
            <w:r>
              <w:t>&lt; 99 %</w:t>
            </w:r>
          </w:p>
        </w:tc>
        <w:tc>
          <w:tcPr>
            <w:tcW w:w="5504" w:type="dxa"/>
          </w:tcPr>
          <w:p w14:paraId="3BC410DD" w14:textId="77777777" w:rsidR="009604A6" w:rsidRPr="00EF7CF9" w:rsidRDefault="009604A6" w:rsidP="006F6E13">
            <w:pPr>
              <w:pStyle w:val="ProductList-OfferingBody"/>
              <w:jc w:val="center"/>
            </w:pPr>
            <w:r>
              <w:t>25 %</w:t>
            </w:r>
          </w:p>
        </w:tc>
      </w:tr>
    </w:tbl>
    <w:p w14:paraId="688959FD" w14:textId="77777777" w:rsidR="009604A6" w:rsidRPr="00EF7CF9" w:rsidRDefault="009604A6" w:rsidP="009604A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914A315" w14:textId="77777777" w:rsidR="009604A6" w:rsidRDefault="009604A6" w:rsidP="009604A6">
      <w:pPr>
        <w:pStyle w:val="ProductList-Offering2Heading"/>
        <w:tabs>
          <w:tab w:val="clear" w:pos="360"/>
          <w:tab w:val="clear" w:pos="720"/>
          <w:tab w:val="clear" w:pos="1080"/>
        </w:tabs>
        <w:outlineLvl w:val="2"/>
        <w:rPr>
          <w:lang w:val="en-US"/>
        </w:rPr>
      </w:pPr>
      <w:bookmarkStart w:id="278" w:name="_Toc239177035"/>
      <w:r w:rsidRPr="002472E9">
        <w:t xml:space="preserve">Уровень Premium </w:t>
      </w:r>
      <w:r>
        <w:rPr>
          <w:lang w:val="en-US"/>
        </w:rPr>
        <w:t>Azure files</w:t>
      </w:r>
      <w:bookmarkEnd w:id="278"/>
    </w:p>
    <w:p w14:paraId="57C14FDE" w14:textId="77777777" w:rsidR="009604A6" w:rsidRPr="005A44F5" w:rsidRDefault="009604A6" w:rsidP="009604A6">
      <w:pPr>
        <w:shd w:val="clear" w:color="auto" w:fill="FFFFFF"/>
        <w:spacing w:after="0" w:line="240" w:lineRule="auto"/>
        <w:rPr>
          <w:rFonts w:ascii="Calibri" w:eastAsia="Times New Roman" w:hAnsi="Calibri" w:cs="Calibri"/>
          <w:color w:val="242424"/>
          <w:sz w:val="18"/>
          <w:szCs w:val="18"/>
        </w:rPr>
      </w:pPr>
      <w:r w:rsidRPr="005A44F5">
        <w:rPr>
          <w:rFonts w:ascii="Calibri" w:eastAsia="Times New Roman" w:hAnsi="Calibri" w:cs="Calibri"/>
          <w:b/>
          <w:bCs/>
          <w:color w:val="00188F"/>
          <w:sz w:val="18"/>
          <w:szCs w:val="18"/>
          <w:bdr w:val="none" w:sz="0" w:space="0" w:color="auto" w:frame="1"/>
        </w:rPr>
        <w:t>Дополнительные определения:</w:t>
      </w:r>
    </w:p>
    <w:p w14:paraId="64852207" w14:textId="2D9F7E2D" w:rsidR="009604A6" w:rsidRPr="005A44F5" w:rsidRDefault="009604A6" w:rsidP="009604A6">
      <w:pPr>
        <w:shd w:val="clear" w:color="auto" w:fill="FFFFFF"/>
        <w:spacing w:after="0" w:line="240" w:lineRule="auto"/>
        <w:rPr>
          <w:rFonts w:ascii="Calibri" w:eastAsia="Times New Roman" w:hAnsi="Calibri" w:cs="Calibri"/>
          <w:color w:val="242424"/>
          <w:sz w:val="18"/>
          <w:szCs w:val="18"/>
        </w:rPr>
      </w:pPr>
      <w:r w:rsidRPr="005A44F5">
        <w:rPr>
          <w:rFonts w:ascii="Calibri" w:eastAsia="Times New Roman" w:hAnsi="Calibri" w:cs="Calibri"/>
          <w:b/>
          <w:bCs/>
          <w:color w:val="00188F"/>
          <w:sz w:val="18"/>
          <w:szCs w:val="18"/>
          <w:bdr w:val="none" w:sz="0" w:space="0" w:color="auto" w:frame="1"/>
        </w:rPr>
        <w:t> </w:t>
      </w:r>
      <w:r w:rsidRPr="000F40AB">
        <w:rPr>
          <w:sz w:val="18"/>
        </w:rPr>
        <w:t>«</w:t>
      </w:r>
      <w:r w:rsidRPr="005A44F5">
        <w:rPr>
          <w:rFonts w:ascii="Calibri" w:eastAsia="Times New Roman" w:hAnsi="Calibri" w:cs="Calibri"/>
          <w:b/>
          <w:bCs/>
          <w:color w:val="00188F"/>
          <w:sz w:val="18"/>
          <w:szCs w:val="18"/>
          <w:bdr w:val="none" w:sz="0" w:space="0" w:color="auto" w:frame="1"/>
        </w:rPr>
        <w:t>Общий файловый ресурс</w:t>
      </w:r>
      <w:r w:rsidRPr="000F40AB">
        <w:rPr>
          <w:sz w:val="18"/>
        </w:rPr>
        <w:t xml:space="preserve">» </w:t>
      </w:r>
      <w:r w:rsidRPr="005A44F5">
        <w:rPr>
          <w:rFonts w:ascii="Calibri" w:eastAsia="Times New Roman" w:hAnsi="Calibri" w:cs="Calibri"/>
          <w:color w:val="242424"/>
          <w:sz w:val="18"/>
          <w:szCs w:val="18"/>
        </w:rPr>
        <w:t>— это логический ресурс хранения в Azure Files, который содержит файловую систему и используется для хранения данных.</w:t>
      </w:r>
    </w:p>
    <w:p w14:paraId="627740AE" w14:textId="77777777" w:rsidR="009604A6" w:rsidRPr="005A44F5" w:rsidRDefault="009604A6" w:rsidP="009604A6">
      <w:pPr>
        <w:shd w:val="clear" w:color="auto" w:fill="FFFFFF"/>
        <w:spacing w:after="0" w:line="240" w:lineRule="auto"/>
        <w:rPr>
          <w:rFonts w:ascii="Calibri" w:eastAsia="Times New Roman" w:hAnsi="Calibri" w:cs="Calibri"/>
          <w:color w:val="242424"/>
          <w:sz w:val="18"/>
          <w:szCs w:val="18"/>
        </w:rPr>
      </w:pPr>
      <w:r w:rsidRPr="005A44F5">
        <w:rPr>
          <w:rFonts w:ascii="Calibri" w:eastAsia="Times New Roman" w:hAnsi="Calibri" w:cs="Calibri"/>
          <w:color w:val="242424"/>
          <w:sz w:val="18"/>
          <w:szCs w:val="18"/>
        </w:rPr>
        <w:t>«</w:t>
      </w:r>
      <w:r w:rsidRPr="005A44F5">
        <w:rPr>
          <w:rFonts w:ascii="Calibri" w:eastAsia="Times New Roman" w:hAnsi="Calibri" w:cs="Calibri"/>
          <w:b/>
          <w:bCs/>
          <w:color w:val="00188F"/>
          <w:sz w:val="18"/>
          <w:szCs w:val="18"/>
          <w:bdr w:val="none" w:sz="0" w:space="0" w:color="auto" w:frame="1"/>
        </w:rPr>
        <w:t>Учетная запись локально избыточного хранилища (LRS)</w:t>
      </w:r>
      <w:r w:rsidRPr="005A44F5">
        <w:rPr>
          <w:rFonts w:ascii="Calibri" w:eastAsia="Times New Roman" w:hAnsi="Calibri" w:cs="Calibri"/>
          <w:color w:val="242424"/>
          <w:sz w:val="18"/>
          <w:szCs w:val="18"/>
        </w:rPr>
        <w:t>» – учетная запись хранения, данные которой синхронно реплицируются только в пределах Основного региона.</w:t>
      </w:r>
    </w:p>
    <w:p w14:paraId="13F940C2" w14:textId="77777777" w:rsidR="009604A6" w:rsidRPr="005A44F5" w:rsidRDefault="009604A6" w:rsidP="009604A6">
      <w:pPr>
        <w:shd w:val="clear" w:color="auto" w:fill="FFFFFF"/>
        <w:spacing w:after="0" w:line="240" w:lineRule="auto"/>
        <w:rPr>
          <w:rFonts w:ascii="Calibri" w:eastAsia="Times New Roman" w:hAnsi="Calibri" w:cs="Calibri"/>
          <w:color w:val="242424"/>
          <w:sz w:val="18"/>
          <w:szCs w:val="18"/>
        </w:rPr>
      </w:pPr>
      <w:r w:rsidRPr="005A44F5">
        <w:rPr>
          <w:rFonts w:ascii="Calibri" w:eastAsia="Times New Roman" w:hAnsi="Calibri" w:cs="Calibri"/>
          <w:color w:val="242424"/>
          <w:sz w:val="18"/>
          <w:szCs w:val="18"/>
        </w:rPr>
        <w:t>«</w:t>
      </w:r>
      <w:r w:rsidRPr="005A44F5">
        <w:rPr>
          <w:rFonts w:ascii="Calibri" w:eastAsia="Times New Roman" w:hAnsi="Calibri" w:cs="Calibri"/>
          <w:b/>
          <w:bCs/>
          <w:color w:val="00188F"/>
          <w:sz w:val="18"/>
          <w:szCs w:val="18"/>
          <w:bdr w:val="none" w:sz="0" w:space="0" w:color="auto" w:frame="1"/>
        </w:rPr>
        <w:t>Хранилище, избыточное в пределах зоны (ZRS)</w:t>
      </w:r>
      <w:r w:rsidRPr="000F40AB">
        <w:rPr>
          <w:sz w:val="18"/>
        </w:rPr>
        <w:t xml:space="preserve">» </w:t>
      </w:r>
      <w:r w:rsidRPr="005A44F5">
        <w:rPr>
          <w:rFonts w:ascii="Calibri" w:eastAsia="Times New Roman" w:hAnsi="Calibri" w:cs="Calibri"/>
          <w:color w:val="242424"/>
          <w:sz w:val="18"/>
          <w:szCs w:val="18"/>
        </w:rPr>
        <w:t>— это настройка, указывающая что данные реплицируются в различные расположения. Эти расположения могут находиться в одном и том же географическом регионе или в двух разных географических регионах.</w:t>
      </w:r>
    </w:p>
    <w:p w14:paraId="52DD3B8E" w14:textId="77777777" w:rsidR="00BA4C45" w:rsidRPr="005A44F5" w:rsidRDefault="00BA4C45" w:rsidP="00BA4C45">
      <w:pPr>
        <w:shd w:val="clear" w:color="auto" w:fill="FFFFFF"/>
        <w:spacing w:after="0" w:line="240" w:lineRule="auto"/>
        <w:rPr>
          <w:rFonts w:ascii="Calibri" w:eastAsia="Times New Roman" w:hAnsi="Calibri" w:cs="Calibri"/>
          <w:color w:val="242424"/>
          <w:sz w:val="18"/>
          <w:szCs w:val="18"/>
        </w:rPr>
      </w:pPr>
      <w:r w:rsidRPr="000F40AB">
        <w:rPr>
          <w:sz w:val="18"/>
        </w:rPr>
        <w:t>«</w:t>
      </w:r>
      <w:r w:rsidRPr="005A44F5">
        <w:rPr>
          <w:rFonts w:ascii="Calibri" w:eastAsia="Times New Roman" w:hAnsi="Calibri" w:cs="Calibri"/>
          <w:b/>
          <w:bCs/>
          <w:color w:val="00188F"/>
          <w:sz w:val="18"/>
          <w:szCs w:val="18"/>
          <w:bdr w:val="none" w:sz="0" w:space="0" w:color="auto" w:frame="1"/>
        </w:rPr>
        <w:t>Максимум доступных минут</w:t>
      </w:r>
      <w:r w:rsidRPr="000F40AB">
        <w:rPr>
          <w:sz w:val="18"/>
        </w:rPr>
        <w:t xml:space="preserve">» </w:t>
      </w:r>
      <w:r w:rsidRPr="005A44F5">
        <w:rPr>
          <w:rFonts w:ascii="Calibri" w:eastAsia="Times New Roman" w:hAnsi="Calibri" w:cs="Calibri"/>
          <w:color w:val="242424"/>
          <w:sz w:val="18"/>
          <w:szCs w:val="18"/>
        </w:rPr>
        <w:t>— общее количество минут, в течение которых указанный Общий файловый ресурс развернут Клиентом в рамках отдельной подписки Microsoft Azure в течение Применимого периода.</w:t>
      </w:r>
    </w:p>
    <w:p w14:paraId="0C429719" w14:textId="77777777" w:rsidR="00BA4C45" w:rsidRPr="005A44F5" w:rsidRDefault="00BA4C45" w:rsidP="00BA4C45">
      <w:pPr>
        <w:shd w:val="clear" w:color="auto" w:fill="FFFFFF"/>
        <w:spacing w:after="0" w:line="240" w:lineRule="auto"/>
        <w:rPr>
          <w:rFonts w:ascii="Calibri" w:eastAsia="Times New Roman" w:hAnsi="Calibri" w:cs="Calibri"/>
          <w:color w:val="242424"/>
          <w:sz w:val="18"/>
          <w:szCs w:val="18"/>
        </w:rPr>
      </w:pPr>
      <w:r w:rsidRPr="000F40AB">
        <w:rPr>
          <w:sz w:val="18"/>
        </w:rPr>
        <w:t>«</w:t>
      </w:r>
      <w:bookmarkStart w:id="279" w:name="x__Hlk87495761"/>
      <w:r w:rsidRPr="005A44F5">
        <w:rPr>
          <w:rFonts w:ascii="Calibri" w:eastAsia="Times New Roman" w:hAnsi="Calibri" w:cs="Calibri"/>
          <w:b/>
          <w:bCs/>
          <w:color w:val="00188F"/>
          <w:sz w:val="18"/>
          <w:szCs w:val="18"/>
          <w:bdr w:val="none" w:sz="0" w:space="0" w:color="auto" w:frame="1"/>
        </w:rPr>
        <w:t xml:space="preserve">Проблема на стороне </w:t>
      </w:r>
      <w:bookmarkEnd w:id="279"/>
      <w:r w:rsidRPr="005A44F5">
        <w:rPr>
          <w:rFonts w:ascii="Calibri" w:eastAsia="Times New Roman" w:hAnsi="Calibri" w:cs="Calibri"/>
          <w:b/>
          <w:bCs/>
          <w:color w:val="00188F"/>
          <w:sz w:val="18"/>
          <w:szCs w:val="18"/>
          <w:bdr w:val="none" w:sz="0" w:space="0" w:color="auto" w:frame="1"/>
        </w:rPr>
        <w:t>службы</w:t>
      </w:r>
      <w:r w:rsidRPr="000F40AB">
        <w:rPr>
          <w:sz w:val="18"/>
        </w:rPr>
        <w:t xml:space="preserve">» </w:t>
      </w:r>
      <w:r w:rsidRPr="005A44F5">
        <w:rPr>
          <w:rFonts w:ascii="Calibri" w:eastAsia="Times New Roman" w:hAnsi="Calibri" w:cs="Calibri"/>
          <w:color w:val="242424"/>
          <w:sz w:val="18"/>
          <w:szCs w:val="18"/>
        </w:rPr>
        <w:t>возникает, когда запрос завершается ошибкой с типом ответа ServerOtherError или ServerBusyError или ServerTimeoutError</w:t>
      </w:r>
      <w:r w:rsidRPr="005A44F5">
        <w:rPr>
          <w:sz w:val="18"/>
          <w:szCs w:val="18"/>
        </w:rPr>
        <w:t>.</w:t>
      </w:r>
    </w:p>
    <w:p w14:paraId="71AB4BC2" w14:textId="77777777" w:rsidR="00BA4C45" w:rsidRPr="005A44F5" w:rsidRDefault="00BA4C45" w:rsidP="00BA4C45">
      <w:pPr>
        <w:shd w:val="clear" w:color="auto" w:fill="FFFFFF"/>
        <w:spacing w:after="0" w:line="240" w:lineRule="auto"/>
        <w:rPr>
          <w:rFonts w:ascii="Calibri" w:eastAsia="Times New Roman" w:hAnsi="Calibri" w:cs="Calibri"/>
          <w:color w:val="242424"/>
          <w:sz w:val="18"/>
          <w:szCs w:val="18"/>
        </w:rPr>
      </w:pPr>
      <w:r w:rsidRPr="000F40AB">
        <w:rPr>
          <w:sz w:val="18"/>
        </w:rPr>
        <w:t>«</w:t>
      </w:r>
      <w:r w:rsidRPr="005A44F5">
        <w:rPr>
          <w:rFonts w:ascii="Calibri" w:eastAsia="Times New Roman" w:hAnsi="Calibri" w:cs="Calibri"/>
          <w:b/>
          <w:bCs/>
          <w:color w:val="00188F"/>
          <w:sz w:val="18"/>
          <w:szCs w:val="18"/>
          <w:bdr w:val="none" w:sz="0" w:space="0" w:color="auto" w:frame="1"/>
        </w:rPr>
        <w:t>Время простоя</w:t>
      </w:r>
      <w:r w:rsidRPr="000F40AB">
        <w:rPr>
          <w:sz w:val="18"/>
        </w:rPr>
        <w:t xml:space="preserve">» </w:t>
      </w:r>
      <w:r w:rsidRPr="005A44F5">
        <w:rPr>
          <w:rFonts w:ascii="Calibri" w:eastAsia="Times New Roman" w:hAnsi="Calibri" w:cs="Calibri"/>
          <w:color w:val="242424"/>
          <w:sz w:val="18"/>
          <w:szCs w:val="18"/>
        </w:rPr>
        <w:t>— это общее количество минут в течение Применимого периода, в течение которых все запросы к Общему файловому ресурсу не удалось выполнить из-за проблемы на стороне службы</w:t>
      </w:r>
      <w:r w:rsidRPr="005A44F5">
        <w:rPr>
          <w:sz w:val="18"/>
          <w:szCs w:val="18"/>
        </w:rPr>
        <w:t>.</w:t>
      </w:r>
    </w:p>
    <w:p w14:paraId="53863BB9" w14:textId="77777777" w:rsidR="00BA4C45" w:rsidRPr="005A44F5" w:rsidRDefault="00BA4C45" w:rsidP="00BA4C45">
      <w:pPr>
        <w:keepNext/>
        <w:shd w:val="clear" w:color="auto" w:fill="FFFFFF"/>
        <w:spacing w:after="0" w:line="240" w:lineRule="auto"/>
        <w:rPr>
          <w:rFonts w:ascii="Calibri" w:eastAsia="Times New Roman" w:hAnsi="Calibri" w:cs="Calibri"/>
          <w:color w:val="242424"/>
          <w:sz w:val="18"/>
          <w:szCs w:val="18"/>
        </w:rPr>
      </w:pPr>
      <w:r w:rsidRPr="005A44F5">
        <w:rPr>
          <w:rFonts w:ascii="Calibri" w:eastAsia="Times New Roman" w:hAnsi="Calibri" w:cs="Calibri"/>
          <w:b/>
          <w:bCs/>
          <w:color w:val="00188F"/>
          <w:sz w:val="18"/>
          <w:szCs w:val="18"/>
          <w:bdr w:val="none" w:sz="0" w:space="0" w:color="auto" w:frame="1"/>
        </w:rPr>
        <w:t>Процент времени доступности</w:t>
      </w:r>
      <w:r w:rsidRPr="003D4100">
        <w:rPr>
          <w:b/>
          <w:bCs/>
          <w:color w:val="00188F"/>
          <w:sz w:val="18"/>
        </w:rPr>
        <w:t>:</w:t>
      </w:r>
      <w:r w:rsidRPr="005A44F5">
        <w:rPr>
          <w:rFonts w:ascii="Calibri" w:eastAsia="Times New Roman" w:hAnsi="Calibri" w:cs="Calibri"/>
          <w:color w:val="242424"/>
          <w:sz w:val="18"/>
          <w:szCs w:val="18"/>
        </w:rPr>
        <w:t xml:space="preserve"> Процент времени доступности вычисляется по следующей формуле:</w:t>
      </w:r>
    </w:p>
    <w:p w14:paraId="5FAE17EC" w14:textId="77777777" w:rsidR="00BA4C45" w:rsidRPr="00B22835" w:rsidRDefault="00000000" w:rsidP="00BD7A51">
      <w:pPr>
        <w:keepNext/>
        <w:shd w:val="clear" w:color="auto" w:fill="FFFFFF"/>
        <w:spacing w:before="120" w:after="120" w:line="240" w:lineRule="auto"/>
        <w:ind w:left="720"/>
        <w:rPr>
          <w:rFonts w:ascii="Calibri" w:eastAsia="Times New Roman" w:hAnsi="Calibri" w:cs="Calibri"/>
          <w:color w:val="242424"/>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50A063B9" w14:textId="77777777" w:rsidR="002210B9" w:rsidRDefault="002210B9" w:rsidP="002210B9">
      <w:pPr>
        <w:spacing w:after="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Следующие Уровни обслуживания и Компенсации за обслуживание применимы к использованию Клиентом Общего файлового ресурса с уровнем Premium с использованием Хранилища, избыточного в пределах зоны (ZRS), или локально избыточного хранилища (LRS). Они применяются к общим файловым ресурсам, счета за которые выставляются в рамках моделей выставления счетов Provisioned v1 и Provisioned v2.</w:t>
      </w:r>
    </w:p>
    <w:tbl>
      <w:tblPr>
        <w:tblW w:w="10800" w:type="dxa"/>
        <w:tblInd w:w="115" w:type="dxa"/>
        <w:shd w:val="clear" w:color="auto" w:fill="FFFFFF"/>
        <w:tblCellMar>
          <w:left w:w="0" w:type="dxa"/>
          <w:right w:w="0" w:type="dxa"/>
        </w:tblCellMar>
        <w:tblLook w:val="04A0" w:firstRow="1" w:lastRow="0" w:firstColumn="1" w:lastColumn="0" w:noHBand="0" w:noVBand="1"/>
      </w:tblPr>
      <w:tblGrid>
        <w:gridCol w:w="5400"/>
        <w:gridCol w:w="5400"/>
      </w:tblGrid>
      <w:tr w:rsidR="00BA4C45" w14:paraId="69622884" w14:textId="77777777" w:rsidTr="00995E56">
        <w:trPr>
          <w:tblHeader/>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372C763E" w14:textId="0E6B9A55" w:rsidR="00BA4C45" w:rsidRDefault="00BA4C45" w:rsidP="00995E56">
            <w:pPr>
              <w:spacing w:after="0" w:line="168" w:lineRule="atLeast"/>
              <w:jc w:val="center"/>
              <w:rPr>
                <w:rFonts w:ascii="Calibri" w:eastAsia="Times New Roman" w:hAnsi="Calibri" w:cs="Calibri"/>
                <w:color w:val="242424"/>
                <w:sz w:val="16"/>
                <w:szCs w:val="16"/>
              </w:rPr>
            </w:pPr>
            <w:r>
              <w:rPr>
                <w:rFonts w:ascii="Calibri" w:eastAsia="Times New Roman" w:hAnsi="Calibri" w:cs="Calibri"/>
                <w:b/>
                <w:bCs/>
                <w:color w:val="00188F"/>
                <w:sz w:val="18"/>
                <w:szCs w:val="18"/>
                <w:bdr w:val="none" w:sz="0" w:space="0" w:color="auto" w:frame="1"/>
              </w:rPr>
              <w:t> </w:t>
            </w:r>
            <w:r>
              <w:rPr>
                <w:rFonts w:ascii="Calibri" w:eastAsia="Times New Roman" w:hAnsi="Calibri" w:cs="Calibri"/>
                <w:color w:val="FFFFFF"/>
                <w:sz w:val="16"/>
                <w:szCs w:val="16"/>
                <w:bdr w:val="none" w:sz="0" w:space="0" w:color="auto" w:frame="1"/>
              </w:rPr>
              <w:t>Процент времени доступности</w:t>
            </w:r>
          </w:p>
        </w:tc>
        <w:tc>
          <w:tcPr>
            <w:tcW w:w="5400" w:type="dxa"/>
            <w:tcBorders>
              <w:top w:val="single" w:sz="8" w:space="0" w:color="000000"/>
              <w:left w:val="nil"/>
              <w:bottom w:val="single" w:sz="8" w:space="0" w:color="000000"/>
              <w:right w:val="single" w:sz="8" w:space="0" w:color="000000"/>
            </w:tcBorders>
            <w:shd w:val="clear" w:color="auto" w:fill="0072C6"/>
            <w:tcMar>
              <w:top w:w="0" w:type="dxa"/>
              <w:left w:w="108" w:type="dxa"/>
              <w:bottom w:w="0" w:type="dxa"/>
              <w:right w:w="108" w:type="dxa"/>
            </w:tcMar>
            <w:hideMark/>
          </w:tcPr>
          <w:p w14:paraId="3FC0FACC" w14:textId="77777777" w:rsidR="00BA4C45" w:rsidRDefault="00BA4C45" w:rsidP="00995E56">
            <w:pPr>
              <w:spacing w:after="0" w:line="168" w:lineRule="atLeast"/>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Компенсация за обслуживание</w:t>
            </w:r>
          </w:p>
        </w:tc>
      </w:tr>
      <w:tr w:rsidR="00BA4C45" w14:paraId="6985AF6E" w14:textId="77777777" w:rsidTr="00995E56">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B949EF" w14:textId="77777777" w:rsidR="00BA4C45" w:rsidRDefault="00BA4C45" w:rsidP="00995E56">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0564AEF" w14:textId="77777777" w:rsidR="00BA4C45" w:rsidRDefault="00BA4C45" w:rsidP="00995E56">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10 %</w:t>
            </w:r>
          </w:p>
        </w:tc>
      </w:tr>
      <w:tr w:rsidR="00BA4C45" w14:paraId="1E1D2902" w14:textId="77777777" w:rsidTr="00995E56">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8A7EB6C" w14:textId="77777777" w:rsidR="00BA4C45" w:rsidRDefault="00BA4C45" w:rsidP="00995E56">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CFF6D9E" w14:textId="77777777" w:rsidR="00BA4C45" w:rsidRDefault="00BA4C45" w:rsidP="00995E56">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25 %</w:t>
            </w:r>
          </w:p>
        </w:tc>
      </w:tr>
    </w:tbl>
    <w:p w14:paraId="5FBAE6B3" w14:textId="77777777" w:rsidR="00BA4C45" w:rsidRPr="00EF7CF9" w:rsidRDefault="00BA4C45" w:rsidP="00BA4C4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DC2AD44" w14:textId="2650E260" w:rsidR="004005AF" w:rsidRPr="00EF7CF9" w:rsidRDefault="004005AF" w:rsidP="00BD5A27">
      <w:pPr>
        <w:pStyle w:val="ProductList-Offering2Heading"/>
        <w:pageBreakBefore/>
        <w:tabs>
          <w:tab w:val="clear" w:pos="360"/>
          <w:tab w:val="clear" w:pos="720"/>
          <w:tab w:val="clear" w:pos="1080"/>
        </w:tabs>
        <w:outlineLvl w:val="2"/>
      </w:pPr>
      <w:bookmarkStart w:id="280" w:name="_Toc239177036"/>
      <w:r>
        <w:lastRenderedPageBreak/>
        <w:t>Брандмауэр Azure</w:t>
      </w:r>
      <w:bookmarkEnd w:id="242"/>
      <w:bookmarkEnd w:id="246"/>
      <w:bookmarkEnd w:id="280"/>
    </w:p>
    <w:p w14:paraId="107DEEB6" w14:textId="77777777" w:rsidR="004005AF" w:rsidRPr="00EF7CF9" w:rsidRDefault="004005AF" w:rsidP="004005AF">
      <w:pPr>
        <w:pStyle w:val="ProductList-Body"/>
      </w:pPr>
      <w:r>
        <w:rPr>
          <w:b/>
          <w:color w:val="00188F"/>
        </w:rPr>
        <w:t>Дополнительные определения</w:t>
      </w:r>
      <w:r w:rsidRPr="003D4100">
        <w:rPr>
          <w:b/>
          <w:bCs/>
          <w:color w:val="00188F"/>
        </w:rPr>
        <w:t>:</w:t>
      </w:r>
    </w:p>
    <w:p w14:paraId="4A3B69E6" w14:textId="77777777" w:rsidR="004005AF" w:rsidRPr="00E9584A" w:rsidRDefault="004005AF" w:rsidP="004005AF">
      <w:pPr>
        <w:pStyle w:val="ProductList-Body"/>
      </w:pPr>
      <w:r>
        <w:rPr>
          <w:b/>
          <w:color w:val="00188F"/>
        </w:rPr>
        <w:t xml:space="preserve">Служба брандмауэра Azure </w:t>
      </w:r>
      <w:r>
        <w:t>— экземпляр логического брандмауэра, развернутый в Виртуальной сети клиента.</w:t>
      </w:r>
    </w:p>
    <w:p w14:paraId="7D62F386" w14:textId="07808C7F" w:rsidR="004005AF" w:rsidRPr="00ED4527" w:rsidRDefault="00EE6E3C" w:rsidP="004005AF">
      <w:pPr>
        <w:pStyle w:val="ProductList-Body"/>
        <w:rPr>
          <w:b/>
          <w:bCs/>
          <w:color w:val="00188F"/>
        </w:rPr>
      </w:pPr>
      <w:r>
        <w:rPr>
          <w:b/>
          <w:bCs/>
          <w:color w:val="00188F"/>
        </w:rPr>
        <w:t>Расчет времени доступности и Уровни обслуживания для службы Azure Firewall Service, развернутой в одной Зоне доступности</w:t>
      </w:r>
    </w:p>
    <w:p w14:paraId="58255A28" w14:textId="699AA074" w:rsidR="004005AF" w:rsidRPr="00A2017D" w:rsidRDefault="004005AF" w:rsidP="004005AF">
      <w:pPr>
        <w:pStyle w:val="ProductList-Body"/>
      </w:pPr>
      <w:r>
        <w:t>«</w:t>
      </w:r>
      <w:r>
        <w:rPr>
          <w:b/>
          <w:color w:val="00188F"/>
        </w:rPr>
        <w:t>Максимум доступных минут</w:t>
      </w:r>
      <w:r>
        <w:t>»</w:t>
      </w:r>
      <w:r>
        <w:rPr>
          <w:b/>
          <w:color w:val="00188F"/>
        </w:rPr>
        <w:t xml:space="preserve"> </w:t>
      </w:r>
      <w:r>
        <w:t>— общее количество накопленных в течение Применимого периода минут, в течение которых служба Azure Firewall Service развернута в рамках подписки Microsoft Azure.</w:t>
      </w:r>
    </w:p>
    <w:p w14:paraId="2C00A1C0" w14:textId="5704C877" w:rsidR="004005AF" w:rsidRDefault="004005AF" w:rsidP="004005AF">
      <w:pPr>
        <w:pStyle w:val="ProductList-Body"/>
      </w:pPr>
      <w:r>
        <w:rPr>
          <w:b/>
          <w:color w:val="00188F"/>
        </w:rPr>
        <w:t xml:space="preserve">Время простоя </w:t>
      </w:r>
      <w:r>
        <w:t>— общий накопленный в течение Применимого периода Максимум доступных минут для определенной Службы брандмауэра Azure,</w:t>
      </w:r>
      <w:r>
        <w:rPr>
          <w:b/>
          <w:color w:val="00188F"/>
        </w:rPr>
        <w:t xml:space="preserve"> </w:t>
      </w:r>
      <w:r>
        <w:t>в течение которых эта служба была недоступна. Определенная минута относится ко времени недоступности, если</w:t>
      </w:r>
      <w:r w:rsidR="005A44F5">
        <w:rPr>
          <w:lang w:val="en-US"/>
        </w:rPr>
        <w:t> </w:t>
      </w:r>
      <w:r>
        <w:t>все</w:t>
      </w:r>
      <w:r w:rsidR="005A44F5">
        <w:rPr>
          <w:lang w:val="en-US"/>
        </w:rPr>
        <w:t> </w:t>
      </w:r>
      <w:r>
        <w:t>предпринятые в течение этой минуты попытки подключиться к службе Azure Firewall Service завершились неудачей.</w:t>
      </w:r>
    </w:p>
    <w:p w14:paraId="2F4A07D6" w14:textId="12D0664A" w:rsidR="004005AF" w:rsidRPr="00EF7CF9" w:rsidRDefault="00AC48A7" w:rsidP="004005AF">
      <w:pPr>
        <w:pStyle w:val="ProductList-Body"/>
      </w:pPr>
      <w:r>
        <w:rPr>
          <w:b/>
          <w:color w:val="00188F"/>
        </w:rPr>
        <w:t>Процент времени доступности</w:t>
      </w:r>
      <w:r w:rsidRPr="003D4100">
        <w:rPr>
          <w:b/>
          <w:bCs/>
          <w:color w:val="00188F"/>
        </w:rPr>
        <w:t>:</w:t>
      </w:r>
      <w:r>
        <w:t xml:space="preserve"> Процент времени доступности вычисляется по следующей формуле:</w:t>
      </w:r>
    </w:p>
    <w:p w14:paraId="2398E6B9" w14:textId="1A46866F" w:rsidR="004005AF" w:rsidRPr="00B22835" w:rsidRDefault="00000000" w:rsidP="00177EE8">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BD7FA62" w14:textId="77777777" w:rsidR="004005AF" w:rsidRPr="00ED4527" w:rsidRDefault="004005AF" w:rsidP="004005AF">
      <w:pPr>
        <w:pStyle w:val="ProductList-Body"/>
        <w:keepNext/>
        <w:rPr>
          <w:b/>
          <w:color w:val="00188F"/>
        </w:rPr>
      </w:pPr>
      <w:r>
        <w:rPr>
          <w:b/>
          <w:color w:val="00188F"/>
        </w:rPr>
        <w:t>При использовании Клиентом службы Azure Firewall с развертыванием в одной Зоне доступности применяются следующие Уровни обслуживания и Компенсации за обслуживание</w:t>
      </w:r>
      <w:r w:rsidRPr="003D4100">
        <w:rPr>
          <w:b/>
          <w:bCs/>
          <w:color w:val="00188F"/>
        </w:rPr>
        <w:t>:</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4005AF" w:rsidRPr="00B44CF9" w14:paraId="02499836" w14:textId="77777777" w:rsidTr="00A53C9B">
        <w:trPr>
          <w:tblHeader/>
        </w:trPr>
        <w:tc>
          <w:tcPr>
            <w:tcW w:w="5287" w:type="dxa"/>
            <w:shd w:val="clear" w:color="auto" w:fill="0072C6"/>
          </w:tcPr>
          <w:p w14:paraId="67AD5DC3" w14:textId="5FF0DE34" w:rsidR="004005AF"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00F2EBB8" w14:textId="77777777" w:rsidR="004005AF" w:rsidRPr="005A3C16"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45E9D7E7" w14:textId="77777777" w:rsidTr="00A53C9B">
        <w:tc>
          <w:tcPr>
            <w:tcW w:w="5287" w:type="dxa"/>
          </w:tcPr>
          <w:p w14:paraId="5C610318" w14:textId="77777777" w:rsidR="004005AF" w:rsidRPr="005A3C16" w:rsidRDefault="004005AF" w:rsidP="000F31B4">
            <w:pPr>
              <w:pStyle w:val="ProductList-OfferingBody"/>
              <w:jc w:val="center"/>
            </w:pPr>
            <w:r>
              <w:t>&lt; 99,95 %</w:t>
            </w:r>
          </w:p>
        </w:tc>
        <w:tc>
          <w:tcPr>
            <w:tcW w:w="5513" w:type="dxa"/>
          </w:tcPr>
          <w:p w14:paraId="10C08CE5" w14:textId="77777777" w:rsidR="004005AF" w:rsidRPr="005A3C16" w:rsidRDefault="004005AF" w:rsidP="000F31B4">
            <w:pPr>
              <w:pStyle w:val="ProductList-OfferingBody"/>
              <w:jc w:val="center"/>
            </w:pPr>
            <w:r>
              <w:t>10 %</w:t>
            </w:r>
          </w:p>
        </w:tc>
      </w:tr>
      <w:tr w:rsidR="004005AF" w:rsidRPr="00B44CF9" w14:paraId="1A548F38" w14:textId="77777777" w:rsidTr="00A53C9B">
        <w:tc>
          <w:tcPr>
            <w:tcW w:w="5287" w:type="dxa"/>
          </w:tcPr>
          <w:p w14:paraId="370C80ED" w14:textId="77777777" w:rsidR="004005AF" w:rsidRPr="005A3C16" w:rsidRDefault="004005AF" w:rsidP="000F31B4">
            <w:pPr>
              <w:pStyle w:val="ProductList-OfferingBody"/>
              <w:jc w:val="center"/>
            </w:pPr>
            <w:r>
              <w:t>&lt; 99 %</w:t>
            </w:r>
          </w:p>
        </w:tc>
        <w:tc>
          <w:tcPr>
            <w:tcW w:w="5513" w:type="dxa"/>
          </w:tcPr>
          <w:p w14:paraId="75BACCED" w14:textId="77777777" w:rsidR="004005AF" w:rsidRPr="005A3C16" w:rsidRDefault="004005AF" w:rsidP="000F31B4">
            <w:pPr>
              <w:pStyle w:val="ProductList-OfferingBody"/>
              <w:jc w:val="center"/>
            </w:pPr>
            <w:r>
              <w:t>25 %</w:t>
            </w:r>
          </w:p>
        </w:tc>
      </w:tr>
    </w:tbl>
    <w:p w14:paraId="605ED321" w14:textId="36894902" w:rsidR="004005AF" w:rsidRPr="00ED4527" w:rsidRDefault="00EE6E3C" w:rsidP="00032F09">
      <w:pPr>
        <w:pStyle w:val="ProductList-Body"/>
        <w:spacing w:before="120"/>
        <w:rPr>
          <w:b/>
          <w:bCs/>
          <w:color w:val="00188F"/>
        </w:rPr>
      </w:pPr>
      <w:r>
        <w:rPr>
          <w:b/>
          <w:bCs/>
          <w:color w:val="00188F"/>
        </w:rPr>
        <w:t>Расчет времени доступности и Уровни обслуживания для службы Azure Firewall, развернутой в двух или более Зонах доступности</w:t>
      </w:r>
    </w:p>
    <w:p w14:paraId="30D680C4" w14:textId="4BC29C94" w:rsidR="004005AF" w:rsidRPr="00ED4527" w:rsidRDefault="004005AF" w:rsidP="004005AF">
      <w:pPr>
        <w:pStyle w:val="ProductList-Body"/>
        <w:rPr>
          <w:color w:val="000000" w:themeColor="text1"/>
        </w:rPr>
      </w:pPr>
      <w:r w:rsidRPr="000F40AB">
        <w:t>«</w:t>
      </w:r>
      <w:r>
        <w:rPr>
          <w:b/>
          <w:bCs/>
          <w:color w:val="00188F"/>
        </w:rPr>
        <w:t>Максимум доступных минут</w:t>
      </w:r>
      <w:r w:rsidRPr="000F40AB">
        <w:t xml:space="preserve">» </w:t>
      </w:r>
      <w:r>
        <w:rPr>
          <w:color w:val="000000" w:themeColor="text1"/>
        </w:rPr>
        <w:t>— общее количество накопленных в течение Применимого периода минут, в течение которых служба Azure Firewall Service развернута в рамках подписки Microsoft в двух или более Зонах доступности в одном и том же регионе.</w:t>
      </w:r>
    </w:p>
    <w:p w14:paraId="3016A8A2" w14:textId="03FDC537" w:rsidR="004005AF" w:rsidRPr="00ED4527" w:rsidRDefault="004005AF" w:rsidP="004005AF">
      <w:pPr>
        <w:pStyle w:val="ProductList-Body"/>
        <w:rPr>
          <w:color w:val="000000" w:themeColor="text1"/>
        </w:rPr>
      </w:pPr>
      <w:r w:rsidRPr="000F40AB">
        <w:t>«</w:t>
      </w:r>
      <w:r>
        <w:rPr>
          <w:b/>
          <w:bCs/>
          <w:color w:val="00188F"/>
        </w:rPr>
        <w:t>Время простоя</w:t>
      </w:r>
      <w:r w:rsidRPr="000F40AB">
        <w:t xml:space="preserve">» </w:t>
      </w:r>
      <w:r>
        <w:rPr>
          <w:color w:val="000000" w:themeColor="text1"/>
        </w:rPr>
        <w:t>— это общее количество накопленных в течение Применимого периода минут, в течение которых служба Azure Firewall Service, развернутая в двух или более Зонах доступности, недоступна. Определенная минута относится ко времени недоступности, если все предпринятые в течение этой минуты попытки подключиться к службе Azure Firewall Service завершились неудачей.</w:t>
      </w:r>
    </w:p>
    <w:p w14:paraId="705028FD" w14:textId="39839497" w:rsidR="004005AF" w:rsidRPr="00D30BB5" w:rsidRDefault="004005AF" w:rsidP="004005AF">
      <w:pPr>
        <w:pStyle w:val="ProductList-Body"/>
        <w:tabs>
          <w:tab w:val="clear" w:pos="360"/>
          <w:tab w:val="clear" w:pos="720"/>
          <w:tab w:val="clear" w:pos="1080"/>
        </w:tabs>
        <w:rPr>
          <w:color w:val="000000" w:themeColor="text1"/>
        </w:rPr>
      </w:pPr>
      <w:r w:rsidRPr="000F40AB">
        <w:t>«</w:t>
      </w:r>
      <w:r>
        <w:rPr>
          <w:b/>
          <w:bCs/>
          <w:color w:val="00188F"/>
        </w:rPr>
        <w:t>Процент времени доступности</w:t>
      </w:r>
      <w:r w:rsidRPr="000F40AB">
        <w:t xml:space="preserve">» </w:t>
      </w:r>
      <w:r>
        <w:rPr>
          <w:color w:val="000000" w:themeColor="text1"/>
        </w:rPr>
        <w:t>для брандмауэров Azure, развернутых в двух или более Зонах доступности, рассчитывается по следующей формуле:</w:t>
      </w:r>
    </w:p>
    <w:p w14:paraId="3CF7D48F" w14:textId="6D8B62AE" w:rsidR="004005AF" w:rsidRPr="00B22835" w:rsidRDefault="00000000" w:rsidP="004005AF">
      <w:pPr>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0AA24F9D" w14:textId="77777777" w:rsidR="004005AF" w:rsidRPr="008D2319" w:rsidRDefault="004005AF" w:rsidP="004005AF">
      <w:pPr>
        <w:pStyle w:val="ProductList-Body"/>
        <w:keepNext/>
        <w:rPr>
          <w:b/>
          <w:color w:val="00188F"/>
        </w:rPr>
      </w:pPr>
      <w:r>
        <w:rPr>
          <w:b/>
          <w:color w:val="00188F"/>
        </w:rPr>
        <w:t>При использовании Клиентом службы Azure Firewall Service, развернутой в двух или более Зонах доступности в одном регионе, применяются следующие Уровни обслуживания и Компенсации за обслуживание:</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04"/>
      </w:tblGrid>
      <w:tr w:rsidR="004005AF" w:rsidRPr="00B44CF9" w14:paraId="6E4080E2" w14:textId="77777777" w:rsidTr="00A53C9B">
        <w:trPr>
          <w:tblHeader/>
        </w:trPr>
        <w:tc>
          <w:tcPr>
            <w:tcW w:w="5269" w:type="dxa"/>
            <w:shd w:val="clear" w:color="auto" w:fill="0072C6"/>
          </w:tcPr>
          <w:p w14:paraId="0FD4EF76" w14:textId="07E834E2" w:rsidR="004005AF"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76F348E5" w14:textId="77777777" w:rsidR="004005AF" w:rsidRPr="005A3C16"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5E9E209C" w14:textId="77777777" w:rsidTr="00A53C9B">
        <w:tc>
          <w:tcPr>
            <w:tcW w:w="5269" w:type="dxa"/>
          </w:tcPr>
          <w:p w14:paraId="3B9D5C82" w14:textId="77777777" w:rsidR="004005AF" w:rsidRPr="005A3C16" w:rsidRDefault="004005AF" w:rsidP="000F31B4">
            <w:pPr>
              <w:pStyle w:val="ProductList-OfferingBody"/>
              <w:jc w:val="center"/>
            </w:pPr>
            <w:r>
              <w:t>&lt; 99,99 %</w:t>
            </w:r>
          </w:p>
        </w:tc>
        <w:tc>
          <w:tcPr>
            <w:tcW w:w="5504" w:type="dxa"/>
          </w:tcPr>
          <w:p w14:paraId="1EF2AB30" w14:textId="77777777" w:rsidR="004005AF" w:rsidRPr="005A3C16" w:rsidRDefault="004005AF" w:rsidP="000F31B4">
            <w:pPr>
              <w:pStyle w:val="ProductList-OfferingBody"/>
              <w:jc w:val="center"/>
            </w:pPr>
            <w:r>
              <w:t>10 %</w:t>
            </w:r>
          </w:p>
        </w:tc>
      </w:tr>
      <w:tr w:rsidR="004005AF" w:rsidRPr="00B44CF9" w14:paraId="435C1CD5" w14:textId="77777777" w:rsidTr="00A53C9B">
        <w:tc>
          <w:tcPr>
            <w:tcW w:w="5269" w:type="dxa"/>
          </w:tcPr>
          <w:p w14:paraId="7355E825" w14:textId="77777777" w:rsidR="004005AF" w:rsidRPr="005A3C16" w:rsidRDefault="004005AF" w:rsidP="000F31B4">
            <w:pPr>
              <w:pStyle w:val="ProductList-OfferingBody"/>
              <w:jc w:val="center"/>
            </w:pPr>
            <w:r>
              <w:t>&lt; 99 %</w:t>
            </w:r>
          </w:p>
        </w:tc>
        <w:tc>
          <w:tcPr>
            <w:tcW w:w="5504" w:type="dxa"/>
          </w:tcPr>
          <w:p w14:paraId="41B7CDB9" w14:textId="77777777" w:rsidR="004005AF" w:rsidRPr="005A3C16" w:rsidRDefault="004005AF" w:rsidP="000F31B4">
            <w:pPr>
              <w:pStyle w:val="ProductList-OfferingBody"/>
              <w:jc w:val="center"/>
            </w:pPr>
            <w:r>
              <w:t>25 %</w:t>
            </w:r>
          </w:p>
        </w:tc>
      </w:tr>
    </w:tbl>
    <w:p w14:paraId="3FCADD10" w14:textId="37078FE1"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54879A1" w14:textId="77777777" w:rsidR="00E76FE2" w:rsidRPr="00E76FE2" w:rsidRDefault="00E76FE2" w:rsidP="005A44F5">
      <w:pPr>
        <w:pStyle w:val="ProductList-Offering2Heading"/>
        <w:keepNext/>
        <w:tabs>
          <w:tab w:val="clear" w:pos="360"/>
          <w:tab w:val="clear" w:pos="720"/>
          <w:tab w:val="clear" w:pos="1080"/>
        </w:tabs>
        <w:outlineLvl w:val="2"/>
      </w:pPr>
      <w:bookmarkStart w:id="281" w:name="_Toc239177037"/>
      <w:bookmarkStart w:id="282" w:name="_Toc52348932"/>
      <w:r>
        <w:t>Ретранслятор Azure Fluid</w:t>
      </w:r>
      <w:bookmarkEnd w:id="281"/>
    </w:p>
    <w:p w14:paraId="186ED242" w14:textId="77777777" w:rsidR="00E76FE2" w:rsidRPr="00E76FE2" w:rsidRDefault="00E76FE2" w:rsidP="005A44F5">
      <w:pPr>
        <w:pStyle w:val="ProductList-Body"/>
        <w:keepNext/>
        <w:rPr>
          <w:b/>
          <w:bCs/>
          <w:color w:val="00188F"/>
        </w:rPr>
      </w:pPr>
      <w:r>
        <w:rPr>
          <w:b/>
          <w:bCs/>
          <w:color w:val="00188F"/>
        </w:rPr>
        <w:t>Дополнительные определения</w:t>
      </w:r>
    </w:p>
    <w:p w14:paraId="6E84ED5D" w14:textId="72417546" w:rsidR="00E76FE2" w:rsidRDefault="00E76FE2" w:rsidP="005A44F5">
      <w:pPr>
        <w:pStyle w:val="ProductList-Body"/>
        <w:keepNext/>
      </w:pPr>
      <w:r>
        <w:t>«</w:t>
      </w:r>
      <w:r>
        <w:rPr>
          <w:b/>
          <w:bCs/>
          <w:color w:val="00188F"/>
        </w:rPr>
        <w:t>Максимум доступных минут</w:t>
      </w:r>
      <w:r>
        <w:t>» — общее количество накопленных в течение Применимого периода минут, в течение которых как минимум один источник Ретранслятора Azure Fluid был развернут в рамках подписки Microsoft Azure.</w:t>
      </w:r>
    </w:p>
    <w:p w14:paraId="2DE3F9A5" w14:textId="543D00F4" w:rsidR="00E76FE2" w:rsidRDefault="00E76FE2" w:rsidP="00E76FE2">
      <w:pPr>
        <w:pStyle w:val="ProductList-Body"/>
      </w:pPr>
      <w:r>
        <w:t>«</w:t>
      </w:r>
      <w:r>
        <w:rPr>
          <w:b/>
          <w:bCs/>
          <w:color w:val="00188F"/>
        </w:rPr>
        <w:t>Время простоя</w:t>
      </w:r>
      <w:r>
        <w:t>» — это общее накопленное Максимальное количество доступных минут в течение Применимого периода, когда был развернут хотя бы один ресурс Azure Fluid Relay, но вызовы служб для ресурса Azure Fluid Relay были недоступны.</w:t>
      </w:r>
    </w:p>
    <w:p w14:paraId="263517D6" w14:textId="0120A66D" w:rsidR="00E76FE2" w:rsidRDefault="00E76FE2" w:rsidP="00E76FE2">
      <w:pPr>
        <w:pStyle w:val="ProductList-Body"/>
      </w:pPr>
      <w:r>
        <w:t>«</w:t>
      </w:r>
      <w:r>
        <w:rPr>
          <w:b/>
          <w:bCs/>
          <w:color w:val="00188F"/>
        </w:rPr>
        <w:t>Процент времени доступности</w:t>
      </w:r>
      <w:r>
        <w:t>» рассчитывается по следующей формуле:</w:t>
      </w:r>
    </w:p>
    <w:p w14:paraId="74504FF8" w14:textId="34BF9B72" w:rsidR="00E76FE2" w:rsidRPr="00B22835" w:rsidRDefault="00000000" w:rsidP="00B8585D">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0582B5E" w14:textId="77777777" w:rsidR="00E76FE2" w:rsidRPr="004F2381" w:rsidRDefault="00E76FE2" w:rsidP="004F2381">
      <w:pPr>
        <w:pStyle w:val="ProductList-Body"/>
        <w:keepNext/>
        <w:rPr>
          <w:b/>
          <w:bCs/>
          <w:color w:val="00188F"/>
        </w:rPr>
      </w:pPr>
      <w:r>
        <w:rPr>
          <w:b/>
          <w:bCs/>
          <w:color w:val="00188F"/>
        </w:rPr>
        <w:t>При использовании Клиентом ресурса Azure Fluid Relay применяются следующие Уровни обслуживания и Компенсации за обслуживание.</w:t>
      </w:r>
    </w:p>
    <w:tbl>
      <w:tblPr>
        <w:tblW w:w="10782"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13"/>
      </w:tblGrid>
      <w:tr w:rsidR="00E76FE2" w:rsidRPr="00B44CF9" w14:paraId="39724092" w14:textId="77777777" w:rsidTr="00A53C9B">
        <w:trPr>
          <w:tblHeader/>
        </w:trPr>
        <w:tc>
          <w:tcPr>
            <w:tcW w:w="5269" w:type="dxa"/>
            <w:shd w:val="clear" w:color="auto" w:fill="0072C6"/>
          </w:tcPr>
          <w:p w14:paraId="58B7A839" w14:textId="5C9D4ED4" w:rsidR="00E76FE2"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18BD83B4" w14:textId="77777777" w:rsidR="00E76FE2" w:rsidRPr="005A3C16" w:rsidRDefault="00E76FE2" w:rsidP="000F31B4">
            <w:pPr>
              <w:pStyle w:val="ProductList-OfferingBody"/>
              <w:jc w:val="center"/>
              <w:rPr>
                <w:color w:val="FFFFFF" w:themeColor="background1"/>
              </w:rPr>
            </w:pPr>
            <w:r>
              <w:rPr>
                <w:color w:val="FFFFFF" w:themeColor="background1"/>
              </w:rPr>
              <w:t>Компенсация за обслуживание</w:t>
            </w:r>
          </w:p>
        </w:tc>
      </w:tr>
      <w:tr w:rsidR="00E76FE2" w:rsidRPr="00B44CF9" w14:paraId="014A3618" w14:textId="77777777" w:rsidTr="00A53C9B">
        <w:tc>
          <w:tcPr>
            <w:tcW w:w="5269" w:type="dxa"/>
          </w:tcPr>
          <w:p w14:paraId="6F23F302" w14:textId="71E99B8D" w:rsidR="00E76FE2" w:rsidRPr="005A3C16" w:rsidRDefault="00E76FE2" w:rsidP="000F31B4">
            <w:pPr>
              <w:pStyle w:val="ProductList-OfferingBody"/>
              <w:jc w:val="center"/>
            </w:pPr>
            <w:r>
              <w:t>&lt; 99,9 %</w:t>
            </w:r>
          </w:p>
        </w:tc>
        <w:tc>
          <w:tcPr>
            <w:tcW w:w="5513" w:type="dxa"/>
          </w:tcPr>
          <w:p w14:paraId="512E88FD" w14:textId="77777777" w:rsidR="00E76FE2" w:rsidRPr="005A3C16" w:rsidRDefault="00E76FE2" w:rsidP="000F31B4">
            <w:pPr>
              <w:pStyle w:val="ProductList-OfferingBody"/>
              <w:jc w:val="center"/>
            </w:pPr>
            <w:r>
              <w:t>10 %</w:t>
            </w:r>
          </w:p>
        </w:tc>
      </w:tr>
      <w:tr w:rsidR="00E76FE2" w:rsidRPr="00B44CF9" w14:paraId="25315DD6" w14:textId="77777777" w:rsidTr="00A53C9B">
        <w:tc>
          <w:tcPr>
            <w:tcW w:w="5269" w:type="dxa"/>
          </w:tcPr>
          <w:p w14:paraId="1709E494" w14:textId="77777777" w:rsidR="00E76FE2" w:rsidRPr="005A3C16" w:rsidRDefault="00E76FE2" w:rsidP="000F31B4">
            <w:pPr>
              <w:pStyle w:val="ProductList-OfferingBody"/>
              <w:jc w:val="center"/>
            </w:pPr>
            <w:r>
              <w:t>&lt; 99 %</w:t>
            </w:r>
          </w:p>
        </w:tc>
        <w:tc>
          <w:tcPr>
            <w:tcW w:w="5513" w:type="dxa"/>
          </w:tcPr>
          <w:p w14:paraId="7192BB89" w14:textId="77777777" w:rsidR="00E76FE2" w:rsidRPr="005A3C16" w:rsidRDefault="00E76FE2" w:rsidP="000F31B4">
            <w:pPr>
              <w:pStyle w:val="ProductList-OfferingBody"/>
              <w:jc w:val="center"/>
            </w:pPr>
            <w:r>
              <w:t>25 %</w:t>
            </w:r>
          </w:p>
        </w:tc>
      </w:tr>
    </w:tbl>
    <w:p w14:paraId="35BCE704" w14:textId="77777777" w:rsidR="006563C6" w:rsidRPr="00CA1842" w:rsidRDefault="006563C6" w:rsidP="006563C6">
      <w:pPr>
        <w:pStyle w:val="ProductList-Body"/>
        <w:rPr>
          <w:sz w:val="12"/>
          <w:szCs w:val="12"/>
        </w:rPr>
      </w:pPr>
    </w:p>
    <w:p w14:paraId="78CA1B56" w14:textId="77777777" w:rsidR="0060756E" w:rsidRDefault="0060756E" w:rsidP="0060756E">
      <w:pPr>
        <w:pStyle w:val="ProductList-Body"/>
        <w:rPr>
          <w:rFonts w:ascii="Calibri" w:hAnsi="Calibri" w:cs="Calibri"/>
        </w:rPr>
      </w:pPr>
      <w:r>
        <w:rPr>
          <w:rFonts w:ascii="Calibri" w:hAnsi="Calibri" w:cs="Calibri"/>
          <w:b/>
          <w:color w:val="00188F"/>
        </w:rPr>
        <w:t>Исключения из уровня обслуживания</w:t>
      </w:r>
      <w:r w:rsidRPr="009861EB">
        <w:rPr>
          <w:rFonts w:ascii="Calibri" w:hAnsi="Calibri" w:cs="Calibri"/>
          <w:b/>
          <w:bCs/>
        </w:rPr>
        <w:t>:</w:t>
      </w:r>
      <w:r>
        <w:rPr>
          <w:rFonts w:ascii="Calibri" w:hAnsi="Calibri" w:cs="Calibri"/>
        </w:rPr>
        <w:t xml:space="preserve"> </w:t>
      </w:r>
      <w:r>
        <w:rPr>
          <w:rFonts w:ascii="Calibri" w:eastAsia="Calibri" w:hAnsi="Calibri" w:cs="Calibri"/>
        </w:rPr>
        <w:t>Для уровня Basic Соглашение об уровне обслуживания не предоставляется</w:t>
      </w:r>
      <w:r>
        <w:t>.</w:t>
      </w:r>
    </w:p>
    <w:p w14:paraId="6AB3456A" w14:textId="77777777" w:rsidR="006563C6" w:rsidRPr="00EF7CF9" w:rsidRDefault="006563C6" w:rsidP="006563C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18DF4C1" w14:textId="1E64F565" w:rsidR="004F2381" w:rsidRPr="004F2381" w:rsidRDefault="004F2381" w:rsidP="004F2381">
      <w:pPr>
        <w:pStyle w:val="ProductList-Offering2Heading"/>
        <w:keepNext/>
        <w:tabs>
          <w:tab w:val="clear" w:pos="360"/>
          <w:tab w:val="clear" w:pos="720"/>
          <w:tab w:val="clear" w:pos="1080"/>
        </w:tabs>
        <w:outlineLvl w:val="2"/>
      </w:pPr>
      <w:bookmarkStart w:id="283" w:name="_Toc239177038"/>
      <w:r>
        <w:lastRenderedPageBreak/>
        <w:t>Azure Front Door и Azure Front Door (классическая версия)</w:t>
      </w:r>
      <w:bookmarkEnd w:id="283"/>
    </w:p>
    <w:p w14:paraId="4DF36CA6" w14:textId="19E613CE" w:rsidR="004F2381" w:rsidRPr="004F2381" w:rsidRDefault="00EE6E3C" w:rsidP="004F2381">
      <w:pPr>
        <w:pStyle w:val="ProductList-Body"/>
        <w:rPr>
          <w:b/>
          <w:bCs/>
          <w:color w:val="00188F"/>
        </w:rPr>
      </w:pPr>
      <w:r>
        <w:rPr>
          <w:b/>
          <w:bCs/>
          <w:color w:val="00188F"/>
        </w:rPr>
        <w:t>Расчет времени доступности и уровни обслуживания для Azure Front Door и Azure Front Door (классической версии)</w:t>
      </w:r>
    </w:p>
    <w:p w14:paraId="0E9C02A9" w14:textId="77777777" w:rsidR="004F2381" w:rsidRDefault="004F2381" w:rsidP="004F2381">
      <w:pPr>
        <w:pStyle w:val="ProductList-Body"/>
      </w:pPr>
      <w:r>
        <w:t>Microsoft проверяет данные из всех используемых Клиентом независимых систем измерения, применение которых является экономически обоснованным.</w:t>
      </w:r>
    </w:p>
    <w:p w14:paraId="121EC585" w14:textId="77777777" w:rsidR="004F2381" w:rsidRDefault="004F2381" w:rsidP="004F2381">
      <w:pPr>
        <w:pStyle w:val="ProductList-Body"/>
      </w:pPr>
    </w:p>
    <w:p w14:paraId="418C34AA" w14:textId="77777777" w:rsidR="004F2381" w:rsidRPr="005A44F5" w:rsidRDefault="004F2381" w:rsidP="004F2381">
      <w:pPr>
        <w:pStyle w:val="ProductList-Body"/>
        <w:rPr>
          <w:spacing w:val="-2"/>
        </w:rPr>
      </w:pPr>
      <w:r w:rsidRPr="005A44F5">
        <w:rPr>
          <w:spacing w:val="-2"/>
        </w:rPr>
        <w:t>Клиент должен выбрать группу агентов из списка общедоступных стандартных агентов в системе измерения и предоставить сведения по крайней мере о пяти различных географических расположениях в районах крупных городов мира (кроме Китайской Народной Республики).</w:t>
      </w:r>
    </w:p>
    <w:p w14:paraId="6FBDA486" w14:textId="77777777" w:rsidR="004F2381" w:rsidRDefault="004F2381">
      <w:pPr>
        <w:pStyle w:val="ProductList-Body"/>
        <w:numPr>
          <w:ilvl w:val="0"/>
          <w:numId w:val="9"/>
        </w:numPr>
      </w:pPr>
      <w:r>
        <w:t>В ходе тестирования Системы измерения (частота — минимум одно тестирование в течение 5 минут для одного агента) будет выполняться одна операция HTTP GET в соответствии с указанной далее моделью.</w:t>
      </w:r>
    </w:p>
    <w:p w14:paraId="595DA6A2" w14:textId="77777777" w:rsidR="004F2381" w:rsidRDefault="004F2381">
      <w:pPr>
        <w:pStyle w:val="ProductList-Body"/>
        <w:numPr>
          <w:ilvl w:val="0"/>
          <w:numId w:val="9"/>
        </w:numPr>
      </w:pPr>
      <w:r>
        <w:t>Тестовый файл размещается на сервере Клиента (например, в учетной записи Хранилища Azure).</w:t>
      </w:r>
    </w:p>
    <w:p w14:paraId="78CE7BBA" w14:textId="1833CC76" w:rsidR="004F2381" w:rsidRDefault="004F2381">
      <w:pPr>
        <w:pStyle w:val="ProductList-Body"/>
        <w:numPr>
          <w:ilvl w:val="0"/>
          <w:numId w:val="9"/>
        </w:numPr>
      </w:pPr>
      <w:r>
        <w:t>Операция GET получает файл через Azure Front Door и Azure Front Door (классическая версия) посредством запроса объекта для соответствующего имени узла доменного имени Microsoft Azure.</w:t>
      </w:r>
    </w:p>
    <w:p w14:paraId="246D7779" w14:textId="77777777" w:rsidR="004F2381" w:rsidRDefault="004F2381">
      <w:pPr>
        <w:pStyle w:val="ProductList-Body"/>
        <w:numPr>
          <w:ilvl w:val="0"/>
          <w:numId w:val="9"/>
        </w:numPr>
      </w:pPr>
      <w:r>
        <w:t>Тестовый файл должен соответствовать следующим критериям.</w:t>
      </w:r>
    </w:p>
    <w:p w14:paraId="168D1BD3" w14:textId="77777777" w:rsidR="004F2381" w:rsidRDefault="004F2381">
      <w:pPr>
        <w:pStyle w:val="ProductList-Body"/>
        <w:numPr>
          <w:ilvl w:val="0"/>
          <w:numId w:val="10"/>
        </w:numPr>
        <w:ind w:left="1080"/>
      </w:pPr>
      <w:r>
        <w:t>Объект тестирования представляет собой файл размером не меньше 50 КБ.</w:t>
      </w:r>
    </w:p>
    <w:p w14:paraId="3E713057" w14:textId="121D57DC" w:rsidR="004F2381" w:rsidRDefault="004F2381">
      <w:pPr>
        <w:pStyle w:val="ProductList-Body"/>
        <w:numPr>
          <w:ilvl w:val="0"/>
          <w:numId w:val="10"/>
        </w:numPr>
        <w:ind w:left="1080"/>
      </w:pPr>
      <w:r>
        <w:t>Необработанные данные сокращаются с целью удаления всех измерений, полученных от агентов, в работе которых возникли технические проблемы во время измерения.</w:t>
      </w:r>
    </w:p>
    <w:p w14:paraId="17584669" w14:textId="50DD1CE1" w:rsidR="004F2381" w:rsidRDefault="004F2381" w:rsidP="004F2381">
      <w:pPr>
        <w:pStyle w:val="ProductList-Body"/>
      </w:pPr>
      <w:r>
        <w:t>«</w:t>
      </w:r>
      <w:r>
        <w:rPr>
          <w:b/>
          <w:bCs/>
          <w:color w:val="00188F"/>
        </w:rPr>
        <w:t>Процент времени доступности</w:t>
      </w:r>
      <w:r>
        <w:t>» — процент транзакций HTTP, в ходе которых Azure Front Door и Azure Front Door (классическая версия) отвечают на запросы клиента и доставляют запрошенное содержимое без ошибок. Процент времени доступности для Azure Front Door и Azure Front Door (классическая версия) рассчитывается путем деления числа успешных доставок объекта на общее количество запросов (после удаления неверных данных).</w:t>
      </w:r>
    </w:p>
    <w:p w14:paraId="3091E497" w14:textId="77777777" w:rsidR="004F2381" w:rsidRDefault="004F2381" w:rsidP="004F2381">
      <w:pPr>
        <w:pStyle w:val="ProductList-Body"/>
      </w:pPr>
    </w:p>
    <w:p w14:paraId="67FB4267" w14:textId="77777777" w:rsidR="004F2381" w:rsidRPr="004F2381" w:rsidRDefault="004F2381" w:rsidP="004F2381">
      <w:pPr>
        <w:pStyle w:val="ProductList-Body"/>
        <w:rPr>
          <w:b/>
          <w:bCs/>
          <w:color w:val="00188F"/>
        </w:rPr>
      </w:pPr>
      <w:r>
        <w:rPr>
          <w:b/>
          <w:bCs/>
          <w:color w:val="00188F"/>
        </w:rPr>
        <w:t>При использовании Клиентом Azure Front Door и Azure Front Door (классическая версия) применяются следующие Уровни обслуживания и Компенсации за обслуживание:</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4F2381" w:rsidRPr="00B44CF9" w14:paraId="4015E684" w14:textId="77777777" w:rsidTr="00A53C9B">
        <w:trPr>
          <w:tblHeader/>
        </w:trPr>
        <w:tc>
          <w:tcPr>
            <w:tcW w:w="5278" w:type="dxa"/>
            <w:shd w:val="clear" w:color="auto" w:fill="0072C6"/>
          </w:tcPr>
          <w:p w14:paraId="404A7F08" w14:textId="4DA9C8E4" w:rsidR="004F2381"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04F82E53" w14:textId="77777777" w:rsidR="004F2381" w:rsidRPr="005A3C16" w:rsidRDefault="004F2381" w:rsidP="000F31B4">
            <w:pPr>
              <w:pStyle w:val="ProductList-OfferingBody"/>
              <w:jc w:val="center"/>
              <w:rPr>
                <w:color w:val="FFFFFF" w:themeColor="background1"/>
              </w:rPr>
            </w:pPr>
            <w:r>
              <w:rPr>
                <w:color w:val="FFFFFF" w:themeColor="background1"/>
              </w:rPr>
              <w:t>Компенсация за обслуживание</w:t>
            </w:r>
          </w:p>
        </w:tc>
      </w:tr>
      <w:tr w:rsidR="004F2381" w:rsidRPr="00B44CF9" w14:paraId="4B99269F" w14:textId="77777777" w:rsidTr="00A53C9B">
        <w:tc>
          <w:tcPr>
            <w:tcW w:w="5278" w:type="dxa"/>
          </w:tcPr>
          <w:p w14:paraId="233930EB" w14:textId="61EBE563" w:rsidR="004F2381" w:rsidRPr="005A3C16" w:rsidRDefault="004F2381" w:rsidP="000F31B4">
            <w:pPr>
              <w:pStyle w:val="ProductList-OfferingBody"/>
              <w:jc w:val="center"/>
            </w:pPr>
            <w:r>
              <w:t>&lt; 99,99 %</w:t>
            </w:r>
          </w:p>
        </w:tc>
        <w:tc>
          <w:tcPr>
            <w:tcW w:w="5504" w:type="dxa"/>
          </w:tcPr>
          <w:p w14:paraId="64166E7A" w14:textId="77777777" w:rsidR="004F2381" w:rsidRPr="005A3C16" w:rsidRDefault="004F2381" w:rsidP="000F31B4">
            <w:pPr>
              <w:pStyle w:val="ProductList-OfferingBody"/>
              <w:jc w:val="center"/>
            </w:pPr>
            <w:r>
              <w:t>10 %</w:t>
            </w:r>
          </w:p>
        </w:tc>
      </w:tr>
      <w:tr w:rsidR="004F2381" w:rsidRPr="00B44CF9" w14:paraId="3D5E3389" w14:textId="77777777" w:rsidTr="00A53C9B">
        <w:tc>
          <w:tcPr>
            <w:tcW w:w="5278" w:type="dxa"/>
          </w:tcPr>
          <w:p w14:paraId="4D6B759B" w14:textId="7559920F" w:rsidR="004F2381" w:rsidRPr="005A3C16" w:rsidRDefault="004F2381" w:rsidP="000F31B4">
            <w:pPr>
              <w:pStyle w:val="ProductList-OfferingBody"/>
              <w:jc w:val="center"/>
            </w:pPr>
            <w:r>
              <w:t>&lt; 99,9 %</w:t>
            </w:r>
          </w:p>
        </w:tc>
        <w:tc>
          <w:tcPr>
            <w:tcW w:w="5504" w:type="dxa"/>
          </w:tcPr>
          <w:p w14:paraId="2E8B9EF7" w14:textId="77777777" w:rsidR="004F2381" w:rsidRPr="005A3C16" w:rsidRDefault="004F2381" w:rsidP="000F31B4">
            <w:pPr>
              <w:pStyle w:val="ProductList-OfferingBody"/>
              <w:jc w:val="center"/>
            </w:pPr>
            <w:r>
              <w:t>25 %</w:t>
            </w:r>
          </w:p>
        </w:tc>
      </w:tr>
    </w:tbl>
    <w:p w14:paraId="60FFCD43" w14:textId="02CD036F" w:rsidR="004F2381" w:rsidRPr="00EF7CF9" w:rsidRDefault="00990838" w:rsidP="004F23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4D9DDFE" w14:textId="6F1C7601" w:rsidR="00BA2ACE" w:rsidRPr="00BA2ACE" w:rsidRDefault="00BA2ACE" w:rsidP="008936D5">
      <w:pPr>
        <w:pStyle w:val="ProductList-Offering2Heading"/>
        <w:tabs>
          <w:tab w:val="clear" w:pos="360"/>
          <w:tab w:val="clear" w:pos="720"/>
          <w:tab w:val="clear" w:pos="1080"/>
        </w:tabs>
        <w:outlineLvl w:val="2"/>
      </w:pPr>
      <w:bookmarkStart w:id="284" w:name="_Toc239177039"/>
      <w:r>
        <w:t>Функции Azure</w:t>
      </w:r>
      <w:bookmarkEnd w:id="284"/>
    </w:p>
    <w:p w14:paraId="052624BB" w14:textId="77777777" w:rsidR="00BA2ACE" w:rsidRPr="00BA2ACE" w:rsidRDefault="00BA2ACE" w:rsidP="00BA2ACE">
      <w:pPr>
        <w:pStyle w:val="ProductList-Body"/>
        <w:rPr>
          <w:b/>
          <w:bCs/>
          <w:color w:val="00188F"/>
        </w:rPr>
      </w:pPr>
      <w:r>
        <w:rPr>
          <w:b/>
          <w:bCs/>
          <w:color w:val="00188F"/>
        </w:rPr>
        <w:t>Дополнительные определения</w:t>
      </w:r>
    </w:p>
    <w:p w14:paraId="235BCA0A" w14:textId="77777777" w:rsidR="00BA2ACE" w:rsidRDefault="00BA2ACE" w:rsidP="009C2C19">
      <w:pPr>
        <w:pStyle w:val="ProductList-Body"/>
      </w:pPr>
      <w:r>
        <w:t>«</w:t>
      </w:r>
      <w:r>
        <w:rPr>
          <w:b/>
          <w:bCs/>
          <w:color w:val="00188F"/>
        </w:rPr>
        <w:t>Приложение-функция</w:t>
      </w:r>
      <w:r>
        <w:t>» представляет собой набор из одной или нескольких функций, развернутых с помощью связанного триггера.</w:t>
      </w:r>
    </w:p>
    <w:p w14:paraId="4B85BC3C" w14:textId="058CB4EA" w:rsidR="00BA2ACE" w:rsidRPr="00BA2ACE" w:rsidRDefault="00EE6E3C" w:rsidP="009C2C19">
      <w:pPr>
        <w:pStyle w:val="ProductList-Body"/>
        <w:rPr>
          <w:b/>
          <w:bCs/>
          <w:color w:val="00188F"/>
        </w:rPr>
      </w:pPr>
      <w:r>
        <w:rPr>
          <w:b/>
          <w:bCs/>
          <w:color w:val="00188F"/>
        </w:rPr>
        <w:t>Расчет времени доступности и Уровни обслуживания для Приложений-функций, работающих в рамках Планов с оплатой фактического использования.</w:t>
      </w:r>
    </w:p>
    <w:p w14:paraId="64932D86" w14:textId="02051F92" w:rsidR="00BA2ACE" w:rsidRDefault="00BA2ACE" w:rsidP="009C2C19">
      <w:pPr>
        <w:pStyle w:val="ProductList-Body"/>
      </w:pPr>
      <w:r>
        <w:t>«</w:t>
      </w:r>
      <w:r>
        <w:rPr>
          <w:b/>
          <w:bCs/>
          <w:color w:val="00188F"/>
        </w:rPr>
        <w:t>Общее количество выполнений</w:t>
      </w:r>
      <w:r>
        <w:t>» — это общее количество всех запусков Приложения-функции, инициированных Клиентом в рамках конкретной подписки на Microsoft Azure Расчет времени.</w:t>
      </w:r>
    </w:p>
    <w:p w14:paraId="1096786D" w14:textId="77777777" w:rsidR="00BA2ACE" w:rsidRDefault="00BA2ACE" w:rsidP="009C2C19">
      <w:pPr>
        <w:pStyle w:val="ProductList-Body"/>
      </w:pPr>
      <w:r>
        <w:t>«</w:t>
      </w:r>
      <w:r>
        <w:rPr>
          <w:b/>
          <w:bCs/>
          <w:color w:val="00188F"/>
        </w:rPr>
        <w:t>Недоступные выполнения</w:t>
      </w:r>
      <w:r>
        <w:t>» — это общее количество выполнений из Общего количество выполнений, которые не были произведены. Под выполнением, которое не удалось осуществить, понимается ситуация, когда журнал регистрации конкретного Приложения-функции не зафиксировал никаких выходных данных в течение 5 (пяти) минут после успешного запуска триггера.</w:t>
      </w:r>
    </w:p>
    <w:p w14:paraId="689CE859" w14:textId="1998DE1C" w:rsidR="00BA2ACE" w:rsidRDefault="00BA2ACE" w:rsidP="009C2C19">
      <w:pPr>
        <w:pStyle w:val="ProductList-Body"/>
      </w:pPr>
      <w:r>
        <w:t>«</w:t>
      </w:r>
      <w:r>
        <w:rPr>
          <w:b/>
          <w:bCs/>
          <w:color w:val="00188F"/>
        </w:rPr>
        <w:t>Процент времени Расчет времени</w:t>
      </w:r>
      <w:r>
        <w:t>» для Приложения-функции, работающего в рамках Планов с оплатой фактического использования, рассчитывается как Общее количество выполнений минус Недоступные выполнения, разделенное на Общее количество выполнений и умноженное на 100.</w:t>
      </w:r>
    </w:p>
    <w:p w14:paraId="293767FF" w14:textId="740E901A" w:rsidR="00BA2ACE" w:rsidRPr="00BA2ACE" w:rsidRDefault="00000000" w:rsidP="008A1BCA">
      <w:pPr>
        <w:spacing w:after="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Общее количество запущенных исполнений – Недоступные исполнения</m:t>
              </m:r>
            </m:num>
            <m:den>
              <m:r>
                <m:rPr>
                  <m:nor/>
                </m:rPr>
                <w:rPr>
                  <w:rFonts w:ascii="Cambria Math" w:hAnsi="Cambria Math" w:cs="Tahoma"/>
                  <w:i/>
                  <w:color w:val="000000" w:themeColor="text1"/>
                  <w:sz w:val="18"/>
                  <w:szCs w:val="18"/>
                </w:rPr>
                <m:t>Общее количество запущенных исполнений</m:t>
              </m:r>
            </m:den>
          </m:f>
          <m:r>
            <w:rPr>
              <w:rFonts w:ascii="Cambria Math" w:hAnsi="Cambria Math" w:cs="Tahoma"/>
              <w:color w:val="000000" w:themeColor="text1"/>
              <w:sz w:val="18"/>
              <w:szCs w:val="18"/>
            </w:rPr>
            <m:t xml:space="preserve"> x 100</m:t>
          </m:r>
        </m:oMath>
      </m:oMathPara>
    </w:p>
    <w:p w14:paraId="4D9D763B" w14:textId="77777777" w:rsidR="00BA2ACE" w:rsidRPr="00BA2ACE" w:rsidRDefault="00BA2ACE" w:rsidP="00BA2ACE">
      <w:pPr>
        <w:pStyle w:val="ProductList-Body"/>
        <w:keepNext/>
        <w:rPr>
          <w:b/>
          <w:bCs/>
          <w:color w:val="00188F"/>
        </w:rPr>
      </w:pPr>
      <w:r>
        <w:rPr>
          <w:b/>
          <w:bCs/>
          <w:color w:val="00188F"/>
        </w:rPr>
        <w:t>При использовании Приложения-функции, работающего в рамках Планов с оплатой фактического использования, применяются следующие Уровни обслуживания и Компенсации за обслуживание.</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BA2ACE" w:rsidRPr="00B44CF9" w14:paraId="5B3876C3" w14:textId="77777777" w:rsidTr="00A53C9B">
        <w:trPr>
          <w:trHeight w:val="249"/>
          <w:tblHeader/>
        </w:trPr>
        <w:tc>
          <w:tcPr>
            <w:tcW w:w="5278" w:type="dxa"/>
            <w:shd w:val="clear" w:color="auto" w:fill="0072C6"/>
          </w:tcPr>
          <w:p w14:paraId="421CB153" w14:textId="188DA940" w:rsidR="00BA2ACE"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61CB9C4F" w14:textId="77777777" w:rsidR="00BA2ACE" w:rsidRPr="00EF7CF9" w:rsidRDefault="00BA2ACE" w:rsidP="000F31B4">
            <w:pPr>
              <w:pStyle w:val="ProductList-OfferingBody"/>
              <w:jc w:val="center"/>
              <w:rPr>
                <w:color w:val="FFFFFF" w:themeColor="background1"/>
              </w:rPr>
            </w:pPr>
            <w:r>
              <w:rPr>
                <w:color w:val="FFFFFF" w:themeColor="background1"/>
              </w:rPr>
              <w:t>Компенсация за обслуживание</w:t>
            </w:r>
          </w:p>
        </w:tc>
      </w:tr>
      <w:tr w:rsidR="00BA2ACE" w:rsidRPr="00B44CF9" w14:paraId="66A68143" w14:textId="77777777" w:rsidTr="00A53C9B">
        <w:trPr>
          <w:trHeight w:val="242"/>
        </w:trPr>
        <w:tc>
          <w:tcPr>
            <w:tcW w:w="5278" w:type="dxa"/>
          </w:tcPr>
          <w:p w14:paraId="2030FE8B" w14:textId="77777777" w:rsidR="00BA2ACE" w:rsidRPr="00EF7CF9" w:rsidRDefault="00BA2ACE" w:rsidP="000F31B4">
            <w:pPr>
              <w:pStyle w:val="ProductList-OfferingBody"/>
              <w:jc w:val="center"/>
            </w:pPr>
            <w:r>
              <w:t>&lt; 99,95 %</w:t>
            </w:r>
          </w:p>
        </w:tc>
        <w:tc>
          <w:tcPr>
            <w:tcW w:w="5522" w:type="dxa"/>
          </w:tcPr>
          <w:p w14:paraId="12A1DCF6" w14:textId="77777777" w:rsidR="00BA2ACE" w:rsidRPr="00EF7CF9" w:rsidRDefault="00BA2ACE" w:rsidP="000F31B4">
            <w:pPr>
              <w:pStyle w:val="ProductList-OfferingBody"/>
              <w:jc w:val="center"/>
            </w:pPr>
            <w:r>
              <w:t>10 %</w:t>
            </w:r>
          </w:p>
        </w:tc>
      </w:tr>
      <w:tr w:rsidR="00BA2ACE" w:rsidRPr="00B44CF9" w14:paraId="3194E7C9" w14:textId="77777777" w:rsidTr="00A53C9B">
        <w:trPr>
          <w:trHeight w:val="249"/>
        </w:trPr>
        <w:tc>
          <w:tcPr>
            <w:tcW w:w="5278" w:type="dxa"/>
          </w:tcPr>
          <w:p w14:paraId="1CB9D483" w14:textId="77777777" w:rsidR="00BA2ACE" w:rsidRPr="00EF7CF9" w:rsidRDefault="00BA2ACE" w:rsidP="000F31B4">
            <w:pPr>
              <w:pStyle w:val="ProductList-OfferingBody"/>
              <w:jc w:val="center"/>
            </w:pPr>
            <w:r>
              <w:t>&lt; 99 %</w:t>
            </w:r>
          </w:p>
        </w:tc>
        <w:tc>
          <w:tcPr>
            <w:tcW w:w="5522" w:type="dxa"/>
          </w:tcPr>
          <w:p w14:paraId="201A7205" w14:textId="77777777" w:rsidR="00BA2ACE" w:rsidRPr="00EF7CF9" w:rsidRDefault="00BA2ACE" w:rsidP="000F31B4">
            <w:pPr>
              <w:pStyle w:val="ProductList-OfferingBody"/>
              <w:jc w:val="center"/>
            </w:pPr>
            <w:r>
              <w:t>25 %</w:t>
            </w:r>
          </w:p>
        </w:tc>
      </w:tr>
      <w:tr w:rsidR="00BA2ACE" w:rsidRPr="00B44CF9" w14:paraId="51850274" w14:textId="77777777" w:rsidTr="00A53C9B">
        <w:trPr>
          <w:trHeight w:val="249"/>
        </w:trPr>
        <w:tc>
          <w:tcPr>
            <w:tcW w:w="5278" w:type="dxa"/>
          </w:tcPr>
          <w:p w14:paraId="388CC5D0" w14:textId="77777777" w:rsidR="00BA2ACE" w:rsidRPr="00EF7CF9" w:rsidRDefault="00BA2ACE" w:rsidP="000F31B4">
            <w:pPr>
              <w:pStyle w:val="ProductList-OfferingBody"/>
              <w:jc w:val="center"/>
            </w:pPr>
            <w:r>
              <w:t>&lt; 95 %</w:t>
            </w:r>
          </w:p>
        </w:tc>
        <w:tc>
          <w:tcPr>
            <w:tcW w:w="5522" w:type="dxa"/>
          </w:tcPr>
          <w:p w14:paraId="0B8D9475" w14:textId="77777777" w:rsidR="00BA2ACE" w:rsidRPr="00EF7CF9" w:rsidRDefault="00BA2ACE" w:rsidP="000F31B4">
            <w:pPr>
              <w:pStyle w:val="ProductList-OfferingBody"/>
              <w:jc w:val="center"/>
            </w:pPr>
            <w:r>
              <w:t>100 %</w:t>
            </w:r>
          </w:p>
        </w:tc>
      </w:tr>
    </w:tbl>
    <w:p w14:paraId="47701DFE" w14:textId="77777777" w:rsidR="00DD0B85" w:rsidRPr="006629FF" w:rsidRDefault="00DD0B85" w:rsidP="00DD0B85">
      <w:pPr>
        <w:pStyle w:val="ProductList-Body"/>
        <w:keepNext/>
        <w:spacing w:before="120"/>
        <w:rPr>
          <w:rFonts w:ascii="Calibri" w:hAnsi="Calibri" w:cs="Calibri"/>
          <w:b/>
          <w:bCs/>
          <w:color w:val="00188F"/>
        </w:rPr>
      </w:pPr>
      <w:r>
        <w:rPr>
          <w:rFonts w:ascii="Calibri" w:hAnsi="Calibri" w:cs="Calibri"/>
          <w:b/>
          <w:bCs/>
          <w:color w:val="00188F"/>
        </w:rPr>
        <w:t>Расчет времени доступности и Уровни обслуживания для Приложений-функций, работающих в рамках Плана гибкого использования, Плана Premium или Выделенного плана служб приложений</w:t>
      </w:r>
    </w:p>
    <w:p w14:paraId="333B8505" w14:textId="77777777" w:rsidR="00DD0B85" w:rsidRPr="006629FF" w:rsidRDefault="00DD0B85" w:rsidP="00DD0B85">
      <w:pPr>
        <w:pStyle w:val="ProductList-Body"/>
        <w:rPr>
          <w:rFonts w:ascii="Calibri" w:hAnsi="Calibri" w:cs="Calibri"/>
        </w:rPr>
      </w:pPr>
      <w:r>
        <w:rPr>
          <w:rFonts w:ascii="Calibri" w:hAnsi="Calibri" w:cs="Calibri"/>
        </w:rPr>
        <w:t>«</w:t>
      </w:r>
      <w:r>
        <w:rPr>
          <w:rFonts w:ascii="Calibri" w:hAnsi="Calibri" w:cs="Calibri"/>
          <w:b/>
          <w:bCs/>
          <w:color w:val="00188F"/>
        </w:rPr>
        <w:t>Минуты развертывания</w:t>
      </w:r>
      <w:r>
        <w:rPr>
          <w:rFonts w:ascii="Calibri" w:hAnsi="Calibri" w:cs="Calibri"/>
        </w:rPr>
        <w:t xml:space="preserve">» — общее количество минут, в течение которых Приложение-функция доступно для запуска в течение Применимого периода. Минуты развертывания определяются на основе общего времени, в течение которого служба доступна для </w:t>
      </w:r>
      <w:r>
        <w:rPr>
          <w:rFonts w:ascii="Calibri" w:hAnsi="Calibri" w:cs="Calibri"/>
        </w:rPr>
        <w:lastRenderedPageBreak/>
        <w:t>выполнения функций, и не соответствуют потенциальному количеству выполнений Функций, возможных в течение соответствующего Применимого периода.</w:t>
      </w:r>
    </w:p>
    <w:p w14:paraId="0D6AF24D" w14:textId="77777777" w:rsidR="00DD0B85" w:rsidRPr="006629FF" w:rsidRDefault="00DD0B85" w:rsidP="00DD0B85">
      <w:pPr>
        <w:pStyle w:val="ProductList-Body"/>
        <w:rPr>
          <w:rFonts w:ascii="Calibri" w:hAnsi="Calibri" w:cs="Calibri"/>
        </w:rPr>
      </w:pPr>
      <w:r>
        <w:rPr>
          <w:rFonts w:ascii="Calibri" w:hAnsi="Calibri" w:cs="Calibri"/>
        </w:rPr>
        <w:t>«</w:t>
      </w:r>
      <w:r>
        <w:rPr>
          <w:rFonts w:ascii="Calibri" w:hAnsi="Calibri" w:cs="Calibri"/>
          <w:b/>
          <w:bCs/>
          <w:color w:val="00188F"/>
        </w:rPr>
        <w:t>Максимум доступных минут</w:t>
      </w:r>
      <w:r>
        <w:rPr>
          <w:rFonts w:ascii="Calibri" w:hAnsi="Calibri" w:cs="Calibri"/>
        </w:rPr>
        <w:t>» — сумма всех Минут развертывания для определенного Приложения-функции, развернутого Клиентом в</w:t>
      </w:r>
      <w:r>
        <w:rPr>
          <w:rFonts w:ascii="Calibri" w:hAnsi="Calibri" w:cs="Calibri"/>
          <w:lang w:val="en-US"/>
        </w:rPr>
        <w:t> </w:t>
      </w:r>
      <w:r>
        <w:rPr>
          <w:rFonts w:ascii="Calibri" w:hAnsi="Calibri" w:cs="Calibri"/>
        </w:rPr>
        <w:t>рамках определенной подписки Microsoft Azure, в течение Применимого периода.</w:t>
      </w:r>
    </w:p>
    <w:p w14:paraId="5ADE3383" w14:textId="77777777" w:rsidR="00DD0B85" w:rsidRPr="006629FF" w:rsidRDefault="00DD0B85" w:rsidP="00DD0B85">
      <w:pPr>
        <w:pStyle w:val="ProductList-Body"/>
        <w:rPr>
          <w:rFonts w:ascii="Calibri" w:hAnsi="Calibri" w:cs="Calibri"/>
        </w:rPr>
      </w:pPr>
      <w:r>
        <w:rPr>
          <w:rFonts w:ascii="Calibri" w:hAnsi="Calibri" w:cs="Calibri"/>
        </w:rPr>
        <w:t>«</w:t>
      </w:r>
      <w:r>
        <w:rPr>
          <w:rFonts w:ascii="Calibri" w:hAnsi="Calibri" w:cs="Calibri"/>
          <w:b/>
          <w:bCs/>
          <w:color w:val="00188F"/>
        </w:rPr>
        <w:t>Время простоя</w:t>
      </w:r>
      <w:r>
        <w:rPr>
          <w:rFonts w:ascii="Calibri" w:hAnsi="Calibri" w:cs="Calibri"/>
        </w:rPr>
        <w:t>» — суммарное количество минут из числа Максимума доступных минут, в течение которых Приложение-функция недоступно. Минута относится ко времени недоступности для определенного Приложения-функции, если в течение этой минуты отсутствует соединение между планом (Планом гибкого использования, Планом Premium или Выделенным планом служб приложений) и</w:t>
      </w:r>
      <w:r>
        <w:rPr>
          <w:rFonts w:ascii="Calibri" w:hAnsi="Calibri" w:cs="Calibri"/>
          <w:lang w:val="en-US"/>
        </w:rPr>
        <w:t> </w:t>
      </w:r>
      <w:r>
        <w:rPr>
          <w:rFonts w:ascii="Calibri" w:hAnsi="Calibri" w:cs="Calibri"/>
        </w:rPr>
        <w:t>интернет-шлюзом Microsoft.</w:t>
      </w:r>
    </w:p>
    <w:p w14:paraId="196B03A1" w14:textId="77777777" w:rsidR="00DD0B85" w:rsidRPr="008C05A2" w:rsidRDefault="00DD0B85" w:rsidP="00DD0B85">
      <w:pPr>
        <w:pStyle w:val="ProductList-Body"/>
        <w:rPr>
          <w:rFonts w:ascii="Calibri" w:hAnsi="Calibri" w:cs="Calibri"/>
        </w:rPr>
      </w:pPr>
      <w:r>
        <w:rPr>
          <w:rFonts w:ascii="Calibri" w:hAnsi="Calibri" w:cs="Calibri"/>
        </w:rPr>
        <w:t>«</w:t>
      </w:r>
      <w:r>
        <w:rPr>
          <w:rFonts w:ascii="Calibri" w:hAnsi="Calibri" w:cs="Calibri"/>
          <w:b/>
          <w:bCs/>
          <w:color w:val="00188F"/>
        </w:rPr>
        <w:t>Процент времени работоспособности</w:t>
      </w:r>
      <w:r>
        <w:rPr>
          <w:rFonts w:ascii="Calibri" w:hAnsi="Calibri" w:cs="Calibri"/>
        </w:rPr>
        <w:t>» — для Приложений-функций, работающих в рамках Плана гибкого использования, Плана Premium или Выделенного плана служб приложений, рассчитывается следующим образом: из Максимума доступных минут вычитается Время простоя, затем выполняется деление на Максимум доступных минут, умноженный на 100.</w:t>
      </w:r>
    </w:p>
    <w:p w14:paraId="032F4CDF" w14:textId="6DBB3259" w:rsidR="00BA2ACE" w:rsidRPr="00B22835" w:rsidRDefault="00000000" w:rsidP="00BC3BF3">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8444FF0" w14:textId="1763E357" w:rsidR="00BA2ACE" w:rsidRPr="00BA2ACE" w:rsidRDefault="00BA2ACE" w:rsidP="008940ED">
      <w:pPr>
        <w:pStyle w:val="ProductList-Body"/>
        <w:keepNext/>
        <w:rPr>
          <w:b/>
          <w:bCs/>
          <w:color w:val="00188F"/>
        </w:rPr>
      </w:pPr>
      <w:r>
        <w:rPr>
          <w:b/>
          <w:bCs/>
          <w:color w:val="00188F"/>
        </w:rPr>
        <w:t>Компенсация за обслуживание:</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BA2ACE" w:rsidRPr="00B44CF9" w14:paraId="6D556F81" w14:textId="77777777" w:rsidTr="00A53C9B">
        <w:trPr>
          <w:trHeight w:val="249"/>
          <w:tblHeader/>
        </w:trPr>
        <w:tc>
          <w:tcPr>
            <w:tcW w:w="5287" w:type="dxa"/>
            <w:shd w:val="clear" w:color="auto" w:fill="0072C6"/>
          </w:tcPr>
          <w:p w14:paraId="0222726D" w14:textId="240144BF" w:rsidR="00BA2ACE"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7E8C7445" w14:textId="77777777" w:rsidR="00BA2ACE" w:rsidRPr="00EF7CF9" w:rsidRDefault="00BA2ACE" w:rsidP="000F31B4">
            <w:pPr>
              <w:pStyle w:val="ProductList-OfferingBody"/>
              <w:jc w:val="center"/>
              <w:rPr>
                <w:color w:val="FFFFFF" w:themeColor="background1"/>
              </w:rPr>
            </w:pPr>
            <w:r>
              <w:rPr>
                <w:color w:val="FFFFFF" w:themeColor="background1"/>
              </w:rPr>
              <w:t>Компенсация за обслуживание</w:t>
            </w:r>
          </w:p>
        </w:tc>
      </w:tr>
      <w:tr w:rsidR="00BA2ACE" w:rsidRPr="00B44CF9" w14:paraId="3DF2A24F" w14:textId="77777777" w:rsidTr="00A53C9B">
        <w:trPr>
          <w:trHeight w:val="242"/>
        </w:trPr>
        <w:tc>
          <w:tcPr>
            <w:tcW w:w="5287" w:type="dxa"/>
          </w:tcPr>
          <w:p w14:paraId="01A3A320" w14:textId="77777777" w:rsidR="00BA2ACE" w:rsidRPr="00EF7CF9" w:rsidRDefault="00BA2ACE" w:rsidP="000F31B4">
            <w:pPr>
              <w:pStyle w:val="ProductList-OfferingBody"/>
              <w:jc w:val="center"/>
            </w:pPr>
            <w:r>
              <w:t>&lt; 99,95 %</w:t>
            </w:r>
          </w:p>
        </w:tc>
        <w:tc>
          <w:tcPr>
            <w:tcW w:w="5513" w:type="dxa"/>
          </w:tcPr>
          <w:p w14:paraId="7DB5AE74" w14:textId="77777777" w:rsidR="00BA2ACE" w:rsidRPr="00EF7CF9" w:rsidRDefault="00BA2ACE" w:rsidP="000F31B4">
            <w:pPr>
              <w:pStyle w:val="ProductList-OfferingBody"/>
              <w:jc w:val="center"/>
            </w:pPr>
            <w:r>
              <w:t>10 %</w:t>
            </w:r>
          </w:p>
        </w:tc>
      </w:tr>
      <w:tr w:rsidR="00BA2ACE" w:rsidRPr="00B44CF9" w14:paraId="50785373" w14:textId="77777777" w:rsidTr="00A53C9B">
        <w:trPr>
          <w:trHeight w:val="249"/>
        </w:trPr>
        <w:tc>
          <w:tcPr>
            <w:tcW w:w="5287" w:type="dxa"/>
          </w:tcPr>
          <w:p w14:paraId="204993FB" w14:textId="77777777" w:rsidR="00BA2ACE" w:rsidRPr="00EF7CF9" w:rsidRDefault="00BA2ACE" w:rsidP="000F31B4">
            <w:pPr>
              <w:pStyle w:val="ProductList-OfferingBody"/>
              <w:jc w:val="center"/>
            </w:pPr>
            <w:r>
              <w:t>&lt; 99 %</w:t>
            </w:r>
          </w:p>
        </w:tc>
        <w:tc>
          <w:tcPr>
            <w:tcW w:w="5513" w:type="dxa"/>
          </w:tcPr>
          <w:p w14:paraId="41BED183" w14:textId="77777777" w:rsidR="00BA2ACE" w:rsidRPr="00EF7CF9" w:rsidRDefault="00BA2ACE" w:rsidP="000F31B4">
            <w:pPr>
              <w:pStyle w:val="ProductList-OfferingBody"/>
              <w:jc w:val="center"/>
            </w:pPr>
            <w:r>
              <w:t>25 %</w:t>
            </w:r>
          </w:p>
        </w:tc>
      </w:tr>
      <w:tr w:rsidR="00BA2ACE" w:rsidRPr="00B44CF9" w14:paraId="194F7CFA" w14:textId="77777777" w:rsidTr="00A53C9B">
        <w:trPr>
          <w:trHeight w:val="249"/>
        </w:trPr>
        <w:tc>
          <w:tcPr>
            <w:tcW w:w="5287" w:type="dxa"/>
          </w:tcPr>
          <w:p w14:paraId="332639D8" w14:textId="77777777" w:rsidR="00BA2ACE" w:rsidRPr="00EF7CF9" w:rsidRDefault="00BA2ACE" w:rsidP="000F31B4">
            <w:pPr>
              <w:pStyle w:val="ProductList-OfferingBody"/>
              <w:jc w:val="center"/>
            </w:pPr>
            <w:r>
              <w:t>&lt; 95 %</w:t>
            </w:r>
          </w:p>
        </w:tc>
        <w:tc>
          <w:tcPr>
            <w:tcW w:w="5513" w:type="dxa"/>
          </w:tcPr>
          <w:p w14:paraId="5C85EFDB" w14:textId="77777777" w:rsidR="00BA2ACE" w:rsidRPr="00EF7CF9" w:rsidRDefault="00BA2ACE" w:rsidP="000F31B4">
            <w:pPr>
              <w:pStyle w:val="ProductList-OfferingBody"/>
              <w:jc w:val="center"/>
            </w:pPr>
            <w:r>
              <w:t>100 %</w:t>
            </w:r>
          </w:p>
        </w:tc>
      </w:tr>
    </w:tbl>
    <w:p w14:paraId="41759908" w14:textId="1BADF9FE" w:rsidR="00BA2ACE" w:rsidRPr="00EF7CF9" w:rsidRDefault="00990838" w:rsidP="00BA2A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6C003A1" w14:textId="77777777" w:rsidR="00220460" w:rsidRPr="0093715D" w:rsidRDefault="00220460" w:rsidP="00220460">
      <w:pPr>
        <w:pStyle w:val="ProductList-Offering2Heading"/>
        <w:tabs>
          <w:tab w:val="clear" w:pos="360"/>
          <w:tab w:val="clear" w:pos="720"/>
          <w:tab w:val="clear" w:pos="1080"/>
        </w:tabs>
        <w:outlineLvl w:val="2"/>
      </w:pPr>
      <w:bookmarkStart w:id="285" w:name="_Toc239177040"/>
      <w:bookmarkStart w:id="286" w:name="_Toc457821551"/>
      <w:bookmarkStart w:id="287" w:name="_Toc52348957"/>
      <w:r w:rsidRPr="0093715D">
        <w:t>Глобальный безопасный доступ</w:t>
      </w:r>
      <w:bookmarkEnd w:id="285"/>
    </w:p>
    <w:p w14:paraId="0F57DC0E" w14:textId="77777777" w:rsidR="00220460" w:rsidRPr="004C1229" w:rsidRDefault="00220460" w:rsidP="00220460">
      <w:pPr>
        <w:pStyle w:val="ProductList-Body"/>
        <w:rPr>
          <w:rFonts w:ascii="Calibri" w:hAnsi="Calibri" w:cs="Calibri"/>
          <w:b/>
          <w:color w:val="00188F"/>
        </w:rPr>
      </w:pPr>
      <w:r>
        <w:rPr>
          <w:rFonts w:ascii="Calibri" w:hAnsi="Calibri" w:cs="Calibri"/>
          <w:b/>
          <w:color w:val="00188F"/>
        </w:rPr>
        <w:t>Частный доступ Microsoft Entra и Интернет-доступ Microsoft Entra</w:t>
      </w:r>
    </w:p>
    <w:p w14:paraId="38A1D124" w14:textId="77777777" w:rsidR="00220460" w:rsidRPr="004C1229" w:rsidRDefault="00220460" w:rsidP="00220460">
      <w:pPr>
        <w:pStyle w:val="ProductList-Body"/>
        <w:rPr>
          <w:rFonts w:ascii="Calibri" w:hAnsi="Calibri" w:cs="Calibri"/>
          <w:b/>
          <w:color w:val="00188F"/>
        </w:rPr>
      </w:pPr>
      <w:r>
        <w:rPr>
          <w:rFonts w:ascii="Calibri" w:hAnsi="Calibri" w:cs="Calibri"/>
          <w:b/>
          <w:color w:val="00188F"/>
        </w:rPr>
        <w:t>Дополнительные определения</w:t>
      </w:r>
    </w:p>
    <w:p w14:paraId="32E11391" w14:textId="77777777" w:rsidR="00220460" w:rsidRPr="004C1229" w:rsidRDefault="00220460" w:rsidP="00220460">
      <w:pPr>
        <w:pStyle w:val="ProductList-Body"/>
        <w:rPr>
          <w:rFonts w:ascii="Calibri" w:hAnsi="Calibri" w:cs="Calibri"/>
        </w:rPr>
      </w:pPr>
      <w:r>
        <w:rPr>
          <w:rFonts w:ascii="Calibri" w:hAnsi="Calibri" w:cs="Calibri"/>
          <w:b/>
          <w:color w:val="00188F"/>
        </w:rPr>
        <w:t xml:space="preserve">Время простоя: </w:t>
      </w:r>
      <w:r>
        <w:rPr>
          <w:rFonts w:ascii="Calibri" w:hAnsi="Calibri" w:cs="Calibri"/>
        </w:rPr>
        <w:t>Любой период времени, когда Глобальный безопасный доступ был недоступен для принятия или обработки транзакций или сеансов. Время простоя не включает недоступность пользовательского веб-интерфейса (UI), интерфейсов API и обработки журналов. Определенная минута относится ко времени недоступности, если все предпринятые в течение этой минуты попытки подключиться к GSA завершились неудачей или, даже в случае подключения, служба GSA не могла обрабатывать транзакции или сеансы.</w:t>
      </w:r>
    </w:p>
    <w:p w14:paraId="7FB87212" w14:textId="77777777" w:rsidR="00220460" w:rsidRPr="004C1229" w:rsidRDefault="00220460" w:rsidP="00220460">
      <w:pPr>
        <w:pStyle w:val="ProductList-Body"/>
        <w:rPr>
          <w:rFonts w:ascii="Calibri" w:hAnsi="Calibri" w:cs="Calibri"/>
        </w:rPr>
      </w:pPr>
      <w:r>
        <w:rPr>
          <w:rFonts w:ascii="Calibri" w:hAnsi="Calibri" w:cs="Calibri"/>
          <w:b/>
          <w:color w:val="00188F"/>
        </w:rPr>
        <w:t>Транзакция:</w:t>
      </w:r>
      <w:r>
        <w:rPr>
          <w:rFonts w:ascii="Calibri" w:hAnsi="Calibri" w:cs="Calibri"/>
        </w:rPr>
        <w:t xml:space="preserve"> Запрос HTTP или HTTPS, отправляемый конечному пользователю или получаемый от него при использовании GSA.</w:t>
      </w:r>
    </w:p>
    <w:p w14:paraId="61FD18EB" w14:textId="77777777" w:rsidR="00220460" w:rsidRPr="004C1229" w:rsidRDefault="00220460" w:rsidP="00220460">
      <w:pPr>
        <w:pStyle w:val="ProductList-Body"/>
        <w:rPr>
          <w:rFonts w:ascii="Calibri" w:hAnsi="Calibri" w:cs="Calibri"/>
        </w:rPr>
      </w:pPr>
      <w:r>
        <w:rPr>
          <w:rFonts w:ascii="Calibri" w:hAnsi="Calibri" w:cs="Calibri"/>
          <w:b/>
          <w:color w:val="00188F"/>
        </w:rPr>
        <w:t>Сеанс:</w:t>
      </w:r>
      <w:r>
        <w:rPr>
          <w:rFonts w:ascii="Calibri" w:hAnsi="Calibri" w:cs="Calibri"/>
        </w:rPr>
        <w:t xml:space="preserve"> Любой запрос, кроме HTTP и HTTPS, отправляемый конечному пользователю или получаемый от него при использовании GSA.</w:t>
      </w:r>
    </w:p>
    <w:p w14:paraId="45B1DD4A" w14:textId="77777777" w:rsidR="00220460" w:rsidRPr="004C1229" w:rsidRDefault="00220460" w:rsidP="00220460">
      <w:pPr>
        <w:pStyle w:val="ProductList-Body"/>
        <w:rPr>
          <w:rFonts w:ascii="Calibri" w:hAnsi="Calibri" w:cs="Calibri"/>
        </w:rPr>
      </w:pPr>
      <w:r>
        <w:rPr>
          <w:rFonts w:ascii="Calibri" w:hAnsi="Calibri" w:cs="Calibri"/>
          <w:b/>
          <w:color w:val="00188F"/>
        </w:rPr>
        <w:t>Процент времени работоспособности —</w:t>
      </w:r>
      <w:r>
        <w:rPr>
          <w:rFonts w:ascii="Calibri" w:hAnsi="Calibri" w:cs="Calibri"/>
        </w:rPr>
        <w:t xml:space="preserve"> Процент времени работоспособности вычисляется по следующей формуле:</w:t>
      </w:r>
    </w:p>
    <w:p w14:paraId="6EF940F8" w14:textId="77777777" w:rsidR="00220460" w:rsidRDefault="00000000" w:rsidP="00BC3BF3">
      <w:pPr>
        <w:pStyle w:val="ProductList-Body"/>
        <w:spacing w:before="120" w:after="120"/>
      </w:pPr>
      <m:oMathPara>
        <m:oMath>
          <m:f>
            <m:fPr>
              <m:ctrlPr>
                <w:rPr>
                  <w:rFonts w:ascii="Cambria Math" w:hAnsi="Cambria Math" w:cs="Tahoma"/>
                  <w:i/>
                  <w:szCs w:val="18"/>
                </w:rPr>
              </m:ctrlPr>
            </m:fPr>
            <m:num>
              <m:r>
                <m:rPr>
                  <m:nor/>
                </m:rPr>
                <w:rPr>
                  <w:rFonts w:ascii="Cambria Math" w:hAnsi="Cambria Math" w:cs="Tahoma"/>
                  <w:i/>
                  <w:szCs w:val="18"/>
                </w:rPr>
                <m:t>Минуты пользователя – Время простоя</m:t>
              </m:r>
            </m:num>
            <m:den>
              <m:r>
                <m:rPr>
                  <m:nor/>
                </m:rPr>
                <w:rPr>
                  <w:rFonts w:ascii="Cambria Math" w:hAnsi="Cambria Math" w:cs="Tahoma"/>
                  <w:i/>
                  <w:szCs w:val="18"/>
                </w:rPr>
                <m:t>Минуты пользователя</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508FC4AD" w14:textId="77777777" w:rsidR="00220460" w:rsidRPr="004C1229" w:rsidRDefault="00220460" w:rsidP="00220460">
      <w:pPr>
        <w:pStyle w:val="ProductList-Body"/>
        <w:rPr>
          <w:rFonts w:ascii="Calibri" w:hAnsi="Calibri" w:cs="Calibri"/>
        </w:rPr>
      </w:pPr>
      <w:r>
        <w:rPr>
          <w:rFonts w:ascii="Calibri" w:hAnsi="Calibri" w:cs="Calibri"/>
        </w:rPr>
        <w:t>где Время простоя измеряется в Минутах пользователя, т. е. время простоя в каждом Применимом периоде — это сумма продолжительностей (в минутах) каждого инцидента, произошедшего в Применимом периоде, умноженных на количество пользователей, на которых повлиял соответствующий инцидент.</w:t>
      </w:r>
    </w:p>
    <w:p w14:paraId="3678EF00" w14:textId="77777777" w:rsidR="00220460" w:rsidRPr="004C1229" w:rsidRDefault="00220460" w:rsidP="00220460">
      <w:pPr>
        <w:pStyle w:val="ProductList-Body"/>
        <w:rPr>
          <w:rFonts w:ascii="Calibri" w:hAnsi="Calibri" w:cs="Calibri"/>
        </w:rPr>
      </w:pPr>
    </w:p>
    <w:p w14:paraId="587597C8" w14:textId="77777777" w:rsidR="00220460" w:rsidRPr="004C1229" w:rsidRDefault="00220460" w:rsidP="00220460">
      <w:pPr>
        <w:pStyle w:val="ProductList-Body"/>
        <w:rPr>
          <w:rFonts w:ascii="Calibri" w:hAnsi="Calibri" w:cs="Calibri"/>
          <w:b/>
          <w:color w:val="00188F"/>
        </w:rPr>
      </w:pPr>
      <w:r>
        <w:rPr>
          <w:rFonts w:ascii="Calibri" w:hAnsi="Calibri" w:cs="Calibri"/>
          <w:b/>
          <w:color w:val="00188F"/>
        </w:rPr>
        <w:t>Исключения из уровня обслуживания:</w:t>
      </w:r>
    </w:p>
    <w:p w14:paraId="324CCA1E" w14:textId="77777777" w:rsidR="00220460" w:rsidRPr="004C1229" w:rsidRDefault="00220460">
      <w:pPr>
        <w:pStyle w:val="ProductList-Body"/>
        <w:numPr>
          <w:ilvl w:val="0"/>
          <w:numId w:val="30"/>
        </w:numPr>
        <w:rPr>
          <w:rFonts w:ascii="Calibri" w:hAnsi="Calibri" w:cs="Calibri"/>
        </w:rPr>
      </w:pPr>
      <w:r>
        <w:rPr>
          <w:rFonts w:ascii="Calibri" w:hAnsi="Calibri" w:cs="Calibri"/>
        </w:rPr>
        <w:t>Проблемы с производительностью или доступностью, возникающие в результате следующего:</w:t>
      </w:r>
    </w:p>
    <w:p w14:paraId="46F2C168" w14:textId="77777777" w:rsidR="00220460" w:rsidRPr="004C1229" w:rsidRDefault="00220460">
      <w:pPr>
        <w:pStyle w:val="ProductList-Body"/>
        <w:numPr>
          <w:ilvl w:val="1"/>
          <w:numId w:val="30"/>
        </w:numPr>
        <w:rPr>
          <w:rFonts w:ascii="Calibri" w:hAnsi="Calibri" w:cs="Calibri"/>
        </w:rPr>
      </w:pPr>
      <w:r>
        <w:rPr>
          <w:rFonts w:ascii="Calibri" w:hAnsi="Calibri" w:cs="Calibri"/>
        </w:rPr>
        <w:t>время сходимости маршрутов при использовании протокола пограничной маршрутизации (BGP) или Anycast;</w:t>
      </w:r>
    </w:p>
    <w:p w14:paraId="69F28AD2" w14:textId="77777777" w:rsidR="00220460" w:rsidRPr="004C1229" w:rsidRDefault="00220460">
      <w:pPr>
        <w:pStyle w:val="ProductList-Body"/>
        <w:numPr>
          <w:ilvl w:val="1"/>
          <w:numId w:val="30"/>
        </w:numPr>
        <w:rPr>
          <w:rFonts w:ascii="Calibri" w:hAnsi="Calibri" w:cs="Calibri"/>
        </w:rPr>
      </w:pPr>
      <w:r>
        <w:rPr>
          <w:rFonts w:ascii="Calibri" w:hAnsi="Calibri" w:cs="Calibri"/>
        </w:rPr>
        <w:t>масштабирование событий и плановое обслуживание, включая время аварийного переключения при событиях высокой доступности.</w:t>
      </w:r>
    </w:p>
    <w:p w14:paraId="461D6B56" w14:textId="77777777" w:rsidR="00220460" w:rsidRPr="004C1229" w:rsidRDefault="00220460" w:rsidP="00220460">
      <w:pPr>
        <w:pStyle w:val="ProductList-Body"/>
        <w:rPr>
          <w:rFonts w:ascii="Calibri" w:hAnsi="Calibri" w:cs="Calibri"/>
        </w:rPr>
      </w:pPr>
      <w:r>
        <w:rPr>
          <w:rFonts w:ascii="Calibri" w:hAnsi="Calibri" w:cs="Calibri"/>
          <w:b/>
          <w:color w:val="00188F"/>
        </w:rPr>
        <w:t>Компенсация за обслуживание</w:t>
      </w:r>
      <w:r w:rsidRPr="00102E99">
        <w:rPr>
          <w:rFonts w:ascii="Calibri" w:hAnsi="Calibri" w:cs="Calibri"/>
          <w:b/>
          <w:bCs/>
        </w:rPr>
        <w:t>:</w:t>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220460" w:rsidRPr="00B44CF9" w14:paraId="3BA8A286" w14:textId="77777777" w:rsidTr="00BB73C7">
        <w:trPr>
          <w:tblHeader/>
        </w:trPr>
        <w:tc>
          <w:tcPr>
            <w:tcW w:w="5287" w:type="dxa"/>
            <w:shd w:val="clear" w:color="auto" w:fill="0072C6"/>
          </w:tcPr>
          <w:p w14:paraId="71ABADD6" w14:textId="77777777" w:rsidR="00220460" w:rsidRPr="001B0267" w:rsidRDefault="00220460" w:rsidP="00E5516A">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400" w:type="dxa"/>
            <w:shd w:val="clear" w:color="auto" w:fill="0072C6"/>
          </w:tcPr>
          <w:p w14:paraId="6238E4A6" w14:textId="77777777" w:rsidR="00220460" w:rsidRPr="001B0267" w:rsidRDefault="00220460" w:rsidP="00E5516A">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220460" w:rsidRPr="00B44CF9" w14:paraId="1519217A" w14:textId="77777777" w:rsidTr="00BB73C7">
        <w:tc>
          <w:tcPr>
            <w:tcW w:w="5287" w:type="dxa"/>
          </w:tcPr>
          <w:p w14:paraId="4F6FCFF0" w14:textId="77777777" w:rsidR="00220460" w:rsidRPr="00F463CE" w:rsidRDefault="00220460" w:rsidP="00E5516A">
            <w:pPr>
              <w:pStyle w:val="ProductList-OfferingBody"/>
              <w:ind w:left="-144" w:right="-1008"/>
              <w:jc w:val="center"/>
              <w:rPr>
                <w:rFonts w:ascii="Calibri" w:hAnsi="Calibri" w:cs="Calibri"/>
                <w:szCs w:val="16"/>
              </w:rPr>
            </w:pPr>
            <w:r>
              <w:rPr>
                <w:rFonts w:ascii="Calibri" w:hAnsi="Calibri" w:cs="Calibri"/>
                <w:szCs w:val="16"/>
              </w:rPr>
              <w:t>&lt; 99,9 %</w:t>
            </w:r>
          </w:p>
        </w:tc>
        <w:tc>
          <w:tcPr>
            <w:tcW w:w="5400" w:type="dxa"/>
          </w:tcPr>
          <w:p w14:paraId="0F88FB30" w14:textId="77777777" w:rsidR="00220460" w:rsidRPr="00F463CE" w:rsidRDefault="00220460" w:rsidP="00E5516A">
            <w:pPr>
              <w:pStyle w:val="ProductList-OfferingBody"/>
              <w:ind w:left="-144" w:right="-1008"/>
              <w:jc w:val="center"/>
              <w:rPr>
                <w:rFonts w:ascii="Calibri" w:hAnsi="Calibri" w:cs="Calibri"/>
                <w:szCs w:val="16"/>
              </w:rPr>
            </w:pPr>
            <w:r>
              <w:rPr>
                <w:rFonts w:ascii="Calibri" w:hAnsi="Calibri" w:cs="Calibri"/>
                <w:szCs w:val="16"/>
              </w:rPr>
              <w:t>25 %</w:t>
            </w:r>
          </w:p>
        </w:tc>
      </w:tr>
      <w:tr w:rsidR="00220460" w:rsidRPr="00B44CF9" w14:paraId="0E0C23E0" w14:textId="77777777" w:rsidTr="00BB73C7">
        <w:trPr>
          <w:trHeight w:val="80"/>
        </w:trPr>
        <w:tc>
          <w:tcPr>
            <w:tcW w:w="5287" w:type="dxa"/>
          </w:tcPr>
          <w:p w14:paraId="00261247" w14:textId="77777777" w:rsidR="00220460" w:rsidRPr="00F463CE" w:rsidRDefault="00220460" w:rsidP="00E5516A">
            <w:pPr>
              <w:pStyle w:val="ProductList-OfferingBody"/>
              <w:ind w:left="-144" w:right="-1008"/>
              <w:jc w:val="center"/>
              <w:rPr>
                <w:rFonts w:ascii="Calibri" w:hAnsi="Calibri" w:cs="Calibri"/>
                <w:szCs w:val="16"/>
              </w:rPr>
            </w:pPr>
            <w:r>
              <w:rPr>
                <w:rFonts w:ascii="Calibri" w:hAnsi="Calibri" w:cs="Calibri"/>
                <w:szCs w:val="16"/>
              </w:rPr>
              <w:t>&lt; 99 %</w:t>
            </w:r>
          </w:p>
        </w:tc>
        <w:tc>
          <w:tcPr>
            <w:tcW w:w="5400" w:type="dxa"/>
          </w:tcPr>
          <w:p w14:paraId="4F97CFCF" w14:textId="77777777" w:rsidR="00220460" w:rsidRPr="00F463CE" w:rsidRDefault="00220460" w:rsidP="00E5516A">
            <w:pPr>
              <w:pStyle w:val="ProductList-OfferingBody"/>
              <w:ind w:left="-144" w:right="-1008"/>
              <w:jc w:val="center"/>
              <w:rPr>
                <w:rFonts w:ascii="Calibri" w:hAnsi="Calibri" w:cs="Calibri"/>
                <w:szCs w:val="16"/>
              </w:rPr>
            </w:pPr>
            <w:r>
              <w:rPr>
                <w:rFonts w:ascii="Calibri" w:hAnsi="Calibri" w:cs="Calibri"/>
                <w:szCs w:val="16"/>
              </w:rPr>
              <w:t>50 %</w:t>
            </w:r>
          </w:p>
        </w:tc>
      </w:tr>
      <w:tr w:rsidR="00220460" w:rsidRPr="00B44CF9" w14:paraId="26816111" w14:textId="77777777" w:rsidTr="00BB73C7">
        <w:trPr>
          <w:trHeight w:val="80"/>
        </w:trPr>
        <w:tc>
          <w:tcPr>
            <w:tcW w:w="5287" w:type="dxa"/>
          </w:tcPr>
          <w:p w14:paraId="02C90AEA" w14:textId="77777777" w:rsidR="00220460" w:rsidRPr="00F463CE" w:rsidRDefault="00220460" w:rsidP="00E5516A">
            <w:pPr>
              <w:pStyle w:val="ProductList-OfferingBody"/>
              <w:ind w:left="-144" w:right="-1008"/>
              <w:jc w:val="center"/>
              <w:rPr>
                <w:rFonts w:ascii="Calibri" w:hAnsi="Calibri" w:cs="Calibri"/>
                <w:szCs w:val="16"/>
              </w:rPr>
            </w:pPr>
            <w:r>
              <w:rPr>
                <w:rFonts w:ascii="Calibri" w:hAnsi="Calibri" w:cs="Calibri"/>
                <w:szCs w:val="16"/>
              </w:rPr>
              <w:t>&lt; 95 %</w:t>
            </w:r>
          </w:p>
        </w:tc>
        <w:tc>
          <w:tcPr>
            <w:tcW w:w="5400" w:type="dxa"/>
          </w:tcPr>
          <w:p w14:paraId="75B471DF" w14:textId="77777777" w:rsidR="00220460" w:rsidRPr="00F463CE" w:rsidRDefault="00220460" w:rsidP="00E5516A">
            <w:pPr>
              <w:pStyle w:val="ProductList-OfferingBody"/>
              <w:ind w:left="-144" w:right="-1008"/>
              <w:jc w:val="center"/>
              <w:rPr>
                <w:rFonts w:ascii="Calibri" w:hAnsi="Calibri" w:cs="Calibri"/>
                <w:szCs w:val="16"/>
              </w:rPr>
            </w:pPr>
            <w:r>
              <w:rPr>
                <w:rFonts w:ascii="Calibri" w:hAnsi="Calibri" w:cs="Calibri"/>
                <w:szCs w:val="16"/>
              </w:rPr>
              <w:t>100 %</w:t>
            </w:r>
          </w:p>
        </w:tc>
      </w:tr>
    </w:tbl>
    <w:p w14:paraId="79D0B741" w14:textId="77777777" w:rsidR="0093715D" w:rsidRPr="00EF7CF9" w:rsidRDefault="0093715D" w:rsidP="0093715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D15C719" w14:textId="4F27D06D" w:rsidR="00C02802" w:rsidRPr="00EF7CF9" w:rsidRDefault="00C02802" w:rsidP="008936D5">
      <w:pPr>
        <w:pStyle w:val="ProductList-Offering2Heading"/>
        <w:tabs>
          <w:tab w:val="clear" w:pos="360"/>
          <w:tab w:val="clear" w:pos="720"/>
          <w:tab w:val="clear" w:pos="1080"/>
        </w:tabs>
        <w:outlineLvl w:val="2"/>
      </w:pPr>
      <w:bookmarkStart w:id="288" w:name="_Toc239177041"/>
      <w:r>
        <w:t>Служба HDInsight</w:t>
      </w:r>
      <w:bookmarkEnd w:id="286"/>
      <w:bookmarkEnd w:id="287"/>
      <w:bookmarkEnd w:id="288"/>
    </w:p>
    <w:p w14:paraId="2784026B" w14:textId="77777777" w:rsidR="00C02802" w:rsidRPr="00EF7CF9" w:rsidRDefault="00C02802" w:rsidP="00C02802">
      <w:pPr>
        <w:pStyle w:val="ProductList-Body"/>
        <w:rPr>
          <w:b/>
          <w:color w:val="00188F"/>
        </w:rPr>
      </w:pPr>
      <w:r>
        <w:rPr>
          <w:b/>
          <w:color w:val="00188F"/>
        </w:rPr>
        <w:t>Дополнительные определения</w:t>
      </w:r>
      <w:r w:rsidRPr="003D4100">
        <w:rPr>
          <w:b/>
          <w:bCs/>
          <w:color w:val="00188F"/>
        </w:rPr>
        <w:t>:</w:t>
      </w:r>
    </w:p>
    <w:p w14:paraId="0E5D91C6" w14:textId="77777777" w:rsidR="00C02802" w:rsidRPr="00EF7CF9" w:rsidRDefault="00C02802" w:rsidP="009C2C19">
      <w:pPr>
        <w:pStyle w:val="ProductList-Body"/>
      </w:pPr>
      <w:r>
        <w:t>«</w:t>
      </w:r>
      <w:r>
        <w:rPr>
          <w:b/>
          <w:color w:val="00188F"/>
        </w:rPr>
        <w:t>интернет-шлюз кластера</w:t>
      </w:r>
      <w:r>
        <w:t>» — группа виртуальных машин в Кластере HDInsight, использующих прокси-сервер для передачи всех запросов на соединение в Кластер.</w:t>
      </w:r>
    </w:p>
    <w:p w14:paraId="36AE16AC" w14:textId="77777777" w:rsidR="00C02802" w:rsidRPr="00EF7CF9" w:rsidRDefault="00C02802" w:rsidP="009C2C19">
      <w:pPr>
        <w:pStyle w:val="ProductList-Body"/>
        <w:jc w:val="both"/>
      </w:pPr>
      <w:r>
        <w:lastRenderedPageBreak/>
        <w:t>«</w:t>
      </w:r>
      <w:r>
        <w:rPr>
          <w:b/>
          <w:color w:val="00188F"/>
        </w:rPr>
        <w:t>Минуты развертывания</w:t>
      </w:r>
      <w:r>
        <w:t>» — общее количество минут, в течение которых конкретный Кластер HDInsight был развернутым в Microsoft Azure.</w:t>
      </w:r>
    </w:p>
    <w:p w14:paraId="4FA891BC" w14:textId="77777777" w:rsidR="00C02802" w:rsidRPr="00EF7CF9" w:rsidRDefault="00C02802" w:rsidP="009C2C19">
      <w:pPr>
        <w:pStyle w:val="ProductList-Body"/>
      </w:pPr>
      <w:r>
        <w:t>«</w:t>
      </w:r>
      <w:r>
        <w:rPr>
          <w:b/>
          <w:color w:val="00188F"/>
        </w:rPr>
        <w:t>Кластер HDInsight</w:t>
      </w:r>
      <w:r>
        <w:t>» или «</w:t>
      </w:r>
      <w:r>
        <w:rPr>
          <w:b/>
          <w:color w:val="00188F"/>
        </w:rPr>
        <w:t>Кластер</w:t>
      </w:r>
      <w:r>
        <w:t>» — коллекция виртуальных машин, на которых запущен один экземпляр Службы HDInsight.</w:t>
      </w:r>
    </w:p>
    <w:p w14:paraId="10EBBD8E" w14:textId="0EBC995C" w:rsidR="00C02802" w:rsidRPr="00EF7CF9" w:rsidRDefault="00C02802" w:rsidP="009C2C19">
      <w:pPr>
        <w:pStyle w:val="ProductList-Body"/>
      </w:pPr>
      <w:r>
        <w:t>«</w:t>
      </w:r>
      <w:r>
        <w:rPr>
          <w:b/>
          <w:color w:val="00188F"/>
        </w:rPr>
        <w:t>Максимум доступных минут</w:t>
      </w:r>
      <w:r>
        <w:t>» — сумма всех Минут развертывания всех Кластеров, развернутых вами в рамках конкретной подписки Microsoft Azure, в течение Применимого периода.</w:t>
      </w:r>
    </w:p>
    <w:p w14:paraId="3ED3A569" w14:textId="77777777" w:rsidR="00C02802" w:rsidRPr="00EF7CF9" w:rsidRDefault="00C02802" w:rsidP="009C2C19">
      <w:pPr>
        <w:pStyle w:val="ProductList-Body"/>
      </w:pPr>
      <w:r>
        <w:rPr>
          <w:b/>
          <w:color w:val="00188F"/>
        </w:rPr>
        <w:t>Время простоя</w:t>
      </w:r>
      <w:r>
        <w:t> — Общее накопленное количество Минут развертывания, в течение которых Служба HDInsight недоступна. Минута относится ко времени недоступности для определенного Кластера, если все непрерывно повторяющиеся в течение этой минуты попытки установить соединение с интернет-шлюзом кластера завершились сбоем.</w:t>
      </w:r>
    </w:p>
    <w:p w14:paraId="587D8928" w14:textId="5BA0AF4C" w:rsidR="00C02802" w:rsidRDefault="00AC48A7" w:rsidP="00C02802">
      <w:pPr>
        <w:pStyle w:val="ProductList-Body"/>
      </w:pPr>
      <w:r>
        <w:rPr>
          <w:b/>
          <w:color w:val="00188F"/>
        </w:rPr>
        <w:t>Процент времени доступности</w:t>
      </w:r>
      <w:r w:rsidRPr="003D4100">
        <w:rPr>
          <w:b/>
          <w:bCs/>
          <w:color w:val="00188F"/>
        </w:rPr>
        <w:t>:</w:t>
      </w:r>
      <w:r>
        <w:t xml:space="preserve"> Процент времени доступности вычисляется по следующей формуле:</w:t>
      </w:r>
    </w:p>
    <w:p w14:paraId="1D099391" w14:textId="19BC78AF" w:rsidR="00C02802" w:rsidRPr="00B22835" w:rsidRDefault="00000000" w:rsidP="00BA79C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36ED468" w14:textId="77777777" w:rsidR="00C02802" w:rsidRPr="00EF7CF9" w:rsidRDefault="00C02802" w:rsidP="00C02802">
      <w:pPr>
        <w:pStyle w:val="ProductList-Body"/>
      </w:pPr>
      <w:r>
        <w:rPr>
          <w:b/>
          <w:color w:val="00188F"/>
        </w:rPr>
        <w:t>Компенсация за обслуживание</w:t>
      </w:r>
      <w:r w:rsidRPr="003D4100">
        <w:rPr>
          <w:b/>
          <w:bCs/>
          <w:color w:val="00188F"/>
        </w:rPr>
        <w:t>:</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C02802" w:rsidRPr="00B44CF9" w14:paraId="3007BB56" w14:textId="77777777" w:rsidTr="00A53C9B">
        <w:trPr>
          <w:tblHeader/>
        </w:trPr>
        <w:tc>
          <w:tcPr>
            <w:tcW w:w="5278" w:type="dxa"/>
            <w:shd w:val="clear" w:color="auto" w:fill="0072C6"/>
          </w:tcPr>
          <w:p w14:paraId="1DD74C23" w14:textId="3E71E9A0" w:rsidR="00C02802"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67909096" w14:textId="77777777" w:rsidR="00C02802" w:rsidRPr="00EF7CF9" w:rsidRDefault="00C02802" w:rsidP="000F31B4">
            <w:pPr>
              <w:pStyle w:val="ProductList-OfferingBody"/>
              <w:jc w:val="center"/>
              <w:rPr>
                <w:color w:val="FFFFFF" w:themeColor="background1"/>
              </w:rPr>
            </w:pPr>
            <w:r>
              <w:rPr>
                <w:color w:val="FFFFFF" w:themeColor="background1"/>
              </w:rPr>
              <w:t>Компенсация за обслуживание</w:t>
            </w:r>
          </w:p>
        </w:tc>
      </w:tr>
      <w:tr w:rsidR="00C02802" w:rsidRPr="00B44CF9" w14:paraId="21490783" w14:textId="77777777" w:rsidTr="00A53C9B">
        <w:tc>
          <w:tcPr>
            <w:tcW w:w="5278" w:type="dxa"/>
          </w:tcPr>
          <w:p w14:paraId="33AA9AD9" w14:textId="77777777" w:rsidR="00C02802" w:rsidRPr="00EF7CF9" w:rsidRDefault="00C02802" w:rsidP="000F31B4">
            <w:pPr>
              <w:pStyle w:val="ProductList-OfferingBody"/>
              <w:jc w:val="center"/>
            </w:pPr>
            <w:r>
              <w:t>&lt; 99,9 %</w:t>
            </w:r>
          </w:p>
        </w:tc>
        <w:tc>
          <w:tcPr>
            <w:tcW w:w="5504" w:type="dxa"/>
          </w:tcPr>
          <w:p w14:paraId="3303510C" w14:textId="77777777" w:rsidR="00C02802" w:rsidRPr="00EF7CF9" w:rsidRDefault="00C02802" w:rsidP="000F31B4">
            <w:pPr>
              <w:pStyle w:val="ProductList-OfferingBody"/>
              <w:jc w:val="center"/>
            </w:pPr>
            <w:r>
              <w:t>10 %</w:t>
            </w:r>
          </w:p>
        </w:tc>
      </w:tr>
      <w:tr w:rsidR="00C02802" w:rsidRPr="00B44CF9" w14:paraId="482293F7" w14:textId="77777777" w:rsidTr="00A53C9B">
        <w:trPr>
          <w:trHeight w:val="80"/>
        </w:trPr>
        <w:tc>
          <w:tcPr>
            <w:tcW w:w="5278" w:type="dxa"/>
          </w:tcPr>
          <w:p w14:paraId="09B1F161" w14:textId="77777777" w:rsidR="00C02802" w:rsidRPr="00EF7CF9" w:rsidRDefault="00C02802" w:rsidP="000F31B4">
            <w:pPr>
              <w:pStyle w:val="ProductList-OfferingBody"/>
              <w:jc w:val="center"/>
            </w:pPr>
            <w:r>
              <w:t>&lt; 99 %</w:t>
            </w:r>
          </w:p>
        </w:tc>
        <w:tc>
          <w:tcPr>
            <w:tcW w:w="5504" w:type="dxa"/>
          </w:tcPr>
          <w:p w14:paraId="0A85BFFA" w14:textId="77777777" w:rsidR="00C02802" w:rsidRPr="00EF7CF9" w:rsidRDefault="00C02802" w:rsidP="000F31B4">
            <w:pPr>
              <w:pStyle w:val="ProductList-OfferingBody"/>
              <w:jc w:val="center"/>
            </w:pPr>
            <w:r>
              <w:t>25 %</w:t>
            </w:r>
          </w:p>
        </w:tc>
      </w:tr>
    </w:tbl>
    <w:bookmarkStart w:id="289" w:name="_Toc457821552"/>
    <w:p w14:paraId="719342C5" w14:textId="7BCB6EF5" w:rsidR="00C02802" w:rsidRPr="00EF7CF9" w:rsidRDefault="00990838" w:rsidP="00C0280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4F374F59" w14:textId="6AA75AE9" w:rsidR="00E92C40" w:rsidRDefault="00E92C40" w:rsidP="00E92C40">
      <w:pPr>
        <w:pStyle w:val="ProductList-Offering2Heading"/>
        <w:tabs>
          <w:tab w:val="clear" w:pos="360"/>
        </w:tabs>
        <w:outlineLvl w:val="2"/>
      </w:pPr>
      <w:bookmarkStart w:id="290" w:name="_Toc239177042"/>
      <w:bookmarkEnd w:id="289"/>
      <w:r>
        <w:t>Azure Health Data Services (за исключением службы MedTech)</w:t>
      </w:r>
      <w:bookmarkEnd w:id="290"/>
    </w:p>
    <w:p w14:paraId="17EBEAAB" w14:textId="77777777" w:rsidR="00E92C40" w:rsidRDefault="00E92C40" w:rsidP="00E92C40">
      <w:pPr>
        <w:pStyle w:val="ProductList-Body"/>
      </w:pPr>
      <w:r>
        <w:rPr>
          <w:b/>
          <w:color w:val="00188F"/>
        </w:rPr>
        <w:t>Дополнительные определения</w:t>
      </w:r>
      <w:r w:rsidRPr="003D4100">
        <w:rPr>
          <w:b/>
          <w:bCs/>
          <w:color w:val="00188F"/>
        </w:rPr>
        <w:t>:</w:t>
      </w:r>
    </w:p>
    <w:p w14:paraId="509653B9" w14:textId="331C71FF" w:rsidR="00E92C40" w:rsidRDefault="00E92C40" w:rsidP="00E92C40">
      <w:pPr>
        <w:pStyle w:val="ProductList-Body"/>
      </w:pPr>
      <w:r>
        <w:t>«</w:t>
      </w:r>
      <w:r>
        <w:rPr>
          <w:b/>
          <w:color w:val="00188F"/>
        </w:rPr>
        <w:t>Общее число попыток транзакции</w:t>
      </w:r>
      <w:r>
        <w:t>» — это общее количество запросов API с проверкой подлинности, которые Клиент осуществил в течение Применимого периода для интерфейса API конкретных служб Health Data (за исключением службы MedTech). В Общее количество попыток транзакций не входят запросы API, которые возвращают Код ошибки и непрерывно повторяются в течение пяти минут после получения первого Кода ошибки.</w:t>
      </w:r>
    </w:p>
    <w:p w14:paraId="3216C37D" w14:textId="77777777" w:rsidR="00E92C40" w:rsidRDefault="00E92C40" w:rsidP="00E92C40">
      <w:pPr>
        <w:pStyle w:val="ProductList-Body"/>
      </w:pPr>
      <w:r w:rsidRPr="000F40AB">
        <w:t>«</w:t>
      </w:r>
      <w:r>
        <w:rPr>
          <w:b/>
          <w:color w:val="00188F"/>
        </w:rPr>
        <w:t>Неудачные попытки транзакций</w:t>
      </w:r>
      <w:r w:rsidRPr="000F40AB">
        <w:t>»</w:t>
      </w:r>
      <w:r>
        <w:t xml:space="preserve"> — это все запросы API служб Health Data (за исключением службы MedTech) в Общем количестве попыток транзакций, которые возвращают Код ошибки. К Неудачным попыткам транзакций не относятся запросы API, которые возвращают Код ошибки и непрерывно повторяются в течение пяти минут после получения первого Кода ошибки.</w:t>
      </w:r>
    </w:p>
    <w:p w14:paraId="42A39A85" w14:textId="654E196D" w:rsidR="00E92C40" w:rsidRDefault="00EE6E3C" w:rsidP="00E92C40">
      <w:pPr>
        <w:pStyle w:val="ProductList-Body"/>
        <w:rPr>
          <w:b/>
          <w:color w:val="00188F"/>
        </w:rPr>
      </w:pPr>
      <w:r>
        <w:rPr>
          <w:b/>
          <w:color w:val="00188F"/>
        </w:rPr>
        <w:t>Расчет времени доступности</w:t>
      </w:r>
    </w:p>
    <w:p w14:paraId="196BB763" w14:textId="29303409" w:rsidR="00E92C40" w:rsidRDefault="00AC48A7" w:rsidP="00E92C40">
      <w:pPr>
        <w:pStyle w:val="ProductList-Body"/>
      </w:pPr>
      <w:r>
        <w:rPr>
          <w:b/>
          <w:color w:val="00188F"/>
        </w:rPr>
        <w:t>Процент времени доступности</w:t>
      </w:r>
      <w:r w:rsidRPr="003D4100">
        <w:rPr>
          <w:b/>
          <w:bCs/>
          <w:color w:val="00188F"/>
        </w:rPr>
        <w:t>:</w:t>
      </w:r>
      <w:r>
        <w:t xml:space="preserve"> для каждой службы API (за исключением службы MedTech) рассчитывается так: из Общего числа попыток транзакции вычитается количество Невыполненных транзакций, затем выполняется деление на Общее число попыток транзакции. Процент времени доступности представлен следующей формулой:</w:t>
      </w:r>
    </w:p>
    <w:p w14:paraId="0F83F054" w14:textId="6E6E9B14" w:rsidR="00E92C40" w:rsidRPr="008E47A2" w:rsidRDefault="00000000" w:rsidP="009D3D5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53A786E1" w14:textId="77777777" w:rsidR="00E92C40" w:rsidRDefault="00E92C40" w:rsidP="00E92C40">
      <w:pPr>
        <w:pStyle w:val="ProductList-Body"/>
      </w:pPr>
      <w:r>
        <w:t>При использовании Клиентом Службы кодирования в составе Служб Azure Health Data (за исключением службы MedTech) применяются следующие Уровни обслуживания и Компенсации за обслуживание.</w:t>
      </w:r>
    </w:p>
    <w:p w14:paraId="3B350080" w14:textId="77777777" w:rsidR="00E92C40" w:rsidRDefault="00E92C40" w:rsidP="00A53C9B">
      <w:pPr>
        <w:pStyle w:val="ProductList-Body"/>
        <w:keepNext/>
        <w:keepLines/>
      </w:pPr>
      <w:r>
        <w:rPr>
          <w:b/>
          <w:color w:val="00188F"/>
        </w:rPr>
        <w:t>Компенсация за обслуживание</w:t>
      </w:r>
      <w:r w:rsidRPr="003D4100">
        <w:rPr>
          <w:b/>
          <w:bCs/>
          <w:color w:val="00188F"/>
        </w:rPr>
        <w:t>:</w:t>
      </w:r>
    </w:p>
    <w:tbl>
      <w:tblPr>
        <w:tblW w:w="10782"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13"/>
      </w:tblGrid>
      <w:tr w:rsidR="00E92C40" w14:paraId="5A576122" w14:textId="77777777" w:rsidTr="00F5142D">
        <w:trPr>
          <w:tblHeader/>
        </w:trPr>
        <w:tc>
          <w:tcPr>
            <w:tcW w:w="5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B60F06F" w14:textId="394915C3" w:rsidR="00E92C40" w:rsidRPr="000575A6" w:rsidRDefault="00AC48A7" w:rsidP="00A53C9B">
            <w:pPr>
              <w:pStyle w:val="ProductList-OfferingBody"/>
              <w:keepNext/>
              <w:keepLines/>
              <w:spacing w:line="256" w:lineRule="auto"/>
              <w:jc w:val="center"/>
              <w:rPr>
                <w:color w:val="FFFFFF" w:themeColor="background1"/>
                <w:kern w:val="2"/>
              </w:rPr>
            </w:pPr>
            <w:r w:rsidRPr="000575A6">
              <w:rPr>
                <w:color w:val="FFFFFF" w:themeColor="background1"/>
              </w:rPr>
              <w:t>Процент времени доступности</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F4CC88" w14:textId="77777777" w:rsidR="00E92C40" w:rsidRPr="000575A6" w:rsidRDefault="00E92C40" w:rsidP="00A53C9B">
            <w:pPr>
              <w:pStyle w:val="ProductList-OfferingBody"/>
              <w:keepNext/>
              <w:keepLines/>
              <w:spacing w:line="256" w:lineRule="auto"/>
              <w:jc w:val="center"/>
              <w:rPr>
                <w:color w:val="FFFFFF" w:themeColor="background1"/>
                <w:kern w:val="2"/>
              </w:rPr>
            </w:pPr>
            <w:r w:rsidRPr="000575A6">
              <w:rPr>
                <w:color w:val="FFFFFF" w:themeColor="background1"/>
              </w:rPr>
              <w:t>Компенсация за обслуживание</w:t>
            </w:r>
          </w:p>
        </w:tc>
      </w:tr>
      <w:tr w:rsidR="00E92C40" w14:paraId="66518298" w14:textId="77777777" w:rsidTr="00F5142D">
        <w:tc>
          <w:tcPr>
            <w:tcW w:w="5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64C7C" w14:textId="77777777" w:rsidR="00E92C40" w:rsidRPr="000575A6" w:rsidRDefault="00E92C40">
            <w:pPr>
              <w:pStyle w:val="ProductList-OfferingBody"/>
              <w:spacing w:line="256" w:lineRule="auto"/>
              <w:jc w:val="center"/>
              <w:rPr>
                <w:kern w:val="2"/>
              </w:rPr>
            </w:pPr>
            <w:r w:rsidRPr="000575A6">
              <w:t>&lt; 99,9 %</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129E7" w14:textId="77777777" w:rsidR="00E92C40" w:rsidRPr="000575A6" w:rsidRDefault="00E92C40">
            <w:pPr>
              <w:pStyle w:val="ProductList-OfferingBody"/>
              <w:spacing w:line="256" w:lineRule="auto"/>
              <w:jc w:val="center"/>
              <w:rPr>
                <w:kern w:val="2"/>
              </w:rPr>
            </w:pPr>
            <w:r w:rsidRPr="000575A6">
              <w:t>10 %</w:t>
            </w:r>
          </w:p>
        </w:tc>
      </w:tr>
      <w:tr w:rsidR="00E92C40" w14:paraId="73ABD1C9" w14:textId="77777777" w:rsidTr="00F5142D">
        <w:tc>
          <w:tcPr>
            <w:tcW w:w="5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BEED6" w14:textId="77777777" w:rsidR="00E92C40" w:rsidRPr="000575A6" w:rsidRDefault="00E92C40">
            <w:pPr>
              <w:pStyle w:val="ProductList-OfferingBody"/>
              <w:spacing w:line="256" w:lineRule="auto"/>
              <w:jc w:val="center"/>
              <w:rPr>
                <w:kern w:val="2"/>
              </w:rPr>
            </w:pPr>
            <w:r w:rsidRPr="000575A6">
              <w:t>&lt; 99 %</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67DFB" w14:textId="77777777" w:rsidR="00E92C40" w:rsidRPr="000575A6" w:rsidRDefault="00E92C40">
            <w:pPr>
              <w:pStyle w:val="ProductList-OfferingBody"/>
              <w:spacing w:line="256" w:lineRule="auto"/>
              <w:jc w:val="center"/>
              <w:rPr>
                <w:kern w:val="2"/>
              </w:rPr>
            </w:pPr>
            <w:r w:rsidRPr="000575A6">
              <w:t>25 %</w:t>
            </w:r>
          </w:p>
        </w:tc>
      </w:tr>
    </w:tbl>
    <w:p w14:paraId="3FF1E71D" w14:textId="5265DA30" w:rsidR="00B46AF4" w:rsidRPr="00EF7CF9" w:rsidRDefault="00990838" w:rsidP="00B46AF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32B7AEC" w14:textId="1AE28940" w:rsidR="008B23AE" w:rsidRPr="008B23AE" w:rsidRDefault="008B23AE" w:rsidP="00BC5957">
      <w:pPr>
        <w:pStyle w:val="ProductList-Offering2Heading"/>
        <w:keepNext/>
        <w:tabs>
          <w:tab w:val="clear" w:pos="360"/>
          <w:tab w:val="clear" w:pos="720"/>
          <w:tab w:val="clear" w:pos="1080"/>
        </w:tabs>
        <w:outlineLvl w:val="2"/>
      </w:pPr>
      <w:bookmarkStart w:id="291" w:name="_Toc239177043"/>
      <w:r>
        <w:t>Health Bot</w:t>
      </w:r>
      <w:bookmarkEnd w:id="291"/>
    </w:p>
    <w:p w14:paraId="761783E0" w14:textId="77777777" w:rsidR="008B23AE" w:rsidRPr="008B23AE" w:rsidRDefault="008B23AE" w:rsidP="00BC5957">
      <w:pPr>
        <w:pStyle w:val="ProductList-Body"/>
        <w:keepNext/>
        <w:rPr>
          <w:b/>
          <w:bCs/>
          <w:color w:val="00188F"/>
        </w:rPr>
      </w:pPr>
      <w:r>
        <w:rPr>
          <w:b/>
          <w:bCs/>
          <w:color w:val="00188F"/>
        </w:rPr>
        <w:t>Дополнительные определения</w:t>
      </w:r>
    </w:p>
    <w:p w14:paraId="7F2B27E6" w14:textId="77777777" w:rsidR="008B23AE" w:rsidRDefault="008B23AE" w:rsidP="008B23AE">
      <w:pPr>
        <w:pStyle w:val="ProductList-Body"/>
      </w:pPr>
      <w:r>
        <w:t>«</w:t>
      </w:r>
      <w:r>
        <w:rPr>
          <w:b/>
          <w:bCs/>
          <w:color w:val="00188F"/>
        </w:rPr>
        <w:t>Премиум-канал службы Azure Health Bot</w:t>
      </w:r>
      <w:r>
        <w:t>» — канал Bot Framework из категории премиум, включающий Webchat и Direct Line.</w:t>
      </w:r>
    </w:p>
    <w:p w14:paraId="55A4B3E0" w14:textId="77777777" w:rsidR="008B23AE" w:rsidRDefault="008B23AE" w:rsidP="008B23AE">
      <w:pPr>
        <w:pStyle w:val="ProductList-Body"/>
      </w:pPr>
      <w:r>
        <w:t>«</w:t>
      </w:r>
      <w:r>
        <w:rPr>
          <w:b/>
          <w:bCs/>
          <w:color w:val="00188F"/>
        </w:rPr>
        <w:t>Клиентское приложение Health Bot</w:t>
      </w:r>
      <w:r>
        <w:t>» — взаимодействующее через Интернет диалоговое приложение клиента Health Bot, которое регистрируется и настраивается для оправки и приема сообщений от Службы Azure Health Bot.</w:t>
      </w:r>
    </w:p>
    <w:p w14:paraId="459B7380" w14:textId="77777777" w:rsidR="008B23AE" w:rsidRDefault="008B23AE" w:rsidP="008B23AE">
      <w:pPr>
        <w:pStyle w:val="ProductList-Body"/>
      </w:pPr>
      <w:r>
        <w:t>«</w:t>
      </w:r>
      <w:r>
        <w:rPr>
          <w:b/>
          <w:bCs/>
          <w:color w:val="00188F"/>
        </w:rPr>
        <w:t>Клиент Health Bot</w:t>
      </w:r>
      <w:r>
        <w:t>» — конечный пользователь, взаимодействующий с частью клиентского приложения Health Bot.</w:t>
      </w:r>
    </w:p>
    <w:p w14:paraId="7098DA7D" w14:textId="77777777" w:rsidR="008B23AE" w:rsidRDefault="008B23AE" w:rsidP="008B23AE">
      <w:pPr>
        <w:pStyle w:val="ProductList-Body"/>
      </w:pPr>
      <w:r>
        <w:t>«</w:t>
      </w:r>
      <w:r>
        <w:rPr>
          <w:b/>
          <w:bCs/>
          <w:color w:val="00188F"/>
        </w:rPr>
        <w:t>Azure Health Bot</w:t>
      </w:r>
      <w:r>
        <w:t>» — это платформа для построения, подключения, тестирования и развертывания мощных и интеллектуальных виртуальных помощников.</w:t>
      </w:r>
    </w:p>
    <w:p w14:paraId="0FD30F46" w14:textId="77777777" w:rsidR="008B23AE" w:rsidRDefault="008B23AE" w:rsidP="008B23AE">
      <w:pPr>
        <w:pStyle w:val="ProductList-Body"/>
      </w:pPr>
      <w:r>
        <w:t>«</w:t>
      </w:r>
      <w:r>
        <w:rPr>
          <w:b/>
          <w:bCs/>
          <w:color w:val="00188F"/>
        </w:rPr>
        <w:t>Конечная точка API каналов Azure Health Bot</w:t>
      </w:r>
      <w:r>
        <w:t>» — это конечная точка REST API, которую клиент Health Bot использует для HTTP-связи через каналы Health Bot.</w:t>
      </w:r>
    </w:p>
    <w:p w14:paraId="51948353" w14:textId="43D4A12C" w:rsidR="008B23AE" w:rsidRDefault="008B23AE" w:rsidP="008B23AE">
      <w:pPr>
        <w:pStyle w:val="ProductList-Body"/>
      </w:pPr>
      <w:r>
        <w:t>«</w:t>
      </w:r>
      <w:r>
        <w:rPr>
          <w:b/>
          <w:bCs/>
          <w:color w:val="00188F"/>
        </w:rPr>
        <w:t>Общее количество запросов API</w:t>
      </w:r>
      <w:r>
        <w:t>» — общее количество запросов HTTP, созданных клиентским приложением Health Bot или клиентом Health Bot, к Конечной точке API каналов Azure Health Bot в течение Применимого периода.</w:t>
      </w:r>
    </w:p>
    <w:p w14:paraId="26D47C0E" w14:textId="77777777" w:rsidR="008B23AE" w:rsidRDefault="008B23AE" w:rsidP="008B23AE">
      <w:pPr>
        <w:pStyle w:val="ProductList-Body"/>
      </w:pPr>
      <w:r>
        <w:lastRenderedPageBreak/>
        <w:t>«</w:t>
      </w:r>
      <w:r>
        <w:rPr>
          <w:b/>
          <w:bCs/>
          <w:color w:val="00188F"/>
        </w:rPr>
        <w:t>Невыполненные запросы API</w:t>
      </w:r>
      <w:r>
        <w:t>» — общее количество запросов из числа Общего количества запросов API, в ответ на которые был получен Код ошибки или ответ на которые не был получен в течение двух минут.</w:t>
      </w:r>
    </w:p>
    <w:p w14:paraId="051FDBFA" w14:textId="24A98489" w:rsidR="008B23AE" w:rsidRDefault="008B23AE" w:rsidP="008B23AE">
      <w:pPr>
        <w:pStyle w:val="ProductList-Body"/>
      </w:pPr>
      <w:r>
        <w:t>«</w:t>
      </w:r>
      <w:r>
        <w:rPr>
          <w:b/>
          <w:bCs/>
          <w:color w:val="00188F"/>
        </w:rPr>
        <w:t>Процент времени доступности</w:t>
      </w:r>
      <w:r>
        <w:t>» рассчитывается так: из Общего количества запросов API вычитаются Невыполненные запросы API, и</w:t>
      </w:r>
      <w:r w:rsidR="005A44F5">
        <w:rPr>
          <w:lang w:val="en-US"/>
        </w:rPr>
        <w:t> </w:t>
      </w:r>
      <w:r>
        <w:t>результат делится на Общее количество запросов API, а затем умножается на 100.</w:t>
      </w:r>
    </w:p>
    <w:p w14:paraId="5CBB5BBD" w14:textId="677D4BEA" w:rsidR="008B23AE" w:rsidRDefault="00AC48A7" w:rsidP="008B23AE">
      <w:pPr>
        <w:pStyle w:val="ProductList-Body"/>
      </w:pPr>
      <w:r>
        <w:rPr>
          <w:b/>
          <w:bCs/>
          <w:color w:val="00188F"/>
        </w:rPr>
        <w:t>Процент времени доступности:</w:t>
      </w:r>
      <w:r>
        <w:rPr>
          <w:color w:val="00188F"/>
        </w:rPr>
        <w:t xml:space="preserve"> </w:t>
      </w:r>
      <w:r>
        <w:t>Процент времени доступности вычисляется по следующей формуле:</w:t>
      </w:r>
    </w:p>
    <w:p w14:paraId="7F009D58" w14:textId="24402F60" w:rsidR="00766665" w:rsidRPr="008E47A2" w:rsidRDefault="00000000" w:rsidP="0025230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Общее количество запросов API — Невыполненные запросы API</m:t>
              </m:r>
            </m:num>
            <m:den>
              <m:r>
                <m:rPr>
                  <m:nor/>
                </m:rPr>
                <w:rPr>
                  <w:rFonts w:ascii="Cambria Math" w:hAnsi="Cambria Math" w:cs="Tahoma"/>
                  <w:i/>
                  <w:sz w:val="18"/>
                  <w:szCs w:val="18"/>
                </w:rPr>
                <m:t>Общее количество запросов API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A407FE" w14:textId="65A31877" w:rsidR="008B23AE" w:rsidRPr="00167E37" w:rsidRDefault="008B23AE" w:rsidP="008B23AE">
      <w:pPr>
        <w:pStyle w:val="ProductList-Body"/>
        <w:rPr>
          <w:b/>
          <w:bCs/>
          <w:color w:val="00188F"/>
        </w:rPr>
      </w:pPr>
      <w:r>
        <w:rPr>
          <w:b/>
          <w:bCs/>
          <w:color w:val="00188F"/>
        </w:rPr>
        <w:t>При использовании Клиентом каналов Microsoft Health Bot применяются описанные ниже Уровни обслуживания и Компенсации за</w:t>
      </w:r>
      <w:r w:rsidR="005A44F5">
        <w:rPr>
          <w:b/>
          <w:bCs/>
          <w:color w:val="00188F"/>
          <w:lang w:val="en-US"/>
        </w:rPr>
        <w:t> </w:t>
      </w:r>
      <w:r>
        <w:rPr>
          <w:b/>
          <w:bCs/>
          <w:color w:val="00188F"/>
        </w:rPr>
        <w:t>обслуживание.</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9A72F9" w:rsidRPr="00B44CF9" w14:paraId="4D8A7FB7" w14:textId="77777777" w:rsidTr="001A0498">
        <w:trPr>
          <w:tblHeader/>
        </w:trPr>
        <w:tc>
          <w:tcPr>
            <w:tcW w:w="5278" w:type="dxa"/>
            <w:shd w:val="clear" w:color="auto" w:fill="0072C6"/>
          </w:tcPr>
          <w:p w14:paraId="177A649F" w14:textId="4CD6359C" w:rsidR="009A72F9"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4D72F0BE" w14:textId="77777777" w:rsidR="009A72F9" w:rsidRPr="00EF7CF9" w:rsidRDefault="009A72F9" w:rsidP="000F31B4">
            <w:pPr>
              <w:pStyle w:val="ProductList-OfferingBody"/>
              <w:jc w:val="center"/>
              <w:rPr>
                <w:color w:val="FFFFFF" w:themeColor="background1"/>
              </w:rPr>
            </w:pPr>
            <w:r>
              <w:rPr>
                <w:color w:val="FFFFFF" w:themeColor="background1"/>
              </w:rPr>
              <w:t>Компенсация за обслуживание</w:t>
            </w:r>
          </w:p>
        </w:tc>
      </w:tr>
      <w:tr w:rsidR="009A72F9" w:rsidRPr="00B44CF9" w14:paraId="3DC04967" w14:textId="77777777" w:rsidTr="001A0498">
        <w:tc>
          <w:tcPr>
            <w:tcW w:w="5278" w:type="dxa"/>
          </w:tcPr>
          <w:p w14:paraId="55526F63" w14:textId="77777777" w:rsidR="009A72F9" w:rsidRPr="00EF7CF9" w:rsidRDefault="009A72F9" w:rsidP="000F31B4">
            <w:pPr>
              <w:pStyle w:val="ProductList-OfferingBody"/>
              <w:jc w:val="center"/>
            </w:pPr>
            <w:r>
              <w:t>&lt; 99,9 %</w:t>
            </w:r>
          </w:p>
        </w:tc>
        <w:tc>
          <w:tcPr>
            <w:tcW w:w="5522" w:type="dxa"/>
          </w:tcPr>
          <w:p w14:paraId="568815FC" w14:textId="77777777" w:rsidR="009A72F9" w:rsidRPr="00EF7CF9" w:rsidRDefault="009A72F9" w:rsidP="000F31B4">
            <w:pPr>
              <w:pStyle w:val="ProductList-OfferingBody"/>
              <w:jc w:val="center"/>
            </w:pPr>
            <w:r>
              <w:t>10 %</w:t>
            </w:r>
          </w:p>
        </w:tc>
      </w:tr>
      <w:tr w:rsidR="009A72F9" w:rsidRPr="00B44CF9" w14:paraId="3016D957" w14:textId="77777777" w:rsidTr="001A0498">
        <w:trPr>
          <w:trHeight w:val="80"/>
        </w:trPr>
        <w:tc>
          <w:tcPr>
            <w:tcW w:w="5278" w:type="dxa"/>
          </w:tcPr>
          <w:p w14:paraId="14CCBAA1" w14:textId="77777777" w:rsidR="009A72F9" w:rsidRPr="00EF7CF9" w:rsidRDefault="009A72F9" w:rsidP="000F31B4">
            <w:pPr>
              <w:pStyle w:val="ProductList-OfferingBody"/>
              <w:jc w:val="center"/>
            </w:pPr>
            <w:r>
              <w:t>&lt; 99 %</w:t>
            </w:r>
          </w:p>
        </w:tc>
        <w:tc>
          <w:tcPr>
            <w:tcW w:w="5522" w:type="dxa"/>
          </w:tcPr>
          <w:p w14:paraId="0D206D89" w14:textId="77777777" w:rsidR="009A72F9" w:rsidRPr="00EF7CF9" w:rsidRDefault="009A72F9" w:rsidP="000F31B4">
            <w:pPr>
              <w:pStyle w:val="ProductList-OfferingBody"/>
              <w:jc w:val="center"/>
            </w:pPr>
            <w:r>
              <w:t>25 %</w:t>
            </w:r>
          </w:p>
        </w:tc>
      </w:tr>
    </w:tbl>
    <w:p w14:paraId="5328D5E7" w14:textId="78BFD25D" w:rsidR="009A72F9" w:rsidRPr="00EF7CF9" w:rsidRDefault="00990838" w:rsidP="009A72F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93FBDBF" w14:textId="77777777" w:rsidR="003C3496" w:rsidRPr="00EF7CF9" w:rsidRDefault="003C3496" w:rsidP="003C3496">
      <w:pPr>
        <w:pStyle w:val="ProductList-Offering2Heading"/>
        <w:keepNext/>
        <w:tabs>
          <w:tab w:val="clear" w:pos="360"/>
          <w:tab w:val="clear" w:pos="720"/>
          <w:tab w:val="clear" w:pos="1080"/>
        </w:tabs>
        <w:outlineLvl w:val="2"/>
      </w:pPr>
      <w:bookmarkStart w:id="292" w:name="_Toc457821532"/>
      <w:bookmarkStart w:id="293" w:name="_Toc52349006"/>
      <w:bookmarkStart w:id="294" w:name="_Toc239177044"/>
      <w:bookmarkStart w:id="295" w:name="AzureRightsManagementPremium"/>
      <w:r>
        <w:t>Azure Information Protection</w:t>
      </w:r>
      <w:bookmarkEnd w:id="292"/>
      <w:bookmarkEnd w:id="293"/>
      <w:bookmarkEnd w:id="294"/>
    </w:p>
    <w:bookmarkEnd w:id="295"/>
    <w:p w14:paraId="1D5F3E5D" w14:textId="77777777" w:rsidR="003C3496" w:rsidRPr="00EF7CF9" w:rsidRDefault="003C3496" w:rsidP="003C3496">
      <w:pPr>
        <w:pStyle w:val="ProductList-Body"/>
      </w:pPr>
      <w:r>
        <w:rPr>
          <w:b/>
          <w:color w:val="00188F"/>
        </w:rPr>
        <w:t>Время простоя</w:t>
      </w:r>
      <w:r>
        <w:t xml:space="preserve"> — </w:t>
      </w:r>
      <w:r>
        <w:rPr>
          <w:szCs w:val="18"/>
        </w:rPr>
        <w:t>Любой период времени, в течение которого конечные пользователи не могут создавать или использовать документы IRM или электронную почту.</w:t>
      </w:r>
    </w:p>
    <w:p w14:paraId="0D5DE02B" w14:textId="5DF68E16" w:rsidR="003C3496" w:rsidRPr="00EF7CF9" w:rsidRDefault="00AC48A7" w:rsidP="003C3496">
      <w:pPr>
        <w:pStyle w:val="ProductList-Body"/>
      </w:pPr>
      <w:r>
        <w:rPr>
          <w:b/>
          <w:color w:val="00188F"/>
        </w:rPr>
        <w:t>Процент времени доступности</w:t>
      </w:r>
      <w:r w:rsidRPr="003D4100">
        <w:rPr>
          <w:b/>
          <w:bCs/>
          <w:color w:val="00188F"/>
        </w:rPr>
        <w:t>:</w:t>
      </w:r>
      <w:r>
        <w:t xml:space="preserve"> Процент времени доступности вычисляется по следующей формуле:</w:t>
      </w:r>
    </w:p>
    <w:p w14:paraId="33E2F56A" w14:textId="164E43EE" w:rsidR="003C3496" w:rsidRPr="00727ABC" w:rsidRDefault="00000000" w:rsidP="0025230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24EDA320" w14:textId="1646DCCB" w:rsidR="003C3496" w:rsidRPr="00EF7CF9" w:rsidRDefault="00AC48A7" w:rsidP="003C3496">
      <w:pPr>
        <w:pStyle w:val="ProductList-Body"/>
      </w:pPr>
      <w: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176B2706" w14:textId="77777777" w:rsidR="003C3496" w:rsidRDefault="003C3496" w:rsidP="003C3496">
      <w:pPr>
        <w:pStyle w:val="ProductList-Body"/>
        <w:rPr>
          <w:b/>
          <w:bCs/>
          <w:color w:val="00188F"/>
          <w:lang w:val="en-US"/>
        </w:rPr>
      </w:pPr>
      <w:r>
        <w:rPr>
          <w:b/>
          <w:color w:val="00188F"/>
        </w:rPr>
        <w:t>Компенсация за обслуживание</w:t>
      </w:r>
      <w:r w:rsidRPr="002C5E66">
        <w:rPr>
          <w:b/>
          <w:bCs/>
          <w:color w:val="00188F"/>
        </w:rPr>
        <w:t>:</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04"/>
      </w:tblGrid>
      <w:tr w:rsidR="003C3496" w:rsidRPr="00B44CF9" w14:paraId="74302324" w14:textId="77777777" w:rsidTr="001A0498">
        <w:trPr>
          <w:tblHeader/>
        </w:trPr>
        <w:tc>
          <w:tcPr>
            <w:tcW w:w="5269" w:type="dxa"/>
            <w:shd w:val="clear" w:color="auto" w:fill="0072C6"/>
          </w:tcPr>
          <w:p w14:paraId="04C4CF60" w14:textId="37911736" w:rsidR="003C349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0D544037" w14:textId="77777777" w:rsidR="003C3496" w:rsidRPr="00EF7CF9" w:rsidRDefault="003C3496" w:rsidP="000F31B4">
            <w:pPr>
              <w:pStyle w:val="ProductList-OfferingBody"/>
              <w:jc w:val="center"/>
              <w:rPr>
                <w:color w:val="FFFFFF" w:themeColor="background1"/>
              </w:rPr>
            </w:pPr>
            <w:r>
              <w:rPr>
                <w:color w:val="FFFFFF" w:themeColor="background1"/>
              </w:rPr>
              <w:t>Компенсация за обслуживание</w:t>
            </w:r>
          </w:p>
        </w:tc>
      </w:tr>
      <w:tr w:rsidR="003C3496" w:rsidRPr="00B44CF9" w14:paraId="0B43A41B" w14:textId="77777777" w:rsidTr="001A0498">
        <w:tc>
          <w:tcPr>
            <w:tcW w:w="5269" w:type="dxa"/>
          </w:tcPr>
          <w:p w14:paraId="75C11FE0" w14:textId="77777777" w:rsidR="003C3496" w:rsidRPr="00EF7CF9" w:rsidRDefault="003C3496" w:rsidP="000F31B4">
            <w:pPr>
              <w:pStyle w:val="ProductList-OfferingBody"/>
              <w:jc w:val="center"/>
            </w:pPr>
            <w:r>
              <w:t>&lt; 99,9 %</w:t>
            </w:r>
          </w:p>
        </w:tc>
        <w:tc>
          <w:tcPr>
            <w:tcW w:w="5504" w:type="dxa"/>
          </w:tcPr>
          <w:p w14:paraId="0CF0C1B3" w14:textId="77777777" w:rsidR="003C3496" w:rsidRPr="00EF7CF9" w:rsidRDefault="003C3496" w:rsidP="000F31B4">
            <w:pPr>
              <w:pStyle w:val="ProductList-OfferingBody"/>
              <w:jc w:val="center"/>
            </w:pPr>
            <w:r>
              <w:t>25 %</w:t>
            </w:r>
          </w:p>
        </w:tc>
      </w:tr>
      <w:tr w:rsidR="003C3496" w:rsidRPr="00B44CF9" w14:paraId="4FF1B6BE" w14:textId="77777777" w:rsidTr="001A0498">
        <w:tc>
          <w:tcPr>
            <w:tcW w:w="5269" w:type="dxa"/>
          </w:tcPr>
          <w:p w14:paraId="3CFB5C80" w14:textId="77777777" w:rsidR="003C3496" w:rsidRPr="00EF7CF9" w:rsidRDefault="003C3496" w:rsidP="000F31B4">
            <w:pPr>
              <w:pStyle w:val="ProductList-OfferingBody"/>
              <w:jc w:val="center"/>
            </w:pPr>
            <w:r>
              <w:t>&lt; 99 %</w:t>
            </w:r>
          </w:p>
        </w:tc>
        <w:tc>
          <w:tcPr>
            <w:tcW w:w="5504" w:type="dxa"/>
          </w:tcPr>
          <w:p w14:paraId="1218794A" w14:textId="77777777" w:rsidR="003C3496" w:rsidRPr="00EF7CF9" w:rsidRDefault="003C3496" w:rsidP="000F31B4">
            <w:pPr>
              <w:pStyle w:val="ProductList-OfferingBody"/>
              <w:jc w:val="center"/>
            </w:pPr>
            <w:r>
              <w:t>50 %</w:t>
            </w:r>
          </w:p>
        </w:tc>
      </w:tr>
      <w:tr w:rsidR="003C3496" w:rsidRPr="00B44CF9" w14:paraId="50F1D114" w14:textId="77777777" w:rsidTr="001A0498">
        <w:tc>
          <w:tcPr>
            <w:tcW w:w="5269" w:type="dxa"/>
          </w:tcPr>
          <w:p w14:paraId="06FC6CF8" w14:textId="77777777" w:rsidR="003C3496" w:rsidRPr="00EF7CF9" w:rsidRDefault="003C3496" w:rsidP="000F31B4">
            <w:pPr>
              <w:pStyle w:val="ProductList-OfferingBody"/>
              <w:jc w:val="center"/>
            </w:pPr>
            <w:r>
              <w:t>&lt; 95 %</w:t>
            </w:r>
          </w:p>
        </w:tc>
        <w:tc>
          <w:tcPr>
            <w:tcW w:w="5504" w:type="dxa"/>
          </w:tcPr>
          <w:p w14:paraId="1CED26AF" w14:textId="77777777" w:rsidR="003C3496" w:rsidRPr="00EF7CF9" w:rsidRDefault="003C3496" w:rsidP="000F31B4">
            <w:pPr>
              <w:pStyle w:val="ProductList-OfferingBody"/>
              <w:jc w:val="center"/>
            </w:pPr>
            <w:r>
              <w:t>100 %</w:t>
            </w:r>
          </w:p>
        </w:tc>
      </w:tr>
    </w:tbl>
    <w:p w14:paraId="67EECD5F" w14:textId="0A69BB49" w:rsidR="003C3496" w:rsidRPr="00EF7CF9" w:rsidRDefault="00990838" w:rsidP="003C349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36D2BC5" w14:textId="77777777" w:rsidR="007B07AE" w:rsidRPr="00EF7CF9" w:rsidRDefault="007B07AE" w:rsidP="008940ED">
      <w:pPr>
        <w:pStyle w:val="ProductList-Offering2Heading"/>
        <w:keepNext/>
        <w:tabs>
          <w:tab w:val="clear" w:pos="360"/>
          <w:tab w:val="clear" w:pos="720"/>
          <w:tab w:val="clear" w:pos="1080"/>
        </w:tabs>
        <w:outlineLvl w:val="2"/>
      </w:pPr>
      <w:bookmarkStart w:id="296" w:name="_Toc526859685"/>
      <w:bookmarkStart w:id="297" w:name="_Toc52348959"/>
      <w:bookmarkStart w:id="298" w:name="_Toc239177045"/>
      <w:r>
        <w:t>Azure IoT Central</w:t>
      </w:r>
      <w:bookmarkEnd w:id="296"/>
      <w:bookmarkEnd w:id="297"/>
      <w:bookmarkEnd w:id="298"/>
    </w:p>
    <w:p w14:paraId="5E34EF0B" w14:textId="77777777" w:rsidR="007B07AE" w:rsidRPr="00EF7CF9" w:rsidRDefault="007B07AE" w:rsidP="007B07AE">
      <w:pPr>
        <w:pStyle w:val="ProductList-Body"/>
        <w:rPr>
          <w:b/>
          <w:color w:val="00188F"/>
        </w:rPr>
      </w:pPr>
      <w:r>
        <w:rPr>
          <w:b/>
          <w:color w:val="00188F"/>
        </w:rPr>
        <w:t>Дополнительные определения</w:t>
      </w:r>
      <w:r w:rsidRPr="002C5E66">
        <w:rPr>
          <w:b/>
          <w:bCs/>
          <w:color w:val="00188F"/>
        </w:rPr>
        <w:t>:</w:t>
      </w:r>
    </w:p>
    <w:p w14:paraId="2FC367F7" w14:textId="71045229" w:rsidR="007B07AE" w:rsidRPr="00EF7CF9" w:rsidRDefault="007B07AE" w:rsidP="009C2C19">
      <w:pPr>
        <w:pStyle w:val="ProductList-Body"/>
      </w:pPr>
      <w:r>
        <w:t>«</w:t>
      </w:r>
      <w:r>
        <w:rPr>
          <w:b/>
          <w:color w:val="00188F"/>
        </w:rPr>
        <w:t>Минуты развертывания</w:t>
      </w:r>
      <w:r>
        <w:t>» — это общее количество минут, в течение которых определенное приложение IoT Central было развернуто в</w:t>
      </w:r>
      <w:r w:rsidR="005A44F5">
        <w:rPr>
          <w:lang w:val="en-US"/>
        </w:rPr>
        <w:t> </w:t>
      </w:r>
      <w:r>
        <w:t>Microsoft Azure в рамках конкретной подписки Microsoft Azure в течение Применимого периода.</w:t>
      </w:r>
    </w:p>
    <w:p w14:paraId="767848F1" w14:textId="77777777" w:rsidR="007B07AE" w:rsidRPr="00EF7CF9" w:rsidRDefault="007B07AE" w:rsidP="009C2C19">
      <w:pPr>
        <w:pStyle w:val="ProductList-Body"/>
      </w:pPr>
      <w:r>
        <w:t>«</w:t>
      </w:r>
      <w:r>
        <w:rPr>
          <w:b/>
          <w:color w:val="00188F"/>
        </w:rPr>
        <w:t>Операции с удостоверениями устройств</w:t>
      </w:r>
      <w:r>
        <w:t>» — это операции создания, чтения, обновления и удаления, которые выполняются на устройствах приложения IoT Central.</w:t>
      </w:r>
    </w:p>
    <w:p w14:paraId="7F933A10" w14:textId="7488A022" w:rsidR="007B07AE" w:rsidRPr="00EF7CF9" w:rsidRDefault="007B07AE" w:rsidP="009C2C19">
      <w:pPr>
        <w:pStyle w:val="ProductList-Body"/>
      </w:pPr>
      <w:r>
        <w:t>«</w:t>
      </w:r>
      <w:r>
        <w:rPr>
          <w:b/>
          <w:color w:val="00188F"/>
        </w:rPr>
        <w:t>Максимум доступных минут</w:t>
      </w:r>
      <w:r>
        <w:t>» — это сумма всех Минут развертывания во всех приложениях IoT Central, развернутых в рамках конкретной подписки Microsoft Azure в течение Применимого периода.</w:t>
      </w:r>
    </w:p>
    <w:p w14:paraId="4E276309" w14:textId="5FF36BF9" w:rsidR="007B07AE" w:rsidRPr="00EF7CF9" w:rsidRDefault="007B07AE" w:rsidP="009C2C19">
      <w:pPr>
        <w:pStyle w:val="ProductList-Body"/>
      </w:pPr>
      <w:r>
        <w:t>«</w:t>
      </w:r>
      <w:r>
        <w:rPr>
          <w:b/>
          <w:color w:val="00188F"/>
        </w:rPr>
        <w:t>Сообщение</w:t>
      </w:r>
      <w:r>
        <w:t>» — это любое содержимое, отправленное развернутым приложением IoT Central на устройство, которое зарегистрировано в</w:t>
      </w:r>
      <w:r w:rsidR="005A44F5">
        <w:rPr>
          <w:lang w:val="en-US"/>
        </w:rPr>
        <w:t> </w:t>
      </w:r>
      <w:r>
        <w:t xml:space="preserve">приложении IoT Central, или полученное приложением IoT Central от зарегистрированного устройства. </w:t>
      </w:r>
    </w:p>
    <w:p w14:paraId="5867CA80" w14:textId="77777777" w:rsidR="007B07AE" w:rsidRPr="00EF7CF9" w:rsidRDefault="007B07AE" w:rsidP="009C2C19">
      <w:pPr>
        <w:pStyle w:val="ProductList-Body"/>
      </w:pPr>
      <w:r>
        <w:rPr>
          <w:b/>
          <w:color w:val="00188F"/>
        </w:rPr>
        <w:t>Время простоя</w:t>
      </w:r>
      <w:r>
        <w:t> — общий накопленный Максимум доступных минут, в течение которого приложение IoT Central недоступно. Минута относится ко времени недоступности для определенного приложения IoT Central, если результатом всех непрерывно повторяющихся попыток отправить или получить Сообщения или выполнить Операции с удостоверением устройства в приложении IoT Central в течение этой минуты является либо возврат Кода ошибки, либо отсутствие Кода успешного завершения в течение пяти минут.</w:t>
      </w:r>
    </w:p>
    <w:p w14:paraId="75B7A6D8" w14:textId="59690245" w:rsidR="007B07AE" w:rsidRPr="00EF7CF9" w:rsidRDefault="00AC48A7" w:rsidP="009C2C19">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12F9185F" w14:textId="18821882" w:rsidR="007B07AE" w:rsidRPr="00B22835" w:rsidRDefault="00000000" w:rsidP="006157A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7928BF49" w14:textId="77777777" w:rsidR="007B07AE" w:rsidRPr="00EF7CF9" w:rsidRDefault="007B07AE" w:rsidP="005A44F5">
      <w:pPr>
        <w:pStyle w:val="ProductList-Body"/>
        <w:keepNext/>
      </w:pPr>
      <w:r>
        <w:rPr>
          <w:b/>
          <w:color w:val="00188F"/>
        </w:rPr>
        <w:t>Компенсация за обслуживание</w:t>
      </w:r>
      <w:r w:rsidRPr="002C5E66">
        <w:rPr>
          <w:b/>
          <w:bCs/>
          <w:color w:val="00188F"/>
        </w:rPr>
        <w:t>:</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7B07AE" w:rsidRPr="00B44CF9" w14:paraId="4A757A79" w14:textId="77777777" w:rsidTr="001A0498">
        <w:trPr>
          <w:tblHeader/>
        </w:trPr>
        <w:tc>
          <w:tcPr>
            <w:tcW w:w="5278" w:type="dxa"/>
            <w:shd w:val="clear" w:color="auto" w:fill="0072C6"/>
          </w:tcPr>
          <w:p w14:paraId="2B3F5E5D" w14:textId="2C8905CE" w:rsidR="007B07AE" w:rsidRPr="005A3C16" w:rsidRDefault="00AC48A7" w:rsidP="005A44F5">
            <w:pPr>
              <w:pStyle w:val="ProductList-OfferingBody"/>
              <w:keepNext/>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3913DF97" w14:textId="77777777" w:rsidR="007B07AE" w:rsidRPr="005A3C16" w:rsidRDefault="007B07AE" w:rsidP="005A44F5">
            <w:pPr>
              <w:pStyle w:val="ProductList-OfferingBody"/>
              <w:keepNext/>
              <w:jc w:val="center"/>
              <w:rPr>
                <w:color w:val="FFFFFF" w:themeColor="background1"/>
              </w:rPr>
            </w:pPr>
            <w:r>
              <w:rPr>
                <w:color w:val="FFFFFF" w:themeColor="background1"/>
              </w:rPr>
              <w:t>Компенсация за обслуживание</w:t>
            </w:r>
          </w:p>
        </w:tc>
      </w:tr>
      <w:tr w:rsidR="007B07AE" w:rsidRPr="00B44CF9" w14:paraId="7890475B" w14:textId="77777777" w:rsidTr="001A0498">
        <w:tc>
          <w:tcPr>
            <w:tcW w:w="5278" w:type="dxa"/>
          </w:tcPr>
          <w:p w14:paraId="17E84CE6" w14:textId="77777777" w:rsidR="007B07AE" w:rsidRPr="005A3C16" w:rsidRDefault="007B07AE" w:rsidP="005A44F5">
            <w:pPr>
              <w:pStyle w:val="ProductList-OfferingBody"/>
              <w:keepNext/>
              <w:jc w:val="center"/>
            </w:pPr>
            <w:r>
              <w:t>&lt; 99,9 %</w:t>
            </w:r>
          </w:p>
        </w:tc>
        <w:tc>
          <w:tcPr>
            <w:tcW w:w="5504" w:type="dxa"/>
          </w:tcPr>
          <w:p w14:paraId="45DADE55" w14:textId="77777777" w:rsidR="007B07AE" w:rsidRPr="005A3C16" w:rsidRDefault="007B07AE" w:rsidP="005A44F5">
            <w:pPr>
              <w:pStyle w:val="ProductList-OfferingBody"/>
              <w:keepNext/>
              <w:jc w:val="center"/>
            </w:pPr>
            <w:r>
              <w:t>10 %</w:t>
            </w:r>
          </w:p>
        </w:tc>
      </w:tr>
      <w:tr w:rsidR="007B07AE" w:rsidRPr="00B44CF9" w14:paraId="606AA7FC" w14:textId="77777777" w:rsidTr="001A0498">
        <w:tc>
          <w:tcPr>
            <w:tcW w:w="5278" w:type="dxa"/>
          </w:tcPr>
          <w:p w14:paraId="520E5E27" w14:textId="77777777" w:rsidR="007B07AE" w:rsidRPr="005A3C16" w:rsidRDefault="007B07AE" w:rsidP="000F31B4">
            <w:pPr>
              <w:pStyle w:val="ProductList-OfferingBody"/>
              <w:jc w:val="center"/>
            </w:pPr>
            <w:r>
              <w:t>&lt; 99 %</w:t>
            </w:r>
          </w:p>
        </w:tc>
        <w:tc>
          <w:tcPr>
            <w:tcW w:w="5504" w:type="dxa"/>
          </w:tcPr>
          <w:p w14:paraId="0C3ECDD2" w14:textId="77777777" w:rsidR="007B07AE" w:rsidRPr="005A3C16" w:rsidRDefault="007B07AE" w:rsidP="000F31B4">
            <w:pPr>
              <w:pStyle w:val="ProductList-OfferingBody"/>
              <w:jc w:val="center"/>
            </w:pPr>
            <w:r>
              <w:t>25 %</w:t>
            </w:r>
          </w:p>
        </w:tc>
      </w:tr>
    </w:tbl>
    <w:p w14:paraId="76BB5F50" w14:textId="344DA67C" w:rsidR="007B07AE" w:rsidRPr="00EF7CF9" w:rsidRDefault="00990838" w:rsidP="007B07A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B306458" w14:textId="77777777" w:rsidR="00A33D05" w:rsidRPr="00EF7CF9" w:rsidRDefault="00A33D05" w:rsidP="00A33D05">
      <w:pPr>
        <w:pStyle w:val="ProductList-Offering2Heading"/>
        <w:tabs>
          <w:tab w:val="clear" w:pos="360"/>
          <w:tab w:val="clear" w:pos="720"/>
          <w:tab w:val="clear" w:pos="1080"/>
        </w:tabs>
        <w:outlineLvl w:val="2"/>
      </w:pPr>
      <w:bookmarkStart w:id="299" w:name="_Toc457821553"/>
      <w:bookmarkStart w:id="300" w:name="_Toc52348960"/>
      <w:bookmarkStart w:id="301" w:name="_Toc239177046"/>
      <w:bookmarkStart w:id="302" w:name="IoTHub"/>
      <w:r>
        <w:t>Центр Интернета вещей (IoT) Azure</w:t>
      </w:r>
      <w:bookmarkEnd w:id="299"/>
      <w:bookmarkEnd w:id="300"/>
      <w:bookmarkEnd w:id="301"/>
    </w:p>
    <w:bookmarkEnd w:id="302"/>
    <w:p w14:paraId="0A867471" w14:textId="1FB08987" w:rsidR="00A33D05" w:rsidRDefault="00EE6E3C" w:rsidP="00A33D05">
      <w:pPr>
        <w:pStyle w:val="ProductList-Body"/>
        <w:rPr>
          <w:b/>
          <w:color w:val="00188F"/>
        </w:rPr>
      </w:pPr>
      <w:r>
        <w:rPr>
          <w:b/>
          <w:color w:val="00188F"/>
        </w:rPr>
        <w:t>Расчет времени доступности и Уровни обслуживания для Центра IoT</w:t>
      </w:r>
    </w:p>
    <w:p w14:paraId="632DB8E3" w14:textId="77777777" w:rsidR="00A33D05" w:rsidRPr="00EF7CF9" w:rsidRDefault="00A33D05" w:rsidP="009C2C19">
      <w:pPr>
        <w:pStyle w:val="ProductList-Body"/>
        <w:rPr>
          <w:b/>
          <w:color w:val="00188F"/>
        </w:rPr>
      </w:pPr>
      <w:r>
        <w:rPr>
          <w:b/>
          <w:color w:val="00188F"/>
        </w:rPr>
        <w:t>Дополнительные определения</w:t>
      </w:r>
      <w:r w:rsidRPr="002C5E66">
        <w:rPr>
          <w:b/>
          <w:bCs/>
          <w:color w:val="00188F"/>
        </w:rPr>
        <w:t>:</w:t>
      </w:r>
    </w:p>
    <w:p w14:paraId="6C1AD240" w14:textId="5298C3C7" w:rsidR="00A33D05" w:rsidRPr="00EF7CF9" w:rsidRDefault="00A33D05" w:rsidP="009C2C19">
      <w:pPr>
        <w:pStyle w:val="ProductList-Body"/>
      </w:pPr>
      <w:r>
        <w:t>«</w:t>
      </w:r>
      <w:r>
        <w:rPr>
          <w:b/>
          <w:color w:val="00188F"/>
        </w:rPr>
        <w:t>Минуты развертывания</w:t>
      </w:r>
      <w:r>
        <w:t>» — это общее количество минут, в течение которых определенный центр IoT был развернут в Microsoft Azure в течение Применимого периода.</w:t>
      </w:r>
    </w:p>
    <w:p w14:paraId="5C00CFC5" w14:textId="77777777" w:rsidR="00A33D05" w:rsidRPr="00EF7CF9" w:rsidRDefault="00A33D05" w:rsidP="009C2C19">
      <w:pPr>
        <w:pStyle w:val="ProductList-Body"/>
      </w:pPr>
      <w:r>
        <w:t>«</w:t>
      </w:r>
      <w:r>
        <w:rPr>
          <w:b/>
          <w:color w:val="00188F"/>
        </w:rPr>
        <w:t>Операции с удостоверениями устройств</w:t>
      </w:r>
      <w:r>
        <w:t>» — это операции создания, чтения, обновления и удаления, которые выполняются в реестре удостоверений устройств в Центре IoT.</w:t>
      </w:r>
    </w:p>
    <w:p w14:paraId="262F8F69" w14:textId="499B8AED" w:rsidR="00A33D05" w:rsidRPr="00EF7CF9" w:rsidRDefault="00A33D05" w:rsidP="009C2C19">
      <w:pPr>
        <w:pStyle w:val="ProductList-Body"/>
      </w:pPr>
      <w:r>
        <w:t>«</w:t>
      </w:r>
      <w:r>
        <w:rPr>
          <w:b/>
          <w:color w:val="00188F"/>
        </w:rPr>
        <w:t>Максимум доступных минут</w:t>
      </w:r>
      <w:r>
        <w:t>» — это сумма всех Минут развертывания во всех Центрах IoT, развернутых в рамках конкретной подписки Microsoft Azure в течение Применимого периода.</w:t>
      </w:r>
    </w:p>
    <w:p w14:paraId="099D76A1" w14:textId="77777777" w:rsidR="00A33D05" w:rsidRPr="00EF7CF9" w:rsidRDefault="00A33D05" w:rsidP="009C2C19">
      <w:pPr>
        <w:pStyle w:val="ProductList-Body"/>
      </w:pPr>
      <w:r>
        <w:t>«</w:t>
      </w:r>
      <w:r>
        <w:rPr>
          <w:b/>
          <w:color w:val="00188F"/>
        </w:rPr>
        <w:t>Сообщение</w:t>
      </w:r>
      <w:r>
        <w:t xml:space="preserve">» — это любое содержимое, отправленное развернутым Центром IoT на устройство, которое зарегистрировано в Центре IoT, или полученное Центром IoT от зарегистрированного устройства по протоколу, который поддерживается службой. </w:t>
      </w:r>
    </w:p>
    <w:p w14:paraId="78DCBCE7" w14:textId="77777777" w:rsidR="00A33D05" w:rsidRPr="00EF7CF9" w:rsidRDefault="00A33D05" w:rsidP="009C2C19">
      <w:pPr>
        <w:pStyle w:val="ProductList-Body"/>
      </w:pPr>
      <w:r>
        <w:rPr>
          <w:b/>
          <w:color w:val="00188F"/>
        </w:rPr>
        <w:t>Время простоя</w:t>
      </w:r>
      <w:r>
        <w:t> — Общее накопленное количество Минут развертывания во всех Центрах IoT, развернутых в рамках конкретной подписки Microsoft Azure, в течение которых Центр IoT был недоступен. Минута относится ко времени недоступности для определенного Центра IoT, если результатом всех непрерывно повторяющихся попыток отправить или получить Сообщения или выполнить операции с удостоверением устройства в Концентраторе IoT в течение этой минуты является либо возврат Кода ошибки, либо отсутствие Кода успешного завершения в течение пяти минут.</w:t>
      </w:r>
    </w:p>
    <w:p w14:paraId="4747CF85" w14:textId="3DB7A133" w:rsidR="00A33D05" w:rsidRPr="00EF7CF9" w:rsidRDefault="00AC48A7" w:rsidP="00A33D05">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41A06B07" w14:textId="13544E3F" w:rsidR="00A33D05" w:rsidRPr="00B22835" w:rsidRDefault="00000000" w:rsidP="006157A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236CE39" w14:textId="77777777" w:rsidR="00A33D05" w:rsidRPr="00EF7CF9" w:rsidRDefault="00A33D05" w:rsidP="00FD434F">
      <w:pPr>
        <w:pStyle w:val="ProductList-Body"/>
        <w:keepNext/>
      </w:pPr>
      <w:r>
        <w:rPr>
          <w:b/>
          <w:color w:val="00188F"/>
        </w:rPr>
        <w:t>При использовании Клиентом Центра IoT применяются следующие Уровни обслуживания и Компенсации за обслуживание</w:t>
      </w:r>
      <w:r w:rsidRPr="002C5E66">
        <w:rPr>
          <w:b/>
          <w:bCs/>
          <w:color w:val="00188F"/>
        </w:rPr>
        <w:t>:</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A33D05" w:rsidRPr="00B44CF9" w14:paraId="38669E71" w14:textId="77777777" w:rsidTr="001A0498">
        <w:trPr>
          <w:tblHeader/>
        </w:trPr>
        <w:tc>
          <w:tcPr>
            <w:tcW w:w="5278" w:type="dxa"/>
            <w:shd w:val="clear" w:color="auto" w:fill="0072C6"/>
          </w:tcPr>
          <w:p w14:paraId="4B924303" w14:textId="48AFF06D" w:rsidR="00A33D05"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4521AFEB" w14:textId="77777777" w:rsidR="00A33D05" w:rsidRPr="00EF7CF9" w:rsidRDefault="00A33D05" w:rsidP="000F31B4">
            <w:pPr>
              <w:pStyle w:val="ProductList-OfferingBody"/>
              <w:jc w:val="center"/>
              <w:rPr>
                <w:color w:val="FFFFFF" w:themeColor="background1"/>
              </w:rPr>
            </w:pPr>
            <w:r>
              <w:rPr>
                <w:color w:val="FFFFFF" w:themeColor="background1"/>
              </w:rPr>
              <w:t>Компенсация за обслуживание</w:t>
            </w:r>
          </w:p>
        </w:tc>
      </w:tr>
      <w:tr w:rsidR="00A33D05" w:rsidRPr="00B44CF9" w14:paraId="0306810C" w14:textId="77777777" w:rsidTr="001A0498">
        <w:tc>
          <w:tcPr>
            <w:tcW w:w="5278" w:type="dxa"/>
          </w:tcPr>
          <w:p w14:paraId="53D9273F" w14:textId="77777777" w:rsidR="00A33D05" w:rsidRPr="00EF7CF9" w:rsidRDefault="00A33D05" w:rsidP="000F31B4">
            <w:pPr>
              <w:pStyle w:val="ProductList-OfferingBody"/>
              <w:jc w:val="center"/>
            </w:pPr>
            <w:r>
              <w:t>&lt; 99,9 %</w:t>
            </w:r>
          </w:p>
        </w:tc>
        <w:tc>
          <w:tcPr>
            <w:tcW w:w="5513" w:type="dxa"/>
          </w:tcPr>
          <w:p w14:paraId="4CC37FB1" w14:textId="77777777" w:rsidR="00A33D05" w:rsidRPr="00EF7CF9" w:rsidRDefault="00A33D05" w:rsidP="000F31B4">
            <w:pPr>
              <w:pStyle w:val="ProductList-OfferingBody"/>
              <w:jc w:val="center"/>
            </w:pPr>
            <w:r>
              <w:t>10 %</w:t>
            </w:r>
          </w:p>
        </w:tc>
      </w:tr>
      <w:tr w:rsidR="00A33D05" w:rsidRPr="00B44CF9" w14:paraId="66153CA0" w14:textId="77777777" w:rsidTr="001A0498">
        <w:tc>
          <w:tcPr>
            <w:tcW w:w="5278" w:type="dxa"/>
          </w:tcPr>
          <w:p w14:paraId="2B91515F" w14:textId="77777777" w:rsidR="00A33D05" w:rsidRPr="00EF7CF9" w:rsidRDefault="00A33D05" w:rsidP="000F31B4">
            <w:pPr>
              <w:pStyle w:val="ProductList-OfferingBody"/>
              <w:jc w:val="center"/>
            </w:pPr>
            <w:r>
              <w:t>&lt; 99 %</w:t>
            </w:r>
          </w:p>
        </w:tc>
        <w:tc>
          <w:tcPr>
            <w:tcW w:w="5513" w:type="dxa"/>
          </w:tcPr>
          <w:p w14:paraId="00EB8335" w14:textId="77777777" w:rsidR="00A33D05" w:rsidRPr="00EF7CF9" w:rsidRDefault="00A33D05" w:rsidP="000F31B4">
            <w:pPr>
              <w:pStyle w:val="ProductList-OfferingBody"/>
              <w:jc w:val="center"/>
            </w:pPr>
            <w:r>
              <w:t>25 %</w:t>
            </w:r>
          </w:p>
        </w:tc>
      </w:tr>
    </w:tbl>
    <w:p w14:paraId="0C6B83DA" w14:textId="20A769B4" w:rsidR="00A33D05" w:rsidRDefault="00EE6E3C" w:rsidP="003A7C63">
      <w:pPr>
        <w:pStyle w:val="ProductList-Body"/>
        <w:keepNext/>
        <w:spacing w:before="120"/>
        <w:rPr>
          <w:b/>
          <w:bCs/>
          <w:color w:val="00188F"/>
        </w:rPr>
      </w:pPr>
      <w:r>
        <w:rPr>
          <w:b/>
          <w:bCs/>
          <w:color w:val="00188F"/>
        </w:rPr>
        <w:t>Расчет времени доступности и уровни обслуживания для Службы подготовки устройств для Центра IoT</w:t>
      </w:r>
    </w:p>
    <w:p w14:paraId="13AE0CE7" w14:textId="77777777" w:rsidR="00A33D05" w:rsidRPr="00ED4527" w:rsidRDefault="00A33D05" w:rsidP="00A33D05">
      <w:pPr>
        <w:pStyle w:val="ProductList-Body"/>
        <w:rPr>
          <w:b/>
          <w:bCs/>
          <w:color w:val="00188F"/>
        </w:rPr>
      </w:pPr>
      <w:r>
        <w:rPr>
          <w:b/>
          <w:bCs/>
          <w:color w:val="00188F"/>
        </w:rPr>
        <w:t>Дополнительные определения:</w:t>
      </w:r>
    </w:p>
    <w:p w14:paraId="1731B111" w14:textId="518EEBA4" w:rsidR="00A33D05" w:rsidRPr="00D64BCA" w:rsidRDefault="00A33D05" w:rsidP="00A33D05">
      <w:pPr>
        <w:pStyle w:val="ProductList-Body"/>
        <w:rPr>
          <w:color w:val="000000" w:themeColor="text1"/>
        </w:rPr>
      </w:pPr>
      <w:r>
        <w:rPr>
          <w:color w:val="000000" w:themeColor="text1"/>
        </w:rPr>
        <w:t>«</w:t>
      </w:r>
      <w:r>
        <w:rPr>
          <w:b/>
          <w:bCs/>
          <w:color w:val="00188F"/>
        </w:rPr>
        <w:t>Максимум доступных минут</w:t>
      </w:r>
      <w:r>
        <w:rPr>
          <w:color w:val="000000" w:themeColor="text1"/>
        </w:rPr>
        <w:t>» — общее количество минут для конкретной Службы подготовки устройств, развернутой Клиентом в рамках подписки Microsoft Azure в течение Применимого периода.</w:t>
      </w:r>
    </w:p>
    <w:p w14:paraId="6862A706" w14:textId="77777777" w:rsidR="00A33D05" w:rsidRPr="00D64BCA" w:rsidRDefault="00A33D05" w:rsidP="00A33D05">
      <w:pPr>
        <w:pStyle w:val="ProductList-Body"/>
        <w:rPr>
          <w:color w:val="000000" w:themeColor="text1"/>
        </w:rPr>
      </w:pPr>
      <w:r>
        <w:rPr>
          <w:color w:val="000000" w:themeColor="text1"/>
        </w:rPr>
        <w:t>«</w:t>
      </w:r>
      <w:r>
        <w:rPr>
          <w:b/>
          <w:bCs/>
          <w:color w:val="00188F"/>
        </w:rPr>
        <w:t>Время простоя</w:t>
      </w:r>
      <w:r>
        <w:rPr>
          <w:color w:val="000000" w:themeColor="text1"/>
        </w:rPr>
        <w:t>» — общее количество минут в рамках накопленного Максимума доступных минут, в течение которого Служба подготовки устройств недоступна. Минута относится ко времени недоступности для определенной Службы подготовки устройств, если результатом всех непрерывно повторяющихся попыток зарегистрировать устройство или выполнить операции по регистрации/операции в отношении записей регистрации в Службе подготовки устройств в течение этой минуты является либо возврат Кода ошибки, либо отсутствие Кода успешного завершения в течение двух минут.</w:t>
      </w:r>
    </w:p>
    <w:p w14:paraId="2BAE86D2" w14:textId="69288491" w:rsidR="00A33D05" w:rsidRPr="00D64BCA" w:rsidRDefault="00AC48A7" w:rsidP="00A33D05">
      <w:pPr>
        <w:pStyle w:val="ProductList-Body"/>
        <w:rPr>
          <w:color w:val="000000" w:themeColor="text1"/>
        </w:rPr>
      </w:pPr>
      <w:r>
        <w:rPr>
          <w:b/>
          <w:bCs/>
          <w:color w:val="00188F"/>
        </w:rPr>
        <w:t>Процент времени доступности:</w:t>
      </w:r>
      <w:r>
        <w:rPr>
          <w:color w:val="000000" w:themeColor="text1"/>
        </w:rPr>
        <w:t xml:space="preserve"> Процент времени доступности вычисляется по следующей формуле:</w:t>
      </w:r>
    </w:p>
    <w:p w14:paraId="288FBA3D" w14:textId="244A79EA" w:rsidR="00A33D05" w:rsidRPr="00B22835" w:rsidRDefault="00000000" w:rsidP="002A374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CE875ED" w14:textId="77777777" w:rsidR="00A33D05" w:rsidRPr="00ED4527" w:rsidRDefault="00A33D05" w:rsidP="00A33D05">
      <w:pPr>
        <w:pStyle w:val="ProductList-Body"/>
        <w:tabs>
          <w:tab w:val="clear" w:pos="360"/>
          <w:tab w:val="clear" w:pos="720"/>
          <w:tab w:val="clear" w:pos="1080"/>
        </w:tabs>
        <w:rPr>
          <w:b/>
          <w:bCs/>
          <w:color w:val="00188F"/>
        </w:rPr>
      </w:pPr>
      <w:r>
        <w:rPr>
          <w:b/>
          <w:bCs/>
          <w:color w:val="00188F"/>
        </w:rPr>
        <w:t>При использовании Клиентом Службы подготовки устройств для Центра IoT применяются следующие Уровни обслуживания и Компенсации за обслуживание:</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A33D05" w:rsidRPr="00B44CF9" w14:paraId="1B7B051D" w14:textId="77777777" w:rsidTr="001A0498">
        <w:trPr>
          <w:tblHeader/>
        </w:trPr>
        <w:tc>
          <w:tcPr>
            <w:tcW w:w="5278" w:type="dxa"/>
            <w:shd w:val="clear" w:color="auto" w:fill="0072C6"/>
          </w:tcPr>
          <w:p w14:paraId="6D00CEAD" w14:textId="52728AC3" w:rsidR="00A33D05"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5305AAEC" w14:textId="77777777" w:rsidR="00A33D05" w:rsidRPr="00EF7CF9" w:rsidRDefault="00A33D05" w:rsidP="000F31B4">
            <w:pPr>
              <w:pStyle w:val="ProductList-OfferingBody"/>
              <w:jc w:val="center"/>
              <w:rPr>
                <w:color w:val="FFFFFF" w:themeColor="background1"/>
              </w:rPr>
            </w:pPr>
            <w:r>
              <w:rPr>
                <w:color w:val="FFFFFF" w:themeColor="background1"/>
              </w:rPr>
              <w:t>Компенсация за обслуживание</w:t>
            </w:r>
          </w:p>
        </w:tc>
      </w:tr>
      <w:tr w:rsidR="00A33D05" w:rsidRPr="00B44CF9" w14:paraId="06A032B3" w14:textId="77777777" w:rsidTr="001A0498">
        <w:tc>
          <w:tcPr>
            <w:tcW w:w="5278" w:type="dxa"/>
          </w:tcPr>
          <w:p w14:paraId="597FFA28" w14:textId="77777777" w:rsidR="00A33D05" w:rsidRPr="00EF7CF9" w:rsidRDefault="00A33D05" w:rsidP="000F31B4">
            <w:pPr>
              <w:pStyle w:val="ProductList-OfferingBody"/>
              <w:jc w:val="center"/>
            </w:pPr>
            <w:r>
              <w:t>&lt; 99,9 %</w:t>
            </w:r>
          </w:p>
        </w:tc>
        <w:tc>
          <w:tcPr>
            <w:tcW w:w="5522" w:type="dxa"/>
          </w:tcPr>
          <w:p w14:paraId="1DACBB75" w14:textId="77777777" w:rsidR="00A33D05" w:rsidRPr="00EF7CF9" w:rsidRDefault="00A33D05" w:rsidP="000F31B4">
            <w:pPr>
              <w:pStyle w:val="ProductList-OfferingBody"/>
              <w:jc w:val="center"/>
            </w:pPr>
            <w:r>
              <w:t>10 %</w:t>
            </w:r>
          </w:p>
        </w:tc>
      </w:tr>
      <w:tr w:rsidR="00A33D05" w:rsidRPr="00B44CF9" w14:paraId="1D776F64" w14:textId="77777777" w:rsidTr="001A0498">
        <w:tc>
          <w:tcPr>
            <w:tcW w:w="5278" w:type="dxa"/>
          </w:tcPr>
          <w:p w14:paraId="4AC5C389" w14:textId="77777777" w:rsidR="00A33D05" w:rsidRPr="00EF7CF9" w:rsidRDefault="00A33D05" w:rsidP="000F31B4">
            <w:pPr>
              <w:pStyle w:val="ProductList-OfferingBody"/>
              <w:jc w:val="center"/>
            </w:pPr>
            <w:r>
              <w:t>&lt; 99 %</w:t>
            </w:r>
          </w:p>
        </w:tc>
        <w:tc>
          <w:tcPr>
            <w:tcW w:w="5522" w:type="dxa"/>
          </w:tcPr>
          <w:p w14:paraId="1FEB35B0" w14:textId="77777777" w:rsidR="00A33D05" w:rsidRPr="00EF7CF9" w:rsidRDefault="00A33D05" w:rsidP="000F31B4">
            <w:pPr>
              <w:pStyle w:val="ProductList-OfferingBody"/>
              <w:jc w:val="center"/>
            </w:pPr>
            <w:r>
              <w:t>25 %</w:t>
            </w:r>
          </w:p>
        </w:tc>
      </w:tr>
    </w:tbl>
    <w:p w14:paraId="09F909A0" w14:textId="5CFD72F3" w:rsidR="00A33D05" w:rsidRPr="00EF7CF9" w:rsidRDefault="00990838" w:rsidP="00A33D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A156FCE" w14:textId="77777777" w:rsidR="00C46F26" w:rsidRPr="00EF7CF9" w:rsidRDefault="00C46F26" w:rsidP="00BC5957">
      <w:pPr>
        <w:pStyle w:val="ProductList-Offering2Heading"/>
        <w:keepNext/>
        <w:tabs>
          <w:tab w:val="clear" w:pos="360"/>
          <w:tab w:val="clear" w:pos="720"/>
          <w:tab w:val="clear" w:pos="1080"/>
        </w:tabs>
        <w:outlineLvl w:val="2"/>
      </w:pPr>
      <w:bookmarkStart w:id="303" w:name="_Toc457821554"/>
      <w:bookmarkStart w:id="304" w:name="_Toc52348961"/>
      <w:bookmarkStart w:id="305" w:name="_Toc239177047"/>
      <w:r>
        <w:t>Хранилище ключей</w:t>
      </w:r>
      <w:bookmarkEnd w:id="303"/>
      <w:bookmarkEnd w:id="304"/>
      <w:bookmarkEnd w:id="305"/>
    </w:p>
    <w:p w14:paraId="636EF3C5" w14:textId="77777777" w:rsidR="00C46F26" w:rsidRPr="00EF7CF9" w:rsidRDefault="00C46F26" w:rsidP="00CB314D">
      <w:pPr>
        <w:pStyle w:val="ProductList-Body"/>
        <w:keepNext/>
        <w:rPr>
          <w:b/>
          <w:color w:val="00188F"/>
        </w:rPr>
      </w:pPr>
      <w:r>
        <w:rPr>
          <w:b/>
          <w:color w:val="00188F"/>
        </w:rPr>
        <w:t>Дополнительные определения</w:t>
      </w:r>
      <w:r w:rsidRPr="002C5E66">
        <w:rPr>
          <w:b/>
          <w:bCs/>
          <w:color w:val="00188F"/>
        </w:rPr>
        <w:t>:</w:t>
      </w:r>
    </w:p>
    <w:p w14:paraId="6C880E9C" w14:textId="77777777" w:rsidR="002D6E01" w:rsidRPr="002D6E01" w:rsidRDefault="00C46F26" w:rsidP="00CB314D">
      <w:pPr>
        <w:pStyle w:val="ProductList-Body"/>
        <w:rPr>
          <w:rFonts w:cstheme="minorHAnsi"/>
        </w:rPr>
      </w:pPr>
      <w:r>
        <w:t>«</w:t>
      </w:r>
      <w:r>
        <w:rPr>
          <w:b/>
          <w:color w:val="00188F"/>
        </w:rPr>
        <w:t>Минуты развертывания</w:t>
      </w:r>
      <w:r>
        <w:t xml:space="preserve">» — </w:t>
      </w:r>
      <w:r w:rsidR="002D6E01" w:rsidRPr="002D6E01">
        <w:rPr>
          <w:rFonts w:cstheme="minorHAnsi"/>
        </w:rPr>
        <w:t>это общее количество минут, в течение которых определенное хранилище ключей было развернуто в</w:t>
      </w:r>
      <w:r w:rsidR="002D6E01" w:rsidRPr="002D6E01">
        <w:rPr>
          <w:rFonts w:cstheme="minorHAnsi"/>
          <w:lang w:val="en-US"/>
        </w:rPr>
        <w:t> </w:t>
      </w:r>
      <w:r w:rsidR="002D6E01" w:rsidRPr="002D6E01">
        <w:rPr>
          <w:rFonts w:cstheme="minorHAnsi"/>
        </w:rPr>
        <w:t>Microsoft Azure в месяце выставления счетов.</w:t>
      </w:r>
    </w:p>
    <w:p w14:paraId="3AA56C63" w14:textId="77777777" w:rsidR="002D6E01" w:rsidRPr="002D6E01" w:rsidRDefault="002D6E01" w:rsidP="00CB314D">
      <w:pPr>
        <w:pStyle w:val="ProductList-Body"/>
        <w:rPr>
          <w:rFonts w:cstheme="minorHAnsi"/>
        </w:rPr>
      </w:pPr>
      <w:r w:rsidRPr="002D6E01">
        <w:rPr>
          <w:rFonts w:cstheme="minorHAnsi"/>
        </w:rPr>
        <w:t>«</w:t>
      </w:r>
      <w:r w:rsidRPr="002D6E01">
        <w:rPr>
          <w:rFonts w:cstheme="minorHAnsi"/>
          <w:b/>
          <w:color w:val="00188F"/>
        </w:rPr>
        <w:t>Исключенные транзакции</w:t>
      </w:r>
      <w:r w:rsidRPr="002D6E01">
        <w:rPr>
          <w:rFonts w:cstheme="minorHAnsi"/>
        </w:rPr>
        <w:t>» — это транзакции с целью создания, обновления или удаления хранилищ ключей, ключей или секретов.</w:t>
      </w:r>
    </w:p>
    <w:p w14:paraId="773BD339" w14:textId="77777777" w:rsidR="002D6E01" w:rsidRPr="002D6E01" w:rsidRDefault="002D6E01" w:rsidP="00CB314D">
      <w:pPr>
        <w:pStyle w:val="ProductList-Body"/>
        <w:rPr>
          <w:rFonts w:cstheme="minorHAnsi"/>
        </w:rPr>
      </w:pPr>
      <w:r w:rsidRPr="002D6E01">
        <w:rPr>
          <w:rFonts w:cstheme="minorHAnsi"/>
        </w:rPr>
        <w:t>«</w:t>
      </w:r>
      <w:r w:rsidRPr="002D6E01">
        <w:rPr>
          <w:rFonts w:cstheme="minorHAnsi"/>
          <w:b/>
          <w:color w:val="00188F"/>
        </w:rPr>
        <w:t>Максимум доступных минут</w:t>
      </w:r>
      <w:r w:rsidRPr="002D6E01">
        <w:rPr>
          <w:rFonts w:cstheme="minorHAnsi"/>
        </w:rPr>
        <w:t>» — общее число Минут развертывания всех хранилищ ключей, развернутых вами в рамках конкретной подписки Microsoft Azure, в месяце выставления счета.</w:t>
      </w:r>
    </w:p>
    <w:p w14:paraId="3D63133A" w14:textId="4D2339ED" w:rsidR="00C46F26" w:rsidRPr="00EF7CF9" w:rsidRDefault="00C46F26" w:rsidP="00CB314D">
      <w:pPr>
        <w:pStyle w:val="ProductList-Body"/>
      </w:pPr>
      <w:r>
        <w:rPr>
          <w:b/>
          <w:color w:val="00188F"/>
        </w:rPr>
        <w:lastRenderedPageBreak/>
        <w:t>Время простоя</w:t>
      </w:r>
      <w:r>
        <w:t> — общее накопленное количество Минут развертывания всех хранилищ ключей, развернутых Клиентом в рамках конкретной подписки Microsoft Azure, в течение которых хранилище ключей было недоступным. Минута относится ко времени недоступности определенного хранилища ключей, если результатом всех непрерывных попыток выполнить транзакции, отличные от Исключенных транзакций, в отношении хранилища ключей в течение этой минуты является либо возврат Кода ошибки, либо отсутствие Кода успешного завершения в течение 5 секунд с момента поступления запроса в Microsoft.</w:t>
      </w:r>
    </w:p>
    <w:p w14:paraId="1CE57103" w14:textId="7E1C1BAE" w:rsidR="00C46F26" w:rsidRPr="00EF7CF9" w:rsidRDefault="00AC48A7" w:rsidP="00C46F26">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499E0B21" w14:textId="5833D43B" w:rsidR="00C46F26" w:rsidRPr="00B22835" w:rsidRDefault="00000000" w:rsidP="00FC2EEF">
      <w:pPr>
        <w:pStyle w:val="ListParagraph"/>
        <w:spacing w:before="120" w:after="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F1DBAB8" w14:textId="77777777" w:rsidR="00C46F26" w:rsidRPr="00EF7CF9" w:rsidRDefault="00C46F26" w:rsidP="00C46F26">
      <w:pPr>
        <w:pStyle w:val="ProductList-Body"/>
      </w:pPr>
      <w:r>
        <w:rPr>
          <w:b/>
          <w:color w:val="00188F"/>
        </w:rPr>
        <w:t>Компенсация за обслуживание</w:t>
      </w:r>
      <w:r w:rsidRPr="002C5E66">
        <w:rPr>
          <w:b/>
          <w:bCs/>
          <w:color w:val="00188F"/>
        </w:rPr>
        <w:t>:</w:t>
      </w:r>
    </w:p>
    <w:tbl>
      <w:tblPr>
        <w:tblW w:w="10782" w:type="dxa"/>
        <w:tblInd w:w="117"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C46F26" w:rsidRPr="00B44CF9" w14:paraId="7FDC7624" w14:textId="77777777" w:rsidTr="001A0498">
        <w:trPr>
          <w:tblHeader/>
        </w:trPr>
        <w:tc>
          <w:tcPr>
            <w:tcW w:w="5278" w:type="dxa"/>
            <w:shd w:val="clear" w:color="auto" w:fill="0072C6"/>
          </w:tcPr>
          <w:p w14:paraId="4290F47E" w14:textId="175EDE25" w:rsidR="00C46F2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4E0062D5" w14:textId="77777777" w:rsidR="00C46F26" w:rsidRPr="00EF7CF9" w:rsidRDefault="00C46F26" w:rsidP="000F31B4">
            <w:pPr>
              <w:pStyle w:val="ProductList-OfferingBody"/>
              <w:jc w:val="center"/>
              <w:rPr>
                <w:color w:val="FFFFFF" w:themeColor="background1"/>
              </w:rPr>
            </w:pPr>
            <w:r>
              <w:rPr>
                <w:color w:val="FFFFFF" w:themeColor="background1"/>
              </w:rPr>
              <w:t>Компенсация за обслуживание</w:t>
            </w:r>
          </w:p>
        </w:tc>
      </w:tr>
      <w:tr w:rsidR="00C46F26" w:rsidRPr="00B44CF9" w14:paraId="0C3EB5BE" w14:textId="77777777" w:rsidTr="001A0498">
        <w:tc>
          <w:tcPr>
            <w:tcW w:w="5278" w:type="dxa"/>
          </w:tcPr>
          <w:p w14:paraId="47AD5171" w14:textId="103570A7" w:rsidR="00C46F26" w:rsidRPr="00EF7CF9" w:rsidRDefault="00C46F26" w:rsidP="000F31B4">
            <w:pPr>
              <w:pStyle w:val="ProductList-OfferingBody"/>
              <w:jc w:val="center"/>
            </w:pPr>
            <w:r>
              <w:t>&lt; 99,</w:t>
            </w:r>
            <w:r w:rsidR="00F65952">
              <w:rPr>
                <w:lang w:val="en-US"/>
              </w:rPr>
              <w:t>9</w:t>
            </w:r>
            <w:r>
              <w:t>9 %</w:t>
            </w:r>
          </w:p>
        </w:tc>
        <w:tc>
          <w:tcPr>
            <w:tcW w:w="5504" w:type="dxa"/>
          </w:tcPr>
          <w:p w14:paraId="5F1A3A62" w14:textId="77777777" w:rsidR="00C46F26" w:rsidRPr="00EF7CF9" w:rsidRDefault="00C46F26" w:rsidP="000F31B4">
            <w:pPr>
              <w:pStyle w:val="ProductList-OfferingBody"/>
              <w:jc w:val="center"/>
            </w:pPr>
            <w:r>
              <w:t>10 %</w:t>
            </w:r>
          </w:p>
        </w:tc>
      </w:tr>
      <w:tr w:rsidR="00C46F26" w:rsidRPr="00B44CF9" w14:paraId="6C9B83FA" w14:textId="77777777" w:rsidTr="001A0498">
        <w:tc>
          <w:tcPr>
            <w:tcW w:w="5278" w:type="dxa"/>
          </w:tcPr>
          <w:p w14:paraId="5CCF0254" w14:textId="77777777" w:rsidR="00C46F26" w:rsidRPr="00EF7CF9" w:rsidRDefault="00C46F26" w:rsidP="000F31B4">
            <w:pPr>
              <w:pStyle w:val="ProductList-OfferingBody"/>
              <w:jc w:val="center"/>
            </w:pPr>
            <w:r>
              <w:t>&lt; 99 %</w:t>
            </w:r>
          </w:p>
        </w:tc>
        <w:tc>
          <w:tcPr>
            <w:tcW w:w="5504" w:type="dxa"/>
          </w:tcPr>
          <w:p w14:paraId="0C993539" w14:textId="77777777" w:rsidR="00C46F26" w:rsidRPr="00EF7CF9" w:rsidRDefault="00C46F26" w:rsidP="000F31B4">
            <w:pPr>
              <w:pStyle w:val="ProductList-OfferingBody"/>
              <w:jc w:val="center"/>
            </w:pPr>
            <w:r>
              <w:t>25 %</w:t>
            </w:r>
          </w:p>
        </w:tc>
      </w:tr>
    </w:tbl>
    <w:bookmarkStart w:id="306" w:name="_Toc457821555"/>
    <w:bookmarkStart w:id="307" w:name="_Toc526859688"/>
    <w:bookmarkStart w:id="308" w:name="_Toc527039337"/>
    <w:bookmarkStart w:id="309" w:name="LogAnalytics"/>
    <w:p w14:paraId="2522F779" w14:textId="79F289AC" w:rsidR="00C46F26" w:rsidRPr="00EF7CF9" w:rsidRDefault="00990838" w:rsidP="00C46F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7EA7782" w14:textId="79A3BA7F" w:rsidR="00660E55" w:rsidRPr="00660E55" w:rsidRDefault="00660E55" w:rsidP="00660E55">
      <w:pPr>
        <w:pStyle w:val="ProductList-Offering2Heading"/>
        <w:keepNext/>
        <w:tabs>
          <w:tab w:val="clear" w:pos="360"/>
          <w:tab w:val="clear" w:pos="720"/>
          <w:tab w:val="clear" w:pos="1080"/>
        </w:tabs>
        <w:outlineLvl w:val="2"/>
      </w:pPr>
      <w:bookmarkStart w:id="310" w:name="_Toc239177048"/>
      <w:bookmarkEnd w:id="306"/>
      <w:bookmarkEnd w:id="307"/>
      <w:bookmarkEnd w:id="308"/>
      <w:bookmarkEnd w:id="309"/>
      <w:r>
        <w:t>Azure Key Vault – Управляемый HSM</w:t>
      </w:r>
      <w:bookmarkEnd w:id="310"/>
    </w:p>
    <w:p w14:paraId="58F7AD23" w14:textId="2D7CF5B4" w:rsidR="00660E55" w:rsidRPr="00660E55" w:rsidRDefault="00EE6E3C" w:rsidP="00660E55">
      <w:pPr>
        <w:pStyle w:val="ProductList-Body"/>
        <w:rPr>
          <w:b/>
          <w:bCs/>
          <w:color w:val="00188F"/>
        </w:rPr>
      </w:pPr>
      <w:r>
        <w:rPr>
          <w:b/>
          <w:bCs/>
          <w:color w:val="00188F"/>
        </w:rPr>
        <w:t>Расчет времени доступности и Уровни обслуживания для Управляемого модуля HSM</w:t>
      </w:r>
    </w:p>
    <w:p w14:paraId="30B9FBAC" w14:textId="2DEAC013" w:rsidR="00660E55" w:rsidRDefault="00660E55" w:rsidP="00660E55">
      <w:pPr>
        <w:pStyle w:val="ProductList-Body"/>
      </w:pPr>
      <w:r>
        <w:t>«</w:t>
      </w:r>
      <w:r>
        <w:rPr>
          <w:b/>
          <w:bCs/>
          <w:color w:val="00188F"/>
        </w:rPr>
        <w:t>Минуты развертывания</w:t>
      </w:r>
      <w:r>
        <w:t>» — это общее количество минут, в течение которых определенный Управляемый модуль HSM был развернут в Microsoft Azure в течение Применимого периода.</w:t>
      </w:r>
    </w:p>
    <w:p w14:paraId="053CE29C" w14:textId="21D76FE5" w:rsidR="00660E55" w:rsidRDefault="00660E55" w:rsidP="00660E55">
      <w:pPr>
        <w:pStyle w:val="ProductList-Body"/>
      </w:pPr>
      <w:r>
        <w:t>«</w:t>
      </w:r>
      <w:r>
        <w:rPr>
          <w:b/>
          <w:bCs/>
          <w:color w:val="00188F"/>
        </w:rPr>
        <w:t>Максимум доступных минут</w:t>
      </w:r>
      <w:r>
        <w:t>» — сумма всех Минут развертывания по всем Управляемым модулям HSM, развернутых Клиентом в рамках конкретной подписки Microsoft Azure, в течение Применимого периода.</w:t>
      </w:r>
    </w:p>
    <w:p w14:paraId="7FE43870" w14:textId="77777777" w:rsidR="00660E55" w:rsidRDefault="00660E55" w:rsidP="00660E55">
      <w:pPr>
        <w:pStyle w:val="ProductList-Body"/>
      </w:pPr>
      <w:r>
        <w:t>«</w:t>
      </w:r>
      <w:r>
        <w:rPr>
          <w:b/>
          <w:bCs/>
          <w:color w:val="00188F"/>
        </w:rPr>
        <w:t>Исключенные транзакции</w:t>
      </w:r>
      <w:r>
        <w:t>» — транзакции с целью создания, обновления или удаления управляемых модулей HSM, ключей, назначений ролей, определений ролей, а также загрузки/отправки домена безопасности.</w:t>
      </w:r>
    </w:p>
    <w:p w14:paraId="10F6540B" w14:textId="77777777" w:rsidR="00660E55" w:rsidRDefault="00660E55" w:rsidP="00660E55">
      <w:pPr>
        <w:pStyle w:val="ProductList-Body"/>
      </w:pPr>
      <w:r>
        <w:t>«</w:t>
      </w:r>
      <w:r>
        <w:rPr>
          <w:b/>
          <w:bCs/>
          <w:color w:val="00188F"/>
        </w:rPr>
        <w:t>Время простоя</w:t>
      </w:r>
      <w:r>
        <w:t>» — общее накопленное количество Минут развертывания во всех управляемых модулях HSM, развернутых Клиентом в рамках конкретной подписки Microsoft Azure, в течение которых управляемый модуль HSM был недоступен. Минута относится ко времени недоступности определенного управляемого модуля HSM, если результатом всех непрерывных попыток выполнить транзакции, кроме Исключенных транзакций, в отношении управляемого модуля HSM в течение этой минуты является либо возврат Кода ошибки, либо отсутствие Кода успешного завершения в течение 5 секунд с момента поступления запроса в Microsoft.</w:t>
      </w:r>
    </w:p>
    <w:p w14:paraId="28CE48E2" w14:textId="6B023235" w:rsidR="00660E55" w:rsidRDefault="00660E55" w:rsidP="00660E55">
      <w:pPr>
        <w:pStyle w:val="ProductList-Body"/>
      </w:pPr>
      <w:r>
        <w:t>«</w:t>
      </w:r>
      <w:r>
        <w:rPr>
          <w:b/>
          <w:bCs/>
          <w:color w:val="00188F"/>
        </w:rPr>
        <w:t>Процент времени доступности</w:t>
      </w:r>
      <w:r>
        <w:t xml:space="preserve">» для Службы управляемого модуля HSM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w:t>
      </w:r>
    </w:p>
    <w:p w14:paraId="6A6FF732" w14:textId="4E4D019B" w:rsidR="00660E55" w:rsidRDefault="00AC48A7" w:rsidP="00660E55">
      <w:pPr>
        <w:pStyle w:val="ProductList-Body"/>
      </w:pPr>
      <w:r>
        <w:t>Процент времени доступности представлен следующей формулой:</w:t>
      </w:r>
    </w:p>
    <w:p w14:paraId="2CB08560" w14:textId="5761CD8C" w:rsidR="00660E55" w:rsidRPr="00B22835" w:rsidRDefault="00000000" w:rsidP="00FC2EEF">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DACD42B" w14:textId="77777777" w:rsidR="00660E55" w:rsidRPr="00D30BB5" w:rsidRDefault="00660E55" w:rsidP="00660E55">
      <w:pPr>
        <w:pStyle w:val="ProductList-Body"/>
        <w:rPr>
          <w:b/>
          <w:bCs/>
          <w:color w:val="00188F"/>
        </w:rPr>
      </w:pPr>
      <w:r>
        <w:rPr>
          <w:b/>
          <w:bCs/>
          <w:color w:val="00188F"/>
        </w:rPr>
        <w:t>При использовании Клиентом Службы управляемого модуля HSM применяются следующие Уровни обслуживания и Компенсации за обслуживание.</w:t>
      </w:r>
    </w:p>
    <w:tbl>
      <w:tblPr>
        <w:tblW w:w="10791" w:type="dxa"/>
        <w:tblInd w:w="117"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660E55" w:rsidRPr="00B44CF9" w14:paraId="17BE2F67" w14:textId="77777777" w:rsidTr="001A0498">
        <w:trPr>
          <w:tblHeader/>
        </w:trPr>
        <w:tc>
          <w:tcPr>
            <w:tcW w:w="5278" w:type="dxa"/>
            <w:shd w:val="clear" w:color="auto" w:fill="0072C6"/>
          </w:tcPr>
          <w:p w14:paraId="54A3F914" w14:textId="7B4375F1" w:rsidR="00660E55"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31976303" w14:textId="77777777" w:rsidR="00660E55" w:rsidRPr="00EF7CF9" w:rsidRDefault="00660E55" w:rsidP="000F31B4">
            <w:pPr>
              <w:pStyle w:val="ProductList-OfferingBody"/>
              <w:jc w:val="center"/>
              <w:rPr>
                <w:color w:val="FFFFFF" w:themeColor="background1"/>
              </w:rPr>
            </w:pPr>
            <w:r>
              <w:rPr>
                <w:color w:val="FFFFFF" w:themeColor="background1"/>
              </w:rPr>
              <w:t>Компенсация за обслуживание</w:t>
            </w:r>
          </w:p>
        </w:tc>
      </w:tr>
      <w:tr w:rsidR="00660E55" w:rsidRPr="00B44CF9" w14:paraId="0F72A7C5" w14:textId="77777777" w:rsidTr="001A0498">
        <w:tc>
          <w:tcPr>
            <w:tcW w:w="5278" w:type="dxa"/>
          </w:tcPr>
          <w:p w14:paraId="762D3691" w14:textId="77777777" w:rsidR="00660E55" w:rsidRPr="00EF7CF9" w:rsidRDefault="00660E55" w:rsidP="000F31B4">
            <w:pPr>
              <w:pStyle w:val="ProductList-OfferingBody"/>
              <w:jc w:val="center"/>
            </w:pPr>
            <w:r>
              <w:t>&lt; 99,9 %</w:t>
            </w:r>
          </w:p>
        </w:tc>
        <w:tc>
          <w:tcPr>
            <w:tcW w:w="5513" w:type="dxa"/>
          </w:tcPr>
          <w:p w14:paraId="3F9342B3" w14:textId="77777777" w:rsidR="00660E55" w:rsidRPr="00EF7CF9" w:rsidRDefault="00660E55" w:rsidP="000F31B4">
            <w:pPr>
              <w:pStyle w:val="ProductList-OfferingBody"/>
              <w:jc w:val="center"/>
            </w:pPr>
            <w:r>
              <w:t>10 %</w:t>
            </w:r>
          </w:p>
        </w:tc>
      </w:tr>
      <w:tr w:rsidR="00660E55" w:rsidRPr="00B44CF9" w14:paraId="4E55B05E" w14:textId="77777777" w:rsidTr="001A0498">
        <w:tc>
          <w:tcPr>
            <w:tcW w:w="5278" w:type="dxa"/>
          </w:tcPr>
          <w:p w14:paraId="3C9AE2C5" w14:textId="77777777" w:rsidR="00660E55" w:rsidRPr="00EF7CF9" w:rsidRDefault="00660E55" w:rsidP="000F31B4">
            <w:pPr>
              <w:pStyle w:val="ProductList-OfferingBody"/>
              <w:jc w:val="center"/>
            </w:pPr>
            <w:r>
              <w:t>&lt; 99 %</w:t>
            </w:r>
          </w:p>
        </w:tc>
        <w:tc>
          <w:tcPr>
            <w:tcW w:w="5513" w:type="dxa"/>
          </w:tcPr>
          <w:p w14:paraId="1CFA6DDE" w14:textId="77777777" w:rsidR="00660E55" w:rsidRPr="00EF7CF9" w:rsidRDefault="00660E55" w:rsidP="000F31B4">
            <w:pPr>
              <w:pStyle w:val="ProductList-OfferingBody"/>
              <w:jc w:val="center"/>
            </w:pPr>
            <w:r>
              <w:t>25 %</w:t>
            </w:r>
          </w:p>
        </w:tc>
      </w:tr>
    </w:tbl>
    <w:p w14:paraId="4A7970C2" w14:textId="77777777" w:rsidR="00AF5BA0" w:rsidRPr="007664A7" w:rsidRDefault="00AF5BA0" w:rsidP="00AF5BA0">
      <w:pPr>
        <w:pStyle w:val="ProductList-Body"/>
        <w:spacing w:before="120"/>
        <w:rPr>
          <w:rFonts w:ascii="Calibri" w:hAnsi="Calibri" w:cs="Calibri"/>
          <w:b/>
          <w:bCs/>
          <w:color w:val="00188F"/>
        </w:rPr>
      </w:pPr>
      <w:r>
        <w:rPr>
          <w:rFonts w:ascii="Calibri" w:hAnsi="Calibri" w:cs="Calibri"/>
          <w:b/>
          <w:bCs/>
          <w:color w:val="00188F"/>
        </w:rPr>
        <w:t>Для Службы управляемого модуля HSM, у которой пул управляемого модуля HSM реплицируется в разных регионах Azure, применяются следующие Уровни обслуживания и соответствующие Компенсации за обслуживание (Процент времени работоспособности рассчитывается на основе совокупной доступности основного и реплицированного пулов модуля HSM):</w:t>
      </w:r>
    </w:p>
    <w:tbl>
      <w:tblPr>
        <w:tblW w:w="10800" w:type="dxa"/>
        <w:tblInd w:w="108"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AF5BA0" w:rsidRPr="00EF7CF9" w14:paraId="4775CC17" w14:textId="77777777" w:rsidTr="00AF5BA0">
        <w:trPr>
          <w:trHeight w:val="245"/>
          <w:tblHeader/>
        </w:trPr>
        <w:tc>
          <w:tcPr>
            <w:tcW w:w="5287" w:type="dxa"/>
            <w:shd w:val="clear" w:color="auto" w:fill="0072C6"/>
          </w:tcPr>
          <w:p w14:paraId="2FE7B1D2" w14:textId="77777777" w:rsidR="00AF5BA0" w:rsidRPr="007664A7" w:rsidRDefault="00AF5BA0"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513" w:type="dxa"/>
            <w:shd w:val="clear" w:color="auto" w:fill="0072C6"/>
          </w:tcPr>
          <w:p w14:paraId="669D9BFB" w14:textId="77777777" w:rsidR="00AF5BA0" w:rsidRPr="007664A7" w:rsidRDefault="00AF5BA0"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AF5BA0" w:rsidRPr="00EF7CF9" w14:paraId="48462A24" w14:textId="77777777" w:rsidTr="00AF5BA0">
        <w:trPr>
          <w:trHeight w:val="245"/>
        </w:trPr>
        <w:tc>
          <w:tcPr>
            <w:tcW w:w="5287" w:type="dxa"/>
          </w:tcPr>
          <w:p w14:paraId="0D237B61" w14:textId="77777777" w:rsidR="00AF5BA0" w:rsidRPr="007664A7" w:rsidRDefault="00AF5BA0" w:rsidP="008367CC">
            <w:pPr>
              <w:pStyle w:val="ProductList-OfferingBody"/>
              <w:jc w:val="center"/>
              <w:rPr>
                <w:rFonts w:ascii="Calibri" w:hAnsi="Calibri" w:cs="Calibri"/>
                <w:szCs w:val="16"/>
              </w:rPr>
            </w:pPr>
            <w:r>
              <w:rPr>
                <w:rFonts w:ascii="Calibri" w:hAnsi="Calibri" w:cs="Calibri"/>
                <w:szCs w:val="16"/>
              </w:rPr>
              <w:t>&lt; 99,99%</w:t>
            </w:r>
          </w:p>
        </w:tc>
        <w:tc>
          <w:tcPr>
            <w:tcW w:w="5513" w:type="dxa"/>
          </w:tcPr>
          <w:p w14:paraId="2540F6BB" w14:textId="77777777" w:rsidR="00AF5BA0" w:rsidRPr="007664A7" w:rsidRDefault="00AF5BA0" w:rsidP="008367CC">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w:t>
            </w:r>
          </w:p>
        </w:tc>
      </w:tr>
      <w:tr w:rsidR="00AF5BA0" w:rsidRPr="00EF7CF9" w14:paraId="71E70B57" w14:textId="77777777" w:rsidTr="00AF5BA0">
        <w:trPr>
          <w:trHeight w:val="245"/>
        </w:trPr>
        <w:tc>
          <w:tcPr>
            <w:tcW w:w="5287" w:type="dxa"/>
          </w:tcPr>
          <w:p w14:paraId="46CB887C" w14:textId="77777777" w:rsidR="00AF5BA0" w:rsidRPr="007664A7" w:rsidRDefault="00AF5BA0" w:rsidP="008367CC">
            <w:pPr>
              <w:pStyle w:val="ProductList-OfferingBody"/>
              <w:jc w:val="center"/>
              <w:rPr>
                <w:rFonts w:ascii="Calibri" w:hAnsi="Calibri" w:cs="Calibri"/>
                <w:szCs w:val="16"/>
              </w:rPr>
            </w:pPr>
            <w:r>
              <w:rPr>
                <w:rFonts w:ascii="Calibri" w:hAnsi="Calibri" w:cs="Calibri"/>
                <w:szCs w:val="16"/>
              </w:rPr>
              <w:t>&lt; 99%</w:t>
            </w:r>
          </w:p>
        </w:tc>
        <w:tc>
          <w:tcPr>
            <w:tcW w:w="5513" w:type="dxa"/>
          </w:tcPr>
          <w:p w14:paraId="093FDBFC" w14:textId="77777777" w:rsidR="00AF5BA0" w:rsidRPr="007664A7" w:rsidRDefault="00AF5BA0" w:rsidP="008367CC">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w:t>
            </w:r>
          </w:p>
        </w:tc>
      </w:tr>
    </w:tbl>
    <w:p w14:paraId="6F8F50E6" w14:textId="77777777" w:rsidR="00AF5BA0" w:rsidRPr="00EF7CF9" w:rsidRDefault="00AF5BA0" w:rsidP="00AF5BA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87AFF7E" w14:textId="579B5C5F" w:rsidR="00F82DA2" w:rsidRPr="00F82DA2" w:rsidRDefault="00F82DA2" w:rsidP="00B8585D">
      <w:pPr>
        <w:pStyle w:val="ProductList-Offering2Heading"/>
        <w:tabs>
          <w:tab w:val="clear" w:pos="360"/>
          <w:tab w:val="clear" w:pos="720"/>
          <w:tab w:val="clear" w:pos="1080"/>
        </w:tabs>
        <w:outlineLvl w:val="2"/>
      </w:pPr>
      <w:bookmarkStart w:id="311" w:name="_Toc239177049"/>
      <w:r>
        <w:t>Служба Azure Kubernetes (AKS)</w:t>
      </w:r>
      <w:bookmarkEnd w:id="311"/>
    </w:p>
    <w:p w14:paraId="61A85984" w14:textId="77777777" w:rsidR="00F82DA2" w:rsidRPr="005A1265" w:rsidRDefault="00F82DA2" w:rsidP="00B8585D">
      <w:pPr>
        <w:pStyle w:val="ProductList-Body"/>
        <w:rPr>
          <w:b/>
          <w:bCs/>
          <w:color w:val="00188F"/>
        </w:rPr>
      </w:pPr>
      <w:r>
        <w:rPr>
          <w:b/>
          <w:bCs/>
          <w:color w:val="00188F"/>
        </w:rPr>
        <w:t>Дополнительные определения</w:t>
      </w:r>
    </w:p>
    <w:p w14:paraId="127F0781" w14:textId="77777777" w:rsidR="00F82DA2" w:rsidRDefault="00F82DA2" w:rsidP="00B8585D">
      <w:pPr>
        <w:pStyle w:val="ProductList-Body"/>
      </w:pPr>
      <w:r>
        <w:t>«</w:t>
      </w:r>
      <w:r>
        <w:rPr>
          <w:b/>
          <w:bCs/>
          <w:color w:val="00188F"/>
        </w:rPr>
        <w:t>Кластер Службы Azure Kubernetes (AKS)</w:t>
      </w:r>
      <w:r>
        <w:t>» Кластер Kubernetes разделяется на два компонента:</w:t>
      </w:r>
    </w:p>
    <w:p w14:paraId="3F836EE1" w14:textId="77777777" w:rsidR="00F82DA2" w:rsidRDefault="00F82DA2">
      <w:pPr>
        <w:pStyle w:val="ProductList-Body"/>
        <w:numPr>
          <w:ilvl w:val="0"/>
          <w:numId w:val="11"/>
        </w:numPr>
        <w:jc w:val="both"/>
      </w:pPr>
      <w:r>
        <w:t>Узлы контрольной плоскости обеспечивают основные услуги Kubernetes и механизмы управления рабочей нагрузкой приложений.</w:t>
      </w:r>
    </w:p>
    <w:p w14:paraId="304182C8" w14:textId="01A08E20" w:rsidR="00F82DA2" w:rsidRDefault="00F82DA2">
      <w:pPr>
        <w:pStyle w:val="ProductList-Body"/>
        <w:keepNext/>
        <w:numPr>
          <w:ilvl w:val="0"/>
          <w:numId w:val="11"/>
        </w:numPr>
      </w:pPr>
      <w:r>
        <w:lastRenderedPageBreak/>
        <w:t>Узлы руководят рабочей нагрузкой приложений.</w:t>
      </w:r>
    </w:p>
    <w:p w14:paraId="5C4312B7" w14:textId="77777777" w:rsidR="00F82DA2" w:rsidRDefault="00F82DA2" w:rsidP="00F82DA2">
      <w:pPr>
        <w:pStyle w:val="ProductList-Body"/>
      </w:pPr>
      <w:r>
        <w:t>«</w:t>
      </w:r>
      <w:r>
        <w:rPr>
          <w:b/>
          <w:bCs/>
          <w:color w:val="00188F"/>
        </w:rPr>
        <w:t>Сервер API Kubernetes</w:t>
      </w:r>
      <w:r>
        <w:t>» При создании Кластера службы Azure Kubernetes (AKS) автоматически создается и настраивается контрольная плоскость. Контрольная плоскость содержит Сервер API, который предоставляет базовый API службы Kubernetes.</w:t>
      </w:r>
    </w:p>
    <w:p w14:paraId="55487483" w14:textId="77777777" w:rsidR="00F82DA2" w:rsidRDefault="00F82DA2" w:rsidP="00F82DA2">
      <w:pPr>
        <w:pStyle w:val="ProductList-Body"/>
      </w:pPr>
      <w:r>
        <w:t>«</w:t>
      </w:r>
      <w:r>
        <w:rPr>
          <w:b/>
          <w:bCs/>
          <w:color w:val="00188F"/>
        </w:rPr>
        <w:t>Зона доступности</w:t>
      </w:r>
      <w: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4A9E6F02" w14:textId="2345EADD" w:rsidR="00F82DA2" w:rsidRPr="007E7727" w:rsidRDefault="00EE6E3C" w:rsidP="00F82DA2">
      <w:pPr>
        <w:pStyle w:val="ProductList-Body"/>
        <w:rPr>
          <w:b/>
          <w:bCs/>
          <w:color w:val="00188F"/>
        </w:rPr>
      </w:pPr>
      <w:r>
        <w:rPr>
          <w:b/>
          <w:bCs/>
          <w:color w:val="00188F"/>
        </w:rPr>
        <w:t>Расчет времени доступности и Уровни обслуживания для Кластеров AKS, использующих Зоны доступности</w:t>
      </w:r>
    </w:p>
    <w:p w14:paraId="3B157BD0" w14:textId="4C4FEE0F" w:rsidR="00F82DA2" w:rsidRDefault="00F82DA2" w:rsidP="00F82DA2">
      <w:pPr>
        <w:pStyle w:val="ProductList-Body"/>
      </w:pPr>
      <w:r>
        <w:t>«</w:t>
      </w:r>
      <w:r>
        <w:rPr>
          <w:b/>
          <w:bCs/>
          <w:color w:val="00188F"/>
        </w:rPr>
        <w:t>Максимум доступных минут</w:t>
      </w:r>
      <w:r>
        <w:t>» — это общее накопленное количество минут Кластера AKS с включенной Зоной доступности относительно времени, когда Клиент инициировал действие по остановке или удалению Кластера AKS в течение Применимого периода.</w:t>
      </w:r>
    </w:p>
    <w:p w14:paraId="08E07572" w14:textId="77777777" w:rsidR="00F82DA2" w:rsidRDefault="00F82DA2" w:rsidP="00F82DA2">
      <w:pPr>
        <w:pStyle w:val="ProductList-Body"/>
      </w:pPr>
      <w:r>
        <w:t>«</w:t>
      </w:r>
      <w:r>
        <w:rPr>
          <w:b/>
          <w:bCs/>
          <w:color w:val="00188F"/>
        </w:rPr>
        <w:t>Время простоя</w:t>
      </w:r>
      <w:r>
        <w:t>» — это общее количество накопленных минут, входящих в Максимум доступных минут, когда не было связи с Сервером API Kubernetes из предоставленного Кластера AKS с включенной Зоной доступности в регионе.</w:t>
      </w:r>
    </w:p>
    <w:p w14:paraId="5A3F2225" w14:textId="6487AD94" w:rsidR="00F82DA2" w:rsidRDefault="00F82DA2" w:rsidP="00F82DA2">
      <w:pPr>
        <w:pStyle w:val="ProductList-Body"/>
      </w:pPr>
      <w:r>
        <w:t>«</w:t>
      </w:r>
      <w:r>
        <w:rPr>
          <w:b/>
          <w:bCs/>
          <w:color w:val="00188F"/>
        </w:rPr>
        <w:t>Процент времени доступности</w:t>
      </w:r>
      <w:r>
        <w:t>» для Кластеров с включенной Зоной доступности рассчитывается следующим образом: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Процент времени доступности представлен следующей формулой:</w:t>
      </w:r>
    </w:p>
    <w:p w14:paraId="656C265F" w14:textId="20F0DC80" w:rsidR="007E7727" w:rsidRPr="00B22835" w:rsidRDefault="00000000" w:rsidP="00FC2EEF">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26A7E8C" w14:textId="77777777" w:rsidR="00F82DA2" w:rsidRPr="007E7727" w:rsidRDefault="00F82DA2" w:rsidP="00F82DA2">
      <w:pPr>
        <w:pStyle w:val="ProductList-Body"/>
        <w:rPr>
          <w:b/>
          <w:bCs/>
          <w:color w:val="00188F"/>
        </w:rPr>
      </w:pPr>
      <w:r>
        <w:rPr>
          <w:b/>
          <w:bCs/>
          <w:color w:val="00188F"/>
        </w:rPr>
        <w:t>При использовании Клиентом Кластеров AKS, имеющих включенные в регионе Зоны доступности, применяются следующие Уровни обслуживания.</w:t>
      </w:r>
    </w:p>
    <w:tbl>
      <w:tblPr>
        <w:tblW w:w="10800" w:type="dxa"/>
        <w:tblInd w:w="108"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7E7727" w:rsidRPr="00B44CF9" w14:paraId="0BE69D38" w14:textId="77777777" w:rsidTr="001A0498">
        <w:trPr>
          <w:tblHeader/>
        </w:trPr>
        <w:tc>
          <w:tcPr>
            <w:tcW w:w="5287" w:type="dxa"/>
            <w:shd w:val="clear" w:color="auto" w:fill="0072C6"/>
          </w:tcPr>
          <w:p w14:paraId="316142F0" w14:textId="441AF06A" w:rsidR="007E7727"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7B51CB06" w14:textId="77777777" w:rsidR="007E7727" w:rsidRPr="00EF7CF9" w:rsidRDefault="007E7727" w:rsidP="000F31B4">
            <w:pPr>
              <w:pStyle w:val="ProductList-OfferingBody"/>
              <w:jc w:val="center"/>
              <w:rPr>
                <w:color w:val="FFFFFF" w:themeColor="background1"/>
              </w:rPr>
            </w:pPr>
            <w:r>
              <w:rPr>
                <w:color w:val="FFFFFF" w:themeColor="background1"/>
              </w:rPr>
              <w:t>Компенсация за обслуживание</w:t>
            </w:r>
          </w:p>
        </w:tc>
      </w:tr>
      <w:tr w:rsidR="007E7727" w:rsidRPr="00B44CF9" w14:paraId="1FB7B432" w14:textId="77777777" w:rsidTr="001A0498">
        <w:tc>
          <w:tcPr>
            <w:tcW w:w="5287" w:type="dxa"/>
          </w:tcPr>
          <w:p w14:paraId="292A2086" w14:textId="6461DC22" w:rsidR="007E7727" w:rsidRPr="00EF7CF9" w:rsidRDefault="007E7727" w:rsidP="000F31B4">
            <w:pPr>
              <w:pStyle w:val="ProductList-OfferingBody"/>
              <w:jc w:val="center"/>
            </w:pPr>
            <w:r>
              <w:t>&lt; 99,95 %</w:t>
            </w:r>
          </w:p>
        </w:tc>
        <w:tc>
          <w:tcPr>
            <w:tcW w:w="5513" w:type="dxa"/>
          </w:tcPr>
          <w:p w14:paraId="502E6A7A" w14:textId="77777777" w:rsidR="007E7727" w:rsidRPr="00EF7CF9" w:rsidRDefault="007E7727" w:rsidP="000F31B4">
            <w:pPr>
              <w:pStyle w:val="ProductList-OfferingBody"/>
              <w:jc w:val="center"/>
            </w:pPr>
            <w:r>
              <w:t>10 %</w:t>
            </w:r>
          </w:p>
        </w:tc>
      </w:tr>
      <w:tr w:rsidR="007E7727" w:rsidRPr="00B44CF9" w14:paraId="689983CA" w14:textId="77777777" w:rsidTr="001A0498">
        <w:tc>
          <w:tcPr>
            <w:tcW w:w="5287" w:type="dxa"/>
          </w:tcPr>
          <w:p w14:paraId="6588AEE3" w14:textId="77777777" w:rsidR="007E7727" w:rsidRPr="00EF7CF9" w:rsidRDefault="007E7727" w:rsidP="000F31B4">
            <w:pPr>
              <w:pStyle w:val="ProductList-OfferingBody"/>
              <w:jc w:val="center"/>
            </w:pPr>
            <w:r>
              <w:t>&lt; 99 %</w:t>
            </w:r>
          </w:p>
        </w:tc>
        <w:tc>
          <w:tcPr>
            <w:tcW w:w="5513" w:type="dxa"/>
          </w:tcPr>
          <w:p w14:paraId="47AA3AAB" w14:textId="77777777" w:rsidR="007E7727" w:rsidRPr="00EF7CF9" w:rsidRDefault="007E7727" w:rsidP="000F31B4">
            <w:pPr>
              <w:pStyle w:val="ProductList-OfferingBody"/>
              <w:jc w:val="center"/>
            </w:pPr>
            <w:r>
              <w:t>25 %</w:t>
            </w:r>
          </w:p>
        </w:tc>
      </w:tr>
      <w:tr w:rsidR="007E7727" w:rsidRPr="00B44CF9" w14:paraId="7B81C26E" w14:textId="77777777" w:rsidTr="001A0498">
        <w:tc>
          <w:tcPr>
            <w:tcW w:w="5287" w:type="dxa"/>
          </w:tcPr>
          <w:p w14:paraId="0443D951" w14:textId="38516087" w:rsidR="007E7727" w:rsidRPr="00EF7CF9" w:rsidRDefault="007E7727" w:rsidP="000F31B4">
            <w:pPr>
              <w:pStyle w:val="ProductList-OfferingBody"/>
              <w:jc w:val="center"/>
            </w:pPr>
            <w:r>
              <w:t>&lt; 95 %</w:t>
            </w:r>
          </w:p>
        </w:tc>
        <w:tc>
          <w:tcPr>
            <w:tcW w:w="5513" w:type="dxa"/>
          </w:tcPr>
          <w:p w14:paraId="39F4B2F2" w14:textId="433C6D15" w:rsidR="007E7727" w:rsidRPr="00EF7CF9" w:rsidRDefault="007E7727" w:rsidP="000F31B4">
            <w:pPr>
              <w:pStyle w:val="ProductList-OfferingBody"/>
              <w:jc w:val="center"/>
            </w:pPr>
            <w:r>
              <w:t>100 %</w:t>
            </w:r>
          </w:p>
        </w:tc>
      </w:tr>
    </w:tbl>
    <w:p w14:paraId="79783696" w14:textId="5885F0B1" w:rsidR="00F82DA2" w:rsidRPr="007E7727" w:rsidRDefault="00EE6E3C" w:rsidP="00CA1842">
      <w:pPr>
        <w:pStyle w:val="ProductList-Body"/>
        <w:spacing w:before="120"/>
        <w:rPr>
          <w:b/>
          <w:bCs/>
          <w:color w:val="00188F"/>
        </w:rPr>
      </w:pPr>
      <w:r>
        <w:rPr>
          <w:b/>
          <w:bCs/>
          <w:color w:val="00188F"/>
        </w:rPr>
        <w:t>Расчет времени доступности и Уровни обслуживания для Кластеров AKS, не использующих Зоны доступности</w:t>
      </w:r>
    </w:p>
    <w:p w14:paraId="13D307EA" w14:textId="45D3D169" w:rsidR="00F82DA2" w:rsidRDefault="00F82DA2" w:rsidP="00F82DA2">
      <w:pPr>
        <w:pStyle w:val="ProductList-Body"/>
      </w:pPr>
      <w:r>
        <w:t>«</w:t>
      </w:r>
      <w:r>
        <w:rPr>
          <w:b/>
          <w:bCs/>
          <w:color w:val="00188F"/>
        </w:rPr>
        <w:t>Максимум доступных минут</w:t>
      </w:r>
      <w:r>
        <w:t>» — это общее накопленное количество минут предоставленного кластера AKS относительно времени, когда Клиент инициировал действие по остановке или удалению кластера в течение Применимого периода.</w:t>
      </w:r>
    </w:p>
    <w:p w14:paraId="290292FF" w14:textId="77777777" w:rsidR="00F82DA2" w:rsidRDefault="00F82DA2" w:rsidP="00F82DA2">
      <w:pPr>
        <w:pStyle w:val="ProductList-Body"/>
      </w:pPr>
      <w:r>
        <w:t>«</w:t>
      </w:r>
      <w:r>
        <w:rPr>
          <w:b/>
          <w:bCs/>
          <w:color w:val="00188F"/>
        </w:rPr>
        <w:t>Время простоя</w:t>
      </w:r>
      <w:r>
        <w:t>» — это общее количество накопленных минут, входящих в Максимум доступных минут, когда у предоставленного Кластера AKS не было связи с Сервером API Kubernetes.</w:t>
      </w:r>
    </w:p>
    <w:p w14:paraId="146AF392" w14:textId="4F9247F9" w:rsidR="00F82DA2" w:rsidRDefault="00F82DA2" w:rsidP="00F82DA2">
      <w:pPr>
        <w:pStyle w:val="ProductList-Body"/>
      </w:pPr>
      <w:r>
        <w:t>«</w:t>
      </w:r>
      <w:r>
        <w:rPr>
          <w:b/>
          <w:bCs/>
          <w:color w:val="00188F"/>
        </w:rPr>
        <w:t>Процент времени доступности</w:t>
      </w:r>
      <w:r>
        <w:t>» рассчитывается следующим образом: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Процент времени доступности представлен следующей формулой:</w:t>
      </w:r>
    </w:p>
    <w:p w14:paraId="14845F17" w14:textId="5347CE20" w:rsidR="007E7727" w:rsidRPr="00B22835" w:rsidRDefault="00000000" w:rsidP="00FC2EE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04C1695" w14:textId="77777777" w:rsidR="00F82DA2" w:rsidRPr="007E7727" w:rsidRDefault="00F82DA2" w:rsidP="00F82DA2">
      <w:pPr>
        <w:pStyle w:val="ProductList-Body"/>
        <w:rPr>
          <w:b/>
          <w:bCs/>
          <w:color w:val="00188F"/>
        </w:rPr>
      </w:pPr>
      <w:r>
        <w:rPr>
          <w:b/>
          <w:bCs/>
          <w:color w:val="00188F"/>
        </w:rPr>
        <w:t>При использовании Клиентом Кластеров AKS, не имеющих включенных Зон доступности, применяются следующие Уровни обслуживания.</w:t>
      </w:r>
    </w:p>
    <w:tbl>
      <w:tblPr>
        <w:tblW w:w="10791" w:type="dxa"/>
        <w:tblInd w:w="117"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7E7727" w:rsidRPr="00B44CF9" w14:paraId="0498F109" w14:textId="77777777" w:rsidTr="001A0498">
        <w:trPr>
          <w:tblHeader/>
        </w:trPr>
        <w:tc>
          <w:tcPr>
            <w:tcW w:w="5278" w:type="dxa"/>
            <w:shd w:val="clear" w:color="auto" w:fill="0072C6"/>
          </w:tcPr>
          <w:p w14:paraId="5AB78BD3" w14:textId="5FE9353F" w:rsidR="007E7727"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4E7BF5FE" w14:textId="77777777" w:rsidR="007E7727" w:rsidRPr="00EF7CF9" w:rsidRDefault="007E7727" w:rsidP="000F31B4">
            <w:pPr>
              <w:pStyle w:val="ProductList-OfferingBody"/>
              <w:jc w:val="center"/>
              <w:rPr>
                <w:color w:val="FFFFFF" w:themeColor="background1"/>
              </w:rPr>
            </w:pPr>
            <w:r>
              <w:rPr>
                <w:color w:val="FFFFFF" w:themeColor="background1"/>
              </w:rPr>
              <w:t>Компенсация за обслуживание</w:t>
            </w:r>
          </w:p>
        </w:tc>
      </w:tr>
      <w:tr w:rsidR="007E7727" w:rsidRPr="00B44CF9" w14:paraId="0E4C3B30" w14:textId="77777777" w:rsidTr="001A0498">
        <w:tc>
          <w:tcPr>
            <w:tcW w:w="5278" w:type="dxa"/>
          </w:tcPr>
          <w:p w14:paraId="7A639EFD" w14:textId="5398B837" w:rsidR="007E7727" w:rsidRPr="00EF7CF9" w:rsidRDefault="007E7727" w:rsidP="000F31B4">
            <w:pPr>
              <w:pStyle w:val="ProductList-OfferingBody"/>
              <w:jc w:val="center"/>
            </w:pPr>
            <w:r>
              <w:t>&lt; 99,9 %</w:t>
            </w:r>
          </w:p>
        </w:tc>
        <w:tc>
          <w:tcPr>
            <w:tcW w:w="5513" w:type="dxa"/>
          </w:tcPr>
          <w:p w14:paraId="5AD73D01" w14:textId="77777777" w:rsidR="007E7727" w:rsidRPr="00EF7CF9" w:rsidRDefault="007E7727" w:rsidP="000F31B4">
            <w:pPr>
              <w:pStyle w:val="ProductList-OfferingBody"/>
              <w:jc w:val="center"/>
            </w:pPr>
            <w:r>
              <w:t>10 %</w:t>
            </w:r>
          </w:p>
        </w:tc>
      </w:tr>
      <w:tr w:rsidR="007E7727" w:rsidRPr="00B44CF9" w14:paraId="1B41DA48" w14:textId="77777777" w:rsidTr="001A0498">
        <w:tc>
          <w:tcPr>
            <w:tcW w:w="5278" w:type="dxa"/>
          </w:tcPr>
          <w:p w14:paraId="1D876287" w14:textId="77777777" w:rsidR="007E7727" w:rsidRPr="00EF7CF9" w:rsidRDefault="007E7727" w:rsidP="000F31B4">
            <w:pPr>
              <w:pStyle w:val="ProductList-OfferingBody"/>
              <w:jc w:val="center"/>
            </w:pPr>
            <w:r>
              <w:t>&lt; 99 %</w:t>
            </w:r>
          </w:p>
        </w:tc>
        <w:tc>
          <w:tcPr>
            <w:tcW w:w="5513" w:type="dxa"/>
          </w:tcPr>
          <w:p w14:paraId="6DDB9075" w14:textId="77777777" w:rsidR="007E7727" w:rsidRPr="00EF7CF9" w:rsidRDefault="007E7727" w:rsidP="000F31B4">
            <w:pPr>
              <w:pStyle w:val="ProductList-OfferingBody"/>
              <w:jc w:val="center"/>
            </w:pPr>
            <w:r>
              <w:t>25 %</w:t>
            </w:r>
          </w:p>
        </w:tc>
      </w:tr>
      <w:tr w:rsidR="007E7727" w:rsidRPr="00B44CF9" w14:paraId="2E357365" w14:textId="77777777" w:rsidTr="001A0498">
        <w:tc>
          <w:tcPr>
            <w:tcW w:w="5278" w:type="dxa"/>
          </w:tcPr>
          <w:p w14:paraId="485FC6B6" w14:textId="77777777" w:rsidR="007E7727" w:rsidRPr="00EF7CF9" w:rsidRDefault="007E7727" w:rsidP="000F31B4">
            <w:pPr>
              <w:pStyle w:val="ProductList-OfferingBody"/>
              <w:jc w:val="center"/>
            </w:pPr>
            <w:r>
              <w:t>&lt; 95 %</w:t>
            </w:r>
          </w:p>
        </w:tc>
        <w:tc>
          <w:tcPr>
            <w:tcW w:w="5513" w:type="dxa"/>
          </w:tcPr>
          <w:p w14:paraId="1D5703B2" w14:textId="77777777" w:rsidR="007E7727" w:rsidRPr="00EF7CF9" w:rsidRDefault="007E7727" w:rsidP="000F31B4">
            <w:pPr>
              <w:pStyle w:val="ProductList-OfferingBody"/>
              <w:jc w:val="center"/>
            </w:pPr>
            <w:r>
              <w:t>100 %</w:t>
            </w:r>
          </w:p>
        </w:tc>
      </w:tr>
    </w:tbl>
    <w:p w14:paraId="4011052A" w14:textId="529CE575" w:rsidR="007E7727" w:rsidRPr="00EF7CF9" w:rsidRDefault="00990838" w:rsidP="007E772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6604140" w14:textId="77777777" w:rsidR="00BC1CAC" w:rsidRPr="00495682" w:rsidRDefault="00BC1CAC" w:rsidP="00495682">
      <w:pPr>
        <w:pStyle w:val="ProductList-Offering2Heading"/>
        <w:tabs>
          <w:tab w:val="clear" w:pos="360"/>
          <w:tab w:val="clear" w:pos="720"/>
          <w:tab w:val="clear" w:pos="1080"/>
        </w:tabs>
        <w:outlineLvl w:val="2"/>
      </w:pPr>
      <w:bookmarkStart w:id="312" w:name="_Toc239177050"/>
      <w:bookmarkStart w:id="313" w:name="_Toc5018197"/>
      <w:bookmarkStart w:id="314" w:name="_Toc52348933"/>
      <w:bookmarkStart w:id="315" w:name="_Toc510793664"/>
      <w:bookmarkStart w:id="316" w:name="_Toc484160665"/>
      <w:bookmarkEnd w:id="282"/>
      <w:r w:rsidRPr="00495682">
        <w:t>Автоматические кластеры Службы Azure Kubernetes (AKS)</w:t>
      </w:r>
      <w:bookmarkEnd w:id="312"/>
    </w:p>
    <w:p w14:paraId="35B3FB22" w14:textId="77777777" w:rsidR="00BC1CAC" w:rsidRPr="000F64F6" w:rsidRDefault="00BC1CAC" w:rsidP="0071726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Дополнительные определения</w:t>
      </w:r>
    </w:p>
    <w:p w14:paraId="54966FE4" w14:textId="77777777" w:rsidR="006D74C0" w:rsidRPr="00BB7DD2"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Автоматический кластер Службы Azure Kubernetes (AKS)</w:t>
      </w:r>
      <w:r>
        <w:rPr>
          <w:rFonts w:ascii="Calibri" w:eastAsia="Calibri" w:hAnsi="Calibri" w:cs="Calibri"/>
          <w:sz w:val="18"/>
          <w:szCs w:val="18"/>
        </w:rPr>
        <w:t>» или «Автоматический кластер» — кластер Службы Azure Kubernetes типа «Автоматический», включающий следующее:</w:t>
      </w:r>
    </w:p>
    <w:p w14:paraId="2A4F5A84" w14:textId="77777777" w:rsidR="006D74C0" w:rsidRPr="00BB7DD2" w:rsidRDefault="006D74C0" w:rsidP="006D74C0">
      <w:pPr>
        <w:numPr>
          <w:ilvl w:val="0"/>
          <w:numId w:val="35"/>
        </w:numPr>
        <w:spacing w:after="0" w:line="279" w:lineRule="auto"/>
        <w:contextualSpacing/>
        <w:rPr>
          <w:rFonts w:ascii="Calibri" w:eastAsia="Calibri" w:hAnsi="Calibri" w:cs="Calibri"/>
          <w:sz w:val="18"/>
          <w:szCs w:val="18"/>
        </w:rPr>
      </w:pPr>
      <w:r>
        <w:rPr>
          <w:rFonts w:ascii="Calibri" w:eastAsia="Calibri" w:hAnsi="Calibri" w:cs="Calibri"/>
          <w:sz w:val="18"/>
          <w:szCs w:val="18"/>
        </w:rPr>
        <w:t>узлы уровня управления, обеспечивающие основные услуги Azure Kubernetes и механизмы управления рабочими нагрузками приложений;</w:t>
      </w:r>
    </w:p>
    <w:p w14:paraId="415047E1" w14:textId="77777777" w:rsidR="006D74C0" w:rsidRPr="00BB7DD2" w:rsidRDefault="006D74C0" w:rsidP="006D74C0">
      <w:pPr>
        <w:numPr>
          <w:ilvl w:val="0"/>
          <w:numId w:val="35"/>
        </w:numPr>
        <w:spacing w:after="0" w:line="279" w:lineRule="auto"/>
        <w:contextualSpacing/>
        <w:rPr>
          <w:rFonts w:ascii="Calibri" w:eastAsia="Calibri" w:hAnsi="Calibri" w:cs="Calibri"/>
          <w:sz w:val="18"/>
          <w:szCs w:val="18"/>
        </w:rPr>
      </w:pPr>
      <w:r>
        <w:rPr>
          <w:rFonts w:ascii="Calibri" w:eastAsia="Calibri" w:hAnsi="Calibri" w:cs="Calibri"/>
          <w:sz w:val="18"/>
          <w:szCs w:val="18"/>
        </w:rPr>
        <w:t>динамическое распределение ресурсов инфраструктуры, основанное на требованиях рабочей нагрузки.</w:t>
      </w:r>
    </w:p>
    <w:p w14:paraId="3FE258FB" w14:textId="77777777" w:rsidR="006D74C0"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Сервер API Kubernetes</w:t>
      </w:r>
      <w:r>
        <w:rPr>
          <w:rFonts w:ascii="Calibri" w:eastAsia="Calibri" w:hAnsi="Calibri" w:cs="Calibri"/>
          <w:sz w:val="18"/>
          <w:szCs w:val="18"/>
        </w:rPr>
        <w:t>» — при создании Автоматического кластера уровень управления создается и настраивается автоматически. К уровню управления относится Сервер API, который предоставляет базовый интерфейс API Kubernetes.</w:t>
      </w:r>
    </w:p>
    <w:p w14:paraId="697C71A5" w14:textId="77777777" w:rsidR="006D74C0" w:rsidRPr="00BB7DD2" w:rsidRDefault="006D74C0" w:rsidP="006D74C0">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Компоненты управляемой системы</w:t>
      </w:r>
      <w:r>
        <w:rPr>
          <w:rFonts w:ascii="Calibri" w:eastAsia="Calibri" w:hAnsi="Calibri" w:cs="Calibri"/>
          <w:sz w:val="18"/>
          <w:szCs w:val="18"/>
        </w:rPr>
        <w:t>» — пул узлов Управляемой системы создается и настраивается автоматически при создании Автоматического кластера. К уровню управления относится Сервер API, который предоставляет базовый интерфейс API Kubernetes.</w:t>
      </w:r>
    </w:p>
    <w:p w14:paraId="6620A653" w14:textId="77777777" w:rsidR="006D74C0" w:rsidRPr="00BB7DD2" w:rsidRDefault="006D74C0" w:rsidP="006D74C0">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Зона доступности</w:t>
      </w:r>
      <w:r>
        <w:rPr>
          <w:rFonts w:ascii="Calibri" w:eastAsia="Calibri" w:hAnsi="Calibri" w:cs="Calibri"/>
          <w:sz w:val="18"/>
          <w:szCs w:val="18"/>
        </w:rP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0D99A0C3" w14:textId="77777777" w:rsidR="006D74C0" w:rsidRPr="00BB7DD2" w:rsidRDefault="006D74C0" w:rsidP="006D74C0">
      <w:pPr>
        <w:spacing w:after="0"/>
        <w:rPr>
          <w:rFonts w:ascii="Calibri" w:eastAsia="Calibri" w:hAnsi="Calibri" w:cs="Arial"/>
        </w:rPr>
      </w:pPr>
      <w:r>
        <w:rPr>
          <w:rFonts w:ascii="Calibri" w:eastAsia="Calibri" w:hAnsi="Calibri" w:cs="Calibri"/>
          <w:b/>
          <w:bCs/>
          <w:color w:val="00188F"/>
          <w:sz w:val="18"/>
          <w:szCs w:val="18"/>
        </w:rPr>
        <w:lastRenderedPageBreak/>
        <w:t>Расчет времени работоспособности и уровни обслуживания для Автоматических кластеров, использующих Зоны доступности</w:t>
      </w:r>
    </w:p>
    <w:p w14:paraId="59B90DD0" w14:textId="77777777" w:rsidR="006D74C0" w:rsidRPr="00BB7DD2" w:rsidRDefault="006D74C0" w:rsidP="006D74C0">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Максимум доступных минут</w:t>
      </w:r>
      <w:r>
        <w:rPr>
          <w:rFonts w:ascii="Calibri" w:eastAsia="Calibri" w:hAnsi="Calibri" w:cs="Calibri"/>
          <w:sz w:val="18"/>
          <w:szCs w:val="18"/>
        </w:rPr>
        <w:t>» — общее накопленное количество минут существования Автоматического кластера с включенной Зоной доступности до момента, когда Клиент инициировал действие по остановке или удалению кластера, в течение Применимого периода.</w:t>
      </w:r>
    </w:p>
    <w:p w14:paraId="2B53CE83" w14:textId="77777777" w:rsidR="006D74C0"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Время простоя (Сервера API Kubernetes)</w:t>
      </w:r>
      <w:r>
        <w:rPr>
          <w:rFonts w:ascii="Calibri" w:eastAsia="Calibri" w:hAnsi="Calibri" w:cs="Calibri"/>
          <w:sz w:val="18"/>
          <w:szCs w:val="18"/>
        </w:rPr>
        <w:t>» — общее количество накопленных минут, входящих в Максимум доступных минут, когда отсутствовала связь с Сервером API Kubernetes из подготовленного Автоматического кластера с включенной Зоной доступности в регионе.</w:t>
      </w:r>
    </w:p>
    <w:p w14:paraId="49264B49" w14:textId="77777777" w:rsidR="006D74C0"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Время простоя (Компонентов управляемой системы)</w:t>
      </w:r>
      <w:r>
        <w:rPr>
          <w:rFonts w:ascii="Calibri" w:eastAsia="Calibri" w:hAnsi="Calibri" w:cs="Calibri"/>
          <w:sz w:val="18"/>
          <w:szCs w:val="18"/>
        </w:rPr>
        <w:t>» — общее накопленное количество минут, входящих в Максимум доступных минут, в течение которых хотя бы один компонент управляемой системы не имел работающего Системного объекта pod.</w:t>
      </w:r>
    </w:p>
    <w:p w14:paraId="5D23053C" w14:textId="77777777" w:rsidR="006D74C0" w:rsidRPr="00BB7DD2"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Системный объект pod</w:t>
      </w:r>
      <w:r>
        <w:rPr>
          <w:rFonts w:ascii="Calibri" w:eastAsia="Calibri" w:hAnsi="Calibri" w:cs="Calibri"/>
          <w:sz w:val="18"/>
          <w:szCs w:val="18"/>
        </w:rPr>
        <w:t>» — объект pod, запущенный в пуле узлов Управляемой системы в рамках развертывания компонента системы..</w:t>
      </w:r>
    </w:p>
    <w:p w14:paraId="238CC735" w14:textId="77777777" w:rsidR="006D74C0"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Процент времени работоспособности</w:t>
      </w:r>
      <w:r>
        <w:rPr>
          <w:rFonts w:ascii="Calibri" w:eastAsia="Calibri" w:hAnsi="Calibri" w:cs="Calibri"/>
          <w:sz w:val="18"/>
          <w:szCs w:val="18"/>
        </w:rPr>
        <w:t>» — для Автоматических кластеров с включенной Зоной доступности рассчитывается следующим образом: из Максимума доступных минут вычитается Время простоя, затем выполняется деление на Максимум доступных минут в течение Применимого периода для соответствующей подписки Microsoft Azure. Процент времени работоспособности представлен следующей формулой:</w:t>
      </w:r>
    </w:p>
    <w:p w14:paraId="6AC3121F" w14:textId="77777777" w:rsidR="006D74C0" w:rsidRPr="00916375" w:rsidRDefault="00000000" w:rsidP="006D74C0">
      <w:pPr>
        <w:spacing w:before="120" w:after="120" w:line="240" w:lineRule="auto"/>
        <w:rPr>
          <w:rFonts w:ascii="Cambria Math" w:eastAsia="Calibri" w:hAnsi="Cambria Math"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Максимум доступных минут - Время простоя (Сервер API Kubernetes)</m:t>
              </m:r>
            </m:num>
            <m:den>
              <m:r>
                <m:rPr>
                  <m:nor/>
                </m:rPr>
                <w:rPr>
                  <w:rFonts w:ascii="Cambria Math" w:eastAsia="Calibri" w:hAnsi="Cambria Math" w:cs="Calibri"/>
                  <w:i/>
                  <w:sz w:val="18"/>
                  <w:szCs w:val="18"/>
                </w:rPr>
                <m:t>Максимум доступных минут</m:t>
              </m:r>
            </m:den>
          </m:f>
          <m:r>
            <w:rPr>
              <w:rFonts w:ascii="Cambria Math" w:eastAsia="Calibri" w:hAnsi="Cambria Math" w:cs="Calibri"/>
              <w:sz w:val="18"/>
              <w:szCs w:val="18"/>
            </w:rPr>
            <m:t> x 100</m:t>
          </m:r>
          <m:r>
            <m:rPr>
              <m:sty m:val="p"/>
            </m:rPr>
            <w:rPr>
              <w:rFonts w:ascii="Cambria Math" w:eastAsia="Calibri" w:hAnsi="Cambria Math" w:cs="Calibri"/>
              <w:sz w:val="18"/>
              <w:szCs w:val="18"/>
            </w:rPr>
            <w:br/>
          </m:r>
        </m:oMath>
      </m:oMathPara>
    </w:p>
    <w:p w14:paraId="589B0F3E" w14:textId="77777777" w:rsidR="006D74C0" w:rsidRPr="00916375" w:rsidRDefault="00000000" w:rsidP="006D74C0">
      <w:pPr>
        <w:spacing w:before="120" w:after="120" w:line="240" w:lineRule="auto"/>
        <w:rPr>
          <w:rFonts w:ascii="Cambria Math" w:eastAsia="Calibri" w:hAnsi="Cambria Math"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Максимум доступных минут - Время простоя (Компоненты управляемой системы)</m:t>
              </m:r>
            </m:num>
            <m:den>
              <m:r>
                <m:rPr>
                  <m:nor/>
                </m:rPr>
                <w:rPr>
                  <w:rFonts w:ascii="Cambria Math" w:eastAsia="Calibri" w:hAnsi="Cambria Math" w:cs="Calibri"/>
                  <w:i/>
                  <w:sz w:val="18"/>
                  <w:szCs w:val="18"/>
                </w:rPr>
                <m:t>Максимум доступных минут</m:t>
              </m:r>
            </m:den>
          </m:f>
          <m:r>
            <w:rPr>
              <w:rFonts w:ascii="Cambria Math" w:eastAsia="Calibri" w:hAnsi="Cambria Math" w:cs="Calibri"/>
              <w:sz w:val="18"/>
              <w:szCs w:val="18"/>
            </w:rPr>
            <m:t> x 100</m:t>
          </m:r>
        </m:oMath>
      </m:oMathPara>
    </w:p>
    <w:p w14:paraId="4FA4B183" w14:textId="77777777" w:rsidR="006D74C0" w:rsidRPr="00BB7DD2" w:rsidRDefault="006D74C0" w:rsidP="006D74C0">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При использовании Клиентом Автоматических кластеров, имеющих включенные Зоны доступности в регионе, применяются следующие Уровни обслуживания и Компенсации за обслуживание. Процент времени работоспособности сервера Kubernetes API, Компенсация за обслуживание</w:t>
      </w:r>
    </w:p>
    <w:tbl>
      <w:tblPr>
        <w:tblW w:w="10790" w:type="dxa"/>
        <w:tblLayout w:type="fixed"/>
        <w:tblLook w:val="04A0" w:firstRow="1" w:lastRow="0" w:firstColumn="1" w:lastColumn="0" w:noHBand="0" w:noVBand="1"/>
      </w:tblPr>
      <w:tblGrid>
        <w:gridCol w:w="5390"/>
        <w:gridCol w:w="5400"/>
      </w:tblGrid>
      <w:tr w:rsidR="006D74C0" w:rsidRPr="00BB7DD2" w14:paraId="17552F56" w14:textId="77777777" w:rsidTr="009F76CF">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7C3ACF52" w14:textId="77777777" w:rsidR="006D74C0" w:rsidRPr="00BB7DD2" w:rsidRDefault="006D74C0" w:rsidP="009F76CF">
            <w:pPr>
              <w:spacing w:before="20" w:after="20"/>
              <w:ind w:left="-14" w:right="-101"/>
              <w:jc w:val="center"/>
              <w:rPr>
                <w:rFonts w:ascii="Calibri" w:eastAsia="Calibri" w:hAnsi="Calibri" w:cs="Arial"/>
              </w:rPr>
            </w:pPr>
            <w:r>
              <w:rPr>
                <w:rFonts w:ascii="Calibri" w:eastAsia="Calibri" w:hAnsi="Calibri" w:cs="Calibri"/>
                <w:color w:val="FFFFFF"/>
                <w:sz w:val="16"/>
                <w:szCs w:val="16"/>
              </w:rPr>
              <w:t>Процент времени работоспособности</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773069BB" w14:textId="77777777" w:rsidR="006D74C0" w:rsidRPr="00BB7DD2" w:rsidRDefault="006D74C0" w:rsidP="009F76CF">
            <w:pPr>
              <w:spacing w:before="20" w:after="20"/>
              <w:ind w:left="-14" w:right="-101"/>
              <w:jc w:val="center"/>
              <w:rPr>
                <w:rFonts w:ascii="Calibri" w:eastAsia="Calibri" w:hAnsi="Calibri" w:cs="Arial"/>
              </w:rPr>
            </w:pPr>
            <w:r>
              <w:rPr>
                <w:rFonts w:ascii="Calibri" w:eastAsia="Calibri" w:hAnsi="Calibri" w:cs="Calibri"/>
                <w:color w:val="FFFFFF"/>
                <w:sz w:val="16"/>
                <w:szCs w:val="16"/>
              </w:rPr>
              <w:t>Компенсация за обслуживание</w:t>
            </w:r>
          </w:p>
        </w:tc>
      </w:tr>
      <w:tr w:rsidR="006D74C0" w:rsidRPr="00BB7DD2" w14:paraId="2D5B6088" w14:textId="77777777" w:rsidTr="009F76CF">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A05A838" w14:textId="77777777" w:rsidR="006D74C0" w:rsidRPr="00BB7DD2" w:rsidRDefault="006D74C0" w:rsidP="009F76CF">
            <w:pPr>
              <w:spacing w:before="20" w:after="20"/>
              <w:ind w:left="-14" w:right="-101"/>
              <w:jc w:val="center"/>
              <w:rPr>
                <w:rFonts w:ascii="Calibri" w:eastAsia="Calibri" w:hAnsi="Calibri" w:cs="Arial"/>
              </w:rPr>
            </w:pPr>
            <w:r>
              <w:rPr>
                <w:rFonts w:ascii="Calibri" w:eastAsia="Calibri" w:hAnsi="Calibri" w:cs="Calibri"/>
                <w:sz w:val="16"/>
                <w:szCs w:val="16"/>
              </w:rPr>
              <w:t>&lt; 99,95 %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6134C1B" w14:textId="77777777" w:rsidR="006D74C0" w:rsidRPr="00BB7DD2" w:rsidRDefault="006D74C0" w:rsidP="009F76CF">
            <w:pPr>
              <w:spacing w:before="20" w:after="20"/>
              <w:ind w:left="-14" w:right="-101"/>
              <w:jc w:val="center"/>
              <w:rPr>
                <w:rFonts w:ascii="Calibri" w:eastAsia="Calibri" w:hAnsi="Calibri" w:cs="Arial"/>
              </w:rPr>
            </w:pPr>
            <w:r>
              <w:rPr>
                <w:rFonts w:ascii="Calibri" w:eastAsia="Calibri" w:hAnsi="Calibri" w:cs="Calibri"/>
                <w:sz w:val="16"/>
                <w:szCs w:val="16"/>
              </w:rPr>
              <w:t>10</w:t>
            </w:r>
            <w:r>
              <w:rPr>
                <w:rFonts w:ascii="Calibri" w:eastAsia="Calibri" w:hAnsi="Calibri" w:cs="Calibri"/>
                <w:sz w:val="16"/>
                <w:szCs w:val="16"/>
                <w:lang w:val="en-US"/>
              </w:rPr>
              <w:t xml:space="preserve"> </w:t>
            </w:r>
            <w:r>
              <w:rPr>
                <w:rFonts w:ascii="Calibri" w:eastAsia="Calibri" w:hAnsi="Calibri" w:cs="Calibri"/>
                <w:sz w:val="16"/>
                <w:szCs w:val="16"/>
              </w:rPr>
              <w:t>%</w:t>
            </w:r>
          </w:p>
        </w:tc>
      </w:tr>
      <w:tr w:rsidR="006D74C0" w:rsidRPr="00BB7DD2" w14:paraId="284FFA39" w14:textId="77777777" w:rsidTr="009F76CF">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5930824" w14:textId="77777777" w:rsidR="006D74C0" w:rsidRPr="00BB7DD2" w:rsidRDefault="006D74C0" w:rsidP="009F76CF">
            <w:pPr>
              <w:spacing w:before="20" w:after="20"/>
              <w:ind w:left="-14" w:right="-101"/>
              <w:jc w:val="center"/>
              <w:rPr>
                <w:rFonts w:ascii="Calibri" w:eastAsia="Calibri" w:hAnsi="Calibri" w:cs="Arial"/>
              </w:rPr>
            </w:pPr>
            <w:r>
              <w:rPr>
                <w:rFonts w:ascii="Calibri" w:eastAsia="Calibri" w:hAnsi="Calibri" w:cs="Calibri"/>
                <w:sz w:val="16"/>
                <w:szCs w:val="16"/>
              </w:rPr>
              <w:t>&lt; 99 %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4AC128A" w14:textId="77777777" w:rsidR="006D74C0" w:rsidRPr="00BB7DD2" w:rsidRDefault="006D74C0" w:rsidP="009F76CF">
            <w:pPr>
              <w:spacing w:before="20" w:after="20"/>
              <w:ind w:left="-14" w:right="-101"/>
              <w:jc w:val="center"/>
              <w:rPr>
                <w:rFonts w:ascii="Calibri" w:eastAsia="Calibri" w:hAnsi="Calibri" w:cs="Arial"/>
              </w:rPr>
            </w:pPr>
            <w:r>
              <w:rPr>
                <w:rFonts w:ascii="Calibri" w:eastAsia="Calibri" w:hAnsi="Calibri" w:cs="Calibri"/>
                <w:sz w:val="16"/>
                <w:szCs w:val="16"/>
              </w:rPr>
              <w:t>25</w:t>
            </w:r>
            <w:r>
              <w:rPr>
                <w:rFonts w:ascii="Calibri" w:eastAsia="Calibri" w:hAnsi="Calibri" w:cs="Calibri"/>
                <w:sz w:val="16"/>
                <w:szCs w:val="16"/>
                <w:lang w:val="en-US"/>
              </w:rPr>
              <w:t xml:space="preserve"> </w:t>
            </w:r>
            <w:r>
              <w:rPr>
                <w:rFonts w:ascii="Calibri" w:eastAsia="Calibri" w:hAnsi="Calibri" w:cs="Calibri"/>
                <w:sz w:val="16"/>
                <w:szCs w:val="16"/>
              </w:rPr>
              <w:t>%</w:t>
            </w:r>
          </w:p>
        </w:tc>
      </w:tr>
      <w:tr w:rsidR="006D74C0" w:rsidRPr="00BB7DD2" w14:paraId="1483CD30" w14:textId="77777777" w:rsidTr="009F76CF">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1F3F1821" w14:textId="77777777" w:rsidR="006D74C0" w:rsidRPr="00BB7DD2" w:rsidRDefault="006D74C0" w:rsidP="009F76CF">
            <w:pPr>
              <w:spacing w:before="20" w:after="20"/>
              <w:ind w:left="-14" w:right="-101"/>
              <w:jc w:val="center"/>
              <w:rPr>
                <w:rFonts w:ascii="Calibri" w:eastAsia="Calibri" w:hAnsi="Calibri" w:cs="Arial"/>
              </w:rPr>
            </w:pPr>
            <w:r>
              <w:rPr>
                <w:rFonts w:ascii="Calibri" w:eastAsia="Calibri" w:hAnsi="Calibri" w:cs="Calibri"/>
                <w:sz w:val="16"/>
                <w:szCs w:val="16"/>
              </w:rPr>
              <w:t>&lt; 95 %</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528D5F09" w14:textId="77777777" w:rsidR="006D74C0" w:rsidRPr="00BB7DD2" w:rsidRDefault="006D74C0" w:rsidP="009F76CF">
            <w:pPr>
              <w:spacing w:before="20" w:after="20"/>
              <w:ind w:left="-14" w:right="-101"/>
              <w:jc w:val="center"/>
              <w:rPr>
                <w:rFonts w:ascii="Calibri" w:eastAsia="Calibri" w:hAnsi="Calibri" w:cs="Arial"/>
              </w:rPr>
            </w:pPr>
            <w:r>
              <w:rPr>
                <w:rFonts w:ascii="Calibri" w:eastAsia="Calibri" w:hAnsi="Calibri" w:cs="Calibri"/>
                <w:sz w:val="16"/>
                <w:szCs w:val="16"/>
              </w:rPr>
              <w:t>100</w:t>
            </w:r>
            <w:r>
              <w:rPr>
                <w:rFonts w:ascii="Calibri" w:eastAsia="Calibri" w:hAnsi="Calibri" w:cs="Calibri"/>
                <w:sz w:val="16"/>
                <w:szCs w:val="16"/>
                <w:lang w:val="en-US"/>
              </w:rPr>
              <w:t xml:space="preserve"> </w:t>
            </w:r>
            <w:r>
              <w:rPr>
                <w:rFonts w:ascii="Calibri" w:eastAsia="Calibri" w:hAnsi="Calibri" w:cs="Calibri"/>
                <w:sz w:val="16"/>
                <w:szCs w:val="16"/>
              </w:rPr>
              <w:t>%</w:t>
            </w:r>
          </w:p>
        </w:tc>
      </w:tr>
    </w:tbl>
    <w:p w14:paraId="1F637A03" w14:textId="77777777" w:rsidR="006D74C0" w:rsidRPr="00BB7DD2" w:rsidRDefault="006D74C0" w:rsidP="006D74C0">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При использовании Клиентом Автоматических кластеров, имеющих включенные Зоны доступности в регионе, применяются следующие Уровни обслуживания и Компенсации за обслуживание: Процент времени работоспособности компонентов управляемой системы, Компенсация за обслуживание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6D74C0" w:rsidRPr="00BB7DD2" w14:paraId="49245D35" w14:textId="77777777" w:rsidTr="009F76CF">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464C9B2F" w14:textId="77777777" w:rsidR="006D74C0" w:rsidRPr="00AC39A0"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Процент времени работоспособности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03EA289A" w14:textId="77777777" w:rsidR="006D74C0" w:rsidRPr="00AC39A0"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Компенсация за обслуживание </w:t>
            </w:r>
          </w:p>
        </w:tc>
      </w:tr>
      <w:tr w:rsidR="006D74C0" w:rsidRPr="00BB7DD2" w14:paraId="06CCCE06" w14:textId="77777777" w:rsidTr="009F76CF">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13189C1D" w14:textId="77777777" w:rsidR="006D74C0" w:rsidRPr="00AC39A0" w:rsidRDefault="006D74C0" w:rsidP="009F76CF">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3229C08E" w14:textId="77777777" w:rsidR="006D74C0" w:rsidRPr="00AC39A0" w:rsidRDefault="006D74C0" w:rsidP="009F76CF">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w:t>
            </w:r>
            <w:r>
              <w:rPr>
                <w:rFonts w:ascii="Calibri" w:eastAsia="Calibri" w:hAnsi="Calibri" w:cs="Calibri"/>
                <w:sz w:val="16"/>
                <w:szCs w:val="16"/>
                <w:lang w:val="en-US"/>
              </w:rPr>
              <w:t xml:space="preserve"> </w:t>
            </w:r>
            <w:r>
              <w:rPr>
                <w:rFonts w:ascii="Calibri" w:eastAsia="Calibri" w:hAnsi="Calibri" w:cs="Calibri"/>
                <w:sz w:val="16"/>
                <w:szCs w:val="16"/>
              </w:rPr>
              <w:t>% </w:t>
            </w:r>
          </w:p>
        </w:tc>
      </w:tr>
      <w:tr w:rsidR="006D74C0" w:rsidRPr="00BB7DD2" w14:paraId="1AECA65D" w14:textId="77777777" w:rsidTr="009F76CF">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7A0865C3" w14:textId="77777777" w:rsidR="006D74C0" w:rsidRPr="00AC39A0" w:rsidRDefault="006D74C0" w:rsidP="009F76CF">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2F34E2C7" w14:textId="77777777" w:rsidR="006D74C0" w:rsidRPr="00AC39A0" w:rsidRDefault="006D74C0" w:rsidP="009F76CF">
            <w:pPr>
              <w:spacing w:before="20" w:after="20"/>
              <w:ind w:left="-14" w:right="-101"/>
              <w:jc w:val="center"/>
              <w:rPr>
                <w:rFonts w:ascii="Calibri" w:eastAsia="Calibri" w:hAnsi="Calibri" w:cs="Calibri"/>
                <w:sz w:val="16"/>
                <w:szCs w:val="16"/>
              </w:rPr>
            </w:pPr>
            <w:r>
              <w:rPr>
                <w:rFonts w:ascii="Calibri" w:eastAsia="Calibri" w:hAnsi="Calibri" w:cs="Calibri"/>
                <w:sz w:val="16"/>
                <w:szCs w:val="16"/>
              </w:rPr>
              <w:t>25</w:t>
            </w:r>
            <w:r>
              <w:rPr>
                <w:rFonts w:ascii="Calibri" w:eastAsia="Calibri" w:hAnsi="Calibri" w:cs="Calibri"/>
                <w:sz w:val="16"/>
                <w:szCs w:val="16"/>
                <w:lang w:val="en-US"/>
              </w:rPr>
              <w:t xml:space="preserve"> </w:t>
            </w:r>
            <w:r>
              <w:rPr>
                <w:rFonts w:ascii="Calibri" w:eastAsia="Calibri" w:hAnsi="Calibri" w:cs="Calibri"/>
                <w:sz w:val="16"/>
                <w:szCs w:val="16"/>
              </w:rPr>
              <w:t>% </w:t>
            </w:r>
          </w:p>
        </w:tc>
      </w:tr>
      <w:tr w:rsidR="006D74C0" w:rsidRPr="00BB7DD2" w14:paraId="4738D44B" w14:textId="77777777" w:rsidTr="009F76CF">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03B70EDD" w14:textId="77777777" w:rsidR="006D74C0" w:rsidRPr="00AC39A0" w:rsidRDefault="006D74C0" w:rsidP="009F76CF">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95 %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20C1D5EE" w14:textId="77777777" w:rsidR="006D74C0" w:rsidRPr="00AC39A0" w:rsidRDefault="006D74C0" w:rsidP="009F76CF">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100</w:t>
            </w:r>
            <w:r>
              <w:rPr>
                <w:rFonts w:ascii="Calibri" w:eastAsia="Calibri" w:hAnsi="Calibri" w:cs="Calibri"/>
                <w:sz w:val="16"/>
                <w:szCs w:val="16"/>
                <w:lang w:val="en-US"/>
              </w:rPr>
              <w:t xml:space="preserve"> </w:t>
            </w:r>
            <w:r>
              <w:rPr>
                <w:rFonts w:ascii="Calibri" w:eastAsia="Calibri" w:hAnsi="Calibri" w:cs="Calibri"/>
                <w:sz w:val="16"/>
                <w:szCs w:val="16"/>
              </w:rPr>
              <w:t>% </w:t>
            </w:r>
          </w:p>
        </w:tc>
      </w:tr>
    </w:tbl>
    <w:p w14:paraId="6A350A00" w14:textId="77777777" w:rsidR="006D74C0" w:rsidRPr="00BB7DD2" w:rsidRDefault="006D74C0" w:rsidP="006D74C0">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Расчет готовности и уровни обслуживания для Автоматических кластеров</w:t>
      </w:r>
    </w:p>
    <w:p w14:paraId="0FCD8A27" w14:textId="77777777" w:rsidR="006D74C0" w:rsidRPr="00BB7DD2"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Применимые сборы за обслуживание</w:t>
      </w:r>
      <w:r>
        <w:rPr>
          <w:rFonts w:ascii="Calibri" w:eastAsia="Calibri" w:hAnsi="Calibri" w:cs="Calibri"/>
          <w:sz w:val="18"/>
          <w:szCs w:val="18"/>
        </w:rPr>
        <w:t>» — общая сумма дополнительных почасовых сборов за обслуживание виртуальных машин в Автоматическом кластере в течение Применимого периода, за который причитается Компенсация за обслуживание, исключая любые сборы за сами виртуальные машины.</w:t>
      </w:r>
    </w:p>
    <w:p w14:paraId="5B39C013" w14:textId="77777777" w:rsidR="006D74C0" w:rsidRPr="00BB7DD2"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Применимый объект pod</w:t>
      </w:r>
      <w:r>
        <w:rPr>
          <w:rFonts w:ascii="Calibri" w:eastAsia="Calibri" w:hAnsi="Calibri" w:cs="Calibri"/>
          <w:sz w:val="18"/>
          <w:szCs w:val="18"/>
        </w:rPr>
        <w:t>» — определяется как объект pod, в котором не монтируются тома с другими источниками, кроме секретов, карт конфигурации, нисходящих API и emptyDir, и который не требует узлов, включая Windows, GPU, Confidential или другие специализированные SKU.</w:t>
      </w:r>
    </w:p>
    <w:p w14:paraId="518A84CC" w14:textId="77777777" w:rsidR="006D74C0" w:rsidRPr="00BB7DD2"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Исключенное окно</w:t>
      </w:r>
      <w:r>
        <w:rPr>
          <w:rFonts w:ascii="Calibri" w:eastAsia="Calibri" w:hAnsi="Calibri" w:cs="Calibri"/>
          <w:sz w:val="18"/>
          <w:szCs w:val="18"/>
        </w:rPr>
        <w:t>» — определяется как любой 5-минутный интервал, на протяжении которого инициируются операции среднего или большого масштаба (включающие 100 или больше узлов) или наблюдаются ошибки квоты/подписки в Автоматическом кластере.</w:t>
      </w:r>
    </w:p>
    <w:p w14:paraId="4A157587" w14:textId="77777777" w:rsidR="006D74C0" w:rsidRPr="00BB7DD2"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Общее количество операций создания объектов pod</w:t>
      </w:r>
      <w:r>
        <w:rPr>
          <w:rFonts w:ascii="Calibri" w:eastAsia="Calibri" w:hAnsi="Calibri" w:cs="Calibri"/>
          <w:sz w:val="18"/>
          <w:szCs w:val="18"/>
        </w:rPr>
        <w:t>» — общее количество операций создания Применимых объектов pod, инициированных клиентом в течение Применимого периода без учета Исключенных окон.</w:t>
      </w:r>
    </w:p>
    <w:p w14:paraId="344A99B4" w14:textId="77777777" w:rsidR="006D74C0" w:rsidRPr="00BB7DD2"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Отложенные операции создания объектов pod</w:t>
      </w:r>
      <w:r>
        <w:rPr>
          <w:rFonts w:ascii="Calibri" w:eastAsia="Calibri" w:hAnsi="Calibri" w:cs="Calibri"/>
          <w:sz w:val="18"/>
          <w:szCs w:val="18"/>
        </w:rPr>
        <w:t>» — общее количество операций создания Применимых объектов pod, при которых контейнеры Применимого объекта pod не были заявлены как запущенные в течение пяти минут с момента создания объекта pod, без учета времени, затраченного на извлечение образов и инициализацию среды выполнения контейнера.</w:t>
      </w:r>
    </w:p>
    <w:p w14:paraId="2CF76A2E" w14:textId="77777777" w:rsidR="006D74C0"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Процент готовности</w:t>
      </w:r>
      <w:r>
        <w:rPr>
          <w:rFonts w:ascii="Calibri" w:eastAsia="Calibri" w:hAnsi="Calibri" w:cs="Calibri"/>
          <w:sz w:val="18"/>
          <w:szCs w:val="18"/>
        </w:rPr>
        <w:t xml:space="preserve">» — для Автоматических кластеров рассчитывается так: из Общего количества операций создания объектов pod </w:t>
      </w:r>
      <w:bookmarkStart w:id="317" w:name="_Int_ycDxSw3p"/>
      <w:r>
        <w:rPr>
          <w:rFonts w:ascii="Calibri" w:eastAsia="Calibri" w:hAnsi="Calibri" w:cs="Calibri"/>
          <w:sz w:val="18"/>
          <w:szCs w:val="18"/>
        </w:rPr>
        <w:t>вычитаются</w:t>
      </w:r>
      <w:bookmarkEnd w:id="317"/>
      <w:r>
        <w:rPr>
          <w:rFonts w:ascii="Calibri" w:eastAsia="Calibri" w:hAnsi="Calibri" w:cs="Calibri"/>
          <w:sz w:val="18"/>
          <w:szCs w:val="18"/>
        </w:rPr>
        <w:t xml:space="preserve"> Отложенные операции создания объектов pod, затем выполняется деление на Общее количество операций создания объектов pod за Применимый период для соответствующей подписки Microsoft Azure. Процент готовности определяется по следующей формуле: </w:t>
      </w:r>
    </w:p>
    <w:p w14:paraId="2AB12DBF" w14:textId="77777777" w:rsidR="006D74C0" w:rsidRPr="00916375" w:rsidRDefault="00000000" w:rsidP="006D74C0">
      <w:pPr>
        <w:spacing w:before="120" w:after="0" w:line="240" w:lineRule="auto"/>
        <w:rPr>
          <w:rFonts w:ascii="Cambria Math" w:eastAsia="Calibri" w:hAnsi="Cambria Math"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Общее количество операций создания объектов pod - Отложенные операции создания объектов pod</m:t>
              </m:r>
            </m:num>
            <m:den>
              <m:r>
                <m:rPr>
                  <m:nor/>
                </m:rPr>
                <w:rPr>
                  <w:rFonts w:ascii="Cambria Math" w:eastAsia="Calibri" w:hAnsi="Cambria Math" w:cs="Calibri"/>
                  <w:i/>
                  <w:sz w:val="18"/>
                  <w:szCs w:val="18"/>
                </w:rPr>
                <m:t>Общее количество операций создания объектов pod</m:t>
              </m:r>
            </m:den>
          </m:f>
          <m:r>
            <w:rPr>
              <w:rFonts w:ascii="Cambria Math" w:eastAsia="Calibri" w:hAnsi="Cambria Math" w:cs="Calibri"/>
              <w:sz w:val="18"/>
              <w:szCs w:val="18"/>
            </w:rPr>
            <m:t> x 100</m:t>
          </m:r>
        </m:oMath>
      </m:oMathPara>
    </w:p>
    <w:p w14:paraId="6A34B35A" w14:textId="77777777" w:rsidR="006D74C0" w:rsidRPr="00BB7DD2" w:rsidRDefault="006D74C0" w:rsidP="006D74C0">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Процент готовности, Компенсация за обслуживание</w:t>
      </w:r>
    </w:p>
    <w:tbl>
      <w:tblPr>
        <w:tblW w:w="10790" w:type="dxa"/>
        <w:tblLayout w:type="fixed"/>
        <w:tblLook w:val="04A0" w:firstRow="1" w:lastRow="0" w:firstColumn="1" w:lastColumn="0" w:noHBand="0" w:noVBand="1"/>
      </w:tblPr>
      <w:tblGrid>
        <w:gridCol w:w="5168"/>
        <w:gridCol w:w="5622"/>
      </w:tblGrid>
      <w:tr w:rsidR="006D74C0" w:rsidRPr="00BB7DD2" w14:paraId="5C6F9332" w14:textId="77777777" w:rsidTr="009F76CF">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02D18207" w14:textId="77777777" w:rsidR="006D74C0" w:rsidRPr="00AC39A0"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Процент готовности</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3A760376" w14:textId="77777777" w:rsidR="006D74C0" w:rsidRPr="00BB7DD2"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Компенсация за обслуживание</w:t>
            </w:r>
          </w:p>
        </w:tc>
      </w:tr>
      <w:tr w:rsidR="006D74C0" w:rsidRPr="00BB7DD2" w14:paraId="0EF86CB6" w14:textId="77777777" w:rsidTr="009F76CF">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F6EC107" w14:textId="77777777" w:rsidR="006D74C0" w:rsidRPr="00AC39A0"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6EFF78C" w14:textId="77777777" w:rsidR="006D74C0" w:rsidRPr="00AC39A0"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10</w:t>
            </w:r>
            <w:r>
              <w:rPr>
                <w:rFonts w:ascii="Calibri" w:eastAsia="Calibri" w:hAnsi="Calibri" w:cs="Calibri"/>
                <w:sz w:val="16"/>
                <w:szCs w:val="16"/>
                <w:lang w:val="en-US"/>
              </w:rPr>
              <w:t xml:space="preserve"> </w:t>
            </w:r>
            <w:r>
              <w:rPr>
                <w:rFonts w:ascii="Calibri" w:eastAsia="Calibri" w:hAnsi="Calibri" w:cs="Calibri"/>
                <w:sz w:val="16"/>
                <w:szCs w:val="16"/>
              </w:rPr>
              <w:t>%</w:t>
            </w:r>
          </w:p>
        </w:tc>
      </w:tr>
      <w:tr w:rsidR="006D74C0" w:rsidRPr="00BB7DD2" w14:paraId="219E938E" w14:textId="77777777" w:rsidTr="009F76CF">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B6F3418" w14:textId="77777777" w:rsidR="006D74C0" w:rsidRPr="00AC39A0"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42E5C7B" w14:textId="77777777" w:rsidR="006D74C0" w:rsidRPr="00F7089A" w:rsidRDefault="006D74C0" w:rsidP="009F76CF">
            <w:pPr>
              <w:spacing w:before="20" w:after="20"/>
              <w:ind w:left="-14" w:right="-101"/>
              <w:jc w:val="center"/>
              <w:rPr>
                <w:rFonts w:ascii="Calibri" w:eastAsia="Calibri" w:hAnsi="Calibri" w:cs="Calibri"/>
                <w:color w:val="FFFFFF"/>
                <w:sz w:val="16"/>
                <w:szCs w:val="16"/>
                <w:lang w:val="en-US"/>
              </w:rPr>
            </w:pPr>
            <w:r>
              <w:rPr>
                <w:rFonts w:ascii="Calibri" w:eastAsia="Calibri" w:hAnsi="Calibri" w:cs="Calibri"/>
                <w:sz w:val="16"/>
                <w:szCs w:val="16"/>
              </w:rPr>
              <w:t>25</w:t>
            </w:r>
            <w:r>
              <w:rPr>
                <w:rFonts w:ascii="Calibri" w:eastAsia="Calibri" w:hAnsi="Calibri" w:cs="Calibri"/>
                <w:sz w:val="16"/>
                <w:szCs w:val="16"/>
                <w:lang w:val="en-US"/>
              </w:rPr>
              <w:t xml:space="preserve"> </w:t>
            </w:r>
            <w:r>
              <w:rPr>
                <w:rFonts w:ascii="Calibri" w:eastAsia="Calibri" w:hAnsi="Calibri" w:cs="Calibri"/>
                <w:sz w:val="16"/>
                <w:szCs w:val="16"/>
              </w:rPr>
              <w:t>%</w:t>
            </w:r>
          </w:p>
        </w:tc>
      </w:tr>
      <w:tr w:rsidR="006D74C0" w:rsidRPr="00BB7DD2" w14:paraId="62979900" w14:textId="77777777" w:rsidTr="009F76CF">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5B8F8341" w14:textId="77777777" w:rsidR="006D74C0" w:rsidRPr="00AC39A0"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95 %</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2BAB3832" w14:textId="77777777" w:rsidR="006D74C0" w:rsidRPr="00AC39A0"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50</w:t>
            </w:r>
            <w:r>
              <w:rPr>
                <w:rFonts w:ascii="Calibri" w:eastAsia="Calibri" w:hAnsi="Calibri" w:cs="Calibri"/>
                <w:sz w:val="16"/>
                <w:szCs w:val="16"/>
                <w:lang w:val="en-US"/>
              </w:rPr>
              <w:t xml:space="preserve"> </w:t>
            </w:r>
            <w:r>
              <w:rPr>
                <w:rFonts w:ascii="Calibri" w:eastAsia="Calibri" w:hAnsi="Calibri" w:cs="Calibri"/>
                <w:sz w:val="16"/>
                <w:szCs w:val="16"/>
              </w:rPr>
              <w:t>%</w:t>
            </w:r>
          </w:p>
        </w:tc>
      </w:tr>
    </w:tbl>
    <w:p w14:paraId="0A5623BC" w14:textId="77777777" w:rsidR="00BC1CAC" w:rsidRPr="00EF7CF9" w:rsidRDefault="00BC1CAC" w:rsidP="00BC1CA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DD97676" w14:textId="57F49A1C" w:rsidR="004005AF" w:rsidRPr="00EF7CF9" w:rsidRDefault="004005AF" w:rsidP="004005AF">
      <w:pPr>
        <w:pStyle w:val="ProductList-Offering2Heading"/>
        <w:tabs>
          <w:tab w:val="clear" w:pos="360"/>
          <w:tab w:val="clear" w:pos="720"/>
          <w:tab w:val="clear" w:pos="1080"/>
        </w:tabs>
        <w:outlineLvl w:val="2"/>
      </w:pPr>
      <w:bookmarkStart w:id="318" w:name="_Toc239177051"/>
      <w:r>
        <w:t>Службы лабораторий Azure</w:t>
      </w:r>
      <w:bookmarkEnd w:id="313"/>
      <w:bookmarkEnd w:id="314"/>
      <w:bookmarkEnd w:id="318"/>
    </w:p>
    <w:p w14:paraId="6AA23733" w14:textId="77777777" w:rsidR="004005AF" w:rsidRPr="00EF7CF9" w:rsidRDefault="004005AF" w:rsidP="004005AF">
      <w:pPr>
        <w:pStyle w:val="ProductList-Body"/>
      </w:pPr>
      <w:r>
        <w:rPr>
          <w:b/>
          <w:color w:val="00188F"/>
        </w:rPr>
        <w:t>Дополнительные определения</w:t>
      </w:r>
      <w:r w:rsidRPr="002C5E66">
        <w:rPr>
          <w:b/>
          <w:bCs/>
          <w:color w:val="00188F"/>
        </w:rPr>
        <w:t>:</w:t>
      </w:r>
    </w:p>
    <w:p w14:paraId="6C2C916A" w14:textId="77777777" w:rsidR="004005AF" w:rsidRPr="00784894"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Лабораторная виртуальная машина</w:t>
      </w:r>
      <w:r>
        <w:rPr>
          <w:rFonts w:asciiTheme="minorHAnsi" w:eastAsiaTheme="minorHAnsi" w:hAnsiTheme="minorHAnsi" w:cstheme="minorBidi"/>
          <w:sz w:val="18"/>
          <w:szCs w:val="22"/>
        </w:rPr>
        <w:t>» — любая виртуальная машина, подготовленная внутри лаборатории в Службах лабораторий Azure.</w:t>
      </w:r>
    </w:p>
    <w:p w14:paraId="04D39350" w14:textId="77777777" w:rsidR="004005AF" w:rsidRPr="00784894"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Соединение лабораторных виртуальных машин</w:t>
      </w:r>
      <w:r>
        <w:rPr>
          <w:rFonts w:asciiTheme="minorHAnsi" w:eastAsiaTheme="minorHAnsi" w:hAnsiTheme="minorHAnsi" w:cstheme="minorBidi"/>
          <w:sz w:val="18"/>
          <w:szCs w:val="22"/>
        </w:rPr>
        <w:t>»</w:t>
      </w:r>
      <w:r>
        <w:rPr>
          <w:color w:val="000000"/>
        </w:rPr>
        <w:t xml:space="preserve"> </w:t>
      </w:r>
      <w:r>
        <w:rPr>
          <w:rFonts w:asciiTheme="minorHAnsi" w:eastAsiaTheme="minorHAnsi" w:hAnsiTheme="minorHAnsi" w:cstheme="minorBidi"/>
          <w:sz w:val="18"/>
          <w:szCs w:val="22"/>
        </w:rPr>
        <w:t>— двунаправленный сетевой трафик между лабораторной виртуальной машиной и другими IP-адресами с использованием сетевого протокола TCP или UDP, в котором лабораторная виртуальная машина настроена для разрешенного трафика. IP-адресами могут быть IP-адреса в той же виртуальной сети, что и Лабораторная виртуальная машина, или общедоступные маршрутизируемые IP-адреса.</w:t>
      </w:r>
    </w:p>
    <w:p w14:paraId="450A7B65" w14:textId="10AC90AD" w:rsidR="004005AF" w:rsidRPr="00ED4527" w:rsidRDefault="00EE6E3C" w:rsidP="004005AF">
      <w:pPr>
        <w:spacing w:after="0" w:line="240" w:lineRule="auto"/>
        <w:rPr>
          <w:b/>
          <w:bCs/>
          <w:color w:val="00188F"/>
          <w:sz w:val="18"/>
        </w:rPr>
      </w:pPr>
      <w:r>
        <w:rPr>
          <w:b/>
          <w:bCs/>
          <w:color w:val="00188F"/>
          <w:sz w:val="18"/>
        </w:rPr>
        <w:t>Расчет времени доступности и Уровни обслуживания для Azure Lab Services</w:t>
      </w:r>
    </w:p>
    <w:p w14:paraId="3E2CADC7" w14:textId="32AFF39E" w:rsidR="004005AF" w:rsidRDefault="004005AF" w:rsidP="004005AF">
      <w:pPr>
        <w:spacing w:after="0" w:line="240" w:lineRule="auto"/>
        <w:rPr>
          <w:sz w:val="18"/>
        </w:rPr>
      </w:pPr>
      <w:r>
        <w:rPr>
          <w:sz w:val="18"/>
        </w:rPr>
        <w:t>«</w:t>
      </w:r>
      <w:r>
        <w:rPr>
          <w:b/>
          <w:color w:val="00188F"/>
          <w:sz w:val="18"/>
        </w:rPr>
        <w:t>Минуты в применимый период</w:t>
      </w:r>
      <w:r>
        <w:rPr>
          <w:sz w:val="18"/>
        </w:rPr>
        <w:t>» означают общее количество минут в данный Применимый период.</w:t>
      </w:r>
    </w:p>
    <w:p w14:paraId="53138E33" w14:textId="2321BDE8" w:rsidR="004005AF" w:rsidRPr="00EF7CF9" w:rsidRDefault="004005AF" w:rsidP="004005AF">
      <w:pPr>
        <w:spacing w:after="0" w:line="240" w:lineRule="auto"/>
        <w:rPr>
          <w:sz w:val="18"/>
        </w:rPr>
      </w:pPr>
      <w:r>
        <w:rPr>
          <w:sz w:val="18"/>
        </w:rPr>
        <w:t>«</w:t>
      </w:r>
      <w:r>
        <w:rPr>
          <w:b/>
          <w:color w:val="00188F"/>
          <w:sz w:val="18"/>
        </w:rPr>
        <w:t>Время простоя</w:t>
      </w:r>
      <w:r>
        <w:rPr>
          <w:sz w:val="18"/>
        </w:rPr>
        <w:t>» — это общее накопленное количество минут, которые входят в Минуты в течение Применимого периода и в течение которых отсутствует Соединение лабораторных виртуальных машин.</w:t>
      </w:r>
    </w:p>
    <w:p w14:paraId="30430B60" w14:textId="03B9FA68" w:rsidR="004005AF" w:rsidRDefault="004005AF" w:rsidP="004005AF">
      <w:pPr>
        <w:pStyle w:val="ProductList-Body"/>
      </w:pPr>
      <w:r>
        <w:t>«</w:t>
      </w:r>
      <w:r>
        <w:rPr>
          <w:b/>
          <w:color w:val="00188F"/>
        </w:rPr>
        <w:t>Процент времени доступности</w:t>
      </w:r>
      <w:r>
        <w:t>» рассчитывается как процентная доля Минут в месяц в рамках подписки Microsoft Azure в течение Применимого периода, в котором у любой Лабораторной виртуальной машины было Время простоя.</w:t>
      </w:r>
    </w:p>
    <w:p w14:paraId="17183B58" w14:textId="10C81411" w:rsidR="004005AF" w:rsidRPr="00EF7CF9" w:rsidRDefault="004005AF" w:rsidP="004005AF">
      <w:pPr>
        <w:pStyle w:val="ProductList-Body"/>
      </w:pPr>
      <w:r>
        <w:t xml:space="preserve">Процент времени доступности вычисляется по следующей формуле: </w:t>
      </w:r>
    </w:p>
    <w:p w14:paraId="551A791A" w14:textId="741FC2C4" w:rsidR="004005AF" w:rsidRPr="00A2017D" w:rsidRDefault="00000000" w:rsidP="00BC3BF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Минуты в применимом периоде – Время простоя</m:t>
              </m:r>
            </m:num>
            <m:den>
              <m:r>
                <m:rPr>
                  <m:nor/>
                </m:rPr>
                <w:rPr>
                  <w:rFonts w:ascii="Cambria Math" w:hAnsi="Cambria Math" w:cs="Tahoma"/>
                  <w:i/>
                  <w:sz w:val="18"/>
                  <w:szCs w:val="18"/>
                </w:rPr>
                <m:t>Минуты в применимом периоде</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3A4CD28" w14:textId="4490F567" w:rsidR="004005AF" w:rsidRPr="007F2F5C" w:rsidRDefault="004005AF" w:rsidP="004005AF">
      <w:pPr>
        <w:pStyle w:val="ProductList-Body"/>
        <w:rPr>
          <w:b/>
          <w:color w:val="00188F"/>
        </w:rPr>
      </w:pPr>
      <w:r>
        <w:rPr>
          <w:b/>
          <w:color w:val="00188F"/>
        </w:rPr>
        <w:t>При использовании клиентом Лабораторных виртуальных машин применяются следующие Уровни обслуживания и Компенсации за</w:t>
      </w:r>
      <w:r w:rsidR="005A44F5">
        <w:rPr>
          <w:b/>
          <w:color w:val="00188F"/>
          <w:lang w:val="en-US"/>
        </w:rPr>
        <w:t> </w:t>
      </w:r>
      <w:r>
        <w:rPr>
          <w:b/>
          <w:color w:val="00188F"/>
        </w:rPr>
        <w:t>обслуживание.</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4005AF" w:rsidRPr="00B44CF9" w14:paraId="10668C17" w14:textId="77777777" w:rsidTr="001A0498">
        <w:trPr>
          <w:tblHeader/>
        </w:trPr>
        <w:tc>
          <w:tcPr>
            <w:tcW w:w="5278" w:type="dxa"/>
            <w:shd w:val="clear" w:color="auto" w:fill="0072C6"/>
          </w:tcPr>
          <w:p w14:paraId="145F7B42" w14:textId="5229406C" w:rsidR="004005A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2E08530B"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4B7BD564" w14:textId="77777777" w:rsidTr="001A0498">
        <w:tc>
          <w:tcPr>
            <w:tcW w:w="5278" w:type="dxa"/>
          </w:tcPr>
          <w:p w14:paraId="4918FF95" w14:textId="77777777" w:rsidR="004005AF" w:rsidRPr="00EF7CF9" w:rsidRDefault="004005AF" w:rsidP="000F31B4">
            <w:pPr>
              <w:pStyle w:val="ProductList-OfferingBody"/>
              <w:jc w:val="center"/>
            </w:pPr>
            <w:r>
              <w:t>&lt; 99,9 %</w:t>
            </w:r>
          </w:p>
        </w:tc>
        <w:tc>
          <w:tcPr>
            <w:tcW w:w="5522" w:type="dxa"/>
          </w:tcPr>
          <w:p w14:paraId="5F11DDEE" w14:textId="77777777" w:rsidR="004005AF" w:rsidRPr="00EF7CF9" w:rsidRDefault="004005AF" w:rsidP="000F31B4">
            <w:pPr>
              <w:pStyle w:val="ProductList-OfferingBody"/>
              <w:jc w:val="center"/>
            </w:pPr>
            <w:r>
              <w:t>10 %</w:t>
            </w:r>
          </w:p>
        </w:tc>
      </w:tr>
      <w:tr w:rsidR="004005AF" w:rsidRPr="00B44CF9" w14:paraId="3EA53C01" w14:textId="77777777" w:rsidTr="001A0498">
        <w:tc>
          <w:tcPr>
            <w:tcW w:w="5278" w:type="dxa"/>
          </w:tcPr>
          <w:p w14:paraId="68B646AD" w14:textId="77777777" w:rsidR="004005AF" w:rsidRPr="00EF7CF9" w:rsidRDefault="004005AF" w:rsidP="000F31B4">
            <w:pPr>
              <w:pStyle w:val="ProductList-OfferingBody"/>
              <w:jc w:val="center"/>
            </w:pPr>
            <w:r>
              <w:t>&lt; 99 %</w:t>
            </w:r>
          </w:p>
        </w:tc>
        <w:tc>
          <w:tcPr>
            <w:tcW w:w="5522" w:type="dxa"/>
          </w:tcPr>
          <w:p w14:paraId="33C24386" w14:textId="77777777" w:rsidR="004005AF" w:rsidRPr="00EF7CF9" w:rsidRDefault="004005AF" w:rsidP="000F31B4">
            <w:pPr>
              <w:pStyle w:val="ProductList-OfferingBody"/>
              <w:jc w:val="center"/>
            </w:pPr>
            <w:r>
              <w:t>25 %</w:t>
            </w:r>
          </w:p>
        </w:tc>
      </w:tr>
    </w:tbl>
    <w:p w14:paraId="63FBC169" w14:textId="04FEC7FF"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C37CB2F" w14:textId="111BA73E" w:rsidR="004005AF" w:rsidRDefault="004005AF" w:rsidP="004005AF">
      <w:pPr>
        <w:pStyle w:val="ProductList-Offering2Heading"/>
        <w:tabs>
          <w:tab w:val="clear" w:pos="360"/>
          <w:tab w:val="clear" w:pos="720"/>
          <w:tab w:val="clear" w:pos="1080"/>
        </w:tabs>
        <w:outlineLvl w:val="2"/>
      </w:pPr>
      <w:bookmarkStart w:id="319" w:name="_Toc52348934"/>
      <w:bookmarkStart w:id="320" w:name="_Toc239177052"/>
      <w:r>
        <w:t>Azure Load Balancer</w:t>
      </w:r>
      <w:bookmarkEnd w:id="315"/>
      <w:bookmarkEnd w:id="319"/>
      <w:bookmarkEnd w:id="320"/>
    </w:p>
    <w:p w14:paraId="137AB573" w14:textId="77777777" w:rsidR="004005AF" w:rsidRPr="00911548" w:rsidRDefault="004005AF" w:rsidP="004005AF">
      <w:pPr>
        <w:pStyle w:val="ProductList-Body"/>
      </w:pPr>
      <w:r>
        <w:rPr>
          <w:b/>
          <w:color w:val="00188F"/>
        </w:rPr>
        <w:t>Дополнительные определения</w:t>
      </w:r>
      <w:r w:rsidRPr="002C5E66">
        <w:rPr>
          <w:b/>
          <w:bCs/>
          <w:color w:val="00188F"/>
        </w:rPr>
        <w:t>:</w:t>
      </w:r>
    </w:p>
    <w:p w14:paraId="658FBB6A" w14:textId="77777777" w:rsidR="004005AF" w:rsidRPr="00EB0868" w:rsidRDefault="004005AF" w:rsidP="004005AF">
      <w:pPr>
        <w:spacing w:after="0" w:line="240" w:lineRule="auto"/>
        <w:rPr>
          <w:sz w:val="18"/>
        </w:rPr>
      </w:pPr>
      <w:r>
        <w:rPr>
          <w:sz w:val="18"/>
        </w:rPr>
        <w:t>«</w:t>
      </w:r>
      <w:r>
        <w:rPr>
          <w:b/>
          <w:color w:val="00188F"/>
          <w:sz w:val="18"/>
        </w:rPr>
        <w:t>Конечная точка с балансировкой нагрузки</w:t>
      </w:r>
      <w:r>
        <w:rPr>
          <w:sz w:val="18"/>
        </w:rPr>
        <w:t>» — определение IP-адреса и сопоставленного с ним транспортного IP-порта.</w:t>
      </w:r>
    </w:p>
    <w:p w14:paraId="5615CC04" w14:textId="77777777" w:rsidR="004005AF" w:rsidRPr="00EB0868" w:rsidRDefault="004005AF" w:rsidP="004005AF">
      <w:pPr>
        <w:spacing w:after="0" w:line="240" w:lineRule="auto"/>
        <w:rPr>
          <w:sz w:val="18"/>
        </w:rPr>
      </w:pPr>
      <w:r>
        <w:rPr>
          <w:sz w:val="18"/>
        </w:rPr>
        <w:t>«</w:t>
      </w:r>
      <w:r>
        <w:rPr>
          <w:b/>
          <w:color w:val="00188F"/>
          <w:sz w:val="18"/>
        </w:rPr>
        <w:t>Работоспособная виртуальная машина</w:t>
      </w:r>
      <w:r>
        <w:rPr>
          <w:sz w:val="18"/>
        </w:rPr>
        <w:t>» — виртуальная машина, возвращающая код успешного выполнения в ответ на код проверки доступности, который был отправлен из Azure Standard Load Balancer. Виртуальная машина должна иметь правила Группы сетевой безопасности, разрешающие обмен данными с портом, на котором балансируется нагрузка.</w:t>
      </w:r>
    </w:p>
    <w:p w14:paraId="1D408E9F" w14:textId="77777777" w:rsidR="004005AF" w:rsidRPr="00EB0868" w:rsidRDefault="004005AF" w:rsidP="005A44F5">
      <w:pPr>
        <w:spacing w:after="0" w:line="240" w:lineRule="auto"/>
        <w:ind w:right="306"/>
        <w:rPr>
          <w:sz w:val="18"/>
        </w:rPr>
      </w:pPr>
      <w:r>
        <w:rPr>
          <w:sz w:val="18"/>
        </w:rPr>
        <w:t>«</w:t>
      </w:r>
      <w:r>
        <w:rPr>
          <w:b/>
          <w:color w:val="00188F"/>
          <w:sz w:val="18"/>
        </w:rPr>
        <w:t>Соединение</w:t>
      </w:r>
      <w:r>
        <w:rPr>
          <w:sz w:val="18"/>
        </w:rPr>
        <w:t>» — это двунаправленный сетевой трафик, который передается с помощью поддерживаемых транспортных протоколов IP и который можно отправлять и получать с любого IP-адреса, настроенного для разрешенного трафика.</w:t>
      </w:r>
    </w:p>
    <w:p w14:paraId="76CAB4BE" w14:textId="7D249216" w:rsidR="004005AF" w:rsidRPr="00ED4527" w:rsidRDefault="00EE6E3C" w:rsidP="004005AF">
      <w:pPr>
        <w:spacing w:after="0" w:line="240" w:lineRule="auto"/>
        <w:rPr>
          <w:b/>
          <w:bCs/>
          <w:color w:val="00188F"/>
          <w:sz w:val="18"/>
        </w:rPr>
      </w:pPr>
      <w:r>
        <w:rPr>
          <w:b/>
          <w:bCs/>
          <w:color w:val="00188F"/>
          <w:sz w:val="18"/>
        </w:rPr>
        <w:t>Расчет времени доступности и Уровни обслуживания для Azure Load Balancer</w:t>
      </w:r>
    </w:p>
    <w:p w14:paraId="5984CE3D" w14:textId="7F0542DC" w:rsidR="004005AF" w:rsidRPr="006C1AC0" w:rsidRDefault="004005AF" w:rsidP="004005AF">
      <w:pPr>
        <w:spacing w:after="0" w:line="240" w:lineRule="auto"/>
        <w:rPr>
          <w:sz w:val="18"/>
        </w:rPr>
      </w:pPr>
      <w:r>
        <w:rPr>
          <w:sz w:val="18"/>
        </w:rPr>
        <w:t>«</w:t>
      </w:r>
      <w:r>
        <w:rPr>
          <w:b/>
          <w:color w:val="00188F"/>
          <w:sz w:val="18"/>
        </w:rPr>
        <w:t>Максимум доступных минут</w:t>
      </w:r>
      <w:r>
        <w:rPr>
          <w:sz w:val="18"/>
        </w:rPr>
        <w:t>» — общее количество минут, в течение которых отдельная подсистема балансировки нагрузки Azure Standard Load Balancer (обслуживающая несколько Работоспособных виртуальных машин) развернута Клиентом в рамках подписки Microsoft Azure в течение Применимого периода.</w:t>
      </w:r>
    </w:p>
    <w:p w14:paraId="56E8E5AE" w14:textId="77777777" w:rsidR="004005AF" w:rsidRPr="006C1AC0" w:rsidRDefault="004005AF" w:rsidP="004005AF">
      <w:pPr>
        <w:spacing w:after="0" w:line="240" w:lineRule="auto"/>
        <w:rPr>
          <w:sz w:val="18"/>
        </w:rPr>
      </w:pPr>
      <w:r>
        <w:rPr>
          <w:sz w:val="18"/>
        </w:rPr>
        <w:t>«</w:t>
      </w:r>
      <w:r>
        <w:rPr>
          <w:b/>
          <w:color w:val="00188F"/>
          <w:sz w:val="18"/>
        </w:rPr>
        <w:t>Время простоя</w:t>
      </w:r>
      <w:r>
        <w:rPr>
          <w:sz w:val="18"/>
        </w:rPr>
        <w:t>» — общее количество минут в пределах Максимума доступных минут, в течение которого отдельная подсистема балансировки нагрузки Azure Standard Load Balancer недоступна. Минута относится ко времени недоступности, если в течение этой минуты отсутствует Соединение всех Работоспособных виртуальных машин через Load Balanced Endpoint. Время простоя не включает в себя минуты, связанные с истощением SNAT порта.</w:t>
      </w:r>
    </w:p>
    <w:p w14:paraId="3FC03727" w14:textId="07E2EF48" w:rsidR="004005AF" w:rsidRPr="00ED4527" w:rsidRDefault="004005AF" w:rsidP="004005AF">
      <w:pPr>
        <w:pStyle w:val="ProductList-Body"/>
        <w:rPr>
          <w:color w:val="000000" w:themeColor="text1"/>
        </w:rPr>
      </w:pPr>
      <w:r w:rsidRPr="000F40AB">
        <w:t>«</w:t>
      </w:r>
      <w:r>
        <w:rPr>
          <w:b/>
          <w:bCs/>
          <w:color w:val="00188F"/>
        </w:rPr>
        <w:t>Процент времени доступности</w:t>
      </w:r>
      <w:r w:rsidRPr="000F40AB">
        <w:t xml:space="preserve">» </w:t>
      </w:r>
      <w:r>
        <w:rPr>
          <w:color w:val="000000" w:themeColor="text1"/>
        </w:rPr>
        <w:t>для Azure Standard Load Balancer рассчитывается следующим образом: из Максимума доступных минут вычитается Время простоя, затем выполняется деление на Максимум доступных минут, умноженный на 100.</w:t>
      </w:r>
    </w:p>
    <w:p w14:paraId="4C109F12" w14:textId="7B357005" w:rsidR="004005AF" w:rsidRDefault="00AC48A7" w:rsidP="004005AF">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5DFBEDC7" w14:textId="00A402E9" w:rsidR="004005AF" w:rsidRPr="00B22835" w:rsidRDefault="00000000" w:rsidP="0049568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4DDE6ED" w14:textId="77777777" w:rsidR="004005AF" w:rsidRDefault="004005AF" w:rsidP="004005AF">
      <w:pPr>
        <w:pStyle w:val="ProductList-Body"/>
      </w:pPr>
      <w:r>
        <w:rPr>
          <w:b/>
          <w:color w:val="00188F"/>
        </w:rPr>
        <w:t>При использовании Клиентом службы Azure Load Balancer применяются следующие Уровни обслуживания и Компенсации за обслуживание</w:t>
      </w:r>
      <w:r w:rsidRPr="002C5E66">
        <w:rPr>
          <w:b/>
          <w:bCs/>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4005AF" w:rsidRPr="00B44CF9" w14:paraId="32FBF0B7" w14:textId="77777777" w:rsidTr="001A0498">
        <w:trPr>
          <w:tblHeader/>
        </w:trPr>
        <w:tc>
          <w:tcPr>
            <w:tcW w:w="5287" w:type="dxa"/>
            <w:shd w:val="clear" w:color="auto" w:fill="0072C6"/>
          </w:tcPr>
          <w:p w14:paraId="6FF0E0B2" w14:textId="4C177869"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06E8FB43"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4DDF6E3A" w14:textId="77777777" w:rsidTr="001A0498">
        <w:tc>
          <w:tcPr>
            <w:tcW w:w="5287" w:type="dxa"/>
          </w:tcPr>
          <w:p w14:paraId="064E58E0" w14:textId="77777777" w:rsidR="004005AF" w:rsidRPr="0076238C" w:rsidRDefault="004005AF" w:rsidP="000F31B4">
            <w:pPr>
              <w:pStyle w:val="ProductList-OfferingBody"/>
              <w:jc w:val="center"/>
            </w:pPr>
            <w:r>
              <w:t>&lt; 99,99 %</w:t>
            </w:r>
          </w:p>
        </w:tc>
        <w:tc>
          <w:tcPr>
            <w:tcW w:w="5504" w:type="dxa"/>
          </w:tcPr>
          <w:p w14:paraId="06B44C4A" w14:textId="77777777" w:rsidR="004005AF" w:rsidRPr="0076238C" w:rsidRDefault="004005AF" w:rsidP="000F31B4">
            <w:pPr>
              <w:pStyle w:val="ProductList-OfferingBody"/>
              <w:jc w:val="center"/>
            </w:pPr>
            <w:r>
              <w:t>10 %</w:t>
            </w:r>
          </w:p>
        </w:tc>
      </w:tr>
      <w:tr w:rsidR="004005AF" w:rsidRPr="00B44CF9" w14:paraId="6BA300AF" w14:textId="77777777" w:rsidTr="001A0498">
        <w:tc>
          <w:tcPr>
            <w:tcW w:w="5287" w:type="dxa"/>
          </w:tcPr>
          <w:p w14:paraId="0F947B85" w14:textId="77777777" w:rsidR="004005AF" w:rsidRPr="0076238C" w:rsidRDefault="004005AF" w:rsidP="000F31B4">
            <w:pPr>
              <w:pStyle w:val="ProductList-OfferingBody"/>
              <w:jc w:val="center"/>
            </w:pPr>
            <w:r>
              <w:t>&lt; 99,9 %</w:t>
            </w:r>
          </w:p>
        </w:tc>
        <w:tc>
          <w:tcPr>
            <w:tcW w:w="5504" w:type="dxa"/>
          </w:tcPr>
          <w:p w14:paraId="4E5345A1" w14:textId="77777777" w:rsidR="004005AF" w:rsidRPr="0076238C" w:rsidRDefault="004005AF" w:rsidP="000F31B4">
            <w:pPr>
              <w:pStyle w:val="ProductList-OfferingBody"/>
              <w:jc w:val="center"/>
            </w:pPr>
            <w:r>
              <w:t>25 %</w:t>
            </w:r>
          </w:p>
        </w:tc>
      </w:tr>
    </w:tbl>
    <w:p w14:paraId="24D2B95B" w14:textId="77777777" w:rsidR="004005AF" w:rsidRDefault="004005AF" w:rsidP="00495682">
      <w:pPr>
        <w:pStyle w:val="ProductList-Body"/>
        <w:spacing w:before="120"/>
      </w:pPr>
      <w:r>
        <w:rPr>
          <w:b/>
          <w:color w:val="00188F"/>
        </w:rPr>
        <w:t>Исключения из уровня обслуживания</w:t>
      </w:r>
      <w:r w:rsidRPr="002C5E66">
        <w:rPr>
          <w:b/>
          <w:bCs/>
          <w:color w:val="00188F"/>
        </w:rPr>
        <w:t>:</w:t>
      </w:r>
      <w:r>
        <w:t xml:space="preserve"> Для Basic Load Balancer Соглашение об уровне обслуживания не предоставляется.</w:t>
      </w:r>
    </w:p>
    <w:bookmarkStart w:id="321" w:name="_Toc513395515"/>
    <w:bookmarkStart w:id="322" w:name="_Hlk513540130"/>
    <w:p w14:paraId="431D9773" w14:textId="0BD96D56"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DF6C59B" w14:textId="77777777" w:rsidR="00BC2A9C" w:rsidRDefault="00BC2A9C" w:rsidP="008936D5">
      <w:pPr>
        <w:pStyle w:val="ProductList-Offering2Heading"/>
        <w:tabs>
          <w:tab w:val="clear" w:pos="360"/>
        </w:tabs>
        <w:outlineLvl w:val="2"/>
      </w:pPr>
      <w:bookmarkStart w:id="323" w:name="_Toc239177053"/>
      <w:bookmarkStart w:id="324" w:name="_Toc457806469"/>
      <w:bookmarkStart w:id="325" w:name="_Toc457821556"/>
      <w:bookmarkStart w:id="326" w:name="_Toc52348963"/>
      <w:bookmarkStart w:id="327" w:name="_Toc52348935"/>
      <w:r>
        <w:t>Нагрузочное тестирование Azure Load Testing</w:t>
      </w:r>
      <w:bookmarkEnd w:id="323"/>
    </w:p>
    <w:p w14:paraId="3F07AB71" w14:textId="77777777" w:rsidR="00BC2A9C" w:rsidRDefault="00BC2A9C" w:rsidP="00BC2A9C">
      <w:pPr>
        <w:pStyle w:val="ProductList-Body"/>
        <w:rPr>
          <w:b/>
          <w:color w:val="00188F"/>
        </w:rPr>
      </w:pPr>
      <w:r>
        <w:rPr>
          <w:b/>
          <w:color w:val="00188F"/>
        </w:rPr>
        <w:t>Дополнительные определения</w:t>
      </w:r>
      <w:r w:rsidRPr="002C5E66">
        <w:rPr>
          <w:b/>
          <w:bCs/>
          <w:color w:val="00188F"/>
        </w:rPr>
        <w:t>:</w:t>
      </w:r>
    </w:p>
    <w:p w14:paraId="2448E99D" w14:textId="3B733314" w:rsidR="00BC2A9C"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Минуты развертывания</w:t>
      </w:r>
      <w:r w:rsidRPr="000F40AB">
        <w:rPr>
          <w:rFonts w:asciiTheme="minorHAnsi" w:eastAsiaTheme="minorHAnsi" w:hAnsiTheme="minorHAnsi" w:cstheme="minorBidi"/>
          <w:sz w:val="18"/>
          <w:szCs w:val="22"/>
        </w:rPr>
        <w:t>»</w:t>
      </w:r>
      <w:r>
        <w:rPr>
          <w:rFonts w:asciiTheme="minorHAnsi" w:eastAsiaTheme="minorHAnsi" w:hAnsiTheme="minorHAnsi" w:cstheme="minorBidi"/>
          <w:sz w:val="18"/>
          <w:szCs w:val="22"/>
        </w:rPr>
        <w:t xml:space="preserve"> — общее количество минут, в течение которых данный Ресурс служб нагрузочного тестирования Azure Load Testing был развернут в Microsoft Azure в течение Применимого периода. </w:t>
      </w:r>
    </w:p>
    <w:p w14:paraId="1C370487" w14:textId="4D7B656D" w:rsidR="00BC2A9C"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Максимум доступных минут</w:t>
      </w:r>
      <w:r w:rsidRPr="000F40AB">
        <w:rPr>
          <w:rFonts w:asciiTheme="minorHAnsi" w:eastAsiaTheme="minorHAnsi" w:hAnsiTheme="minorHAnsi" w:cstheme="minorBidi"/>
          <w:sz w:val="18"/>
          <w:szCs w:val="22"/>
        </w:rPr>
        <w:t>»</w:t>
      </w:r>
      <w:r>
        <w:rPr>
          <w:rFonts w:asciiTheme="minorHAnsi" w:eastAsiaTheme="minorHAnsi" w:hAnsiTheme="minorHAnsi" w:cstheme="minorBidi"/>
          <w:sz w:val="18"/>
          <w:szCs w:val="22"/>
        </w:rPr>
        <w:t xml:space="preserve"> — общая сумма Минут развертывания всех Ресурсов служб нагрузочного тестирования Azure Load Testing, развернутых Клиентом в рамках конкретной подписки Microsoft Azure, в течение Применимого периода. </w:t>
      </w:r>
    </w:p>
    <w:p w14:paraId="05B57661" w14:textId="11EED44D" w:rsidR="00BC2A9C"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Время простоя</w:t>
      </w:r>
      <w:r w:rsidRPr="000F40AB">
        <w:rPr>
          <w:rFonts w:asciiTheme="minorHAnsi" w:eastAsiaTheme="minorHAnsi" w:hAnsiTheme="minorHAnsi" w:cstheme="minorBidi"/>
          <w:sz w:val="18"/>
          <w:szCs w:val="22"/>
        </w:rPr>
        <w:t>»</w:t>
      </w:r>
      <w:r>
        <w:rPr>
          <w:rFonts w:asciiTheme="minorHAnsi" w:eastAsiaTheme="minorHAnsi" w:hAnsiTheme="minorHAnsi" w:cstheme="minorBidi"/>
          <w:sz w:val="18"/>
          <w:szCs w:val="22"/>
        </w:rPr>
        <w:t xml:space="preserve"> — общая сумма Минут развертывания всех Ресурсов служб Azure Load Testing, развернутых Клиентом в рамках конкретной подписки Microsoft Azure, в течение Применимого периода, когда Ресурс нагрузочного тестирования был недоступен. Минута относится ко времени недоступности данного сервиса, если результатом всех непрерывно повторяющихся запросов HTTP относительно выполнения операций в течение этой минуты является либо получение Кода ошибки, либо отсутствие отклика в течение 5 минут. </w:t>
      </w:r>
    </w:p>
    <w:p w14:paraId="1D8B17B8" w14:textId="21167287" w:rsidR="00BC2A9C" w:rsidRDefault="00BC2A9C" w:rsidP="00BC2A9C">
      <w:pPr>
        <w:pStyle w:val="ProductList-Body"/>
      </w:pPr>
      <w:r>
        <w:t>«</w:t>
      </w:r>
      <w:r>
        <w:rPr>
          <w:b/>
          <w:bCs/>
          <w:color w:val="00188F"/>
        </w:rPr>
        <w:t>Процент времени доступности</w:t>
      </w:r>
      <w:r>
        <w:t>» рассчитывается по следующей формуле:</w:t>
      </w:r>
    </w:p>
    <w:p w14:paraId="014E15EF" w14:textId="2F1045C4" w:rsidR="00BC2A9C" w:rsidRPr="00B22835" w:rsidRDefault="00000000" w:rsidP="0049568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BAC3124" w14:textId="0A89182A" w:rsidR="00BC2A9C" w:rsidRPr="007F2F5C" w:rsidRDefault="00BC2A9C" w:rsidP="00BC2A9C">
      <w:pPr>
        <w:pStyle w:val="ProductList-Body"/>
        <w:keepNext/>
        <w:rPr>
          <w:b/>
          <w:bCs/>
          <w:color w:val="00188F"/>
        </w:rPr>
      </w:pPr>
      <w:r>
        <w:rPr>
          <w:b/>
          <w:bCs/>
          <w:color w:val="00188F"/>
        </w:rPr>
        <w:t>При использовании Клиентом службы Azure Load Testing применяются следующие Уровни обслуживания и Компенсации за обслуживание:</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BC2A9C" w14:paraId="12F7DA4B" w14:textId="77777777" w:rsidTr="001A0498">
        <w:trPr>
          <w:trHeight w:val="249"/>
          <w:tblHeader/>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7E5F837" w14:textId="4B384AEB" w:rsidR="00BC2A9C" w:rsidRDefault="00AC48A7">
            <w:pPr>
              <w:pStyle w:val="ProductList-OfferingBody"/>
              <w:spacing w:line="254" w:lineRule="auto"/>
              <w:jc w:val="center"/>
              <w:rPr>
                <w:color w:val="FFFFFF" w:themeColor="background1"/>
              </w:rPr>
            </w:pPr>
            <w:r>
              <w:rPr>
                <w:color w:val="FFFFFF" w:themeColor="background1"/>
              </w:rPr>
              <w:t>Процент времени доступности</w:t>
            </w:r>
          </w:p>
        </w:tc>
        <w:tc>
          <w:tcPr>
            <w:tcW w:w="5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C70158F" w14:textId="77777777" w:rsidR="00BC2A9C" w:rsidRDefault="00BC2A9C">
            <w:pPr>
              <w:pStyle w:val="ProductList-OfferingBody"/>
              <w:spacing w:line="254" w:lineRule="auto"/>
              <w:jc w:val="center"/>
              <w:rPr>
                <w:color w:val="FFFFFF" w:themeColor="background1"/>
              </w:rPr>
            </w:pPr>
            <w:r>
              <w:rPr>
                <w:color w:val="FFFFFF" w:themeColor="background1"/>
              </w:rPr>
              <w:t>Компенсация за обслуживание</w:t>
            </w:r>
          </w:p>
        </w:tc>
      </w:tr>
      <w:tr w:rsidR="00BC2A9C" w14:paraId="7B31F845" w14:textId="77777777" w:rsidTr="001A0498">
        <w:trPr>
          <w:trHeight w:val="242"/>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E2814" w14:textId="77777777" w:rsidR="00BC2A9C" w:rsidRDefault="00BC2A9C">
            <w:pPr>
              <w:pStyle w:val="ProductList-OfferingBody"/>
              <w:spacing w:line="254" w:lineRule="auto"/>
              <w:jc w:val="center"/>
            </w:pPr>
            <w:r>
              <w:t>&lt; 99,9 %</w:t>
            </w:r>
          </w:p>
        </w:tc>
        <w:tc>
          <w:tcPr>
            <w:tcW w:w="55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46BA3" w14:textId="77777777" w:rsidR="00BC2A9C" w:rsidRDefault="00BC2A9C">
            <w:pPr>
              <w:pStyle w:val="ProductList-OfferingBody"/>
              <w:spacing w:line="254" w:lineRule="auto"/>
              <w:jc w:val="center"/>
            </w:pPr>
            <w:r>
              <w:t>10 %</w:t>
            </w:r>
          </w:p>
        </w:tc>
      </w:tr>
      <w:tr w:rsidR="00BC2A9C" w14:paraId="124C5DDB" w14:textId="77777777" w:rsidTr="001A0498">
        <w:trPr>
          <w:trHeight w:val="249"/>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E67C7" w14:textId="77777777" w:rsidR="00BC2A9C" w:rsidRDefault="00BC2A9C">
            <w:pPr>
              <w:pStyle w:val="ProductList-OfferingBody"/>
              <w:spacing w:line="254" w:lineRule="auto"/>
              <w:jc w:val="center"/>
            </w:pPr>
            <w:r>
              <w:t>&lt; 99 %</w:t>
            </w:r>
          </w:p>
        </w:tc>
        <w:tc>
          <w:tcPr>
            <w:tcW w:w="55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008C0" w14:textId="77777777" w:rsidR="00BC2A9C" w:rsidRDefault="00BC2A9C">
            <w:pPr>
              <w:pStyle w:val="ProductList-OfferingBody"/>
              <w:spacing w:line="254" w:lineRule="auto"/>
              <w:jc w:val="center"/>
            </w:pPr>
            <w:r>
              <w:t>25 %</w:t>
            </w:r>
          </w:p>
        </w:tc>
      </w:tr>
    </w:tbl>
    <w:p w14:paraId="12BBC670" w14:textId="66E74C01" w:rsidR="00BC2A9C" w:rsidRPr="00EF7CF9" w:rsidRDefault="00990838"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4CC165B" w14:textId="19895C70" w:rsidR="00C215C5" w:rsidRDefault="00C215C5" w:rsidP="00C215C5">
      <w:pPr>
        <w:pStyle w:val="ProductList-Offering2Heading"/>
        <w:tabs>
          <w:tab w:val="clear" w:pos="360"/>
        </w:tabs>
        <w:outlineLvl w:val="2"/>
      </w:pPr>
      <w:bookmarkStart w:id="328" w:name="_Toc52348962"/>
      <w:bookmarkStart w:id="329" w:name="_Toc239177054"/>
      <w:r>
        <w:t>Log Analytics (Соглашение об уровне обслуживания «Доступно по запросу»)</w:t>
      </w:r>
      <w:bookmarkEnd w:id="328"/>
      <w:bookmarkEnd w:id="329"/>
    </w:p>
    <w:p w14:paraId="448258F5" w14:textId="77777777" w:rsidR="00C215C5" w:rsidRDefault="00C215C5" w:rsidP="00C215C5">
      <w:pPr>
        <w:pStyle w:val="ProductList-Body"/>
      </w:pPr>
      <w:r>
        <w:rPr>
          <w:b/>
          <w:color w:val="00188F"/>
        </w:rPr>
        <w:t>Дополнительные определения</w:t>
      </w:r>
      <w:r w:rsidRPr="002C5E66">
        <w:rPr>
          <w:b/>
          <w:bCs/>
          <w:color w:val="00188F"/>
        </w:rPr>
        <w:t>:</w:t>
      </w:r>
    </w:p>
    <w:p w14:paraId="579B75CF" w14:textId="74DE505B" w:rsidR="00C215C5" w:rsidRDefault="00C215C5" w:rsidP="00C215C5">
      <w:pPr>
        <w:pStyle w:val="ProductList-Body"/>
      </w:pPr>
      <w:r w:rsidRPr="000F40AB">
        <w:t>«</w:t>
      </w:r>
      <w:r>
        <w:rPr>
          <w:b/>
          <w:color w:val="00188F"/>
        </w:rPr>
        <w:t>Максимум доступных минут</w:t>
      </w:r>
      <w:r w:rsidRPr="000F40AB">
        <w:t>»</w:t>
      </w:r>
      <w:r>
        <w:t xml:space="preserve"> — общее количество минут, в течение которых конкретное рабочее пространство Log Analytics было развернута Клиентом в рамках подписки Microsoft Azure в течение Применимого периода.</w:t>
      </w:r>
    </w:p>
    <w:p w14:paraId="020378FE" w14:textId="77777777" w:rsidR="00C215C5" w:rsidRDefault="00C215C5" w:rsidP="00C215C5">
      <w:pPr>
        <w:pStyle w:val="ProductList-Body"/>
      </w:pPr>
      <w:r w:rsidRPr="000F40AB">
        <w:t>«</w:t>
      </w:r>
      <w:r>
        <w:rPr>
          <w:b/>
          <w:color w:val="00188F"/>
        </w:rPr>
        <w:t>Время простоя</w:t>
      </w:r>
      <w:r w:rsidRPr="000F40AB">
        <w:t>»</w:t>
      </w:r>
      <w:r>
        <w:t xml:space="preserve"> — общее количество минут в пределах Максимума доступных минут, в течение которых Рабочее пространство Log Analytics недоступно. Минута относится ко времени недоступности для определенной рабочей области Службы Log Analytics, в течение которого ни одна из операций на веб-сайте не привела к коду успешного завершения. </w:t>
      </w:r>
    </w:p>
    <w:p w14:paraId="5A45663D" w14:textId="7594A6AC" w:rsidR="00C215C5" w:rsidRPr="005A44F5" w:rsidRDefault="00C215C5" w:rsidP="00C215C5">
      <w:pPr>
        <w:pStyle w:val="ProductList-Body"/>
        <w:rPr>
          <w:spacing w:val="-2"/>
        </w:rPr>
      </w:pPr>
      <w:r w:rsidRPr="000F40AB">
        <w:t>«</w:t>
      </w:r>
      <w:r w:rsidRPr="005A44F5">
        <w:rPr>
          <w:b/>
          <w:color w:val="00188F"/>
          <w:spacing w:val="-2"/>
        </w:rPr>
        <w:t>Процент времени доступности запроса</w:t>
      </w:r>
      <w:r w:rsidRPr="000F40AB">
        <w:t xml:space="preserve">» </w:t>
      </w:r>
      <w:r w:rsidRPr="005A44F5">
        <w:rPr>
          <w:spacing w:val="-2"/>
        </w:rPr>
        <w:t>для определенной рабочей области Службы Log Analytics рассчитывается следующим образом: из</w:t>
      </w:r>
      <w:r w:rsidR="005A44F5">
        <w:rPr>
          <w:spacing w:val="-2"/>
          <w:lang w:val="en-US"/>
        </w:rPr>
        <w:t> </w:t>
      </w:r>
      <w:r w:rsidRPr="005A44F5">
        <w:rPr>
          <w:spacing w:val="-2"/>
        </w:rPr>
        <w:t>Максимума доступных минут вычитается Время простоя, затем выполняется деление на Максимум доступных минут, умноженный на 100.</w:t>
      </w:r>
    </w:p>
    <w:p w14:paraId="6DC85651" w14:textId="202902D0" w:rsidR="00C215C5" w:rsidRDefault="00C215C5" w:rsidP="00C215C5">
      <w:pPr>
        <w:pStyle w:val="ProductList-Body"/>
      </w:pPr>
      <w:r>
        <w:rPr>
          <w:b/>
          <w:color w:val="00188F"/>
        </w:rPr>
        <w:t>Процент доступности запросов</w:t>
      </w:r>
      <w:r w:rsidRPr="002C5E66">
        <w:rPr>
          <w:b/>
          <w:bCs/>
          <w:color w:val="00188F"/>
        </w:rPr>
        <w:t>:</w:t>
      </w:r>
      <w:r>
        <w:t xml:space="preserve"> Процент доступности запроса вычисляется по следующей формуле:</w:t>
      </w:r>
    </w:p>
    <w:p w14:paraId="71453A9D" w14:textId="62CB19D1" w:rsidR="00C215C5" w:rsidRPr="00B22835" w:rsidRDefault="00000000" w:rsidP="00FC2EEF">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07E68AC8" w14:textId="77777777" w:rsidR="00C215C5" w:rsidRDefault="00C215C5" w:rsidP="001A0498">
      <w:pPr>
        <w:pStyle w:val="ProductList-ClauseHeading"/>
        <w:keepNext/>
        <w:keepLines/>
      </w:pPr>
      <w:r>
        <w:t>Компенсация за обслуживание</w:t>
      </w:r>
      <w:r w:rsidRPr="002C5E66">
        <w:rPr>
          <w:bCs/>
        </w:rPr>
        <w:t>:</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C215C5" w14:paraId="2EB13E71" w14:textId="77777777" w:rsidTr="001139A6">
        <w:trPr>
          <w:tblHeader/>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266C3F1" w14:textId="605DB9B5" w:rsidR="00C215C5" w:rsidRDefault="00C215C5" w:rsidP="001A0498">
            <w:pPr>
              <w:pStyle w:val="ProductList-OfferingBody"/>
              <w:keepNext/>
              <w:keepLines/>
              <w:spacing w:line="256" w:lineRule="auto"/>
              <w:jc w:val="center"/>
              <w:rPr>
                <w:color w:val="FFFFFF" w:themeColor="background1"/>
              </w:rPr>
            </w:pPr>
            <w:r>
              <w:rPr>
                <w:color w:val="FFFFFF" w:themeColor="background1"/>
              </w:rPr>
              <w:t>Процент доступности запросов</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B77D19D" w14:textId="77777777" w:rsidR="00C215C5" w:rsidRDefault="00C215C5" w:rsidP="001A0498">
            <w:pPr>
              <w:pStyle w:val="ProductList-OfferingBody"/>
              <w:keepNext/>
              <w:keepLines/>
              <w:spacing w:line="256" w:lineRule="auto"/>
              <w:jc w:val="center"/>
              <w:rPr>
                <w:color w:val="FFFFFF" w:themeColor="background1"/>
              </w:rPr>
            </w:pPr>
            <w:r>
              <w:rPr>
                <w:color w:val="FFFFFF" w:themeColor="background1"/>
              </w:rPr>
              <w:t>Компенсация за обслуживание</w:t>
            </w:r>
          </w:p>
        </w:tc>
      </w:tr>
      <w:tr w:rsidR="00C215C5" w14:paraId="4CB23734" w14:textId="77777777" w:rsidTr="001139A6">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536B0" w14:textId="77777777" w:rsidR="00C215C5" w:rsidRDefault="00C215C5">
            <w:pPr>
              <w:pStyle w:val="ProductList-OfferingBody"/>
              <w:spacing w:line="256" w:lineRule="auto"/>
              <w:jc w:val="center"/>
            </w:pPr>
            <w:r>
              <w:t>&lt; 99,9 %</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FDC46" w14:textId="77777777" w:rsidR="00C215C5" w:rsidRDefault="00C215C5">
            <w:pPr>
              <w:pStyle w:val="ProductList-OfferingBody"/>
              <w:spacing w:line="256" w:lineRule="auto"/>
              <w:jc w:val="center"/>
            </w:pPr>
            <w:r>
              <w:t>10 %</w:t>
            </w:r>
          </w:p>
        </w:tc>
      </w:tr>
      <w:tr w:rsidR="00C215C5" w14:paraId="3517034E" w14:textId="77777777" w:rsidTr="001139A6">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FCB48F" w14:textId="77777777" w:rsidR="00C215C5" w:rsidRDefault="00C215C5">
            <w:pPr>
              <w:pStyle w:val="ProductList-OfferingBody"/>
              <w:spacing w:line="256" w:lineRule="auto"/>
              <w:jc w:val="center"/>
            </w:pPr>
            <w:r>
              <w:t>&lt; 99 %</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7B6A7" w14:textId="77777777" w:rsidR="00C215C5" w:rsidRDefault="00C215C5">
            <w:pPr>
              <w:pStyle w:val="ProductList-OfferingBody"/>
              <w:spacing w:line="256" w:lineRule="auto"/>
              <w:jc w:val="center"/>
            </w:pPr>
            <w:r>
              <w:t>25 %</w:t>
            </w:r>
          </w:p>
        </w:tc>
      </w:tr>
    </w:tbl>
    <w:p w14:paraId="40809F90" w14:textId="21F9CC3E" w:rsidR="00C215C5" w:rsidRPr="00EF7CF9" w:rsidRDefault="00990838" w:rsidP="00C215C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28F3FBF" w14:textId="77777777" w:rsidR="0018185B" w:rsidRPr="00EF7CF9" w:rsidRDefault="0018185B" w:rsidP="0018185B">
      <w:pPr>
        <w:pStyle w:val="ProductList-Offering2Heading"/>
        <w:keepNext/>
        <w:tabs>
          <w:tab w:val="clear" w:pos="360"/>
          <w:tab w:val="clear" w:pos="720"/>
          <w:tab w:val="clear" w:pos="1080"/>
        </w:tabs>
        <w:outlineLvl w:val="2"/>
      </w:pPr>
      <w:bookmarkStart w:id="330" w:name="_Toc239177055"/>
      <w:r>
        <w:lastRenderedPageBreak/>
        <w:t>Приложения логики</w:t>
      </w:r>
      <w:bookmarkEnd w:id="324"/>
      <w:bookmarkEnd w:id="325"/>
      <w:bookmarkEnd w:id="326"/>
      <w:bookmarkEnd w:id="330"/>
    </w:p>
    <w:p w14:paraId="1C8D405B" w14:textId="77777777" w:rsidR="0018185B" w:rsidRPr="00EF7CF9" w:rsidRDefault="0018185B" w:rsidP="0018185B">
      <w:pPr>
        <w:pStyle w:val="ProductList-Body"/>
        <w:keepNext/>
      </w:pPr>
      <w:r>
        <w:rPr>
          <w:b/>
          <w:color w:val="00188F"/>
        </w:rPr>
        <w:t>Дополнительные определения</w:t>
      </w:r>
      <w:r w:rsidRPr="002C5E66">
        <w:rPr>
          <w:b/>
          <w:bCs/>
          <w:color w:val="00188F"/>
        </w:rPr>
        <w:t>:</w:t>
      </w:r>
    </w:p>
    <w:p w14:paraId="71EA9ED9" w14:textId="06AA2DEC" w:rsidR="0018185B" w:rsidRPr="00EF7CF9" w:rsidRDefault="0018185B" w:rsidP="0018185B">
      <w:pPr>
        <w:pStyle w:val="ProductList-Body"/>
      </w:pPr>
      <w:r>
        <w:t>«</w:t>
      </w:r>
      <w:r>
        <w:rPr>
          <w:b/>
          <w:color w:val="00188F"/>
        </w:rPr>
        <w:t>Минуты развертывания</w:t>
      </w:r>
      <w:r>
        <w:t xml:space="preserve">» — общее количество минут, в течение которых конкретное Приложение логики было настроено для работы в Microsoft Azure в течение Применимого периода. Минуты развертывания подсчитываются с момента создания Приложения логики или инициирования Клиентом действия, ведущего к запуску Приложения логики, до момента инициирования Клиентом действия, ведущего к прекращению работы Приложения логики или его удалению. </w:t>
      </w:r>
    </w:p>
    <w:p w14:paraId="50DCE916" w14:textId="49B0700E" w:rsidR="0018185B" w:rsidRPr="00EF7CF9" w:rsidRDefault="0018185B" w:rsidP="0018185B">
      <w:pPr>
        <w:spacing w:after="0" w:line="240" w:lineRule="auto"/>
        <w:rPr>
          <w:sz w:val="18"/>
        </w:rPr>
      </w:pPr>
      <w:r>
        <w:rPr>
          <w:sz w:val="18"/>
          <w:szCs w:val="18"/>
        </w:rPr>
        <w:t>«</w:t>
      </w:r>
      <w:r>
        <w:rPr>
          <w:b/>
          <w:color w:val="00188F"/>
          <w:sz w:val="18"/>
        </w:rPr>
        <w:t>Максимум доступных минут</w:t>
      </w:r>
      <w:r>
        <w:rPr>
          <w:sz w:val="18"/>
          <w:szCs w:val="18"/>
        </w:rPr>
        <w:t>»</w:t>
      </w:r>
      <w:r>
        <w:rPr>
          <w:b/>
          <w:color w:val="00188F"/>
          <w:sz w:val="18"/>
          <w:szCs w:val="18"/>
        </w:rPr>
        <w:t xml:space="preserve"> </w:t>
      </w:r>
      <w:r>
        <w:rPr>
          <w:sz w:val="18"/>
        </w:rPr>
        <w:t>— сумма всех Минут развертывания во всех Приложениях, развернутых Клиентом в рамках конкретной подписки Microsoft Azure, в течение Применимого периода.</w:t>
      </w:r>
    </w:p>
    <w:p w14:paraId="45E6CD61" w14:textId="77777777" w:rsidR="0018185B" w:rsidRPr="00EF7CF9" w:rsidRDefault="0018185B" w:rsidP="0018185B">
      <w:pPr>
        <w:pStyle w:val="ProductList-Body"/>
      </w:pPr>
      <w:r>
        <w:t>«</w:t>
      </w:r>
      <w:r>
        <w:rPr>
          <w:b/>
          <w:color w:val="00188F"/>
        </w:rPr>
        <w:t>Время простоя</w:t>
      </w:r>
      <w:r>
        <w:t>»</w:t>
      </w:r>
      <w:r>
        <w:rPr>
          <w:b/>
          <w:color w:val="00188F"/>
        </w:rPr>
        <w:t xml:space="preserve"> </w:t>
      </w:r>
      <w:r>
        <w:t>— общее накопленное количество Минут развертывания всех Приложений логики, развернутых Клиентом в рамках конкретной подписки Microsoft Azure, в течение которых Приложение логики было недоступным. Минута относится ко времени недоступности для определенного Приложения логики, если в течение этой минуты отсутствует соединение между Приложением логики и интернет-шлюзом Microsoft.</w:t>
      </w:r>
    </w:p>
    <w:p w14:paraId="3F0E1F65" w14:textId="128FCD10" w:rsidR="0018185B" w:rsidRPr="007F2F5C" w:rsidRDefault="00AC48A7" w:rsidP="0018185B">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1BD740A8" w14:textId="24AA5CCA" w:rsidR="0018185B" w:rsidRPr="00B22835" w:rsidRDefault="00000000" w:rsidP="00FC2EEF">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BD83424" w14:textId="77777777" w:rsidR="0018185B" w:rsidRPr="00EF7CF9" w:rsidRDefault="0018185B" w:rsidP="0018185B">
      <w:pPr>
        <w:pStyle w:val="ProductList-Body"/>
        <w:rPr>
          <w:szCs w:val="18"/>
        </w:rPr>
      </w:pPr>
      <w:r>
        <w:rPr>
          <w:b/>
          <w:color w:val="00188F"/>
          <w:szCs w:val="18"/>
        </w:rPr>
        <w:t>Компенсация за обслуживание</w:t>
      </w:r>
      <w:r w:rsidRPr="002C5E66">
        <w:rPr>
          <w:b/>
          <w:bCs/>
          <w:color w:val="00188F"/>
        </w:rPr>
        <w:t>:</w:t>
      </w:r>
    </w:p>
    <w:tbl>
      <w:tblPr>
        <w:tblW w:w="10791"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22"/>
      </w:tblGrid>
      <w:tr w:rsidR="0018185B" w:rsidRPr="00B44CF9" w14:paraId="4E0B8343" w14:textId="77777777" w:rsidTr="001139A6">
        <w:trPr>
          <w:tblHeader/>
        </w:trPr>
        <w:tc>
          <w:tcPr>
            <w:tcW w:w="5269" w:type="dxa"/>
            <w:shd w:val="clear" w:color="auto" w:fill="0072C6"/>
          </w:tcPr>
          <w:p w14:paraId="20550B04" w14:textId="2D5BEE79" w:rsidR="0018185B"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79946C4B" w14:textId="77777777" w:rsidR="0018185B" w:rsidRPr="00EF7CF9" w:rsidRDefault="0018185B" w:rsidP="000F31B4">
            <w:pPr>
              <w:pStyle w:val="ProductList-OfferingBody"/>
              <w:jc w:val="center"/>
              <w:rPr>
                <w:color w:val="FFFFFF" w:themeColor="background1"/>
              </w:rPr>
            </w:pPr>
            <w:r>
              <w:rPr>
                <w:color w:val="FFFFFF" w:themeColor="background1"/>
              </w:rPr>
              <w:t>Компенсация за обслуживание</w:t>
            </w:r>
          </w:p>
        </w:tc>
      </w:tr>
      <w:tr w:rsidR="0018185B" w:rsidRPr="00B44CF9" w14:paraId="5DAB5130" w14:textId="77777777" w:rsidTr="001139A6">
        <w:tc>
          <w:tcPr>
            <w:tcW w:w="5269" w:type="dxa"/>
          </w:tcPr>
          <w:p w14:paraId="2AB791A9" w14:textId="77777777" w:rsidR="0018185B" w:rsidRPr="00EF7CF9" w:rsidRDefault="0018185B" w:rsidP="000F31B4">
            <w:pPr>
              <w:pStyle w:val="ProductList-OfferingBody"/>
              <w:jc w:val="center"/>
            </w:pPr>
            <w:r>
              <w:t>&lt; 99,9 %</w:t>
            </w:r>
          </w:p>
        </w:tc>
        <w:tc>
          <w:tcPr>
            <w:tcW w:w="5522" w:type="dxa"/>
          </w:tcPr>
          <w:p w14:paraId="5F5BBE95" w14:textId="77777777" w:rsidR="0018185B" w:rsidRPr="00EF7CF9" w:rsidRDefault="0018185B" w:rsidP="000F31B4">
            <w:pPr>
              <w:pStyle w:val="ProductList-OfferingBody"/>
              <w:jc w:val="center"/>
            </w:pPr>
            <w:r>
              <w:t>10 %</w:t>
            </w:r>
          </w:p>
        </w:tc>
      </w:tr>
      <w:tr w:rsidR="0018185B" w:rsidRPr="00B44CF9" w14:paraId="66C92E85" w14:textId="77777777" w:rsidTr="001139A6">
        <w:tc>
          <w:tcPr>
            <w:tcW w:w="5269" w:type="dxa"/>
          </w:tcPr>
          <w:p w14:paraId="10569055" w14:textId="77777777" w:rsidR="0018185B" w:rsidRPr="00EF7CF9" w:rsidRDefault="0018185B" w:rsidP="00AD6527">
            <w:pPr>
              <w:pStyle w:val="ProductList-OfferingBody"/>
              <w:jc w:val="center"/>
            </w:pPr>
            <w:r>
              <w:t>&lt; 99 %</w:t>
            </w:r>
          </w:p>
        </w:tc>
        <w:tc>
          <w:tcPr>
            <w:tcW w:w="5522" w:type="dxa"/>
          </w:tcPr>
          <w:p w14:paraId="63EBC3F3" w14:textId="77777777" w:rsidR="0018185B" w:rsidRPr="00EF7CF9" w:rsidRDefault="0018185B" w:rsidP="00AD6527">
            <w:pPr>
              <w:pStyle w:val="ProductList-OfferingBody"/>
              <w:jc w:val="center"/>
            </w:pPr>
            <w:r>
              <w:t>25 %</w:t>
            </w:r>
          </w:p>
        </w:tc>
      </w:tr>
    </w:tbl>
    <w:p w14:paraId="63CE726E" w14:textId="77777777" w:rsidR="005E0703" w:rsidRPr="007F2F5C" w:rsidRDefault="005E0703" w:rsidP="009D3D56">
      <w:pPr>
        <w:spacing w:before="120" w:after="0" w:line="240" w:lineRule="auto"/>
        <w:rPr>
          <w:rFonts w:ascii="Calibri" w:hAnsi="Calibri" w:cs="Calibri"/>
          <w:sz w:val="18"/>
          <w:szCs w:val="18"/>
        </w:rPr>
      </w:pPr>
      <w:r>
        <w:rPr>
          <w:rFonts w:ascii="Calibri" w:hAnsi="Calibri" w:cs="Calibri"/>
          <w:sz w:val="18"/>
          <w:szCs w:val="18"/>
        </w:rPr>
        <w:t>С 1 сентября 2024 года предоставление среды Integration Services Environment как функции Служб прекращается и срок ее поддержки истекает. Приложения Logic Apps, развернутые в среде Integration Services Environment, больше не обеспечиваются какими-либо гарантиями Уровня обслуживания и, соответственно, Компенсациями за обслуживание в связи с проблемами производительности или доступности, касающимися приложений Logic Apps, которые выполняются в среде Integration Services Environment.</w:t>
      </w:r>
    </w:p>
    <w:p w14:paraId="50F211A3" w14:textId="77777777" w:rsidR="005E0703" w:rsidRPr="00EF7CF9" w:rsidRDefault="005E0703" w:rsidP="005E070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16F48B3" w14:textId="71DC90AD" w:rsidR="00AD6527" w:rsidRPr="00AD6527" w:rsidRDefault="00AD6527" w:rsidP="00AD6527">
      <w:pPr>
        <w:pStyle w:val="ProductList-Offering2Heading"/>
        <w:keepNext/>
        <w:tabs>
          <w:tab w:val="clear" w:pos="360"/>
          <w:tab w:val="clear" w:pos="720"/>
          <w:tab w:val="clear" w:pos="1080"/>
        </w:tabs>
        <w:outlineLvl w:val="2"/>
      </w:pPr>
      <w:bookmarkStart w:id="331" w:name="_Toc239177056"/>
      <w:r>
        <w:t>Машинное обучение Azure</w:t>
      </w:r>
      <w:bookmarkEnd w:id="331"/>
    </w:p>
    <w:p w14:paraId="0544D758" w14:textId="3AD85D91" w:rsidR="00AD6527" w:rsidRPr="00AD6527" w:rsidRDefault="00EE6E3C" w:rsidP="00AD6527">
      <w:pPr>
        <w:pStyle w:val="ProductList-Body"/>
        <w:rPr>
          <w:b/>
          <w:bCs/>
          <w:color w:val="00188F"/>
        </w:rPr>
      </w:pPr>
      <w:r>
        <w:rPr>
          <w:b/>
          <w:bCs/>
          <w:color w:val="00188F"/>
        </w:rPr>
        <w:t>Расчет времени доступности и Уровни обслуживания для Оценки в реальном времени (Real Time Scoring) Машинного обучения</w:t>
      </w:r>
    </w:p>
    <w:p w14:paraId="3D05F60E" w14:textId="198A53B4" w:rsidR="00AD6527" w:rsidRDefault="00AD6527" w:rsidP="00AD6527">
      <w:pPr>
        <w:pStyle w:val="ProductList-Body"/>
      </w:pPr>
      <w:r>
        <w:t>«</w:t>
      </w:r>
      <w:r>
        <w:rPr>
          <w:b/>
          <w:bCs/>
          <w:color w:val="00188F"/>
        </w:rPr>
        <w:t>Общее число попыток транзакции</w:t>
      </w:r>
      <w:r>
        <w:t>» — общее количество запросов API, которые Клиент осуществил в течение Применимого периода для конкретной подписки Microsoft Azure.</w:t>
      </w:r>
    </w:p>
    <w:p w14:paraId="7EA32AA0" w14:textId="77777777" w:rsidR="00AD6527" w:rsidRDefault="00AD6527" w:rsidP="00AD6527">
      <w:pPr>
        <w:pStyle w:val="ProductList-Body"/>
      </w:pPr>
      <w:r>
        <w:t>«</w:t>
      </w:r>
      <w:r>
        <w:rPr>
          <w:b/>
          <w:bCs/>
          <w:color w:val="00188F"/>
        </w:rPr>
        <w:t>Невыполненные транзакции</w:t>
      </w:r>
      <w:r>
        <w:t>» – все запросы, которые входят в Общее число попыток транзакции и результатом которых является Код ошибки или код состояния HTTP 4xx, или запросы, для которых Код успешного завершения не возвращается в течение 600 секунд.</w:t>
      </w:r>
    </w:p>
    <w:p w14:paraId="6D2BF506" w14:textId="31DF70F5" w:rsidR="00AD6527" w:rsidRPr="007F2F5C" w:rsidRDefault="00AD6527" w:rsidP="00AD6527">
      <w:pPr>
        <w:pStyle w:val="ProductList-Body"/>
      </w:pPr>
      <w:r>
        <w:t>«</w:t>
      </w:r>
      <w:r>
        <w:rPr>
          <w:b/>
          <w:bCs/>
          <w:color w:val="00188F"/>
        </w:rPr>
        <w:t>Процент времени доступности</w:t>
      </w:r>
      <w:r>
        <w:t>»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 Процент времени доступности представлен следующей формулой:</w:t>
      </w:r>
    </w:p>
    <w:p w14:paraId="4A63CAC2" w14:textId="36B68082" w:rsidR="00AD6527" w:rsidRPr="008E47A2" w:rsidRDefault="00000000" w:rsidP="0018614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788050A1" w14:textId="77777777" w:rsidR="00AD6527" w:rsidRPr="00A63636" w:rsidRDefault="00AD6527" w:rsidP="00AD6527">
      <w:pPr>
        <w:pStyle w:val="ProductList-Body"/>
        <w:rPr>
          <w:b/>
          <w:bCs/>
          <w:color w:val="00188F"/>
        </w:rPr>
      </w:pPr>
      <w:r>
        <w:rPr>
          <w:b/>
          <w:bCs/>
          <w:color w:val="00188F"/>
        </w:rPr>
        <w:t>При использовании Клиентом Оценки в реальном времени Машинного обучения применяются следующие Уровни обслуживания и Компенсации за обслуживание.</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A63636" w:rsidRPr="00B44CF9" w14:paraId="11BFA7F9" w14:textId="77777777" w:rsidTr="003F56A6">
        <w:trPr>
          <w:tblHeader/>
        </w:trPr>
        <w:tc>
          <w:tcPr>
            <w:tcW w:w="5287" w:type="dxa"/>
            <w:shd w:val="clear" w:color="auto" w:fill="0072C6"/>
          </w:tcPr>
          <w:p w14:paraId="047B6D39" w14:textId="26881B57" w:rsidR="00A6363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0E19E054" w14:textId="77777777" w:rsidR="00A63636" w:rsidRPr="00EF7CF9" w:rsidRDefault="00A63636" w:rsidP="000F31B4">
            <w:pPr>
              <w:pStyle w:val="ProductList-OfferingBody"/>
              <w:jc w:val="center"/>
              <w:rPr>
                <w:color w:val="FFFFFF" w:themeColor="background1"/>
              </w:rPr>
            </w:pPr>
            <w:r>
              <w:rPr>
                <w:color w:val="FFFFFF" w:themeColor="background1"/>
              </w:rPr>
              <w:t>Компенсация за обслуживание</w:t>
            </w:r>
          </w:p>
        </w:tc>
      </w:tr>
      <w:tr w:rsidR="00A63636" w:rsidRPr="00B44CF9" w14:paraId="17078817" w14:textId="77777777" w:rsidTr="003F56A6">
        <w:tc>
          <w:tcPr>
            <w:tcW w:w="5287" w:type="dxa"/>
          </w:tcPr>
          <w:p w14:paraId="009BAA71" w14:textId="77777777" w:rsidR="00A63636" w:rsidRPr="00EF7CF9" w:rsidRDefault="00A63636" w:rsidP="000F31B4">
            <w:pPr>
              <w:pStyle w:val="ProductList-OfferingBody"/>
              <w:jc w:val="center"/>
            </w:pPr>
            <w:r>
              <w:t>&lt; 99,9 %</w:t>
            </w:r>
          </w:p>
        </w:tc>
        <w:tc>
          <w:tcPr>
            <w:tcW w:w="5513" w:type="dxa"/>
          </w:tcPr>
          <w:p w14:paraId="6EE66041" w14:textId="77777777" w:rsidR="00A63636" w:rsidRPr="00EF7CF9" w:rsidRDefault="00A63636" w:rsidP="000F31B4">
            <w:pPr>
              <w:pStyle w:val="ProductList-OfferingBody"/>
              <w:jc w:val="center"/>
            </w:pPr>
            <w:r>
              <w:t>10 %</w:t>
            </w:r>
          </w:p>
        </w:tc>
      </w:tr>
      <w:tr w:rsidR="00A63636" w:rsidRPr="00B44CF9" w14:paraId="2410DAEF" w14:textId="77777777" w:rsidTr="003F56A6">
        <w:tc>
          <w:tcPr>
            <w:tcW w:w="5287" w:type="dxa"/>
          </w:tcPr>
          <w:p w14:paraId="16FC9DB8" w14:textId="77777777" w:rsidR="00A63636" w:rsidRPr="00EF7CF9" w:rsidRDefault="00A63636" w:rsidP="000F31B4">
            <w:pPr>
              <w:pStyle w:val="ProductList-OfferingBody"/>
              <w:jc w:val="center"/>
            </w:pPr>
            <w:r>
              <w:t>&lt; 99 %</w:t>
            </w:r>
          </w:p>
        </w:tc>
        <w:tc>
          <w:tcPr>
            <w:tcW w:w="5513" w:type="dxa"/>
          </w:tcPr>
          <w:p w14:paraId="743B5AA1" w14:textId="77777777" w:rsidR="00A63636" w:rsidRPr="00EF7CF9" w:rsidRDefault="00A63636" w:rsidP="000F31B4">
            <w:pPr>
              <w:pStyle w:val="ProductList-OfferingBody"/>
              <w:jc w:val="center"/>
            </w:pPr>
            <w:r>
              <w:t>25 %</w:t>
            </w:r>
          </w:p>
        </w:tc>
      </w:tr>
    </w:tbl>
    <w:p w14:paraId="084EC24C" w14:textId="4E8D96CC" w:rsidR="00AD6527" w:rsidRPr="00A63636" w:rsidRDefault="00EE6E3C" w:rsidP="0060756E">
      <w:pPr>
        <w:pStyle w:val="ProductList-Body"/>
        <w:spacing w:before="120"/>
        <w:rPr>
          <w:b/>
          <w:bCs/>
          <w:color w:val="00188F"/>
        </w:rPr>
      </w:pPr>
      <w:r>
        <w:rPr>
          <w:b/>
          <w:bCs/>
          <w:color w:val="00188F"/>
        </w:rPr>
        <w:t>Расчет времени доступности и Уровни обслуживания для Оценки в реальном времени Машинного обучения</w:t>
      </w:r>
    </w:p>
    <w:p w14:paraId="508098E1" w14:textId="28DEE0CF" w:rsidR="00AD6527" w:rsidRDefault="00AD6527" w:rsidP="00AD6527">
      <w:pPr>
        <w:pStyle w:val="ProductList-Body"/>
      </w:pPr>
      <w:r>
        <w:t>«</w:t>
      </w:r>
      <w:r>
        <w:rPr>
          <w:b/>
          <w:bCs/>
          <w:color w:val="00188F"/>
        </w:rPr>
        <w:t>Общее число попыток транзакции</w:t>
      </w:r>
      <w:r>
        <w:t>» — общее количество запросов API, которые Клиент осуществил в течение Применимого периода для конкретной подписки Microsoft Azure.</w:t>
      </w:r>
    </w:p>
    <w:p w14:paraId="6FE8B9C6" w14:textId="77777777" w:rsidR="00AD6527" w:rsidRDefault="00AD6527" w:rsidP="00AD6527">
      <w:pPr>
        <w:pStyle w:val="ProductList-Body"/>
      </w:pPr>
      <w:r>
        <w:t>«</w:t>
      </w:r>
      <w:r>
        <w:rPr>
          <w:b/>
          <w:bCs/>
          <w:color w:val="00188F"/>
        </w:rPr>
        <w:t>Невыполненные транзакции</w:t>
      </w:r>
      <w:r>
        <w:t>» – все запросы, которые входят в Общее число запросов и результатом которых является Код ошибки или код состояния HTTP 408, или запросы, для которых Код успешного завершения не возвращается в течение 30 секунд.</w:t>
      </w:r>
    </w:p>
    <w:p w14:paraId="02C4F9FC" w14:textId="6E386C9B" w:rsidR="00AD6527" w:rsidRDefault="00AD6527" w:rsidP="00AD6527">
      <w:pPr>
        <w:pStyle w:val="ProductList-Body"/>
      </w:pPr>
      <w:r>
        <w:t>«</w:t>
      </w:r>
      <w:r>
        <w:rPr>
          <w:b/>
          <w:bCs/>
          <w:color w:val="00188F"/>
        </w:rPr>
        <w:t>Процент времени доступности</w:t>
      </w:r>
      <w:r>
        <w:t>»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 Процент времени доступности представлен следующей формулой:</w:t>
      </w:r>
    </w:p>
    <w:p w14:paraId="4A36D646" w14:textId="126CCDE0" w:rsidR="00A63636" w:rsidRPr="008E47A2" w:rsidRDefault="00000000" w:rsidP="0018614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5C2D80CE" w14:textId="77777777" w:rsidR="00AD6527" w:rsidRPr="00A63636" w:rsidRDefault="00AD6527" w:rsidP="00AD6527">
      <w:pPr>
        <w:pStyle w:val="ProductList-Body"/>
        <w:rPr>
          <w:b/>
          <w:bCs/>
          <w:color w:val="00188F"/>
        </w:rPr>
      </w:pPr>
      <w:r>
        <w:rPr>
          <w:b/>
          <w:bCs/>
          <w:color w:val="00188F"/>
        </w:rPr>
        <w:lastRenderedPageBreak/>
        <w:t>При использовании Клиентом Операций в плоскости управления Машинного обучения применяются следующие Уровни обслуживания и Компенсации за обслуживание.</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A63636" w:rsidRPr="00B44CF9" w14:paraId="680D6889" w14:textId="77777777" w:rsidTr="000779C0">
        <w:trPr>
          <w:tblHeader/>
        </w:trPr>
        <w:tc>
          <w:tcPr>
            <w:tcW w:w="5278" w:type="dxa"/>
            <w:shd w:val="clear" w:color="auto" w:fill="0072C6"/>
          </w:tcPr>
          <w:p w14:paraId="1F7A8735" w14:textId="05AB7012" w:rsidR="00A6363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3AA1B0EE" w14:textId="77777777" w:rsidR="00A63636" w:rsidRPr="00EF7CF9" w:rsidRDefault="00A63636" w:rsidP="000F31B4">
            <w:pPr>
              <w:pStyle w:val="ProductList-OfferingBody"/>
              <w:jc w:val="center"/>
              <w:rPr>
                <w:color w:val="FFFFFF" w:themeColor="background1"/>
              </w:rPr>
            </w:pPr>
            <w:r>
              <w:rPr>
                <w:color w:val="FFFFFF" w:themeColor="background1"/>
              </w:rPr>
              <w:t>Компенсация за обслуживание</w:t>
            </w:r>
          </w:p>
        </w:tc>
      </w:tr>
      <w:tr w:rsidR="00A63636" w:rsidRPr="00B44CF9" w14:paraId="52F67945" w14:textId="77777777" w:rsidTr="000779C0">
        <w:tc>
          <w:tcPr>
            <w:tcW w:w="5278" w:type="dxa"/>
          </w:tcPr>
          <w:p w14:paraId="657033F2" w14:textId="77777777" w:rsidR="00A63636" w:rsidRPr="00EF7CF9" w:rsidRDefault="00A63636" w:rsidP="000F31B4">
            <w:pPr>
              <w:pStyle w:val="ProductList-OfferingBody"/>
              <w:jc w:val="center"/>
            </w:pPr>
            <w:r>
              <w:t>&lt; 99,9 %</w:t>
            </w:r>
          </w:p>
        </w:tc>
        <w:tc>
          <w:tcPr>
            <w:tcW w:w="5504" w:type="dxa"/>
          </w:tcPr>
          <w:p w14:paraId="1C85C580" w14:textId="77777777" w:rsidR="00A63636" w:rsidRPr="00EF7CF9" w:rsidRDefault="00A63636" w:rsidP="000F31B4">
            <w:pPr>
              <w:pStyle w:val="ProductList-OfferingBody"/>
              <w:jc w:val="center"/>
            </w:pPr>
            <w:r>
              <w:t>10 %</w:t>
            </w:r>
          </w:p>
        </w:tc>
      </w:tr>
      <w:tr w:rsidR="00A63636" w:rsidRPr="00B44CF9" w14:paraId="0FE91B85" w14:textId="77777777" w:rsidTr="000779C0">
        <w:tc>
          <w:tcPr>
            <w:tcW w:w="5278" w:type="dxa"/>
          </w:tcPr>
          <w:p w14:paraId="549727A1" w14:textId="77777777" w:rsidR="00A63636" w:rsidRPr="00EF7CF9" w:rsidRDefault="00A63636" w:rsidP="000F31B4">
            <w:pPr>
              <w:pStyle w:val="ProductList-OfferingBody"/>
              <w:jc w:val="center"/>
            </w:pPr>
            <w:r>
              <w:t>&lt; 99 %</w:t>
            </w:r>
          </w:p>
        </w:tc>
        <w:tc>
          <w:tcPr>
            <w:tcW w:w="5504" w:type="dxa"/>
          </w:tcPr>
          <w:p w14:paraId="45D823FB" w14:textId="77777777" w:rsidR="00A63636" w:rsidRPr="00EF7CF9" w:rsidRDefault="00A63636" w:rsidP="000F31B4">
            <w:pPr>
              <w:pStyle w:val="ProductList-OfferingBody"/>
              <w:jc w:val="center"/>
            </w:pPr>
            <w:r>
              <w:t>25 %</w:t>
            </w:r>
          </w:p>
        </w:tc>
      </w:tr>
    </w:tbl>
    <w:p w14:paraId="5DCD3F32" w14:textId="31B4FDA8" w:rsidR="00A63636" w:rsidRPr="00EF7CF9" w:rsidRDefault="00990838" w:rsidP="00A6363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4BC9938" w14:textId="58694FA3" w:rsidR="00F91892" w:rsidRPr="00EF7CF9" w:rsidRDefault="00F91892" w:rsidP="00497C5C">
      <w:pPr>
        <w:pStyle w:val="ProductList-Offering2Heading"/>
        <w:tabs>
          <w:tab w:val="clear" w:pos="360"/>
          <w:tab w:val="clear" w:pos="720"/>
          <w:tab w:val="clear" w:pos="1080"/>
        </w:tabs>
        <w:outlineLvl w:val="2"/>
      </w:pPr>
      <w:bookmarkStart w:id="332" w:name="_Toc412532194"/>
      <w:bookmarkStart w:id="333" w:name="_Toc457821557"/>
      <w:bookmarkStart w:id="334" w:name="_Toc52348964"/>
      <w:bookmarkStart w:id="335" w:name="_Toc239177057"/>
      <w:bookmarkStart w:id="336" w:name="MachineLearningStudio_BES"/>
      <w:r>
        <w:t>Студия машинного обучения Azure (классическая версия)</w:t>
      </w:r>
      <w:bookmarkEnd w:id="332"/>
      <w:bookmarkEnd w:id="333"/>
      <w:bookmarkEnd w:id="334"/>
      <w:bookmarkEnd w:id="335"/>
    </w:p>
    <w:bookmarkEnd w:id="336"/>
    <w:p w14:paraId="624ECCAA" w14:textId="4F0B9E01" w:rsidR="00F91892" w:rsidRDefault="00EE6E3C" w:rsidP="00497C5C">
      <w:pPr>
        <w:pStyle w:val="ProductList-Body"/>
        <w:rPr>
          <w:b/>
          <w:color w:val="00188F"/>
        </w:rPr>
      </w:pPr>
      <w:r>
        <w:rPr>
          <w:b/>
          <w:color w:val="00188F"/>
        </w:rPr>
        <w:t>Расчет времени доступности и Уровни обслуживания для Службы ответа на запросы (Request Response Service — RRS) Студии машинного обучения</w:t>
      </w:r>
    </w:p>
    <w:p w14:paraId="040E6F00" w14:textId="77777777" w:rsidR="00F91892" w:rsidRPr="00EF7CF9" w:rsidRDefault="00F91892" w:rsidP="000109D7">
      <w:pPr>
        <w:pStyle w:val="ProductList-Body"/>
      </w:pPr>
      <w:r>
        <w:rPr>
          <w:b/>
          <w:color w:val="00188F"/>
        </w:rPr>
        <w:t>Дополнительные определения</w:t>
      </w:r>
      <w:r w:rsidRPr="002C5E66">
        <w:rPr>
          <w:b/>
          <w:bCs/>
          <w:color w:val="00188F"/>
        </w:rPr>
        <w:t>:</w:t>
      </w:r>
    </w:p>
    <w:p w14:paraId="38C5134A" w14:textId="77777777" w:rsidR="00F91892" w:rsidRPr="00EF7CF9" w:rsidRDefault="00F91892" w:rsidP="000109D7">
      <w:pPr>
        <w:pStyle w:val="ProductList-Body"/>
      </w:pPr>
      <w:r>
        <w:t>«</w:t>
      </w:r>
      <w:r>
        <w:rPr>
          <w:b/>
          <w:color w:val="00188F"/>
        </w:rPr>
        <w:t>Невыполненные транзакции</w:t>
      </w:r>
      <w:r>
        <w:t xml:space="preserve">» — это набор всех запросов, которые входят в Общее число попыток транзакции и для которых возвращается Код ошибки. </w:t>
      </w:r>
    </w:p>
    <w:p w14:paraId="7B81D1E0" w14:textId="0BB95C9D" w:rsidR="00F91892" w:rsidRPr="00EF7CF9" w:rsidRDefault="00F91892" w:rsidP="000109D7">
      <w:pPr>
        <w:pStyle w:val="ProductList-Body"/>
      </w:pPr>
      <w:r>
        <w:t>«</w:t>
      </w:r>
      <w:r>
        <w:rPr>
          <w:b/>
          <w:color w:val="00188F"/>
        </w:rPr>
        <w:t>Общее число попыток транзакции</w:t>
      </w:r>
      <w:r>
        <w:t>» — общее количество запросов API REST RRS с проверкой подлинности, которые Клиент осуществил в течение Применимого периода для конкретной подписки Microsoft Azure.</w:t>
      </w:r>
    </w:p>
    <w:p w14:paraId="3E5D6FF7" w14:textId="0C713DB3" w:rsidR="00F91892" w:rsidRPr="00EF7CF9" w:rsidRDefault="00AC48A7" w:rsidP="000109D7">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28798A66" w14:textId="4311049E" w:rsidR="00F91892" w:rsidRPr="008E47A2" w:rsidRDefault="00000000" w:rsidP="00186143">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59BF3CF3" w14:textId="77777777" w:rsidR="00F91892" w:rsidRPr="00ED4527" w:rsidRDefault="00F91892" w:rsidP="00F91892">
      <w:pPr>
        <w:pStyle w:val="ProductList-Body"/>
        <w:rPr>
          <w:color w:val="00188F"/>
        </w:rPr>
      </w:pPr>
      <w:r>
        <w:rPr>
          <w:b/>
          <w:color w:val="00188F"/>
        </w:rPr>
        <w:t>При использовании Клиентом Службы API RRS Студии машинного обучения применяются следующие Уровни обслуживания и Компенсации за обслуживание</w:t>
      </w:r>
      <w:r w:rsidRPr="002C5E66">
        <w:rPr>
          <w:b/>
          <w:bCs/>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F91892" w:rsidRPr="00B44CF9" w14:paraId="2BE24695" w14:textId="77777777" w:rsidTr="00A15BE8">
        <w:trPr>
          <w:tblHeader/>
        </w:trPr>
        <w:tc>
          <w:tcPr>
            <w:tcW w:w="5287" w:type="dxa"/>
            <w:shd w:val="clear" w:color="auto" w:fill="0072C6"/>
          </w:tcPr>
          <w:p w14:paraId="18922493" w14:textId="6F58C0A9" w:rsidR="00F91892"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3991DD44" w14:textId="77777777" w:rsidR="00F91892" w:rsidRPr="00EF7CF9" w:rsidRDefault="00F91892" w:rsidP="000F31B4">
            <w:pPr>
              <w:pStyle w:val="ProductList-OfferingBody"/>
              <w:jc w:val="center"/>
              <w:rPr>
                <w:color w:val="FFFFFF" w:themeColor="background1"/>
              </w:rPr>
            </w:pPr>
            <w:r>
              <w:rPr>
                <w:color w:val="FFFFFF" w:themeColor="background1"/>
              </w:rPr>
              <w:t>Компенсация за обслуживание</w:t>
            </w:r>
          </w:p>
        </w:tc>
      </w:tr>
      <w:tr w:rsidR="00F91892" w:rsidRPr="00B44CF9" w14:paraId="27DC423D" w14:textId="77777777" w:rsidTr="00A15BE8">
        <w:tc>
          <w:tcPr>
            <w:tcW w:w="5287" w:type="dxa"/>
          </w:tcPr>
          <w:p w14:paraId="22BA838B" w14:textId="77777777" w:rsidR="00F91892" w:rsidRPr="00EF7CF9" w:rsidRDefault="00F91892" w:rsidP="000F31B4">
            <w:pPr>
              <w:pStyle w:val="ProductList-OfferingBody"/>
              <w:jc w:val="center"/>
            </w:pPr>
            <w:r>
              <w:t>&lt; 99,95 %</w:t>
            </w:r>
          </w:p>
        </w:tc>
        <w:tc>
          <w:tcPr>
            <w:tcW w:w="5504" w:type="dxa"/>
          </w:tcPr>
          <w:p w14:paraId="685534EC" w14:textId="77777777" w:rsidR="00F91892" w:rsidRPr="00EF7CF9" w:rsidRDefault="00F91892" w:rsidP="000F31B4">
            <w:pPr>
              <w:pStyle w:val="ProductList-OfferingBody"/>
              <w:jc w:val="center"/>
            </w:pPr>
            <w:r>
              <w:t>10 %</w:t>
            </w:r>
          </w:p>
        </w:tc>
      </w:tr>
      <w:tr w:rsidR="00F91892" w:rsidRPr="00B44CF9" w14:paraId="56FF4619" w14:textId="77777777" w:rsidTr="00A15BE8">
        <w:tc>
          <w:tcPr>
            <w:tcW w:w="5287" w:type="dxa"/>
          </w:tcPr>
          <w:p w14:paraId="47E5E558" w14:textId="77777777" w:rsidR="00F91892" w:rsidRPr="00EF7CF9" w:rsidRDefault="00F91892" w:rsidP="000F31B4">
            <w:pPr>
              <w:pStyle w:val="ProductList-OfferingBody"/>
              <w:jc w:val="center"/>
            </w:pPr>
            <w:r>
              <w:t>&lt; 99 %</w:t>
            </w:r>
          </w:p>
        </w:tc>
        <w:tc>
          <w:tcPr>
            <w:tcW w:w="5504" w:type="dxa"/>
          </w:tcPr>
          <w:p w14:paraId="599C29DF" w14:textId="77777777" w:rsidR="00F91892" w:rsidRPr="00EF7CF9" w:rsidRDefault="00F91892" w:rsidP="000F31B4">
            <w:pPr>
              <w:pStyle w:val="ProductList-OfferingBody"/>
              <w:jc w:val="center"/>
            </w:pPr>
            <w:r>
              <w:t>25 %</w:t>
            </w:r>
          </w:p>
        </w:tc>
      </w:tr>
    </w:tbl>
    <w:p w14:paraId="73EB794C" w14:textId="77777777" w:rsidR="00F91892" w:rsidRPr="00022557" w:rsidRDefault="00F91892" w:rsidP="00F91892">
      <w:pPr>
        <w:pStyle w:val="ProductList-Body"/>
        <w:rPr>
          <w:sz w:val="12"/>
          <w:szCs w:val="12"/>
        </w:rPr>
      </w:pPr>
    </w:p>
    <w:p w14:paraId="2B9959CA" w14:textId="3AE3FBEC" w:rsidR="00F91892" w:rsidRPr="00ED4527" w:rsidRDefault="00EE6E3C" w:rsidP="000109D7">
      <w:pPr>
        <w:pStyle w:val="ProductList-Body"/>
        <w:rPr>
          <w:b/>
          <w:bCs/>
          <w:color w:val="00188F"/>
        </w:rPr>
      </w:pPr>
      <w:r>
        <w:rPr>
          <w:b/>
          <w:bCs/>
          <w:color w:val="00188F"/>
        </w:rPr>
        <w:t>Расчет времени доступности и Уровни обслуживания для Службы выполнения пакетов (Batch Execution Service — BES) Студии машинного обучения и Службы API управления</w:t>
      </w:r>
    </w:p>
    <w:p w14:paraId="3516538E" w14:textId="77777777" w:rsidR="00F91892" w:rsidRPr="00EF7CF9" w:rsidRDefault="00F91892" w:rsidP="000109D7">
      <w:pPr>
        <w:pStyle w:val="ProductList-Body"/>
      </w:pPr>
      <w:r>
        <w:rPr>
          <w:b/>
          <w:color w:val="00188F"/>
        </w:rPr>
        <w:t>Дополнительные определения</w:t>
      </w:r>
      <w:r w:rsidRPr="002C5E66">
        <w:rPr>
          <w:b/>
          <w:bCs/>
          <w:color w:val="00188F"/>
        </w:rPr>
        <w:t>:</w:t>
      </w:r>
    </w:p>
    <w:p w14:paraId="349038C4" w14:textId="77777777" w:rsidR="00F91892" w:rsidRPr="00EF7CF9" w:rsidRDefault="00F91892" w:rsidP="000109D7">
      <w:pPr>
        <w:pStyle w:val="ProductList-Body"/>
      </w:pPr>
      <w:r>
        <w:t>«</w:t>
      </w:r>
      <w:r>
        <w:rPr>
          <w:b/>
          <w:color w:val="00188F"/>
        </w:rPr>
        <w:t>Невыполненные транзакции</w:t>
      </w:r>
      <w:r>
        <w:t>» — это набор всех запросов, которые входят в Общее число попыток транзакции и для которых возвращается Код ошибки.</w:t>
      </w:r>
    </w:p>
    <w:p w14:paraId="1BDE8A4D" w14:textId="57444F32" w:rsidR="00F91892" w:rsidRPr="00EF7CF9" w:rsidRDefault="00F91892" w:rsidP="000109D7">
      <w:pPr>
        <w:pStyle w:val="ProductList-Body"/>
      </w:pPr>
      <w:r>
        <w:t>«</w:t>
      </w:r>
      <w:r>
        <w:rPr>
          <w:b/>
          <w:color w:val="00188F"/>
        </w:rPr>
        <w:t>Общее число попыток транзакции</w:t>
      </w:r>
      <w:r>
        <w:t>» — общее количество запросов REST BES и API управления с проверкой подлинности, которые Клиент осуществил в течение Применимого периода для конкретной подписки Microsoft Azure.</w:t>
      </w:r>
    </w:p>
    <w:p w14:paraId="436C704F" w14:textId="64CD5548" w:rsidR="00F91892" w:rsidRPr="00EF7CF9" w:rsidRDefault="00AC48A7" w:rsidP="000109D7">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2A137691" w14:textId="7EEAE847" w:rsidR="00F91892" w:rsidRPr="008E47A2" w:rsidRDefault="00000000" w:rsidP="00186143">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47B86E78" w14:textId="1CCB9117" w:rsidR="00F91892" w:rsidRPr="007F2F5C" w:rsidRDefault="00F91892" w:rsidP="00F91892">
      <w:pPr>
        <w:pStyle w:val="ProductList-Body"/>
      </w:pPr>
      <w:r>
        <w:rPr>
          <w:b/>
          <w:color w:val="00188F"/>
        </w:rPr>
        <w:t>При использовании Клиентом Службы BES Студии машинного обучения и API управления применяются следующие Уровни обслуживания и Компенсации за обслуживание</w:t>
      </w:r>
      <w:r w:rsidRPr="002C5E66">
        <w:rPr>
          <w:b/>
          <w:bCs/>
          <w:color w:val="00188F"/>
        </w:rPr>
        <w:t>:</w:t>
      </w:r>
      <w:r>
        <w:t xml:space="preserve"> </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F91892" w:rsidRPr="00B44CF9" w14:paraId="36F1AD3B" w14:textId="77777777" w:rsidTr="00387B43">
        <w:trPr>
          <w:tblHeader/>
        </w:trPr>
        <w:tc>
          <w:tcPr>
            <w:tcW w:w="5278" w:type="dxa"/>
            <w:shd w:val="clear" w:color="auto" w:fill="0072C6"/>
          </w:tcPr>
          <w:p w14:paraId="0972CA9D" w14:textId="344D9674" w:rsidR="00F91892"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13D3946C" w14:textId="77777777" w:rsidR="00F91892" w:rsidRPr="00EF7CF9" w:rsidRDefault="00F91892" w:rsidP="000F31B4">
            <w:pPr>
              <w:pStyle w:val="ProductList-OfferingBody"/>
              <w:jc w:val="center"/>
              <w:rPr>
                <w:color w:val="FFFFFF" w:themeColor="background1"/>
              </w:rPr>
            </w:pPr>
            <w:r>
              <w:rPr>
                <w:color w:val="FFFFFF" w:themeColor="background1"/>
              </w:rPr>
              <w:t>Компенсация за обслуживание</w:t>
            </w:r>
          </w:p>
        </w:tc>
      </w:tr>
      <w:tr w:rsidR="00F91892" w:rsidRPr="00B44CF9" w14:paraId="4214EECC" w14:textId="77777777" w:rsidTr="00387B43">
        <w:tc>
          <w:tcPr>
            <w:tcW w:w="5278" w:type="dxa"/>
          </w:tcPr>
          <w:p w14:paraId="708F7A89" w14:textId="77777777" w:rsidR="00F91892" w:rsidRPr="00EF7CF9" w:rsidRDefault="00F91892" w:rsidP="000F31B4">
            <w:pPr>
              <w:pStyle w:val="ProductList-OfferingBody"/>
              <w:jc w:val="center"/>
            </w:pPr>
            <w:r>
              <w:t>&lt; 99,9 %</w:t>
            </w:r>
          </w:p>
        </w:tc>
        <w:tc>
          <w:tcPr>
            <w:tcW w:w="5504" w:type="dxa"/>
          </w:tcPr>
          <w:p w14:paraId="4B5CCC42" w14:textId="77777777" w:rsidR="00F91892" w:rsidRPr="00EF7CF9" w:rsidRDefault="00F91892" w:rsidP="000F31B4">
            <w:pPr>
              <w:pStyle w:val="ProductList-OfferingBody"/>
              <w:jc w:val="center"/>
            </w:pPr>
            <w:r>
              <w:t>10 %</w:t>
            </w:r>
          </w:p>
        </w:tc>
      </w:tr>
      <w:tr w:rsidR="00F91892" w:rsidRPr="00B44CF9" w14:paraId="597B7D75" w14:textId="77777777" w:rsidTr="00387B43">
        <w:tc>
          <w:tcPr>
            <w:tcW w:w="5278" w:type="dxa"/>
          </w:tcPr>
          <w:p w14:paraId="3819D463" w14:textId="77777777" w:rsidR="00F91892" w:rsidRPr="00EF7CF9" w:rsidRDefault="00F91892" w:rsidP="000F31B4">
            <w:pPr>
              <w:pStyle w:val="ProductList-OfferingBody"/>
              <w:jc w:val="center"/>
            </w:pPr>
            <w:r>
              <w:t>&lt; 99 %</w:t>
            </w:r>
          </w:p>
        </w:tc>
        <w:tc>
          <w:tcPr>
            <w:tcW w:w="5504" w:type="dxa"/>
          </w:tcPr>
          <w:p w14:paraId="51F5B05B" w14:textId="77777777" w:rsidR="00F91892" w:rsidRPr="00EF7CF9" w:rsidRDefault="00F91892" w:rsidP="000F31B4">
            <w:pPr>
              <w:pStyle w:val="ProductList-OfferingBody"/>
              <w:jc w:val="center"/>
            </w:pPr>
            <w:r>
              <w:t>25 %</w:t>
            </w:r>
          </w:p>
        </w:tc>
      </w:tr>
    </w:tbl>
    <w:bookmarkStart w:id="337" w:name="_Toc457821558"/>
    <w:bookmarkStart w:id="338" w:name="MachineLearningStudio_RRS"/>
    <w:p w14:paraId="651D490D" w14:textId="0510F7D6" w:rsidR="00F91892" w:rsidRPr="00D142DF" w:rsidRDefault="00990838" w:rsidP="00F91892">
      <w:pPr>
        <w:pStyle w:val="ProductList-Body"/>
        <w:shd w:val="clear" w:color="auto" w:fill="808080" w:themeFill="background1" w:themeFillShade="80"/>
        <w:tabs>
          <w:tab w:val="clear" w:pos="360"/>
          <w:tab w:val="clear" w:pos="720"/>
          <w:tab w:val="clear" w:pos="1080"/>
        </w:tabs>
        <w:spacing w:before="120" w:after="240"/>
        <w:jc w:val="right"/>
        <w:rPr>
          <w:sz w:val="16"/>
          <w:szCs w:val="16"/>
          <w:lang w:val="en-US"/>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5CA2D22" w14:textId="61DF5781" w:rsidR="00097F54" w:rsidRDefault="00097F54" w:rsidP="00FD434F">
      <w:pPr>
        <w:pStyle w:val="ProductList-Offering2Heading"/>
        <w:keepNext/>
        <w:tabs>
          <w:tab w:val="clear" w:pos="360"/>
        </w:tabs>
        <w:outlineLvl w:val="2"/>
        <w:rPr>
          <w:rFonts w:ascii="Calibri Light" w:eastAsia="Calibri" w:hAnsi="Calibri Light" w:cs="Arial"/>
          <w:lang w:val="en-US"/>
        </w:rPr>
      </w:pPr>
      <w:bookmarkStart w:id="339" w:name="_Toc239177058"/>
      <w:bookmarkStart w:id="340" w:name="_Toc136456117"/>
      <w:bookmarkEnd w:id="337"/>
      <w:bookmarkEnd w:id="338"/>
      <w:r>
        <w:rPr>
          <w:lang w:val="en-US"/>
        </w:rPr>
        <w:t>Grafana</w:t>
      </w:r>
      <w:r w:rsidR="00545574">
        <w:rPr>
          <w:lang w:val="en-US"/>
        </w:rPr>
        <w:t>,</w:t>
      </w:r>
      <w:r w:rsidR="002C38AF">
        <w:rPr>
          <w:lang w:val="en-US"/>
        </w:rPr>
        <w:t xml:space="preserve"> </w:t>
      </w:r>
      <w:r w:rsidR="002C38AF">
        <w:rPr>
          <w:rFonts w:ascii="Calibri Light" w:eastAsia="Calibri" w:hAnsi="Calibri Light" w:cs="Arial"/>
        </w:rPr>
        <w:t>управляемая Azure</w:t>
      </w:r>
      <w:bookmarkEnd w:id="339"/>
    </w:p>
    <w:p w14:paraId="45E58D19" w14:textId="77777777" w:rsidR="005C16B1" w:rsidRPr="009F364A" w:rsidRDefault="005C16B1" w:rsidP="005C16B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Дополнительные определения</w:t>
      </w:r>
      <w:r w:rsidRPr="009F09B1">
        <w:rPr>
          <w:rFonts w:ascii="Calibri" w:eastAsia="Calibri" w:hAnsi="Calibri" w:cs="Arial"/>
          <w:b/>
          <w:bCs/>
          <w:sz w:val="18"/>
        </w:rPr>
        <w:t>:</w:t>
      </w:r>
    </w:p>
    <w:p w14:paraId="1262C410" w14:textId="77777777" w:rsidR="005C16B1" w:rsidRPr="009F364A" w:rsidRDefault="005C16B1" w:rsidP="005C16B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Рабочая область</w:t>
      </w:r>
      <w:r>
        <w:rPr>
          <w:rFonts w:ascii="Calibri" w:eastAsia="Calibri" w:hAnsi="Calibri" w:cs="Arial"/>
          <w:sz w:val="18"/>
        </w:rPr>
        <w:t>» — это развертывание одного или нескольких серверов Grafana.</w:t>
      </w:r>
    </w:p>
    <w:p w14:paraId="72085454" w14:textId="77777777" w:rsidR="005C16B1" w:rsidRPr="009F364A" w:rsidRDefault="005C16B1" w:rsidP="005C16B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Расчет времени работоспособности за месяц и Уровни обслуживания для Grafana, управляемой Azure</w:t>
      </w:r>
    </w:p>
    <w:p w14:paraId="44981566" w14:textId="77777777" w:rsidR="005C16B1" w:rsidRPr="009F364A" w:rsidRDefault="005C16B1" w:rsidP="005C16B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Минуты развертывания</w:t>
      </w:r>
      <w:r>
        <w:rPr>
          <w:rFonts w:ascii="Calibri" w:eastAsia="Calibri" w:hAnsi="Calibri" w:cs="Arial"/>
          <w:sz w:val="18"/>
        </w:rPr>
        <w:t>» — общее количество минут, в течение которых конкретная Рабочая область была запущена в Microsoft Azure в месяце выставления счетов.</w:t>
      </w:r>
    </w:p>
    <w:p w14:paraId="1979BFB3" w14:textId="77777777" w:rsidR="005C16B1" w:rsidRPr="009F364A" w:rsidRDefault="005C16B1" w:rsidP="005C16B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Максимум доступных минут</w:t>
      </w:r>
      <w:r>
        <w:rPr>
          <w:rFonts w:ascii="Calibri" w:eastAsia="Calibri" w:hAnsi="Calibri" w:cs="Arial"/>
          <w:sz w:val="18"/>
        </w:rPr>
        <w:t>» — сумма всех Минут развертывания во всех Рабочих областях, развернутых Клиентом в рамках конкретной подписки Microsoft Azure, в месяце выставления счетов.</w:t>
      </w:r>
    </w:p>
    <w:p w14:paraId="6EBC011A" w14:textId="77777777" w:rsidR="005C16B1" w:rsidRPr="009F364A" w:rsidRDefault="005C16B1" w:rsidP="005C16B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Время простоя</w:t>
      </w:r>
      <w:r>
        <w:rPr>
          <w:rFonts w:ascii="Calibri" w:eastAsia="Calibri" w:hAnsi="Calibri" w:cs="Arial"/>
          <w:sz w:val="18"/>
        </w:rPr>
        <w:t xml:space="preserve">» — сумма всех Минут развертывания во всех Рабочих областях, развернутых Клиентом в рамках конкретной подписки Microsoft Azure, в месяце выставления счетов, в течение которых Рабочая область была недоступна. Минута относится ко времени </w:t>
      </w:r>
      <w:r>
        <w:rPr>
          <w:rFonts w:ascii="Calibri" w:eastAsia="Calibri" w:hAnsi="Calibri" w:cs="Arial"/>
          <w:sz w:val="18"/>
        </w:rPr>
        <w:lastRenderedPageBreak/>
        <w:t>недоступности данной Рабочей области, если результатом всех непрерывно повторяющихся запросов HTTP относительно выполнения операций в течение этой минуты является либо получение Кода ошибки, либо отсутствие отклика.</w:t>
      </w:r>
    </w:p>
    <w:p w14:paraId="3D8342CC" w14:textId="77777777" w:rsidR="005C16B1" w:rsidRPr="009F364A" w:rsidRDefault="005C16B1" w:rsidP="005C16B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Процент времени работоспособности за месяц</w:t>
      </w:r>
      <w:r>
        <w:rPr>
          <w:rFonts w:ascii="Calibri" w:eastAsia="Calibri" w:hAnsi="Calibri" w:cs="Arial"/>
          <w:sz w:val="18"/>
        </w:rPr>
        <w:t>» для Grafana, управляемой Azure, рассчитывается так: из Максимума доступных минут вычитается Время простоя, затем выполняется деление на Максимум доступных минут. Процент времени доступности за месяц представлен следующей формулой:</w:t>
      </w:r>
    </w:p>
    <w:p w14:paraId="5E8222DC" w14:textId="77777777" w:rsidR="005C16B1" w:rsidRPr="009F364A" w:rsidRDefault="00000000" w:rsidP="0091789D">
      <w:pPr>
        <w:spacing w:after="120" w:line="240" w:lineRule="auto"/>
        <w:ind w:left="720"/>
        <w:rPr>
          <w:rFonts w:ascii="Cambria Math" w:eastAsia="Calibri" w:hAnsi="Cambria Math" w:cs="Tahoma"/>
          <w:i/>
          <w:sz w:val="12"/>
          <w:szCs w:val="12"/>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Максимум доступных минут – Время простоя</m:t>
              </m:r>
            </m:num>
            <m:den>
              <m:r>
                <m:rPr>
                  <m:nor/>
                </m:rPr>
                <w:rPr>
                  <w:rFonts w:ascii="Cambria Math" w:eastAsia="Calibri" w:hAnsi="Cambria Math" w:cs="Tahoma"/>
                  <w:i/>
                  <w:sz w:val="18"/>
                  <w:szCs w:val="18"/>
                </w:rPr>
                <m:t>Максимум доступных минут</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709C8129" w14:textId="77777777" w:rsidR="005C16B1" w:rsidRPr="005C16B1" w:rsidRDefault="005C16B1" w:rsidP="005C16B1">
      <w:pPr>
        <w:tabs>
          <w:tab w:val="left" w:pos="360"/>
          <w:tab w:val="left" w:pos="720"/>
          <w:tab w:val="left" w:pos="1080"/>
        </w:tabs>
        <w:spacing w:after="0" w:line="240" w:lineRule="auto"/>
        <w:rPr>
          <w:b/>
          <w:color w:val="00188F"/>
          <w:sz w:val="18"/>
        </w:rPr>
      </w:pPr>
      <w:r w:rsidRPr="005C16B1">
        <w:rPr>
          <w:b/>
          <w:color w:val="00188F"/>
          <w:sz w:val="18"/>
        </w:rPr>
        <w:t>При использовании Клиентом Grafana, управляемой Azure, применяются следующие Уровни обслуживания и Компенсации за обслуживание.</w:t>
      </w:r>
    </w:p>
    <w:tbl>
      <w:tblPr>
        <w:tblW w:w="4902"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C16B1" w:rsidRPr="009F364A" w14:paraId="617CD8E5" w14:textId="77777777" w:rsidTr="005C16B1">
        <w:trPr>
          <w:tblHeader/>
        </w:trPr>
        <w:tc>
          <w:tcPr>
            <w:tcW w:w="2500" w:type="pct"/>
            <w:shd w:val="clear" w:color="auto" w:fill="0072C6"/>
          </w:tcPr>
          <w:p w14:paraId="3F13EDDE" w14:textId="77777777" w:rsidR="005C16B1" w:rsidRPr="009F364A" w:rsidRDefault="005C16B1" w:rsidP="006F6E1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доступности за месяц</w:t>
            </w:r>
          </w:p>
        </w:tc>
        <w:tc>
          <w:tcPr>
            <w:tcW w:w="2500" w:type="pct"/>
            <w:shd w:val="clear" w:color="auto" w:fill="0072C6"/>
          </w:tcPr>
          <w:p w14:paraId="7A992DBE" w14:textId="77777777" w:rsidR="005C16B1" w:rsidRPr="009F364A" w:rsidRDefault="005C16B1" w:rsidP="006F6E1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5C16B1" w:rsidRPr="009F364A" w14:paraId="653088C7" w14:textId="77777777" w:rsidTr="005C16B1">
        <w:tc>
          <w:tcPr>
            <w:tcW w:w="2500" w:type="pct"/>
          </w:tcPr>
          <w:p w14:paraId="0D99A13C" w14:textId="77777777" w:rsidR="005C16B1" w:rsidRPr="009F364A" w:rsidRDefault="005C16B1"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2500" w:type="pct"/>
          </w:tcPr>
          <w:p w14:paraId="59CB3EAE" w14:textId="77777777" w:rsidR="005C16B1" w:rsidRPr="009F364A" w:rsidRDefault="005C16B1"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5C16B1" w:rsidRPr="009F364A" w14:paraId="562B7DA8" w14:textId="77777777" w:rsidTr="005C16B1">
        <w:tc>
          <w:tcPr>
            <w:tcW w:w="2500" w:type="pct"/>
          </w:tcPr>
          <w:p w14:paraId="11FC25E5" w14:textId="77777777" w:rsidR="005C16B1" w:rsidRPr="009F364A" w:rsidRDefault="005C16B1"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2500" w:type="pct"/>
          </w:tcPr>
          <w:p w14:paraId="11466F60" w14:textId="77777777" w:rsidR="005C16B1" w:rsidRPr="009F364A" w:rsidRDefault="005C16B1"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5AE98630" w14:textId="77777777" w:rsidR="005C16B1" w:rsidRPr="00D142DF" w:rsidRDefault="005C16B1" w:rsidP="005C16B1">
      <w:pPr>
        <w:pStyle w:val="ProductList-Body"/>
        <w:shd w:val="clear" w:color="auto" w:fill="808080" w:themeFill="background1" w:themeFillShade="80"/>
        <w:tabs>
          <w:tab w:val="clear" w:pos="360"/>
          <w:tab w:val="clear" w:pos="720"/>
          <w:tab w:val="clear" w:pos="1080"/>
        </w:tabs>
        <w:spacing w:before="120" w:after="240"/>
        <w:jc w:val="right"/>
        <w:rPr>
          <w:sz w:val="16"/>
          <w:szCs w:val="16"/>
          <w:lang w:val="en-US"/>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A1AA07A" w14:textId="45A985FE" w:rsidR="00D142DF" w:rsidRPr="007F2F5C" w:rsidRDefault="00D142DF" w:rsidP="00D142DF">
      <w:pPr>
        <w:pStyle w:val="ProductList-Offering2Heading"/>
        <w:keepNext/>
        <w:tabs>
          <w:tab w:val="clear" w:pos="360"/>
        </w:tabs>
        <w:outlineLvl w:val="2"/>
        <w:rPr>
          <w:lang w:val="en-US"/>
        </w:rPr>
      </w:pPr>
      <w:bookmarkStart w:id="341" w:name="_Toc239177059"/>
      <w:r>
        <w:t>Управляемый</w:t>
      </w:r>
      <w:r w:rsidRPr="007F2F5C">
        <w:rPr>
          <w:lang w:val="en-US"/>
        </w:rPr>
        <w:t xml:space="preserve"> </w:t>
      </w:r>
      <w:r>
        <w:t>экземпляр</w:t>
      </w:r>
      <w:r w:rsidRPr="007F2F5C">
        <w:rPr>
          <w:lang w:val="en-US"/>
        </w:rPr>
        <w:t xml:space="preserve"> Azure </w:t>
      </w:r>
      <w:r>
        <w:t>для</w:t>
      </w:r>
      <w:r w:rsidRPr="007F2F5C">
        <w:rPr>
          <w:lang w:val="en-US"/>
        </w:rPr>
        <w:t xml:space="preserve"> Apache Cassandra</w:t>
      </w:r>
      <w:bookmarkEnd w:id="340"/>
      <w:bookmarkEnd w:id="341"/>
    </w:p>
    <w:p w14:paraId="2A8B43A9" w14:textId="77777777" w:rsidR="00D142DF" w:rsidRDefault="00D142DF" w:rsidP="00D142DF">
      <w:pPr>
        <w:pStyle w:val="ProductList-Body"/>
      </w:pPr>
      <w:r>
        <w:rPr>
          <w:b/>
          <w:color w:val="00188F"/>
        </w:rPr>
        <w:t>Дополнительные определения</w:t>
      </w:r>
      <w:r w:rsidRPr="002C5E66">
        <w:rPr>
          <w:b/>
          <w:bCs/>
          <w:color w:val="00188F"/>
        </w:rPr>
        <w:t>:</w:t>
      </w:r>
    </w:p>
    <w:p w14:paraId="3BAF6DFB" w14:textId="77777777" w:rsidR="00D142DF" w:rsidRDefault="00D142DF" w:rsidP="00D142DF">
      <w:pPr>
        <w:pStyle w:val="ProductList-Body"/>
      </w:pPr>
      <w:r>
        <w:t>«</w:t>
      </w:r>
      <w:r>
        <w:rPr>
          <w:b/>
          <w:color w:val="00188F"/>
        </w:rPr>
        <w:t>Зона доступности</w:t>
      </w:r>
      <w: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541B09E1" w14:textId="77777777" w:rsidR="00D142DF" w:rsidRDefault="00D142DF" w:rsidP="00D142DF">
      <w:pPr>
        <w:pStyle w:val="ProductList-Body"/>
      </w:pPr>
      <w:r>
        <w:t>«</w:t>
      </w:r>
      <w:r>
        <w:rPr>
          <w:b/>
          <w:color w:val="00188F"/>
        </w:rPr>
        <w:t>Центр обработки данных Cassandra</w:t>
      </w:r>
      <w:r>
        <w:t>» — это три или более Узлов, развернутых в регионе с использованием управляемого экземпляра Azure для Apache Cassandra со стандартной конфигурацией и названием «Центр обработки данных Cassandra».</w:t>
      </w:r>
    </w:p>
    <w:p w14:paraId="2C56D275" w14:textId="77777777" w:rsidR="00D142DF" w:rsidRDefault="00D142DF" w:rsidP="00D142DF">
      <w:pPr>
        <w:pStyle w:val="ProductList-Body"/>
      </w:pPr>
      <w:r>
        <w:t>«</w:t>
      </w:r>
      <w:r>
        <w:rPr>
          <w:b/>
          <w:color w:val="00188F"/>
        </w:rPr>
        <w:t>Узел</w:t>
      </w:r>
      <w:r>
        <w:t>» — это одна виртуальная машина, развернутая в регионе с использованием Управляемого экземпляра Azure для Apache Cassandra.</w:t>
      </w:r>
    </w:p>
    <w:p w14:paraId="19D4A48E" w14:textId="77777777" w:rsidR="00D142DF" w:rsidRDefault="00D142DF" w:rsidP="00D142DF">
      <w:pPr>
        <w:pStyle w:val="ProductList-Body"/>
      </w:pPr>
      <w:r>
        <w:t>«</w:t>
      </w:r>
      <w:r>
        <w:rPr>
          <w:b/>
          <w:color w:val="00188F"/>
        </w:rPr>
        <w:t>Совместимая конфигурация сети</w:t>
      </w:r>
      <w:r>
        <w:t>» означает полный набор обязательных настроек Виртуальной сети Microsoft Azure, в которой размещен Центр обработки данных Cassandra, включая правила безопасности для входящего трафика Группы безопасности сети Microsoft Azure и обязательные Определенные пользователями маршруты Microsoft Azure подсети виртуальной сети Microsoft Azure, где размещен Центр обработки данных Cassandra, разрешая непрерывный поток трафика управления и разрешая трафик данных к выделенному шлюзу, размещенному в Подсети виртуальной сети Microsoft Azure, где размещен центр обработки данных Cassandra.</w:t>
      </w:r>
    </w:p>
    <w:p w14:paraId="7A37CF11" w14:textId="1F91BE2E" w:rsidR="00B22605" w:rsidRPr="00FC0DFA" w:rsidRDefault="00B22605" w:rsidP="00B22605">
      <w:pPr>
        <w:pStyle w:val="ProductList-Body"/>
        <w:rPr>
          <w:b/>
          <w:color w:val="00188F"/>
        </w:rPr>
      </w:pPr>
      <w:r>
        <w:rPr>
          <w:b/>
          <w:color w:val="00188F"/>
        </w:rPr>
        <w:t>Расчет времени доступности и Уровни обслуживания управляемого экземпляра Azure для Центров обработки данных Cassandra</w:t>
      </w:r>
    </w:p>
    <w:p w14:paraId="4A0FB869" w14:textId="77777777" w:rsidR="00B22605" w:rsidRDefault="00B22605" w:rsidP="00B22605">
      <w:pPr>
        <w:pStyle w:val="ProductList-Body"/>
      </w:pPr>
      <w:r>
        <w:t>«</w:t>
      </w:r>
      <w:r>
        <w:rPr>
          <w:b/>
          <w:color w:val="00188F"/>
        </w:rPr>
        <w:t>Максимум доступных минут</w:t>
      </w:r>
      <w:r>
        <w:t>» — общее накопленное количество минут в месяце выставления счета для всех Центров обработки данных Cassandra с тремя или более развернутыми Узлами. Максимум доступных минут рассчитывается с момента запуска по крайней мере трех Узлов в одном Центре обработки данных Cassandra в результате действия, инициированного Клиентом, до момента инициирования Клиентом действия, ведущего к прекращению работы Центра обработки данных Cassandra или его удалению.</w:t>
      </w:r>
    </w:p>
    <w:p w14:paraId="58226A16" w14:textId="77777777" w:rsidR="00B22605" w:rsidRDefault="00B22605" w:rsidP="00B22605">
      <w:pPr>
        <w:pStyle w:val="ProductList-Body"/>
      </w:pPr>
      <w:r>
        <w:t>«</w:t>
      </w:r>
      <w:r>
        <w:rPr>
          <w:b/>
          <w:color w:val="00188F"/>
        </w:rPr>
        <w:t>Время простоя</w:t>
      </w:r>
      <w:r>
        <w:t>» — общее накопленное количество минут, которые входят в Максимум доступных минут, в течение которых непрерывно отсутствует подключение к большей части Узлов в Центре обработки данных Cassandra в регионе.</w:t>
      </w:r>
    </w:p>
    <w:p w14:paraId="3B4CB4F2" w14:textId="40303E48" w:rsidR="00B22605" w:rsidRDefault="00B22605" w:rsidP="00B22605">
      <w:pPr>
        <w:pStyle w:val="ProductList-Body"/>
      </w:pPr>
      <w:r>
        <w:t>«</w:t>
      </w:r>
      <w:r>
        <w:rPr>
          <w:b/>
          <w:color w:val="00188F"/>
        </w:rPr>
        <w:t>Процент времени доступности</w:t>
      </w:r>
      <w:r>
        <w:t>» для Центров обработки данных Cassandra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Процент времени доступности представлен следующей формулой:</w:t>
      </w:r>
    </w:p>
    <w:p w14:paraId="3FF9F6FA" w14:textId="14DDE58E" w:rsidR="00B22605" w:rsidRPr="00B22835" w:rsidRDefault="00000000" w:rsidP="00FE6A6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683402B" w14:textId="77777777" w:rsidR="00B22605" w:rsidRPr="00FC0DFA" w:rsidRDefault="00B22605" w:rsidP="00FD434F">
      <w:pPr>
        <w:pStyle w:val="ProductList-Body"/>
        <w:keepNext/>
        <w:rPr>
          <w:b/>
          <w:color w:val="00188F"/>
        </w:rPr>
      </w:pPr>
      <w:r>
        <w:rPr>
          <w:b/>
          <w:color w:val="00188F"/>
        </w:rPr>
        <w:t>Следующие Уровни обслуживания и Компенсации за обслуживание распространяются на использование Клиентом Центра обработки данных Cassandra с совместимой конфигурацией сети:</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B22605" w:rsidRPr="00B44CF9" w14:paraId="12C8B635" w14:textId="77777777" w:rsidTr="00787C9D">
        <w:trPr>
          <w:tblHeader/>
        </w:trPr>
        <w:tc>
          <w:tcPr>
            <w:tcW w:w="5278" w:type="dxa"/>
            <w:shd w:val="clear" w:color="auto" w:fill="0072C6"/>
          </w:tcPr>
          <w:p w14:paraId="34417DF9" w14:textId="15D21924" w:rsidR="00B22605" w:rsidRPr="00EF7CF9" w:rsidRDefault="00B22605" w:rsidP="0042628E">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4F8A96D1" w14:textId="77777777" w:rsidR="00B22605" w:rsidRPr="00EF7CF9" w:rsidRDefault="00B22605" w:rsidP="0042628E">
            <w:pPr>
              <w:pStyle w:val="ProductList-OfferingBody"/>
              <w:jc w:val="center"/>
              <w:rPr>
                <w:color w:val="FFFFFF" w:themeColor="background1"/>
              </w:rPr>
            </w:pPr>
            <w:r>
              <w:rPr>
                <w:color w:val="FFFFFF" w:themeColor="background1"/>
              </w:rPr>
              <w:t>Компенсация за обслуживание</w:t>
            </w:r>
          </w:p>
        </w:tc>
      </w:tr>
      <w:tr w:rsidR="00B22605" w:rsidRPr="00B44CF9" w14:paraId="38C1AE17" w14:textId="77777777" w:rsidTr="00787C9D">
        <w:tc>
          <w:tcPr>
            <w:tcW w:w="5278" w:type="dxa"/>
          </w:tcPr>
          <w:p w14:paraId="3902C068" w14:textId="77777777" w:rsidR="00B22605" w:rsidRPr="00EF7CF9" w:rsidRDefault="00B22605" w:rsidP="0042628E">
            <w:pPr>
              <w:pStyle w:val="ProductList-OfferingBody"/>
              <w:jc w:val="center"/>
            </w:pPr>
            <w:r>
              <w:t>&lt; 99,95 %</w:t>
            </w:r>
          </w:p>
        </w:tc>
        <w:tc>
          <w:tcPr>
            <w:tcW w:w="5504" w:type="dxa"/>
          </w:tcPr>
          <w:p w14:paraId="399C359E" w14:textId="77777777" w:rsidR="00B22605" w:rsidRPr="00EF7CF9" w:rsidRDefault="00B22605" w:rsidP="0042628E">
            <w:pPr>
              <w:pStyle w:val="ProductList-OfferingBody"/>
              <w:jc w:val="center"/>
            </w:pPr>
            <w:r>
              <w:t>10 %</w:t>
            </w:r>
          </w:p>
        </w:tc>
      </w:tr>
      <w:tr w:rsidR="00B22605" w:rsidRPr="00B44CF9" w14:paraId="3DA37607" w14:textId="77777777" w:rsidTr="00787C9D">
        <w:tc>
          <w:tcPr>
            <w:tcW w:w="5278" w:type="dxa"/>
          </w:tcPr>
          <w:p w14:paraId="79406AF7" w14:textId="77777777" w:rsidR="00B22605" w:rsidRPr="00EF7CF9" w:rsidRDefault="00B22605" w:rsidP="0042628E">
            <w:pPr>
              <w:pStyle w:val="ProductList-OfferingBody"/>
              <w:jc w:val="center"/>
            </w:pPr>
            <w:r>
              <w:t>&lt; 99 %</w:t>
            </w:r>
          </w:p>
        </w:tc>
        <w:tc>
          <w:tcPr>
            <w:tcW w:w="5504" w:type="dxa"/>
          </w:tcPr>
          <w:p w14:paraId="375471EE" w14:textId="77777777" w:rsidR="00B22605" w:rsidRPr="00EF7CF9" w:rsidRDefault="00B22605" w:rsidP="0042628E">
            <w:pPr>
              <w:pStyle w:val="ProductList-OfferingBody"/>
              <w:jc w:val="center"/>
            </w:pPr>
            <w:r>
              <w:t>25 %</w:t>
            </w:r>
          </w:p>
        </w:tc>
      </w:tr>
    </w:tbl>
    <w:p w14:paraId="1ADBEB22" w14:textId="77777777" w:rsidR="00B22605" w:rsidRDefault="00B22605" w:rsidP="0091789D">
      <w:pPr>
        <w:pStyle w:val="ProductList-Body"/>
        <w:spacing w:before="120"/>
        <w:rPr>
          <w:b/>
          <w:color w:val="00188F"/>
        </w:rPr>
      </w:pPr>
      <w:r>
        <w:rPr>
          <w:b/>
          <w:color w:val="00188F"/>
        </w:rPr>
        <w:t>Для центра обработки данных Casandra, развернутого с включенной поддержкой зоны доступности в регионе Azure, поддерживающем зоны доступности, следующие уровни обслуживания и компенсации за обслуживание применимы к использованию клиентом центра обработки данных Cassandra с совместимой конфигурацией сети:</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B22605" w:rsidRPr="00B44CF9" w14:paraId="6A6CE358" w14:textId="77777777" w:rsidTr="00787C9D">
        <w:trPr>
          <w:tblHeader/>
        </w:trPr>
        <w:tc>
          <w:tcPr>
            <w:tcW w:w="5287" w:type="dxa"/>
            <w:shd w:val="clear" w:color="auto" w:fill="0072C6"/>
          </w:tcPr>
          <w:p w14:paraId="01D8304D" w14:textId="381B2A68" w:rsidR="00B22605" w:rsidRPr="00EF7CF9" w:rsidRDefault="00B22605" w:rsidP="0042628E">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5DC1AF3F" w14:textId="77777777" w:rsidR="00B22605" w:rsidRPr="00EF7CF9" w:rsidRDefault="00B22605" w:rsidP="0042628E">
            <w:pPr>
              <w:pStyle w:val="ProductList-OfferingBody"/>
              <w:jc w:val="center"/>
              <w:rPr>
                <w:color w:val="FFFFFF" w:themeColor="background1"/>
              </w:rPr>
            </w:pPr>
            <w:r>
              <w:rPr>
                <w:color w:val="FFFFFF" w:themeColor="background1"/>
              </w:rPr>
              <w:t>Компенсация за обслуживание</w:t>
            </w:r>
          </w:p>
        </w:tc>
      </w:tr>
      <w:tr w:rsidR="00B22605" w:rsidRPr="00B44CF9" w14:paraId="25A15BF3" w14:textId="77777777" w:rsidTr="00787C9D">
        <w:tc>
          <w:tcPr>
            <w:tcW w:w="5287" w:type="dxa"/>
          </w:tcPr>
          <w:p w14:paraId="6E5AA78B" w14:textId="77777777" w:rsidR="00B22605" w:rsidRPr="00EF7CF9" w:rsidRDefault="00B22605" w:rsidP="0042628E">
            <w:pPr>
              <w:pStyle w:val="ProductList-OfferingBody"/>
              <w:jc w:val="center"/>
            </w:pPr>
            <w:r>
              <w:t>&lt; 99,99 %</w:t>
            </w:r>
          </w:p>
        </w:tc>
        <w:tc>
          <w:tcPr>
            <w:tcW w:w="5504" w:type="dxa"/>
          </w:tcPr>
          <w:p w14:paraId="26DA7403" w14:textId="77777777" w:rsidR="00B22605" w:rsidRPr="00EF7CF9" w:rsidRDefault="00B22605" w:rsidP="0042628E">
            <w:pPr>
              <w:pStyle w:val="ProductList-OfferingBody"/>
              <w:jc w:val="center"/>
            </w:pPr>
            <w:r>
              <w:t>10 %</w:t>
            </w:r>
          </w:p>
        </w:tc>
      </w:tr>
      <w:tr w:rsidR="00B22605" w:rsidRPr="00B44CF9" w14:paraId="5340A779" w14:textId="77777777" w:rsidTr="00787C9D">
        <w:tc>
          <w:tcPr>
            <w:tcW w:w="5287" w:type="dxa"/>
          </w:tcPr>
          <w:p w14:paraId="3A515058" w14:textId="77777777" w:rsidR="00B22605" w:rsidRPr="00EF7CF9" w:rsidRDefault="00B22605" w:rsidP="0042628E">
            <w:pPr>
              <w:pStyle w:val="ProductList-OfferingBody"/>
              <w:jc w:val="center"/>
            </w:pPr>
            <w:r>
              <w:t>&lt; 99 %</w:t>
            </w:r>
          </w:p>
        </w:tc>
        <w:tc>
          <w:tcPr>
            <w:tcW w:w="5504" w:type="dxa"/>
          </w:tcPr>
          <w:p w14:paraId="5C841C5B" w14:textId="77777777" w:rsidR="00B22605" w:rsidRPr="00EF7CF9" w:rsidRDefault="00B22605" w:rsidP="0042628E">
            <w:pPr>
              <w:pStyle w:val="ProductList-OfferingBody"/>
              <w:jc w:val="center"/>
            </w:pPr>
            <w:r>
              <w:t>25 %</w:t>
            </w:r>
          </w:p>
        </w:tc>
      </w:tr>
    </w:tbl>
    <w:p w14:paraId="3E853833" w14:textId="791E817F" w:rsidR="00440357" w:rsidRPr="009A3360" w:rsidRDefault="00440357" w:rsidP="00495682">
      <w:pPr>
        <w:pStyle w:val="ProductList-Body"/>
        <w:spacing w:before="120"/>
        <w:rPr>
          <w:rFonts w:ascii="Calibri" w:hAnsi="Calibri" w:cs="Calibri"/>
          <w:b/>
          <w:bCs/>
          <w:color w:val="00188F"/>
        </w:rPr>
      </w:pPr>
      <w:r>
        <w:rPr>
          <w:rFonts w:ascii="Calibri" w:hAnsi="Calibri" w:cs="Calibri"/>
          <w:b/>
          <w:bCs/>
          <w:color w:val="00188F"/>
        </w:rPr>
        <w:t>Для Кластера Cassandra, развернутого с центрами обработки данных в нескольких регионах и включенной поддержкой Зоны доступности в регионе Azure, поддерживающем Зоны доступности, следующие Уровни обслуживания и Компенсации за обслуживание применимы к использованию Клиентом Центра обработки данных Cassandra с Совместимой конфигурацией сети:</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490"/>
      </w:tblGrid>
      <w:tr w:rsidR="00440357" w:rsidRPr="006B307B" w14:paraId="2CF0C8F9" w14:textId="77777777" w:rsidTr="00440357">
        <w:trPr>
          <w:trHeight w:val="265"/>
          <w:tblHeader/>
        </w:trPr>
        <w:tc>
          <w:tcPr>
            <w:tcW w:w="5310" w:type="dxa"/>
            <w:shd w:val="clear" w:color="auto" w:fill="0072C6"/>
          </w:tcPr>
          <w:p w14:paraId="17C9CCC8" w14:textId="77777777" w:rsidR="00440357" w:rsidRPr="00762BE9" w:rsidRDefault="00440357" w:rsidP="000B399C">
            <w:pPr>
              <w:pStyle w:val="ProductList-OfferingBody"/>
              <w:jc w:val="center"/>
              <w:rPr>
                <w:rFonts w:ascii="Calibri" w:hAnsi="Calibri" w:cs="Calibri"/>
                <w:color w:val="FFFFFF" w:themeColor="background1"/>
              </w:rPr>
            </w:pPr>
            <w:r>
              <w:rPr>
                <w:rFonts w:ascii="Calibri" w:hAnsi="Calibri" w:cs="Calibri"/>
                <w:color w:val="FFFFFF" w:themeColor="background1"/>
              </w:rPr>
              <w:lastRenderedPageBreak/>
              <w:t>Процент доступности для многих местоположений для записи</w:t>
            </w:r>
          </w:p>
        </w:tc>
        <w:tc>
          <w:tcPr>
            <w:tcW w:w="5490" w:type="dxa"/>
            <w:shd w:val="clear" w:color="auto" w:fill="0072C6"/>
          </w:tcPr>
          <w:p w14:paraId="33C1CD61" w14:textId="77777777" w:rsidR="00440357" w:rsidRPr="00762BE9" w:rsidRDefault="00440357" w:rsidP="000B399C">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440357" w:rsidRPr="006B307B" w14:paraId="6E494448" w14:textId="77777777" w:rsidTr="00440357">
        <w:trPr>
          <w:trHeight w:val="284"/>
        </w:trPr>
        <w:tc>
          <w:tcPr>
            <w:tcW w:w="5310" w:type="dxa"/>
          </w:tcPr>
          <w:p w14:paraId="2C5ABDEB" w14:textId="77777777" w:rsidR="00440357" w:rsidRPr="00762BE9" w:rsidRDefault="00440357" w:rsidP="000B399C">
            <w:pPr>
              <w:pStyle w:val="ProductList-OfferingBody"/>
              <w:jc w:val="center"/>
              <w:rPr>
                <w:rFonts w:ascii="Calibri" w:hAnsi="Calibri" w:cs="Calibri"/>
              </w:rPr>
            </w:pPr>
            <w:r>
              <w:rPr>
                <w:rFonts w:ascii="Calibri" w:hAnsi="Calibri" w:cs="Calibri"/>
              </w:rPr>
              <w:t>&lt; 99,999 %</w:t>
            </w:r>
          </w:p>
        </w:tc>
        <w:tc>
          <w:tcPr>
            <w:tcW w:w="5490" w:type="dxa"/>
          </w:tcPr>
          <w:p w14:paraId="3034A276" w14:textId="77777777" w:rsidR="00440357" w:rsidRPr="00762BE9" w:rsidRDefault="00440357" w:rsidP="000B399C">
            <w:pPr>
              <w:pStyle w:val="ProductList-OfferingBody"/>
              <w:jc w:val="center"/>
              <w:rPr>
                <w:rFonts w:ascii="Calibri" w:hAnsi="Calibri" w:cs="Calibri"/>
              </w:rPr>
            </w:pPr>
            <w:r>
              <w:rPr>
                <w:rFonts w:ascii="Calibri" w:hAnsi="Calibri" w:cs="Calibri"/>
              </w:rPr>
              <w:t>10 %</w:t>
            </w:r>
          </w:p>
        </w:tc>
      </w:tr>
      <w:tr w:rsidR="00440357" w:rsidRPr="006B307B" w14:paraId="6EE15ECF" w14:textId="77777777" w:rsidTr="00440357">
        <w:trPr>
          <w:trHeight w:val="265"/>
        </w:trPr>
        <w:tc>
          <w:tcPr>
            <w:tcW w:w="5310" w:type="dxa"/>
          </w:tcPr>
          <w:p w14:paraId="0BCD7FF0" w14:textId="77777777" w:rsidR="00440357" w:rsidRPr="00762BE9" w:rsidRDefault="00440357" w:rsidP="000B399C">
            <w:pPr>
              <w:pStyle w:val="ProductList-OfferingBody"/>
              <w:jc w:val="center"/>
              <w:rPr>
                <w:rFonts w:ascii="Calibri" w:hAnsi="Calibri" w:cs="Calibri"/>
              </w:rPr>
            </w:pPr>
            <w:r>
              <w:rPr>
                <w:rFonts w:ascii="Calibri" w:hAnsi="Calibri" w:cs="Calibri"/>
              </w:rPr>
              <w:t>&lt; 99 %</w:t>
            </w:r>
          </w:p>
        </w:tc>
        <w:tc>
          <w:tcPr>
            <w:tcW w:w="5490" w:type="dxa"/>
          </w:tcPr>
          <w:p w14:paraId="65B1BE60" w14:textId="77777777" w:rsidR="00440357" w:rsidRPr="00762BE9" w:rsidRDefault="00440357" w:rsidP="000B399C">
            <w:pPr>
              <w:pStyle w:val="ProductList-OfferingBody"/>
              <w:jc w:val="center"/>
              <w:rPr>
                <w:rFonts w:ascii="Calibri" w:hAnsi="Calibri" w:cs="Calibri"/>
              </w:rPr>
            </w:pPr>
            <w:r>
              <w:rPr>
                <w:rFonts w:ascii="Calibri" w:hAnsi="Calibri" w:cs="Calibri"/>
              </w:rPr>
              <w:t>25 %</w:t>
            </w:r>
          </w:p>
        </w:tc>
      </w:tr>
    </w:tbl>
    <w:p w14:paraId="15A126A2" w14:textId="4943B5A5" w:rsidR="00440357" w:rsidRPr="009A3360" w:rsidRDefault="00440357" w:rsidP="00495682">
      <w:pPr>
        <w:pStyle w:val="ProductList-Body"/>
        <w:keepNext/>
        <w:spacing w:before="120"/>
        <w:rPr>
          <w:rFonts w:ascii="Calibri" w:hAnsi="Calibri" w:cs="Calibri"/>
          <w:color w:val="0072C6"/>
        </w:rPr>
      </w:pPr>
      <w:r>
        <w:rPr>
          <w:rFonts w:ascii="Calibri" w:hAnsi="Calibri" w:cs="Calibri"/>
          <w:b/>
          <w:color w:val="00188F"/>
        </w:rPr>
        <w:t>Для Центра обработки данных Cassandra, развернутого с Одним регионом и НЕ включенной Зоной доступности.</w:t>
      </w:r>
      <w:r>
        <w:rPr>
          <w:rFonts w:ascii="Calibri" w:hAnsi="Calibri" w:cs="Calibri"/>
          <w:b/>
          <w:color w:val="0072C6"/>
        </w:rPr>
        <w:t xml:space="preserve"> </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490"/>
      </w:tblGrid>
      <w:tr w:rsidR="00440357" w:rsidRPr="006B307B" w14:paraId="515F6E8A" w14:textId="77777777" w:rsidTr="00440357">
        <w:trPr>
          <w:tblHeader/>
        </w:trPr>
        <w:tc>
          <w:tcPr>
            <w:tcW w:w="5310" w:type="dxa"/>
            <w:shd w:val="clear" w:color="auto" w:fill="0072C6"/>
          </w:tcPr>
          <w:p w14:paraId="6253DD15" w14:textId="77777777" w:rsidR="00440357" w:rsidRPr="00762BE9" w:rsidRDefault="00440357" w:rsidP="000B399C">
            <w:pPr>
              <w:pStyle w:val="ProductList-OfferingBody"/>
              <w:jc w:val="center"/>
              <w:rPr>
                <w:rFonts w:ascii="Calibri" w:hAnsi="Calibri" w:cs="Calibri"/>
                <w:color w:val="FFFFFF" w:themeColor="background1"/>
              </w:rPr>
            </w:pPr>
            <w:r>
              <w:rPr>
                <w:rFonts w:ascii="Calibri" w:hAnsi="Calibri" w:cs="Calibri"/>
                <w:color w:val="FFFFFF" w:themeColor="background1"/>
              </w:rPr>
              <w:t>Процент доступности</w:t>
            </w:r>
          </w:p>
        </w:tc>
        <w:tc>
          <w:tcPr>
            <w:tcW w:w="5490" w:type="dxa"/>
            <w:shd w:val="clear" w:color="auto" w:fill="0072C6"/>
          </w:tcPr>
          <w:p w14:paraId="46554C5D" w14:textId="77777777" w:rsidR="00440357" w:rsidRPr="00762BE9" w:rsidRDefault="00440357" w:rsidP="000B399C">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440357" w:rsidRPr="006B307B" w14:paraId="3FC87FDB" w14:textId="77777777" w:rsidTr="00440357">
        <w:tc>
          <w:tcPr>
            <w:tcW w:w="5310" w:type="dxa"/>
          </w:tcPr>
          <w:p w14:paraId="55208D68" w14:textId="77777777" w:rsidR="00440357" w:rsidRPr="00762BE9" w:rsidRDefault="00440357" w:rsidP="000B399C">
            <w:pPr>
              <w:pStyle w:val="ProductList-OfferingBody"/>
              <w:jc w:val="center"/>
              <w:rPr>
                <w:rFonts w:ascii="Calibri" w:hAnsi="Calibri" w:cs="Calibri"/>
              </w:rPr>
            </w:pPr>
            <w:r>
              <w:rPr>
                <w:rFonts w:ascii="Calibri" w:hAnsi="Calibri" w:cs="Calibri"/>
              </w:rPr>
              <w:t>&lt; 99,995 %</w:t>
            </w:r>
          </w:p>
        </w:tc>
        <w:tc>
          <w:tcPr>
            <w:tcW w:w="5490" w:type="dxa"/>
          </w:tcPr>
          <w:p w14:paraId="5CDDB07C" w14:textId="77777777" w:rsidR="00440357" w:rsidRPr="00762BE9" w:rsidRDefault="00440357" w:rsidP="000B399C">
            <w:pPr>
              <w:pStyle w:val="ProductList-OfferingBody"/>
              <w:jc w:val="center"/>
              <w:rPr>
                <w:rFonts w:ascii="Calibri" w:hAnsi="Calibri" w:cs="Calibri"/>
              </w:rPr>
            </w:pPr>
            <w:r>
              <w:rPr>
                <w:rFonts w:ascii="Calibri" w:hAnsi="Calibri" w:cs="Calibri"/>
              </w:rPr>
              <w:t>10 %</w:t>
            </w:r>
          </w:p>
        </w:tc>
      </w:tr>
      <w:tr w:rsidR="00440357" w:rsidRPr="006B307B" w14:paraId="237B4741" w14:textId="77777777" w:rsidTr="00440357">
        <w:tc>
          <w:tcPr>
            <w:tcW w:w="5310" w:type="dxa"/>
          </w:tcPr>
          <w:p w14:paraId="09DDC33D" w14:textId="77777777" w:rsidR="00440357" w:rsidRPr="00762BE9" w:rsidRDefault="00440357" w:rsidP="000B399C">
            <w:pPr>
              <w:pStyle w:val="ProductList-OfferingBody"/>
              <w:jc w:val="center"/>
              <w:rPr>
                <w:rFonts w:ascii="Calibri" w:hAnsi="Calibri" w:cs="Calibri"/>
              </w:rPr>
            </w:pPr>
            <w:r>
              <w:rPr>
                <w:rFonts w:ascii="Calibri" w:hAnsi="Calibri" w:cs="Calibri"/>
              </w:rPr>
              <w:t>&lt; 99 %</w:t>
            </w:r>
          </w:p>
        </w:tc>
        <w:tc>
          <w:tcPr>
            <w:tcW w:w="5490" w:type="dxa"/>
          </w:tcPr>
          <w:p w14:paraId="1B97A400" w14:textId="77777777" w:rsidR="00440357" w:rsidRPr="00762BE9" w:rsidRDefault="00440357" w:rsidP="000B399C">
            <w:pPr>
              <w:pStyle w:val="ProductList-OfferingBody"/>
              <w:jc w:val="center"/>
              <w:rPr>
                <w:rFonts w:ascii="Calibri" w:hAnsi="Calibri" w:cs="Calibri"/>
              </w:rPr>
            </w:pPr>
            <w:r>
              <w:rPr>
                <w:rFonts w:ascii="Calibri" w:hAnsi="Calibri" w:cs="Calibri"/>
              </w:rPr>
              <w:t>25 %</w:t>
            </w:r>
          </w:p>
        </w:tc>
      </w:tr>
    </w:tbl>
    <w:p w14:paraId="20977FFE" w14:textId="77777777" w:rsidR="00440357" w:rsidRPr="00762BE9" w:rsidRDefault="00440357" w:rsidP="00495682">
      <w:pPr>
        <w:pStyle w:val="ProductList-Body"/>
        <w:keepNext/>
        <w:spacing w:before="120"/>
        <w:rPr>
          <w:rFonts w:ascii="Calibri" w:hAnsi="Calibri" w:cs="Calibri"/>
          <w:color w:val="0072C6"/>
        </w:rPr>
      </w:pPr>
      <w:r>
        <w:rPr>
          <w:rFonts w:ascii="Calibri" w:hAnsi="Calibri" w:cs="Calibri"/>
          <w:b/>
          <w:color w:val="00188F"/>
        </w:rPr>
        <w:t xml:space="preserve">Для Центра обработки данных Cassandra, развернутого в Одном регионе с включенной Зоной доступности. </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490"/>
      </w:tblGrid>
      <w:tr w:rsidR="00440357" w:rsidRPr="006B307B" w14:paraId="74B3F03A" w14:textId="77777777" w:rsidTr="00440357">
        <w:trPr>
          <w:tblHeader/>
        </w:trPr>
        <w:tc>
          <w:tcPr>
            <w:tcW w:w="5310" w:type="dxa"/>
            <w:shd w:val="clear" w:color="auto" w:fill="0072C6"/>
          </w:tcPr>
          <w:p w14:paraId="6F16005F" w14:textId="77777777" w:rsidR="00440357" w:rsidRPr="00762BE9" w:rsidRDefault="00440357" w:rsidP="000B399C">
            <w:pPr>
              <w:pStyle w:val="ProductList-OfferingBody"/>
              <w:jc w:val="center"/>
              <w:rPr>
                <w:rFonts w:ascii="Calibri" w:hAnsi="Calibri" w:cs="Calibri"/>
                <w:color w:val="FFFFFF" w:themeColor="background1"/>
              </w:rPr>
            </w:pPr>
            <w:r>
              <w:rPr>
                <w:rFonts w:ascii="Calibri" w:hAnsi="Calibri" w:cs="Calibri"/>
                <w:color w:val="FFFFFF" w:themeColor="background1"/>
              </w:rPr>
              <w:t>Процент доступности (SR-AZ)</w:t>
            </w:r>
          </w:p>
        </w:tc>
        <w:tc>
          <w:tcPr>
            <w:tcW w:w="5490" w:type="dxa"/>
            <w:shd w:val="clear" w:color="auto" w:fill="0072C6"/>
          </w:tcPr>
          <w:p w14:paraId="3A193931" w14:textId="77777777" w:rsidR="00440357" w:rsidRPr="00762BE9" w:rsidRDefault="00440357" w:rsidP="000B399C">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440357" w:rsidRPr="006B307B" w14:paraId="193AB680" w14:textId="77777777" w:rsidTr="00440357">
        <w:tc>
          <w:tcPr>
            <w:tcW w:w="5310" w:type="dxa"/>
          </w:tcPr>
          <w:p w14:paraId="3613E2B2" w14:textId="77777777" w:rsidR="00440357" w:rsidRPr="00762BE9" w:rsidRDefault="00440357" w:rsidP="000B399C">
            <w:pPr>
              <w:pStyle w:val="ProductList-OfferingBody"/>
              <w:jc w:val="center"/>
              <w:rPr>
                <w:rFonts w:ascii="Calibri" w:hAnsi="Calibri" w:cs="Calibri"/>
              </w:rPr>
            </w:pPr>
            <w:r>
              <w:rPr>
                <w:rFonts w:ascii="Calibri" w:hAnsi="Calibri" w:cs="Calibri"/>
              </w:rPr>
              <w:t>&lt; 99,995 %</w:t>
            </w:r>
          </w:p>
        </w:tc>
        <w:tc>
          <w:tcPr>
            <w:tcW w:w="5490" w:type="dxa"/>
          </w:tcPr>
          <w:p w14:paraId="33ECA9CC" w14:textId="77777777" w:rsidR="00440357" w:rsidRPr="00762BE9" w:rsidRDefault="00440357" w:rsidP="000B399C">
            <w:pPr>
              <w:pStyle w:val="ProductList-OfferingBody"/>
              <w:jc w:val="center"/>
              <w:rPr>
                <w:rFonts w:ascii="Calibri" w:hAnsi="Calibri" w:cs="Calibri"/>
              </w:rPr>
            </w:pPr>
            <w:r>
              <w:rPr>
                <w:rFonts w:ascii="Calibri" w:hAnsi="Calibri" w:cs="Calibri"/>
              </w:rPr>
              <w:t>10 %</w:t>
            </w:r>
          </w:p>
        </w:tc>
      </w:tr>
      <w:tr w:rsidR="00440357" w:rsidRPr="00B44CF9" w14:paraId="579F90C5" w14:textId="77777777" w:rsidTr="00440357">
        <w:tc>
          <w:tcPr>
            <w:tcW w:w="5310" w:type="dxa"/>
          </w:tcPr>
          <w:p w14:paraId="7C781999" w14:textId="77777777" w:rsidR="00440357" w:rsidRPr="00762BE9" w:rsidRDefault="00440357" w:rsidP="000B399C">
            <w:pPr>
              <w:pStyle w:val="ProductList-OfferingBody"/>
              <w:jc w:val="center"/>
              <w:rPr>
                <w:rFonts w:ascii="Calibri" w:hAnsi="Calibri" w:cs="Calibri"/>
              </w:rPr>
            </w:pPr>
            <w:r>
              <w:rPr>
                <w:rFonts w:ascii="Calibri" w:hAnsi="Calibri" w:cs="Calibri"/>
              </w:rPr>
              <w:t>&lt; 99 %</w:t>
            </w:r>
          </w:p>
        </w:tc>
        <w:tc>
          <w:tcPr>
            <w:tcW w:w="5490" w:type="dxa"/>
          </w:tcPr>
          <w:p w14:paraId="267AFF44" w14:textId="77777777" w:rsidR="00440357" w:rsidRPr="00762BE9" w:rsidRDefault="00440357" w:rsidP="000B399C">
            <w:pPr>
              <w:pStyle w:val="ProductList-OfferingBody"/>
              <w:jc w:val="center"/>
              <w:rPr>
                <w:rFonts w:ascii="Calibri" w:hAnsi="Calibri" w:cs="Calibri"/>
              </w:rPr>
            </w:pPr>
            <w:r>
              <w:rPr>
                <w:rFonts w:ascii="Calibri" w:hAnsi="Calibri" w:cs="Calibri"/>
              </w:rPr>
              <w:t>25 %</w:t>
            </w:r>
          </w:p>
        </w:tc>
      </w:tr>
    </w:tbl>
    <w:p w14:paraId="7265B3AE" w14:textId="67DC662E" w:rsidR="00B22605" w:rsidRPr="00EF7CF9" w:rsidRDefault="00990838" w:rsidP="00B226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147E3E0" w14:textId="08506889" w:rsidR="004005AF" w:rsidRDefault="004005AF" w:rsidP="004005AF">
      <w:pPr>
        <w:pStyle w:val="ProductList-Offering2Heading"/>
        <w:tabs>
          <w:tab w:val="clear" w:pos="360"/>
          <w:tab w:val="clear" w:pos="720"/>
          <w:tab w:val="clear" w:pos="1080"/>
        </w:tabs>
        <w:outlineLvl w:val="2"/>
      </w:pPr>
      <w:bookmarkStart w:id="342" w:name="_Toc239177060"/>
      <w:r>
        <w:t>Azure Maps</w:t>
      </w:r>
      <w:bookmarkEnd w:id="321"/>
      <w:bookmarkEnd w:id="327"/>
      <w:bookmarkEnd w:id="342"/>
    </w:p>
    <w:p w14:paraId="1DFE050F" w14:textId="77777777" w:rsidR="004005AF" w:rsidRPr="00DA6241" w:rsidRDefault="004005AF" w:rsidP="004005AF">
      <w:pPr>
        <w:pStyle w:val="ProductList-Body"/>
      </w:pPr>
      <w:r>
        <w:rPr>
          <w:b/>
          <w:color w:val="00188F"/>
        </w:rPr>
        <w:t>Дополнительные определения</w:t>
      </w:r>
      <w:r w:rsidRPr="002C5E66">
        <w:rPr>
          <w:b/>
          <w:bCs/>
          <w:color w:val="00188F"/>
        </w:rPr>
        <w:t>:</w:t>
      </w:r>
    </w:p>
    <w:p w14:paraId="3514CD84" w14:textId="0536B7B2" w:rsidR="004005AF" w:rsidRDefault="004005AF" w:rsidP="004005AF">
      <w:pPr>
        <w:spacing w:after="0" w:line="240" w:lineRule="auto"/>
        <w:rPr>
          <w:sz w:val="18"/>
        </w:rPr>
      </w:pPr>
      <w:r>
        <w:rPr>
          <w:sz w:val="18"/>
        </w:rPr>
        <w:t>«</w:t>
      </w:r>
      <w:r>
        <w:rPr>
          <w:b/>
          <w:color w:val="00188F"/>
          <w:sz w:val="18"/>
        </w:rPr>
        <w:t>Общее число попыток транзакции</w:t>
      </w:r>
      <w:r>
        <w:rPr>
          <w:sz w:val="18"/>
        </w:rPr>
        <w:t>»</w:t>
      </w:r>
      <w:r>
        <w:rPr>
          <w:rFonts w:eastAsiaTheme="minorEastAsia"/>
          <w:sz w:val="18"/>
          <w:szCs w:val="18"/>
        </w:rPr>
        <w:t xml:space="preserve"> </w:t>
      </w:r>
      <w:r>
        <w:rPr>
          <w:sz w:val="18"/>
        </w:rPr>
        <w:t>— общее количество запросов API с проверкой подлинности, которые Клиент отправил определенному интерфейсу API Azure Map в течение Применимого периода для конкретной подписки Microsoft Azure. В Общее количество попыток транзакций не входят запросы API, которые возвращают Код ошибки и непрерывно повторяются в течение пяти минут после получения первого Кода ошибки.</w:t>
      </w:r>
    </w:p>
    <w:p w14:paraId="7A1D1C36" w14:textId="77777777" w:rsidR="004005AF" w:rsidRPr="001E2554" w:rsidRDefault="004005AF" w:rsidP="004005AF">
      <w:pPr>
        <w:spacing w:after="0" w:line="240" w:lineRule="auto"/>
        <w:rPr>
          <w:sz w:val="18"/>
        </w:rPr>
      </w:pPr>
      <w:r>
        <w:rPr>
          <w:sz w:val="18"/>
        </w:rPr>
        <w:t>«</w:t>
      </w:r>
      <w:r>
        <w:rPr>
          <w:b/>
          <w:color w:val="00188F"/>
          <w:sz w:val="18"/>
        </w:rPr>
        <w:t>Невыполненные транзакции</w:t>
      </w:r>
      <w:r>
        <w:rPr>
          <w:sz w:val="18"/>
        </w:rPr>
        <w:t>»</w:t>
      </w:r>
      <w:r>
        <w:rPr>
          <w:rFonts w:eastAsiaTheme="minorEastAsia"/>
          <w:sz w:val="18"/>
          <w:szCs w:val="18"/>
        </w:rPr>
        <w:t xml:space="preserve"> </w:t>
      </w:r>
      <w:r>
        <w:rPr>
          <w:sz w:val="18"/>
        </w:rPr>
        <w:t>— набор из всех запросов в рамках Общего числа попыток транзакции, для которых получен Код ошибки или Код успешного завершения не возвращен в течение 60 секунд после получения запроса Службой.</w:t>
      </w:r>
    </w:p>
    <w:p w14:paraId="49D04CF6" w14:textId="1F31C7F6" w:rsidR="004005AF" w:rsidRDefault="004005AF" w:rsidP="004005AF">
      <w:pPr>
        <w:pStyle w:val="ProductList-Body"/>
      </w:pPr>
      <w:r w:rsidRPr="000F40AB">
        <w:t>«</w:t>
      </w:r>
      <w:r>
        <w:rPr>
          <w:b/>
          <w:color w:val="00188F"/>
        </w:rPr>
        <w:t>Процент времени доступности</w:t>
      </w:r>
      <w:r>
        <w:t>» для заданной службы Azure Map API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умноженное на 100.</w:t>
      </w:r>
    </w:p>
    <w:p w14:paraId="57255142" w14:textId="53D0E6DB" w:rsidR="004005AF" w:rsidRDefault="004005AF" w:rsidP="004005AF">
      <w:pPr>
        <w:pStyle w:val="ProductList-Body"/>
      </w:pPr>
      <w:r>
        <w:t>Процент времени доступности вычисляется по следующей формуле:</w:t>
      </w:r>
    </w:p>
    <w:p w14:paraId="3AF54155" w14:textId="1FBC3282" w:rsidR="004005AF" w:rsidRPr="008E47A2" w:rsidRDefault="00000000" w:rsidP="0018614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6DD81E5C" w14:textId="77777777" w:rsidR="004005AF" w:rsidRPr="00AD14FD" w:rsidRDefault="004005AF" w:rsidP="000109D7">
      <w:pPr>
        <w:pStyle w:val="ProductList-Body"/>
        <w:rPr>
          <w:spacing w:val="-2"/>
        </w:rPr>
      </w:pPr>
      <w:r w:rsidRPr="00AD14FD">
        <w:rPr>
          <w:b/>
          <w:color w:val="00188F"/>
          <w:spacing w:val="-2"/>
        </w:rPr>
        <w:t>При использовании Клиентом службы Azure Maps API применяются следующие Уровни обслуживания и Компенсации за обслуживание:</w:t>
      </w:r>
    </w:p>
    <w:tbl>
      <w:tblPr>
        <w:tblW w:w="10782"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13"/>
      </w:tblGrid>
      <w:tr w:rsidR="004005AF" w:rsidRPr="00B44CF9" w14:paraId="78839446" w14:textId="77777777" w:rsidTr="009C0046">
        <w:trPr>
          <w:tblHeader/>
        </w:trPr>
        <w:tc>
          <w:tcPr>
            <w:tcW w:w="5269" w:type="dxa"/>
            <w:shd w:val="clear" w:color="auto" w:fill="0072C6"/>
          </w:tcPr>
          <w:p w14:paraId="1711B060" w14:textId="10354C22" w:rsidR="004005AF" w:rsidRPr="001A0074" w:rsidRDefault="00AC48A7" w:rsidP="000109D7">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1CA81D95" w14:textId="77777777" w:rsidR="004005AF" w:rsidRPr="001A0074" w:rsidRDefault="004005AF" w:rsidP="000109D7">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0F176083" w14:textId="77777777" w:rsidTr="009C0046">
        <w:tc>
          <w:tcPr>
            <w:tcW w:w="5269" w:type="dxa"/>
          </w:tcPr>
          <w:p w14:paraId="6ADC35A4" w14:textId="77777777" w:rsidR="004005AF" w:rsidRPr="0076238C" w:rsidRDefault="004005AF" w:rsidP="000109D7">
            <w:pPr>
              <w:pStyle w:val="ProductList-OfferingBody"/>
              <w:jc w:val="center"/>
            </w:pPr>
            <w:r>
              <w:t>&lt; 99,9 %</w:t>
            </w:r>
          </w:p>
        </w:tc>
        <w:tc>
          <w:tcPr>
            <w:tcW w:w="5513" w:type="dxa"/>
          </w:tcPr>
          <w:p w14:paraId="1D02CA4B" w14:textId="77777777" w:rsidR="004005AF" w:rsidRPr="0076238C" w:rsidRDefault="004005AF" w:rsidP="000109D7">
            <w:pPr>
              <w:pStyle w:val="ProductList-OfferingBody"/>
              <w:jc w:val="center"/>
            </w:pPr>
            <w:r>
              <w:t>10 %</w:t>
            </w:r>
          </w:p>
        </w:tc>
      </w:tr>
      <w:tr w:rsidR="004005AF" w:rsidRPr="00B44CF9" w14:paraId="13970687" w14:textId="77777777" w:rsidTr="009C0046">
        <w:tc>
          <w:tcPr>
            <w:tcW w:w="5269" w:type="dxa"/>
          </w:tcPr>
          <w:p w14:paraId="0EDE3D16" w14:textId="77777777" w:rsidR="004005AF" w:rsidRPr="0076238C" w:rsidRDefault="004005AF" w:rsidP="000109D7">
            <w:pPr>
              <w:pStyle w:val="ProductList-OfferingBody"/>
              <w:jc w:val="center"/>
            </w:pPr>
            <w:r>
              <w:t>&lt; 99 %</w:t>
            </w:r>
          </w:p>
        </w:tc>
        <w:tc>
          <w:tcPr>
            <w:tcW w:w="5513" w:type="dxa"/>
          </w:tcPr>
          <w:p w14:paraId="7EDA3102" w14:textId="77777777" w:rsidR="004005AF" w:rsidRPr="0076238C" w:rsidRDefault="004005AF" w:rsidP="000109D7">
            <w:pPr>
              <w:pStyle w:val="ProductList-OfferingBody"/>
              <w:jc w:val="center"/>
            </w:pPr>
            <w:r>
              <w:t>25 %</w:t>
            </w:r>
          </w:p>
        </w:tc>
      </w:tr>
    </w:tbl>
    <w:bookmarkEnd w:id="322"/>
    <w:p w14:paraId="23E212A1" w14:textId="3F433338"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0D125996" w14:textId="44FCC9A0" w:rsidR="0005465C" w:rsidRPr="00EF7CF9" w:rsidRDefault="0005465C" w:rsidP="00FD434F">
      <w:pPr>
        <w:pStyle w:val="ProductList-Offering2Heading"/>
        <w:keepNext/>
        <w:tabs>
          <w:tab w:val="clear" w:pos="360"/>
          <w:tab w:val="clear" w:pos="720"/>
          <w:tab w:val="clear" w:pos="1080"/>
        </w:tabs>
        <w:outlineLvl w:val="2"/>
      </w:pPr>
      <w:bookmarkStart w:id="343" w:name="_Toc457821559"/>
      <w:bookmarkStart w:id="344" w:name="_Toc52348966"/>
      <w:bookmarkStart w:id="345" w:name="_Toc239177061"/>
      <w:bookmarkStart w:id="346" w:name="_Toc52348936"/>
      <w:r>
        <w:t>Службы мультимедиа</w:t>
      </w:r>
      <w:bookmarkEnd w:id="343"/>
      <w:bookmarkEnd w:id="344"/>
      <w:bookmarkEnd w:id="345"/>
    </w:p>
    <w:p w14:paraId="14038FDC" w14:textId="77777777" w:rsidR="0005465C" w:rsidRPr="00EF7CF9" w:rsidRDefault="0005465C" w:rsidP="0005465C">
      <w:pPr>
        <w:pStyle w:val="ProductList-Body"/>
      </w:pPr>
      <w:r>
        <w:rPr>
          <w:b/>
          <w:color w:val="00188F"/>
        </w:rPr>
        <w:t>Дополнительные определения</w:t>
      </w:r>
      <w:r w:rsidRPr="002C5E66">
        <w:rPr>
          <w:b/>
          <w:bCs/>
          <w:color w:val="00188F"/>
        </w:rPr>
        <w:t>:</w:t>
      </w:r>
    </w:p>
    <w:p w14:paraId="67B29F85" w14:textId="77777777" w:rsidR="0005465C" w:rsidRPr="00ED4527" w:rsidRDefault="0005465C" w:rsidP="0005465C">
      <w:pPr>
        <w:pStyle w:val="ProductList-Body"/>
        <w:rPr>
          <w:color w:val="000000" w:themeColor="text1"/>
        </w:rPr>
      </w:pPr>
      <w:r>
        <w:rPr>
          <w:color w:val="000000" w:themeColor="text1"/>
        </w:rPr>
        <w:t>«</w:t>
      </w:r>
      <w:r>
        <w:rPr>
          <w:b/>
          <w:bCs/>
          <w:color w:val="00188F"/>
        </w:rPr>
        <w:t>Выделенная полоса пропускания исходящих данных</w:t>
      </w:r>
      <w:r>
        <w:rPr>
          <w:color w:val="000000" w:themeColor="text1"/>
        </w:rPr>
        <w:t>» — это значение пропускной способности, настроенное Клиентом на Портале управления для Службы мультимедиа. На Портале управления Выделенная полоса пропускания исходящих данных может быть обозначена как «Единицы потоковой передачи» или схожим образом.</w:t>
      </w:r>
    </w:p>
    <w:p w14:paraId="4A9E9EC9" w14:textId="77777777" w:rsidR="0005465C" w:rsidRPr="00EF7CF9" w:rsidRDefault="0005465C" w:rsidP="0005465C">
      <w:pPr>
        <w:pStyle w:val="ProductList-Body"/>
      </w:pPr>
      <w:r>
        <w:t>«</w:t>
      </w:r>
      <w:r>
        <w:rPr>
          <w:b/>
          <w:color w:val="00188F"/>
        </w:rPr>
        <w:t>Канал распространения</w:t>
      </w:r>
      <w:r>
        <w:t xml:space="preserve">» — конечная точка в рамках Службы мультимедиа, которая настроена на получение данных мультимедиа. </w:t>
      </w:r>
    </w:p>
    <w:p w14:paraId="423E6D52" w14:textId="77777777" w:rsidR="0005465C" w:rsidRPr="00EF7CF9" w:rsidRDefault="0005465C" w:rsidP="0005465C">
      <w:pPr>
        <w:pStyle w:val="ProductList-Body"/>
      </w:pPr>
      <w:r>
        <w:t>«</w:t>
      </w:r>
      <w:r>
        <w:rPr>
          <w:b/>
          <w:color w:val="00188F"/>
        </w:rPr>
        <w:t>Кодирование</w:t>
      </w:r>
      <w:r>
        <w:t>» — обработка файлов мультимедиа для конкретной подписки в соответствии с настройками Задач служб мультимедиа.</w:t>
      </w:r>
    </w:p>
    <w:p w14:paraId="6FF4B6A2" w14:textId="68B28808" w:rsidR="0005465C" w:rsidRDefault="0005465C" w:rsidP="0005465C">
      <w:pPr>
        <w:pStyle w:val="ProductList-Body"/>
      </w:pPr>
      <w:r>
        <w:t>«</w:t>
      </w:r>
      <w:r>
        <w:rPr>
          <w:b/>
          <w:color w:val="00188F"/>
        </w:rPr>
        <w:t>Задание индексатора</w:t>
      </w:r>
      <w:r>
        <w:t>» — Задание Служб мультимедиа, настроенное для извлечения речевого контента из входного MP3-файла с</w:t>
      </w:r>
      <w:r w:rsidR="005A44F5">
        <w:rPr>
          <w:lang w:val="en-US"/>
        </w:rPr>
        <w:t> </w:t>
      </w:r>
      <w:r>
        <w:t>минимальной продолжительностью 5 минут.</w:t>
      </w:r>
    </w:p>
    <w:p w14:paraId="1A0F4882" w14:textId="77777777" w:rsidR="0005465C" w:rsidRDefault="0005465C" w:rsidP="0005465C">
      <w:pPr>
        <w:pStyle w:val="ProductList-Body"/>
      </w:pPr>
      <w:r>
        <w:t>«</w:t>
      </w:r>
      <w:r>
        <w:rPr>
          <w:b/>
          <w:bCs/>
          <w:color w:val="00188F"/>
        </w:rPr>
        <w:t>Зарезервированная единица мультимедиа</w:t>
      </w:r>
      <w:r>
        <w:t>»</w:t>
      </w:r>
      <w:r>
        <w:rPr>
          <w:color w:val="00188F"/>
        </w:rPr>
        <w:t xml:space="preserve"> </w:t>
      </w:r>
      <w:r>
        <w:t>— зарезервированные единицы, приобретенные клиентом в учетной записи Служб мультимедиа Azure.</w:t>
      </w:r>
    </w:p>
    <w:p w14:paraId="575D6D2E" w14:textId="77777777" w:rsidR="0005465C" w:rsidRPr="00EF7CF9" w:rsidRDefault="0005465C" w:rsidP="0005465C">
      <w:pPr>
        <w:pStyle w:val="ProductList-Body"/>
      </w:pPr>
      <w:r>
        <w:t>«</w:t>
      </w:r>
      <w:r>
        <w:rPr>
          <w:b/>
          <w:color w:val="00188F"/>
        </w:rPr>
        <w:t>Служба мультимедиа</w:t>
      </w:r>
      <w:r>
        <w:t>» — это учетная запись Служб мультимедиа Azure, созданная на Портале управления и связанная с подпиской Microsoft Azure Клиента. К каждой подписке Microsoft Azure можно привязать несколько Служб мультимедиа.</w:t>
      </w:r>
    </w:p>
    <w:p w14:paraId="36326244" w14:textId="77777777" w:rsidR="0005465C" w:rsidRPr="00EF7CF9" w:rsidRDefault="0005465C" w:rsidP="0005465C">
      <w:pPr>
        <w:pStyle w:val="ProductList-Body"/>
      </w:pPr>
      <w:r>
        <w:t>«</w:t>
      </w:r>
      <w:r>
        <w:rPr>
          <w:b/>
          <w:color w:val="00188F"/>
        </w:rPr>
        <w:t>Запрос для службы мультимедиа</w:t>
      </w:r>
      <w:r>
        <w:t>» — запрос, направленный в Службу мультимедиа Клиента.</w:t>
      </w:r>
    </w:p>
    <w:p w14:paraId="45F09B67" w14:textId="77777777" w:rsidR="0005465C" w:rsidRPr="00EF7CF9" w:rsidRDefault="0005465C" w:rsidP="0005465C">
      <w:pPr>
        <w:pStyle w:val="ProductList-Body"/>
      </w:pPr>
      <w:r>
        <w:t>«</w:t>
      </w:r>
      <w:r>
        <w:rPr>
          <w:b/>
          <w:color w:val="00188F"/>
        </w:rPr>
        <w:t>Задача служб мультимедиа</w:t>
      </w:r>
      <w:r>
        <w:t>» — это отдельная операция обработки мультимедиа согласно настройкам Клиента. К операциям обработки мультимедиа относятся кодирование и преобразование файлов мультимедиа.</w:t>
      </w:r>
    </w:p>
    <w:p w14:paraId="3A8689F2" w14:textId="77777777" w:rsidR="0005465C" w:rsidRPr="00EF7CF9" w:rsidRDefault="0005465C" w:rsidP="0005465C">
      <w:pPr>
        <w:pStyle w:val="ProductList-Body"/>
      </w:pPr>
      <w:r>
        <w:t>«</w:t>
      </w:r>
      <w:r>
        <w:rPr>
          <w:b/>
          <w:color w:val="00188F"/>
        </w:rPr>
        <w:t>Единица потоковой передачи</w:t>
      </w:r>
      <w:r>
        <w:t>» — это единица выделенной пропускной способности для исходящих данных, которую Клиент приобрел для Службы мультимедиа.</w:t>
      </w:r>
    </w:p>
    <w:p w14:paraId="5666E659" w14:textId="77777777" w:rsidR="0005465C" w:rsidRPr="00EF7CF9" w:rsidRDefault="0005465C" w:rsidP="0005465C">
      <w:pPr>
        <w:pStyle w:val="ProductList-Body"/>
      </w:pPr>
      <w:r>
        <w:rPr>
          <w:iCs/>
        </w:rPr>
        <w:lastRenderedPageBreak/>
        <w:t>«</w:t>
      </w:r>
      <w:r>
        <w:rPr>
          <w:b/>
          <w:iCs/>
          <w:color w:val="00188F"/>
        </w:rPr>
        <w:t>Запросы допустимых ключей</w:t>
      </w:r>
      <w:r>
        <w:rPr>
          <w:iCs/>
        </w:rPr>
        <w:t>»</w:t>
      </w:r>
      <w:r>
        <w:t>— это все запросы, направленные в Службу защиты содержимого и касающиеся существующих ключей содержимого в Службе мультимедиа Клиента.</w:t>
      </w:r>
    </w:p>
    <w:p w14:paraId="449FD194" w14:textId="77777777" w:rsidR="0005465C" w:rsidRPr="00EF7CF9" w:rsidRDefault="0005465C" w:rsidP="0005465C">
      <w:pPr>
        <w:pStyle w:val="ProductList-Body"/>
      </w:pPr>
      <w:r>
        <w:t>«</w:t>
      </w:r>
      <w:r>
        <w:rPr>
          <w:b/>
          <w:color w:val="00188F"/>
        </w:rPr>
        <w:t>Действительные запросы служб мультимедиа</w:t>
      </w:r>
      <w:r>
        <w:t>» — все соответствующие Запросы служб мультимедиа относительно имеющегося мультимедийного содержимого в учетной записи Хранилища Azure клиента, связанной с данной Службой мультимедиа, при условии, что по крайней мере одна Единица потоковой передачи была приобретена и выделена этой Службе мультимедиа. К Действительным запросам служб мультимедиа не относятся Запросы служб мультимедиа, общая пропускная способность которых превышает 80 % Выделенной полосы пропускания.</w:t>
      </w:r>
    </w:p>
    <w:p w14:paraId="4237EE29" w14:textId="67B66F65" w:rsidR="0005465C" w:rsidRPr="00ED4527" w:rsidRDefault="00EE6E3C" w:rsidP="000109D7">
      <w:pPr>
        <w:pStyle w:val="ProductList-Body"/>
        <w:rPr>
          <w:b/>
          <w:bCs/>
          <w:color w:val="00188F"/>
        </w:rPr>
      </w:pPr>
      <w:r>
        <w:rPr>
          <w:b/>
          <w:bCs/>
          <w:color w:val="00188F"/>
        </w:rPr>
        <w:t>Расчет времени доступности и Уровни обслуживания для Службы кодирования</w:t>
      </w:r>
    </w:p>
    <w:p w14:paraId="76B87B19" w14:textId="5CDC54A0" w:rsidR="0005465C" w:rsidRPr="00EF7CF9" w:rsidRDefault="0005465C" w:rsidP="0005465C">
      <w:pPr>
        <w:pStyle w:val="ProductList-Body"/>
      </w:pPr>
      <w:r>
        <w:t>«</w:t>
      </w:r>
      <w:r>
        <w:rPr>
          <w:b/>
          <w:color w:val="00188F"/>
        </w:rPr>
        <w:t>Общее число попыток транзакции</w:t>
      </w:r>
      <w:r>
        <w:t>» — общее количество запросов REST API с проверкой подлинности в отношении Службы мультимедиа, которые Клиент осуществил в течение Применимого периода для отдельной подписки. В Общее число попыток транзакции не входят запросы REST API, для которых возвращается Код ошибки и которые непрерывно повторяются в течение пятиминутного периода после получения первого Кода ошибки.</w:t>
      </w:r>
    </w:p>
    <w:p w14:paraId="1E5776FA" w14:textId="77777777" w:rsidR="0005465C" w:rsidRPr="00EF7CF9" w:rsidRDefault="0005465C" w:rsidP="0005465C">
      <w:pPr>
        <w:pStyle w:val="ProductList-Body"/>
      </w:pPr>
      <w:r>
        <w:t>«</w:t>
      </w:r>
      <w:r>
        <w:rPr>
          <w:b/>
          <w:color w:val="00188F"/>
        </w:rPr>
        <w:t>Невыполненные транзакции</w:t>
      </w:r>
      <w:r>
        <w:t>» — все запросы, которые входят в Общее число попыток транзакции и для которых Код успешного завершения не возвращается в течение 30 секунд после получения запроса в Microsoft.</w:t>
      </w:r>
    </w:p>
    <w:p w14:paraId="1C7C2944" w14:textId="2EB28739" w:rsidR="0005465C" w:rsidRPr="00ED4527" w:rsidRDefault="0005465C" w:rsidP="0005465C">
      <w:pPr>
        <w:pStyle w:val="ProductList-Body"/>
        <w:rPr>
          <w:color w:val="000000" w:themeColor="text1"/>
        </w:rPr>
      </w:pPr>
      <w:r>
        <w:t>«</w:t>
      </w:r>
      <w:r>
        <w:rPr>
          <w:b/>
          <w:color w:val="00188F"/>
        </w:rPr>
        <w:t>Процент времени доступности</w:t>
      </w:r>
      <w:r>
        <w:t xml:space="preserve">» </w:t>
      </w:r>
      <w:r>
        <w:rPr>
          <w:color w:val="000000" w:themeColor="text1"/>
        </w:rPr>
        <w:t>для Службы кодирования служб мультимедиа Azure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w:t>
      </w:r>
    </w:p>
    <w:p w14:paraId="6247E460" w14:textId="4BEA29D2" w:rsidR="0005465C" w:rsidRPr="00EF7CF9" w:rsidRDefault="0005465C" w:rsidP="0005465C">
      <w:pPr>
        <w:pStyle w:val="ProductList-Body"/>
      </w:pPr>
      <w:r>
        <w:t>Процент времени доступности вычисляется по следующей формуле:</w:t>
      </w:r>
    </w:p>
    <w:p w14:paraId="5CE29E4D" w14:textId="2419895A" w:rsidR="0005465C" w:rsidRPr="008E47A2" w:rsidRDefault="00000000" w:rsidP="00950D8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7CDFD319" w14:textId="77777777" w:rsidR="0005465C" w:rsidRPr="007F2F5C" w:rsidRDefault="0005465C" w:rsidP="0005465C">
      <w:pPr>
        <w:keepNext/>
        <w:spacing w:after="0"/>
        <w:rPr>
          <w:b/>
          <w:color w:val="00188F"/>
          <w:sz w:val="18"/>
        </w:rPr>
      </w:pPr>
      <w:r>
        <w:rPr>
          <w:b/>
          <w:color w:val="00188F"/>
          <w:sz w:val="18"/>
        </w:rPr>
        <w:t>При использовании Клиентом Службы кодирования в составе Служб мультимедиа Azure применяются следующие Уровни обслуживания и Компенсации за обслуживание.</w:t>
      </w:r>
    </w:p>
    <w:tbl>
      <w:tblPr>
        <w:tblW w:w="10782" w:type="dxa"/>
        <w:tblInd w:w="126"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13"/>
      </w:tblGrid>
      <w:tr w:rsidR="0005465C" w:rsidRPr="00B44CF9" w14:paraId="4BA3458C" w14:textId="77777777" w:rsidTr="009C0046">
        <w:trPr>
          <w:tblHeader/>
        </w:trPr>
        <w:tc>
          <w:tcPr>
            <w:tcW w:w="5269" w:type="dxa"/>
            <w:shd w:val="clear" w:color="auto" w:fill="0072C6"/>
          </w:tcPr>
          <w:p w14:paraId="31B27233" w14:textId="71533B8C" w:rsidR="0005465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25D3DBC8" w14:textId="77777777" w:rsidR="0005465C" w:rsidRPr="00EF7CF9" w:rsidRDefault="0005465C" w:rsidP="000F31B4">
            <w:pPr>
              <w:pStyle w:val="ProductList-OfferingBody"/>
              <w:jc w:val="center"/>
              <w:rPr>
                <w:color w:val="FFFFFF" w:themeColor="background1"/>
              </w:rPr>
            </w:pPr>
            <w:r>
              <w:rPr>
                <w:color w:val="FFFFFF" w:themeColor="background1"/>
              </w:rPr>
              <w:t>Компенсация за обслуживание</w:t>
            </w:r>
          </w:p>
        </w:tc>
      </w:tr>
      <w:tr w:rsidR="0005465C" w:rsidRPr="00B44CF9" w14:paraId="76057F72" w14:textId="77777777" w:rsidTr="009C0046">
        <w:tc>
          <w:tcPr>
            <w:tcW w:w="5269" w:type="dxa"/>
          </w:tcPr>
          <w:p w14:paraId="51AFE70C" w14:textId="77777777" w:rsidR="0005465C" w:rsidRPr="00EF7CF9" w:rsidRDefault="0005465C" w:rsidP="000F31B4">
            <w:pPr>
              <w:pStyle w:val="ProductList-OfferingBody"/>
              <w:jc w:val="center"/>
            </w:pPr>
            <w:r>
              <w:t>&lt; 99,9 %</w:t>
            </w:r>
          </w:p>
        </w:tc>
        <w:tc>
          <w:tcPr>
            <w:tcW w:w="5513" w:type="dxa"/>
          </w:tcPr>
          <w:p w14:paraId="643F935F" w14:textId="77777777" w:rsidR="0005465C" w:rsidRPr="00EF7CF9" w:rsidRDefault="0005465C" w:rsidP="000F31B4">
            <w:pPr>
              <w:pStyle w:val="ProductList-OfferingBody"/>
              <w:jc w:val="center"/>
            </w:pPr>
            <w:r>
              <w:t>10 %</w:t>
            </w:r>
          </w:p>
        </w:tc>
      </w:tr>
      <w:tr w:rsidR="0005465C" w:rsidRPr="00B44CF9" w14:paraId="53C383C7" w14:textId="77777777" w:rsidTr="009C0046">
        <w:tc>
          <w:tcPr>
            <w:tcW w:w="5269" w:type="dxa"/>
          </w:tcPr>
          <w:p w14:paraId="4BF733BF" w14:textId="77777777" w:rsidR="0005465C" w:rsidRPr="00EF7CF9" w:rsidRDefault="0005465C" w:rsidP="000F31B4">
            <w:pPr>
              <w:pStyle w:val="ProductList-OfferingBody"/>
              <w:jc w:val="center"/>
            </w:pPr>
            <w:r>
              <w:t>&lt; 99 %</w:t>
            </w:r>
          </w:p>
        </w:tc>
        <w:tc>
          <w:tcPr>
            <w:tcW w:w="5513" w:type="dxa"/>
          </w:tcPr>
          <w:p w14:paraId="6588FFA0" w14:textId="77777777" w:rsidR="0005465C" w:rsidRPr="00EF7CF9" w:rsidRDefault="0005465C" w:rsidP="000F31B4">
            <w:pPr>
              <w:pStyle w:val="ProductList-OfferingBody"/>
              <w:jc w:val="center"/>
            </w:pPr>
            <w:r>
              <w:t>25 %</w:t>
            </w:r>
          </w:p>
        </w:tc>
      </w:tr>
    </w:tbl>
    <w:p w14:paraId="0EA33D4A" w14:textId="21205708" w:rsidR="0005465C" w:rsidRDefault="00EE6E3C" w:rsidP="0005465C">
      <w:pPr>
        <w:pStyle w:val="ProductList-Body"/>
        <w:keepNext/>
        <w:spacing w:before="120"/>
        <w:rPr>
          <w:b/>
          <w:bCs/>
          <w:color w:val="00188F"/>
        </w:rPr>
      </w:pPr>
      <w:r>
        <w:rPr>
          <w:b/>
          <w:bCs/>
          <w:color w:val="00188F"/>
        </w:rPr>
        <w:t>Расчет времени доступности и Уровни обслуживания для Индексатора мультимедиа</w:t>
      </w:r>
    </w:p>
    <w:p w14:paraId="27730B1D" w14:textId="77777777" w:rsidR="0005465C" w:rsidRPr="00ED4527" w:rsidRDefault="0005465C" w:rsidP="0005465C">
      <w:pPr>
        <w:pStyle w:val="ProductList-Body"/>
        <w:rPr>
          <w:b/>
          <w:bCs/>
          <w:color w:val="00188F"/>
        </w:rPr>
      </w:pPr>
      <w:r>
        <w:rPr>
          <w:b/>
          <w:bCs/>
          <w:color w:val="00188F"/>
        </w:rPr>
        <w:t>Дополнительные определения:</w:t>
      </w:r>
    </w:p>
    <w:p w14:paraId="037E191A" w14:textId="70B79A68" w:rsidR="0005465C" w:rsidRDefault="0005465C" w:rsidP="0005465C">
      <w:pPr>
        <w:pStyle w:val="ProductList-Body"/>
      </w:pPr>
      <w:r>
        <w:t>«</w:t>
      </w:r>
      <w:r>
        <w:rPr>
          <w:b/>
          <w:color w:val="00188F"/>
        </w:rPr>
        <w:t>Общее количество попыток транзакции</w:t>
      </w:r>
      <w:r>
        <w:t>» — это общее количество Задач индексатора, которые Клиент пытался выполнить с помощью доступной Зарезервированной единицы мультимедиа в течение Применимого периода для отдельной подписки.</w:t>
      </w:r>
    </w:p>
    <w:p w14:paraId="1795AB74" w14:textId="4426F9C5" w:rsidR="0005465C" w:rsidRPr="005A44F5" w:rsidRDefault="0005465C" w:rsidP="0005465C">
      <w:pPr>
        <w:pStyle w:val="ProductList-Body"/>
        <w:rPr>
          <w:spacing w:val="-2"/>
        </w:rPr>
      </w:pPr>
      <w:r w:rsidRPr="005A44F5">
        <w:rPr>
          <w:spacing w:val="-2"/>
        </w:rPr>
        <w:t>«</w:t>
      </w:r>
      <w:r w:rsidRPr="005A44F5">
        <w:rPr>
          <w:b/>
          <w:color w:val="00188F"/>
          <w:spacing w:val="-2"/>
        </w:rPr>
        <w:t>Невыполненные транзакции</w:t>
      </w:r>
      <w:r w:rsidRPr="005A44F5">
        <w:rPr>
          <w:spacing w:val="-2"/>
        </w:rPr>
        <w:t>» — это группа Заданий индексатора, входящих в Общее число попыток транзакции, которые a) не завершаются в течение времени, втрое превышающего продолжительность входного файла, или b) обработка которых не начинается в течение 5 минут с</w:t>
      </w:r>
      <w:r w:rsidR="005A44F5">
        <w:rPr>
          <w:spacing w:val="-2"/>
          <w:lang w:val="en-US"/>
        </w:rPr>
        <w:t> </w:t>
      </w:r>
      <w:r w:rsidRPr="005A44F5">
        <w:rPr>
          <w:spacing w:val="-2"/>
        </w:rPr>
        <w:t xml:space="preserve">момента, когда Зарезервированная единица мультимедиа становится доступной для использования в случае Задания индексатора. </w:t>
      </w:r>
    </w:p>
    <w:p w14:paraId="63DF2CAC" w14:textId="702DF63C" w:rsidR="0005465C" w:rsidRPr="00ED4527" w:rsidRDefault="0005465C" w:rsidP="0005465C">
      <w:pPr>
        <w:pStyle w:val="ProductList-Body"/>
        <w:rPr>
          <w:color w:val="000000" w:themeColor="text1"/>
        </w:rPr>
      </w:pPr>
      <w:r w:rsidRPr="000F40AB">
        <w:t>«</w:t>
      </w:r>
      <w:r>
        <w:rPr>
          <w:b/>
          <w:color w:val="00188F"/>
        </w:rPr>
        <w:t>Процент времени доступности</w:t>
      </w:r>
      <w:r>
        <w:t xml:space="preserve">» </w:t>
      </w:r>
      <w:r>
        <w:rPr>
          <w:color w:val="000000" w:themeColor="text1"/>
        </w:rPr>
        <w:t xml:space="preserve">для Индексатора мультимедиа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 </w:t>
      </w:r>
    </w:p>
    <w:p w14:paraId="03C1B0C8" w14:textId="2E4C5AF4" w:rsidR="0005465C" w:rsidRPr="00EF7CF9" w:rsidRDefault="0005465C" w:rsidP="0005465C">
      <w:pPr>
        <w:pStyle w:val="ProductList-Body"/>
      </w:pPr>
      <w:r>
        <w:t>Процент времени доступности вычисляется по следующей формуле:</w:t>
      </w:r>
    </w:p>
    <w:p w14:paraId="13457D32" w14:textId="2648E318" w:rsidR="0005465C" w:rsidRPr="008E47A2" w:rsidRDefault="00000000" w:rsidP="00950D8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6BE0A893" w14:textId="65588648" w:rsidR="0005465C" w:rsidRPr="00EF7CF9" w:rsidRDefault="0005465C" w:rsidP="0005465C">
      <w:pPr>
        <w:pStyle w:val="ProductList-Body"/>
      </w:pPr>
      <w:r>
        <w:rPr>
          <w:b/>
          <w:color w:val="00188F"/>
        </w:rPr>
        <w:t>При использовании Клиентом Индексатора мультимедиа применяются следующие Уровни обслуживания и Компенсации за</w:t>
      </w:r>
      <w:r w:rsidR="005A44F5">
        <w:rPr>
          <w:b/>
          <w:color w:val="00188F"/>
          <w:lang w:val="en-US"/>
        </w:rPr>
        <w:t> </w:t>
      </w:r>
      <w:r>
        <w:rPr>
          <w:b/>
          <w:color w:val="00188F"/>
        </w:rPr>
        <w:t>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74FEA684" w14:textId="77777777" w:rsidTr="003F4047">
        <w:trPr>
          <w:tblHeader/>
        </w:trPr>
        <w:tc>
          <w:tcPr>
            <w:tcW w:w="5400" w:type="dxa"/>
            <w:shd w:val="clear" w:color="auto" w:fill="0072C6"/>
          </w:tcPr>
          <w:p w14:paraId="24AFFF33" w14:textId="2BDDDE47" w:rsidR="0005465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EDDFB4E" w14:textId="77777777" w:rsidR="0005465C" w:rsidRPr="00EF7CF9" w:rsidRDefault="0005465C" w:rsidP="000F31B4">
            <w:pPr>
              <w:pStyle w:val="ProductList-OfferingBody"/>
              <w:jc w:val="center"/>
              <w:rPr>
                <w:color w:val="FFFFFF" w:themeColor="background1"/>
              </w:rPr>
            </w:pPr>
            <w:r>
              <w:rPr>
                <w:color w:val="FFFFFF" w:themeColor="background1"/>
              </w:rPr>
              <w:t>Компенсация за обслуживание</w:t>
            </w:r>
          </w:p>
        </w:tc>
      </w:tr>
      <w:tr w:rsidR="0005465C" w:rsidRPr="00B44CF9" w14:paraId="26B1DEDD" w14:textId="77777777" w:rsidTr="003F4047">
        <w:tc>
          <w:tcPr>
            <w:tcW w:w="5400" w:type="dxa"/>
          </w:tcPr>
          <w:p w14:paraId="68470538" w14:textId="77777777" w:rsidR="0005465C" w:rsidRPr="00EF7CF9" w:rsidRDefault="0005465C" w:rsidP="000F31B4">
            <w:pPr>
              <w:pStyle w:val="ProductList-OfferingBody"/>
              <w:jc w:val="center"/>
            </w:pPr>
            <w:r>
              <w:t>&lt; 99,9 %</w:t>
            </w:r>
          </w:p>
        </w:tc>
        <w:tc>
          <w:tcPr>
            <w:tcW w:w="5400" w:type="dxa"/>
          </w:tcPr>
          <w:p w14:paraId="07A02B82" w14:textId="77777777" w:rsidR="0005465C" w:rsidRPr="00EF7CF9" w:rsidRDefault="0005465C" w:rsidP="000F31B4">
            <w:pPr>
              <w:pStyle w:val="ProductList-OfferingBody"/>
              <w:jc w:val="center"/>
            </w:pPr>
            <w:r>
              <w:t>10 %</w:t>
            </w:r>
          </w:p>
        </w:tc>
      </w:tr>
      <w:tr w:rsidR="0005465C" w:rsidRPr="00B44CF9" w14:paraId="6EFA9E8C" w14:textId="77777777" w:rsidTr="003F4047">
        <w:tc>
          <w:tcPr>
            <w:tcW w:w="5400" w:type="dxa"/>
          </w:tcPr>
          <w:p w14:paraId="10BF8673" w14:textId="77777777" w:rsidR="0005465C" w:rsidRPr="00EF7CF9" w:rsidRDefault="0005465C" w:rsidP="000F31B4">
            <w:pPr>
              <w:pStyle w:val="ProductList-OfferingBody"/>
              <w:jc w:val="center"/>
            </w:pPr>
            <w:r>
              <w:t>&lt; 99 %</w:t>
            </w:r>
          </w:p>
        </w:tc>
        <w:tc>
          <w:tcPr>
            <w:tcW w:w="5400" w:type="dxa"/>
          </w:tcPr>
          <w:p w14:paraId="1E95AC2B" w14:textId="77777777" w:rsidR="0005465C" w:rsidRPr="00EF7CF9" w:rsidRDefault="0005465C" w:rsidP="000F31B4">
            <w:pPr>
              <w:pStyle w:val="ProductList-OfferingBody"/>
              <w:jc w:val="center"/>
            </w:pPr>
            <w:r>
              <w:t>25 %</w:t>
            </w:r>
          </w:p>
        </w:tc>
      </w:tr>
    </w:tbl>
    <w:p w14:paraId="1FA15227" w14:textId="79A50EA6" w:rsidR="0005465C" w:rsidRDefault="00EE6E3C" w:rsidP="00805BA0">
      <w:pPr>
        <w:pStyle w:val="ProductList-Body"/>
        <w:spacing w:before="120"/>
        <w:rPr>
          <w:b/>
          <w:bCs/>
          <w:color w:val="00188F"/>
        </w:rPr>
      </w:pPr>
      <w:r>
        <w:rPr>
          <w:b/>
          <w:bCs/>
          <w:color w:val="00188F"/>
        </w:rPr>
        <w:t>Расчет времени доступности и Уровни обслуживания для Службы потоковой передачи</w:t>
      </w:r>
    </w:p>
    <w:p w14:paraId="0AD96E39" w14:textId="77777777" w:rsidR="0005465C" w:rsidRDefault="0005465C" w:rsidP="0005465C">
      <w:pPr>
        <w:pStyle w:val="ProductList-Body"/>
        <w:rPr>
          <w:b/>
          <w:bCs/>
          <w:color w:val="00188F"/>
        </w:rPr>
      </w:pPr>
      <w:r>
        <w:rPr>
          <w:b/>
          <w:bCs/>
          <w:color w:val="00188F"/>
        </w:rPr>
        <w:t>Дополнительные определения:</w:t>
      </w:r>
    </w:p>
    <w:p w14:paraId="52664232" w14:textId="4C2FF3BC" w:rsidR="0005465C" w:rsidRPr="00EF7CF9" w:rsidRDefault="0005465C" w:rsidP="0005465C">
      <w:pPr>
        <w:pStyle w:val="ProductList-Body"/>
      </w:pPr>
      <w:r>
        <w:t>«</w:t>
      </w:r>
      <w:r>
        <w:rPr>
          <w:b/>
          <w:color w:val="00188F"/>
        </w:rPr>
        <w:t>Минуты развертывания</w:t>
      </w:r>
      <w:r>
        <w:t>» — общее количество минут, в течение которых та или иная Единица потоковой передачи является приобретенной и выделенной для Службы мультимедиа в течение Применимого периода.</w:t>
      </w:r>
    </w:p>
    <w:p w14:paraId="38064890" w14:textId="66A64FD5" w:rsidR="0005465C" w:rsidRPr="00EF7CF9" w:rsidRDefault="0005465C" w:rsidP="0005465C">
      <w:pPr>
        <w:pStyle w:val="ProductList-Body"/>
      </w:pPr>
      <w:r>
        <w:t>«</w:t>
      </w:r>
      <w:r>
        <w:rPr>
          <w:b/>
          <w:color w:val="00188F"/>
        </w:rPr>
        <w:t>Максимум доступных минут</w:t>
      </w:r>
      <w:r>
        <w:t>» — общая сумма Минут развертывания всех Единиц потоковой передачи, приобретенных и выделенных для Службы мультимедиа в течение Применимого периода.</w:t>
      </w:r>
    </w:p>
    <w:p w14:paraId="641A9254" w14:textId="77777777" w:rsidR="0005465C" w:rsidRPr="00EF7CF9" w:rsidRDefault="0005465C" w:rsidP="0005465C">
      <w:pPr>
        <w:pStyle w:val="ProductList-Body"/>
      </w:pPr>
      <w:r>
        <w:rPr>
          <w:b/>
          <w:color w:val="00188F"/>
        </w:rPr>
        <w:t>Время простоя</w:t>
      </w:r>
      <w:r>
        <w:t> — Общее накопленное количество Минут развертывания, в течение которых Служба потоковой передачи недоступна. Минута относится ко времени недоступности для определенной Единицы потоковой передачи, если результатом всех непрерывно повторяющихся Действительных запросов службы мультимедиа, отправленных для Единицы потоковой передачи на протяжении этой минуты, является Код ошибки.</w:t>
      </w:r>
    </w:p>
    <w:p w14:paraId="6A6C8E6F" w14:textId="735DD86A" w:rsidR="0005465C" w:rsidRDefault="0005465C" w:rsidP="0005465C">
      <w:pPr>
        <w:pStyle w:val="ProductList-Body"/>
      </w:pPr>
      <w:r w:rsidRPr="000F40AB">
        <w:lastRenderedPageBreak/>
        <w:t>«</w:t>
      </w:r>
      <w:r>
        <w:rPr>
          <w:b/>
          <w:color w:val="00188F"/>
        </w:rPr>
        <w:t>Процент времени доступности</w:t>
      </w:r>
      <w:r>
        <w:t>» для Службы потоковой передачи служб мультимедиа Azure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w:t>
      </w:r>
    </w:p>
    <w:p w14:paraId="61A12412" w14:textId="72445C95" w:rsidR="0005465C" w:rsidRPr="00EF7CF9" w:rsidRDefault="0005465C" w:rsidP="0005465C">
      <w:pPr>
        <w:pStyle w:val="ProductList-Body"/>
      </w:pPr>
      <w:r>
        <w:t>Процент времени доступности вычисляется по следующей формуле:</w:t>
      </w:r>
    </w:p>
    <w:p w14:paraId="3AC7ADB8" w14:textId="1024699A" w:rsidR="0005465C" w:rsidRPr="00B22835" w:rsidRDefault="00000000" w:rsidP="00950D8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96046E2" w14:textId="77777777" w:rsidR="0005465C" w:rsidRPr="00EF7CF9" w:rsidRDefault="0005465C" w:rsidP="0005465C">
      <w:pPr>
        <w:pStyle w:val="ProductList-Body"/>
      </w:pPr>
      <w:r>
        <w:rPr>
          <w:b/>
          <w:color w:val="00188F"/>
        </w:rPr>
        <w:t>При использовании Клиентом Службы потоковой передачи по запросу служб мультимедиа Azure применяются следующие Уровни обслуживания и Компенсации за обслуживание.</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05465C" w:rsidRPr="00B44CF9" w14:paraId="63815343" w14:textId="77777777" w:rsidTr="005726F3">
        <w:trPr>
          <w:tblHeader/>
        </w:trPr>
        <w:tc>
          <w:tcPr>
            <w:tcW w:w="5278" w:type="dxa"/>
            <w:shd w:val="clear" w:color="auto" w:fill="0072C6"/>
          </w:tcPr>
          <w:p w14:paraId="1D8C1A2E" w14:textId="43A0A68E" w:rsidR="0005465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22D51487" w14:textId="77777777" w:rsidR="0005465C" w:rsidRPr="00EF7CF9" w:rsidRDefault="0005465C" w:rsidP="000F31B4">
            <w:pPr>
              <w:pStyle w:val="ProductList-OfferingBody"/>
              <w:jc w:val="center"/>
              <w:rPr>
                <w:color w:val="FFFFFF" w:themeColor="background1"/>
              </w:rPr>
            </w:pPr>
            <w:r>
              <w:rPr>
                <w:color w:val="FFFFFF" w:themeColor="background1"/>
              </w:rPr>
              <w:t>Компенсация за обслуживание</w:t>
            </w:r>
          </w:p>
        </w:tc>
      </w:tr>
      <w:tr w:rsidR="0005465C" w:rsidRPr="00B44CF9" w14:paraId="380F08F5" w14:textId="77777777" w:rsidTr="005726F3">
        <w:tc>
          <w:tcPr>
            <w:tcW w:w="5278" w:type="dxa"/>
          </w:tcPr>
          <w:p w14:paraId="73641178" w14:textId="77777777" w:rsidR="0005465C" w:rsidRPr="00EF7CF9" w:rsidRDefault="0005465C" w:rsidP="000F31B4">
            <w:pPr>
              <w:pStyle w:val="ProductList-OfferingBody"/>
              <w:jc w:val="center"/>
            </w:pPr>
            <w:r>
              <w:t>&lt; 99,9 %</w:t>
            </w:r>
          </w:p>
        </w:tc>
        <w:tc>
          <w:tcPr>
            <w:tcW w:w="5513" w:type="dxa"/>
          </w:tcPr>
          <w:p w14:paraId="60FF2A85" w14:textId="77777777" w:rsidR="0005465C" w:rsidRPr="00EF7CF9" w:rsidRDefault="0005465C" w:rsidP="000F31B4">
            <w:pPr>
              <w:pStyle w:val="ProductList-OfferingBody"/>
              <w:jc w:val="center"/>
            </w:pPr>
            <w:r>
              <w:t>10 %</w:t>
            </w:r>
          </w:p>
        </w:tc>
      </w:tr>
      <w:tr w:rsidR="0005465C" w:rsidRPr="00B44CF9" w14:paraId="389AAB23" w14:textId="77777777" w:rsidTr="005726F3">
        <w:tc>
          <w:tcPr>
            <w:tcW w:w="5278" w:type="dxa"/>
          </w:tcPr>
          <w:p w14:paraId="33D77446" w14:textId="77777777" w:rsidR="0005465C" w:rsidRPr="00EF7CF9" w:rsidRDefault="0005465C" w:rsidP="000F31B4">
            <w:pPr>
              <w:pStyle w:val="ProductList-OfferingBody"/>
              <w:jc w:val="center"/>
            </w:pPr>
            <w:r>
              <w:t>&lt; 99 %</w:t>
            </w:r>
          </w:p>
        </w:tc>
        <w:tc>
          <w:tcPr>
            <w:tcW w:w="5513" w:type="dxa"/>
          </w:tcPr>
          <w:p w14:paraId="6B947007" w14:textId="77777777" w:rsidR="0005465C" w:rsidRPr="00EF7CF9" w:rsidRDefault="0005465C" w:rsidP="000F31B4">
            <w:pPr>
              <w:pStyle w:val="ProductList-OfferingBody"/>
              <w:jc w:val="center"/>
            </w:pPr>
            <w:r>
              <w:t>25 %</w:t>
            </w:r>
          </w:p>
        </w:tc>
      </w:tr>
    </w:tbl>
    <w:p w14:paraId="20A43B74" w14:textId="05227B1E" w:rsidR="0005465C" w:rsidRPr="00ED4527" w:rsidRDefault="00EE6E3C" w:rsidP="00805BA0">
      <w:pPr>
        <w:pStyle w:val="ProductList-Body"/>
        <w:spacing w:before="120"/>
        <w:rPr>
          <w:b/>
          <w:bCs/>
          <w:color w:val="00188F"/>
        </w:rPr>
      </w:pPr>
      <w:r>
        <w:rPr>
          <w:b/>
          <w:bCs/>
          <w:color w:val="00188F"/>
        </w:rPr>
        <w:t>Расчет времени доступности и Уровни обслуживания для службы Video Indexer</w:t>
      </w:r>
    </w:p>
    <w:p w14:paraId="57898D88" w14:textId="77777777" w:rsidR="0005465C" w:rsidRPr="00ED4527" w:rsidRDefault="0005465C" w:rsidP="0005465C">
      <w:pPr>
        <w:pStyle w:val="ProductList-Body"/>
        <w:rPr>
          <w:b/>
          <w:bCs/>
          <w:color w:val="00188F"/>
        </w:rPr>
      </w:pPr>
      <w:r>
        <w:rPr>
          <w:b/>
          <w:bCs/>
          <w:color w:val="00188F"/>
        </w:rPr>
        <w:t>Дополнительные определения:</w:t>
      </w:r>
    </w:p>
    <w:p w14:paraId="530783AE" w14:textId="16D9E619" w:rsidR="0005465C" w:rsidRPr="00EF7CF9" w:rsidRDefault="0005465C" w:rsidP="0005465C">
      <w:pPr>
        <w:pStyle w:val="ProductList-Body"/>
      </w:pPr>
      <w:r>
        <w:t>«</w:t>
      </w:r>
      <w:r>
        <w:rPr>
          <w:b/>
          <w:color w:val="00188F"/>
        </w:rPr>
        <w:t>Общее число попыток транзакции</w:t>
      </w:r>
      <w:r>
        <w:t>» — общее количество запросов API Индексатора видео с проверкой подлинности, которые Клиент осуществил в течение Применимого периода в рамках подписки. В Общее количество попыток транзакций не входят запросы Video Indexer API, которые возвращают Код ошибки и непрерывно повторяются в течение пяти минут после получения первого Кода ошибки или запросы POST, которые отправляют файл в виде содержимого массива байтов.</w:t>
      </w:r>
    </w:p>
    <w:p w14:paraId="62538BEA" w14:textId="77777777" w:rsidR="0005465C" w:rsidRPr="00EF7CF9" w:rsidRDefault="0005465C" w:rsidP="0005465C">
      <w:pPr>
        <w:pStyle w:val="ProductList-Body"/>
      </w:pPr>
      <w:r>
        <w:t>«</w:t>
      </w:r>
      <w:r>
        <w:rPr>
          <w:b/>
          <w:color w:val="00188F"/>
        </w:rPr>
        <w:t>Невыполненные транзакции</w:t>
      </w:r>
      <w:r>
        <w:t>» — набор из всех запросов в рамках Общего числа попыток транзакции, в ответ на которые возвращается Код ошибки или отклик на которые не отправляется в течение 360 секунд после завершения отправки запроса клиентом.</w:t>
      </w:r>
    </w:p>
    <w:p w14:paraId="3A2B8AD1" w14:textId="4C3E705C" w:rsidR="0005465C" w:rsidRDefault="0005465C" w:rsidP="0005465C">
      <w:pPr>
        <w:pStyle w:val="ProductList-Body"/>
      </w:pPr>
      <w:r w:rsidRPr="000F40AB">
        <w:t>«</w:t>
      </w:r>
      <w:r>
        <w:rPr>
          <w:b/>
          <w:color w:val="00188F"/>
        </w:rPr>
        <w:t>Процент времени доступности</w:t>
      </w:r>
      <w:r>
        <w:t xml:space="preserve">» для службы Video Indexer Service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 </w:t>
      </w:r>
    </w:p>
    <w:p w14:paraId="4DFCDD25" w14:textId="316EE861" w:rsidR="0005465C" w:rsidRPr="007F2F5C" w:rsidRDefault="0005465C" w:rsidP="0005465C">
      <w:pPr>
        <w:pStyle w:val="ProductList-Body"/>
      </w:pPr>
      <w:r>
        <w:t>Процент времени доступности вычисляется по следующей формуле:</w:t>
      </w:r>
    </w:p>
    <w:p w14:paraId="78BCAE0D" w14:textId="5FF3EC92" w:rsidR="0005465C" w:rsidRPr="008E47A2" w:rsidRDefault="00000000" w:rsidP="002F767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796E3237" w14:textId="1F05BD74" w:rsidR="0005465C" w:rsidRPr="00EF7CF9" w:rsidRDefault="0005465C" w:rsidP="0005465C">
      <w:pPr>
        <w:pStyle w:val="ProductList-Body"/>
      </w:pPr>
      <w:r>
        <w:rPr>
          <w:b/>
          <w:color w:val="00188F"/>
        </w:rPr>
        <w:t>При использовании Клиентом службы Azure Video Indexer Service применяются следующие Уровни обслуживания и Компенсации за</w:t>
      </w:r>
      <w:r w:rsidR="005A44F5">
        <w:rPr>
          <w:b/>
          <w:color w:val="00188F"/>
          <w:lang w:val="en-US"/>
        </w:rPr>
        <w:t> </w:t>
      </w:r>
      <w:r>
        <w:rPr>
          <w:b/>
          <w:color w:val="00188F"/>
        </w:rPr>
        <w:t>обслуживание:</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05465C" w:rsidRPr="00B44CF9" w14:paraId="23E45323" w14:textId="77777777" w:rsidTr="005726F3">
        <w:trPr>
          <w:tblHeader/>
        </w:trPr>
        <w:tc>
          <w:tcPr>
            <w:tcW w:w="5287" w:type="dxa"/>
            <w:shd w:val="clear" w:color="auto" w:fill="0072C6"/>
          </w:tcPr>
          <w:p w14:paraId="13894DD0" w14:textId="6F77EE51" w:rsidR="0005465C"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157AD259" w14:textId="77777777" w:rsidR="0005465C" w:rsidRPr="005A3C16" w:rsidRDefault="0005465C" w:rsidP="000F31B4">
            <w:pPr>
              <w:pStyle w:val="ProductList-OfferingBody"/>
              <w:jc w:val="center"/>
              <w:rPr>
                <w:color w:val="FFFFFF" w:themeColor="background1"/>
              </w:rPr>
            </w:pPr>
            <w:r>
              <w:rPr>
                <w:color w:val="FFFFFF" w:themeColor="background1"/>
              </w:rPr>
              <w:t>Компенсация за обслуживание</w:t>
            </w:r>
          </w:p>
        </w:tc>
      </w:tr>
      <w:tr w:rsidR="0005465C" w:rsidRPr="00B44CF9" w14:paraId="150AC4D2" w14:textId="77777777" w:rsidTr="005726F3">
        <w:tc>
          <w:tcPr>
            <w:tcW w:w="5287" w:type="dxa"/>
          </w:tcPr>
          <w:p w14:paraId="09561F0A" w14:textId="77777777" w:rsidR="0005465C" w:rsidRPr="005A3C16" w:rsidRDefault="0005465C" w:rsidP="000F31B4">
            <w:pPr>
              <w:pStyle w:val="ProductList-OfferingBody"/>
              <w:jc w:val="center"/>
            </w:pPr>
            <w:r>
              <w:t>&lt; 99,9 %</w:t>
            </w:r>
          </w:p>
        </w:tc>
        <w:tc>
          <w:tcPr>
            <w:tcW w:w="5513" w:type="dxa"/>
          </w:tcPr>
          <w:p w14:paraId="47F17463" w14:textId="77777777" w:rsidR="0005465C" w:rsidRPr="005A3C16" w:rsidRDefault="0005465C" w:rsidP="000F31B4">
            <w:pPr>
              <w:pStyle w:val="ProductList-OfferingBody"/>
              <w:jc w:val="center"/>
            </w:pPr>
            <w:r>
              <w:t>10 %</w:t>
            </w:r>
          </w:p>
        </w:tc>
      </w:tr>
      <w:tr w:rsidR="0005465C" w:rsidRPr="00B44CF9" w14:paraId="5C07A612" w14:textId="77777777" w:rsidTr="005726F3">
        <w:tc>
          <w:tcPr>
            <w:tcW w:w="5287" w:type="dxa"/>
          </w:tcPr>
          <w:p w14:paraId="592D715F" w14:textId="77777777" w:rsidR="0005465C" w:rsidRPr="005A3C16" w:rsidRDefault="0005465C" w:rsidP="000F31B4">
            <w:pPr>
              <w:pStyle w:val="ProductList-OfferingBody"/>
              <w:jc w:val="center"/>
            </w:pPr>
            <w:r>
              <w:t>&lt; 99 %</w:t>
            </w:r>
          </w:p>
        </w:tc>
        <w:tc>
          <w:tcPr>
            <w:tcW w:w="5513" w:type="dxa"/>
          </w:tcPr>
          <w:p w14:paraId="3F63357C" w14:textId="77777777" w:rsidR="0005465C" w:rsidRPr="005A3C16" w:rsidRDefault="0005465C" w:rsidP="000F31B4">
            <w:pPr>
              <w:pStyle w:val="ProductList-OfferingBody"/>
              <w:jc w:val="center"/>
            </w:pPr>
            <w:r>
              <w:t>25 %</w:t>
            </w:r>
          </w:p>
        </w:tc>
      </w:tr>
    </w:tbl>
    <w:p w14:paraId="2C7ADA14" w14:textId="66FE91FC" w:rsidR="0005465C" w:rsidRDefault="00EE6E3C" w:rsidP="000C3499">
      <w:pPr>
        <w:pStyle w:val="ProductList-Body"/>
        <w:spacing w:before="120"/>
        <w:rPr>
          <w:b/>
          <w:bCs/>
          <w:color w:val="00188F"/>
        </w:rPr>
      </w:pPr>
      <w:r>
        <w:rPr>
          <w:b/>
          <w:bCs/>
          <w:color w:val="00188F"/>
        </w:rPr>
        <w:t>Расчет времени доступности и Уровни обслуживания для Динамических каналов</w:t>
      </w:r>
    </w:p>
    <w:p w14:paraId="000D0D6F" w14:textId="77777777" w:rsidR="0005465C" w:rsidRPr="00ED4527" w:rsidRDefault="0005465C" w:rsidP="0005465C">
      <w:pPr>
        <w:pStyle w:val="ProductList-Body"/>
        <w:rPr>
          <w:b/>
          <w:bCs/>
          <w:color w:val="00188F"/>
        </w:rPr>
      </w:pPr>
      <w:r>
        <w:rPr>
          <w:b/>
          <w:bCs/>
          <w:color w:val="00188F"/>
        </w:rPr>
        <w:t>Дополнительные определения:</w:t>
      </w:r>
    </w:p>
    <w:p w14:paraId="0FC8F879" w14:textId="4F33546D" w:rsidR="0005465C" w:rsidRPr="00EF7CF9" w:rsidRDefault="0005465C" w:rsidP="0005465C">
      <w:pPr>
        <w:pStyle w:val="ProductList-Body"/>
      </w:pPr>
      <w:r>
        <w:t>«</w:t>
      </w:r>
      <w:r>
        <w:rPr>
          <w:b/>
          <w:color w:val="00188F"/>
        </w:rPr>
        <w:t>Минуты развертывания</w:t>
      </w:r>
      <w:r>
        <w:t>» — общее количество минут, в течение которых данный Канал распространения был приобретен и выделен для Службы мультимедиа, а также пребывал в рабочем состоянии в течение Применимого периода.</w:t>
      </w:r>
    </w:p>
    <w:p w14:paraId="2BF106B0" w14:textId="7F3AB84E" w:rsidR="0005465C" w:rsidRPr="00EF7CF9" w:rsidRDefault="0005465C" w:rsidP="0005465C">
      <w:pPr>
        <w:pStyle w:val="ProductList-Body"/>
      </w:pPr>
      <w:r>
        <w:t>«</w:t>
      </w:r>
      <w:r>
        <w:rPr>
          <w:b/>
          <w:color w:val="00188F"/>
        </w:rPr>
        <w:t>Максимум доступных минут</w:t>
      </w:r>
      <w:r>
        <w:t>» — общая сумма Минут развертывания всех Каналов распространения, приобретенных и выделенных для Службы мультимедиа, в течение Применимого периода.</w:t>
      </w:r>
    </w:p>
    <w:p w14:paraId="589A4F11" w14:textId="77777777" w:rsidR="0005465C" w:rsidRPr="00EF7CF9" w:rsidRDefault="0005465C" w:rsidP="0005465C">
      <w:pPr>
        <w:pStyle w:val="ProductList-Body"/>
      </w:pPr>
      <w:r>
        <w:rPr>
          <w:b/>
          <w:color w:val="00188F"/>
        </w:rPr>
        <w:t>Время простоя</w:t>
      </w:r>
      <w:r>
        <w:t> — Общее накопленное количество Минут развертывания, в течение которых Служба динамических каналов недоступна. Минута относится ко времени недоступности для определенного Канала распространения, если в течение этой минуты отсутствовало Внешнее соединение с Каналом распространения.</w:t>
      </w:r>
    </w:p>
    <w:p w14:paraId="32D83198" w14:textId="21D602C8" w:rsidR="0005465C" w:rsidRPr="00282926" w:rsidRDefault="0005465C" w:rsidP="0005465C">
      <w:pPr>
        <w:pStyle w:val="ProductList-Body"/>
        <w:rPr>
          <w:spacing w:val="-2"/>
        </w:rPr>
      </w:pPr>
      <w:r w:rsidRPr="000F40AB">
        <w:t>«</w:t>
      </w:r>
      <w:r w:rsidRPr="00282926">
        <w:rPr>
          <w:b/>
          <w:color w:val="00188F"/>
          <w:spacing w:val="-2"/>
        </w:rPr>
        <w:t>Процент времени доступности</w:t>
      </w:r>
      <w:r w:rsidRPr="00282926">
        <w:rPr>
          <w:spacing w:val="-2"/>
        </w:rPr>
        <w:t>» для Службы динамических каналов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Azure.</w:t>
      </w:r>
    </w:p>
    <w:p w14:paraId="2AF355B5" w14:textId="2A3579D7" w:rsidR="0005465C" w:rsidRPr="00EF7CF9" w:rsidRDefault="0005465C" w:rsidP="0005465C">
      <w:pPr>
        <w:pStyle w:val="ProductList-Body"/>
      </w:pPr>
      <w:r>
        <w:t>Процент времени доступности вычисляется по следующей формуле:</w:t>
      </w:r>
    </w:p>
    <w:p w14:paraId="30039B30" w14:textId="2A790464" w:rsidR="0005465C" w:rsidRPr="00B22835" w:rsidRDefault="00000000" w:rsidP="008A57A7">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56547FF" w14:textId="77777777" w:rsidR="0005465C" w:rsidRPr="00EF7CF9" w:rsidRDefault="0005465C" w:rsidP="0005465C">
      <w:pPr>
        <w:pStyle w:val="ProductList-Body"/>
      </w:pPr>
      <w:r>
        <w:rPr>
          <w:b/>
          <w:color w:val="00188F"/>
        </w:rPr>
        <w:t>При использовании Клиентом Службы динамических каналов служб мультимедиа Azure применяются следующие Уровни обслуживания и Компенсации за обслуживание:</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05465C" w:rsidRPr="00B44CF9" w14:paraId="07780584" w14:textId="77777777" w:rsidTr="005726F3">
        <w:trPr>
          <w:tblHeader/>
        </w:trPr>
        <w:tc>
          <w:tcPr>
            <w:tcW w:w="5287" w:type="dxa"/>
            <w:shd w:val="clear" w:color="auto" w:fill="0072C6"/>
          </w:tcPr>
          <w:p w14:paraId="6987C705" w14:textId="608FF602" w:rsidR="0005465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18EAEC4D" w14:textId="77777777" w:rsidR="0005465C" w:rsidRPr="00EF7CF9" w:rsidRDefault="0005465C" w:rsidP="000F31B4">
            <w:pPr>
              <w:pStyle w:val="ProductList-OfferingBody"/>
              <w:jc w:val="center"/>
              <w:rPr>
                <w:color w:val="FFFFFF" w:themeColor="background1"/>
              </w:rPr>
            </w:pPr>
            <w:r>
              <w:rPr>
                <w:color w:val="FFFFFF" w:themeColor="background1"/>
              </w:rPr>
              <w:t>Компенсация за обслуживание</w:t>
            </w:r>
          </w:p>
        </w:tc>
      </w:tr>
      <w:tr w:rsidR="0005465C" w:rsidRPr="00B44CF9" w14:paraId="472E637E" w14:textId="77777777" w:rsidTr="005726F3">
        <w:tc>
          <w:tcPr>
            <w:tcW w:w="5287" w:type="dxa"/>
          </w:tcPr>
          <w:p w14:paraId="22784DA1" w14:textId="77777777" w:rsidR="0005465C" w:rsidRPr="00EF7CF9" w:rsidRDefault="0005465C" w:rsidP="000F31B4">
            <w:pPr>
              <w:pStyle w:val="ProductList-OfferingBody"/>
              <w:jc w:val="center"/>
            </w:pPr>
            <w:r>
              <w:t>&lt; 99,9 %</w:t>
            </w:r>
          </w:p>
        </w:tc>
        <w:tc>
          <w:tcPr>
            <w:tcW w:w="5504" w:type="dxa"/>
          </w:tcPr>
          <w:p w14:paraId="7C46E78F" w14:textId="77777777" w:rsidR="0005465C" w:rsidRPr="00EF7CF9" w:rsidRDefault="0005465C" w:rsidP="000F31B4">
            <w:pPr>
              <w:pStyle w:val="ProductList-OfferingBody"/>
              <w:jc w:val="center"/>
            </w:pPr>
            <w:r>
              <w:t>10 %</w:t>
            </w:r>
          </w:p>
        </w:tc>
      </w:tr>
      <w:tr w:rsidR="0005465C" w:rsidRPr="00B44CF9" w14:paraId="744A173B" w14:textId="77777777" w:rsidTr="005726F3">
        <w:tc>
          <w:tcPr>
            <w:tcW w:w="5287" w:type="dxa"/>
          </w:tcPr>
          <w:p w14:paraId="59ABAD11" w14:textId="77777777" w:rsidR="0005465C" w:rsidRPr="00EF7CF9" w:rsidRDefault="0005465C" w:rsidP="000F31B4">
            <w:pPr>
              <w:pStyle w:val="ProductList-OfferingBody"/>
              <w:jc w:val="center"/>
            </w:pPr>
            <w:r>
              <w:t>&lt; 99 %</w:t>
            </w:r>
          </w:p>
        </w:tc>
        <w:tc>
          <w:tcPr>
            <w:tcW w:w="5504" w:type="dxa"/>
          </w:tcPr>
          <w:p w14:paraId="2A1B4C47" w14:textId="77777777" w:rsidR="0005465C" w:rsidRPr="00EF7CF9" w:rsidRDefault="0005465C" w:rsidP="000F31B4">
            <w:pPr>
              <w:pStyle w:val="ProductList-OfferingBody"/>
              <w:jc w:val="center"/>
            </w:pPr>
            <w:r>
              <w:t>25 %</w:t>
            </w:r>
          </w:p>
        </w:tc>
      </w:tr>
    </w:tbl>
    <w:p w14:paraId="596A31A9" w14:textId="0DDDA0D1" w:rsidR="0005465C" w:rsidRPr="00623706" w:rsidRDefault="00EE6E3C" w:rsidP="00856F3A">
      <w:pPr>
        <w:pStyle w:val="ProductList-Body"/>
        <w:spacing w:before="120"/>
        <w:rPr>
          <w:b/>
          <w:bCs/>
          <w:color w:val="00188F"/>
        </w:rPr>
      </w:pPr>
      <w:r>
        <w:rPr>
          <w:b/>
          <w:bCs/>
          <w:color w:val="00188F"/>
        </w:rPr>
        <w:t>Расчет времени доступности и Уровни обслуживания для Службы защиты содержимого</w:t>
      </w:r>
    </w:p>
    <w:p w14:paraId="5A000AB7" w14:textId="77777777" w:rsidR="0005465C" w:rsidRPr="00ED4527" w:rsidRDefault="0005465C" w:rsidP="0005465C">
      <w:pPr>
        <w:pStyle w:val="ProductList-Body"/>
        <w:rPr>
          <w:b/>
          <w:bCs/>
          <w:color w:val="00188F"/>
        </w:rPr>
      </w:pPr>
      <w:r>
        <w:rPr>
          <w:b/>
          <w:bCs/>
          <w:color w:val="00188F"/>
        </w:rPr>
        <w:t>Дополнительные определения</w:t>
      </w:r>
    </w:p>
    <w:p w14:paraId="4EA80504" w14:textId="0A6F2F98" w:rsidR="0005465C" w:rsidRPr="00EF7CF9" w:rsidRDefault="0005465C" w:rsidP="0005465C">
      <w:pPr>
        <w:pStyle w:val="ProductList-Body"/>
      </w:pPr>
      <w:r>
        <w:lastRenderedPageBreak/>
        <w:t>«</w:t>
      </w:r>
      <w:r>
        <w:rPr>
          <w:b/>
          <w:color w:val="00188F"/>
        </w:rPr>
        <w:t>Общее число попыток транзакции</w:t>
      </w:r>
      <w:r>
        <w:t>» — общее количество Запросов действующих ключей, которые вы осуществили в течение Применимого периода для отдельной подписки Azure.</w:t>
      </w:r>
    </w:p>
    <w:p w14:paraId="1ED551EE" w14:textId="77777777" w:rsidR="0005465C" w:rsidRPr="00EF7CF9" w:rsidRDefault="0005465C" w:rsidP="0005465C">
      <w:pPr>
        <w:pStyle w:val="ProductList-Body"/>
      </w:pPr>
      <w:r>
        <w:t>«</w:t>
      </w:r>
      <w:r>
        <w:rPr>
          <w:b/>
          <w:color w:val="00188F"/>
        </w:rPr>
        <w:t>Невыполненные транзакции</w:t>
      </w:r>
      <w:r>
        <w:t>» — все Запросы действующих ключей, которые входят в Общее число попыток транзакции и для которых получен Код ошибки или Код успешного завершения не возвращен в течение 30 секунд после получения запроса Службой защиты содержимого.</w:t>
      </w:r>
    </w:p>
    <w:p w14:paraId="78B4EB61" w14:textId="15F736E1" w:rsidR="0005465C" w:rsidRDefault="0005465C" w:rsidP="0005465C">
      <w:pPr>
        <w:pStyle w:val="ProductList-Body"/>
      </w:pPr>
      <w:r>
        <w:t>«</w:t>
      </w:r>
      <w:r>
        <w:rPr>
          <w:b/>
          <w:color w:val="00188F"/>
        </w:rPr>
        <w:t>Процент времени доступности</w:t>
      </w:r>
      <w:r>
        <w:t>» для Служб мультимедиа Azure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w:t>
      </w:r>
    </w:p>
    <w:p w14:paraId="2CC1FAD2" w14:textId="5F7FC923" w:rsidR="00350419" w:rsidRPr="007F2F5C" w:rsidRDefault="0005465C" w:rsidP="0005465C">
      <w:pPr>
        <w:pStyle w:val="ProductList-Body"/>
      </w:pPr>
      <w:r>
        <w:t>Процент времени доступности вычисляется по следующей формуле:</w:t>
      </w:r>
    </w:p>
    <w:p w14:paraId="082739F6" w14:textId="5AE5C77E" w:rsidR="0005465C" w:rsidRPr="008E47A2" w:rsidRDefault="00000000" w:rsidP="00856F3A">
      <w:pPr>
        <w:spacing w:before="16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63E73D4D" w14:textId="77777777" w:rsidR="0005465C" w:rsidRPr="00EF7CF9" w:rsidRDefault="0005465C" w:rsidP="0005465C">
      <w:pPr>
        <w:pStyle w:val="ProductList-Body"/>
      </w:pPr>
      <w:r>
        <w:rPr>
          <w:b/>
          <w:color w:val="00188F"/>
        </w:rPr>
        <w:t>При использовании Клиентом Службы защиты содержимого Служб мультимедиа Azure применяются следующие Уровни обслуживания и Компенсации за обслуживание.</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05465C" w:rsidRPr="00B44CF9" w14:paraId="314EA1B4" w14:textId="77777777" w:rsidTr="005726F3">
        <w:trPr>
          <w:tblHeader/>
        </w:trPr>
        <w:tc>
          <w:tcPr>
            <w:tcW w:w="5278" w:type="dxa"/>
            <w:shd w:val="clear" w:color="auto" w:fill="0072C6"/>
          </w:tcPr>
          <w:p w14:paraId="39278FE2" w14:textId="6AF0B2F8" w:rsidR="0005465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3DC7B3EF" w14:textId="77777777" w:rsidR="0005465C" w:rsidRPr="00EF7CF9" w:rsidRDefault="0005465C" w:rsidP="000F31B4">
            <w:pPr>
              <w:pStyle w:val="ProductList-OfferingBody"/>
              <w:jc w:val="center"/>
              <w:rPr>
                <w:color w:val="FFFFFF" w:themeColor="background1"/>
              </w:rPr>
            </w:pPr>
            <w:r>
              <w:rPr>
                <w:color w:val="FFFFFF" w:themeColor="background1"/>
              </w:rPr>
              <w:t>Компенсация за обслуживание</w:t>
            </w:r>
          </w:p>
        </w:tc>
      </w:tr>
      <w:tr w:rsidR="0005465C" w:rsidRPr="00B44CF9" w14:paraId="7022C8BB" w14:textId="77777777" w:rsidTr="005726F3">
        <w:tc>
          <w:tcPr>
            <w:tcW w:w="5278" w:type="dxa"/>
          </w:tcPr>
          <w:p w14:paraId="309E53FA" w14:textId="77777777" w:rsidR="0005465C" w:rsidRPr="00EF7CF9" w:rsidRDefault="0005465C" w:rsidP="000F31B4">
            <w:pPr>
              <w:pStyle w:val="ProductList-OfferingBody"/>
              <w:jc w:val="center"/>
            </w:pPr>
            <w:r>
              <w:t>&lt; 99,9 %</w:t>
            </w:r>
          </w:p>
        </w:tc>
        <w:tc>
          <w:tcPr>
            <w:tcW w:w="5522" w:type="dxa"/>
          </w:tcPr>
          <w:p w14:paraId="450872A4" w14:textId="77777777" w:rsidR="0005465C" w:rsidRPr="00EF7CF9" w:rsidRDefault="0005465C" w:rsidP="000F31B4">
            <w:pPr>
              <w:pStyle w:val="ProductList-OfferingBody"/>
              <w:jc w:val="center"/>
            </w:pPr>
            <w:r>
              <w:t>10 %</w:t>
            </w:r>
          </w:p>
        </w:tc>
      </w:tr>
      <w:tr w:rsidR="0005465C" w:rsidRPr="00B44CF9" w14:paraId="49F060B1" w14:textId="77777777" w:rsidTr="005726F3">
        <w:tc>
          <w:tcPr>
            <w:tcW w:w="5278" w:type="dxa"/>
          </w:tcPr>
          <w:p w14:paraId="017B8EE5" w14:textId="77777777" w:rsidR="0005465C" w:rsidRPr="00EF7CF9" w:rsidRDefault="0005465C" w:rsidP="000F31B4">
            <w:pPr>
              <w:pStyle w:val="ProductList-OfferingBody"/>
              <w:jc w:val="center"/>
            </w:pPr>
            <w:r>
              <w:t>&lt; 99 %</w:t>
            </w:r>
          </w:p>
        </w:tc>
        <w:tc>
          <w:tcPr>
            <w:tcW w:w="5522" w:type="dxa"/>
          </w:tcPr>
          <w:p w14:paraId="7C259C76" w14:textId="77777777" w:rsidR="0005465C" w:rsidRPr="00EF7CF9" w:rsidRDefault="0005465C" w:rsidP="000F31B4">
            <w:pPr>
              <w:pStyle w:val="ProductList-OfferingBody"/>
              <w:jc w:val="center"/>
            </w:pPr>
            <w:r>
              <w:t>25 %</w:t>
            </w:r>
          </w:p>
        </w:tc>
      </w:tr>
    </w:tbl>
    <w:bookmarkStart w:id="347" w:name="_Toc457821560"/>
    <w:p w14:paraId="25BA350D" w14:textId="6E696DBE" w:rsidR="0005465C" w:rsidRPr="00EF7CF9" w:rsidRDefault="00990838" w:rsidP="000546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2A19FC05" w14:textId="77777777" w:rsidR="009C6082" w:rsidRPr="00E53123" w:rsidRDefault="009C6082" w:rsidP="009C6082">
      <w:pPr>
        <w:pStyle w:val="ProductList-Offering2Heading"/>
        <w:tabs>
          <w:tab w:val="clear" w:pos="360"/>
          <w:tab w:val="clear" w:pos="720"/>
          <w:tab w:val="clear" w:pos="1080"/>
        </w:tabs>
        <w:outlineLvl w:val="2"/>
      </w:pPr>
      <w:bookmarkStart w:id="348" w:name="_Toc239177062"/>
      <w:bookmarkEnd w:id="347"/>
      <w:r>
        <w:t>Служба MedTech</w:t>
      </w:r>
      <w:bookmarkEnd w:id="348"/>
    </w:p>
    <w:p w14:paraId="41E626DB" w14:textId="77777777" w:rsidR="009C6082" w:rsidRDefault="009C6082" w:rsidP="009C6082">
      <w:pPr>
        <w:shd w:val="clear" w:color="auto" w:fill="FFFFFF"/>
        <w:spacing w:after="0" w:line="240" w:lineRule="auto"/>
        <w:rPr>
          <w:sz w:val="18"/>
        </w:rPr>
      </w:pPr>
      <w:r>
        <w:rPr>
          <w:sz w:val="18"/>
        </w:rPr>
        <w:t>Служба MedTech считается доступной в течение одной минуты, если она успешно считывается из настроенного источника данных или доступна для чтения из источника данных после правильной настройки.</w:t>
      </w:r>
    </w:p>
    <w:p w14:paraId="4213C408" w14:textId="2F0EC4A3" w:rsidR="009C6082" w:rsidRPr="00E53123" w:rsidRDefault="00EE6E3C" w:rsidP="009C6082">
      <w:pPr>
        <w:pStyle w:val="ProductList-Body"/>
        <w:rPr>
          <w:b/>
          <w:color w:val="00188F"/>
        </w:rPr>
      </w:pPr>
      <w:r>
        <w:rPr>
          <w:b/>
          <w:color w:val="00188F"/>
        </w:rPr>
        <w:t>Расчет времени доступности</w:t>
      </w:r>
    </w:p>
    <w:p w14:paraId="0B543B21" w14:textId="1472A524" w:rsidR="009C6082" w:rsidRPr="007F2F5C" w:rsidRDefault="009C6082" w:rsidP="009C6082">
      <w:pPr>
        <w:pStyle w:val="ProductList-Body"/>
      </w:pPr>
      <w:r>
        <w:t>«</w:t>
      </w:r>
      <w:r>
        <w:rPr>
          <w:b/>
          <w:color w:val="00188F"/>
        </w:rPr>
        <w:t>Процент времени доступности</w:t>
      </w:r>
      <w:r>
        <w:t>» для службы MedTech рассчитывается как Общее количество доступных минут за вычетом Недоступных минут, деленное на Общее количество минут, в течение которых служба MedTech была активна. Процент времени доступности представлен следующей формулой:</w:t>
      </w:r>
    </w:p>
    <w:p w14:paraId="29A8600A" w14:textId="04CB6ABD" w:rsidR="009C6082" w:rsidRPr="00EF7CF9" w:rsidRDefault="00000000" w:rsidP="00440357">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количество доступных минут – Количество минут сбоев</m:t>
              </m:r>
            </m:num>
            <m:den>
              <m:r>
                <m:rPr>
                  <m:nor/>
                </m:rPr>
                <w:rPr>
                  <w:rFonts w:ascii="Cambria Math" w:hAnsi="Cambria Math" w:cs="Calibri"/>
                  <w:i/>
                  <w:sz w:val="18"/>
                  <w:szCs w:val="18"/>
                </w:rPr>
                <m:t>Всего минут</m:t>
              </m:r>
            </m:den>
          </m:f>
          <m:r>
            <w:rPr>
              <w:rFonts w:ascii="Cambria Math" w:hAnsi="Cambria Math" w:cs="Calibri"/>
              <w:sz w:val="18"/>
              <w:szCs w:val="18"/>
            </w:rPr>
            <m:t xml:space="preserve"> x 100</m:t>
          </m:r>
        </m:oMath>
      </m:oMathPara>
    </w:p>
    <w:p w14:paraId="3B793820" w14:textId="77777777" w:rsidR="009C6082" w:rsidRPr="007F2F5C" w:rsidRDefault="009C6082" w:rsidP="009C6082">
      <w:pPr>
        <w:pStyle w:val="ProductList-Body"/>
      </w:pPr>
      <w:r>
        <w:t>Для API служб MedTech применяются следующие Уровни обслуживания и Компенсации за обслуживание:</w:t>
      </w:r>
    </w:p>
    <w:p w14:paraId="04C48FDA" w14:textId="77777777" w:rsidR="009C6082" w:rsidRPr="00EF7CF9" w:rsidRDefault="009C6082" w:rsidP="00BC5957">
      <w:pPr>
        <w:pStyle w:val="ProductList-Body"/>
        <w:keepNext/>
      </w:pPr>
      <w:r>
        <w:rPr>
          <w:b/>
          <w:color w:val="00188F"/>
        </w:rPr>
        <w:t>Компенсация за обслуживание</w:t>
      </w:r>
      <w:r w:rsidRPr="002C5E66">
        <w:rPr>
          <w:b/>
          <w:bCs/>
          <w:color w:val="00188F"/>
        </w:rPr>
        <w:t>:</w:t>
      </w:r>
    </w:p>
    <w:tbl>
      <w:tblPr>
        <w:tblW w:w="1078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95"/>
      </w:tblGrid>
      <w:tr w:rsidR="009C6082" w:rsidRPr="00B44CF9" w14:paraId="24D851B6" w14:textId="77777777" w:rsidTr="005726F3">
        <w:trPr>
          <w:tblHeader/>
        </w:trPr>
        <w:tc>
          <w:tcPr>
            <w:tcW w:w="5287" w:type="dxa"/>
            <w:shd w:val="clear" w:color="auto" w:fill="0072C6"/>
          </w:tcPr>
          <w:p w14:paraId="03CF3F51" w14:textId="0D361A7E" w:rsidR="009C6082"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95" w:type="dxa"/>
            <w:shd w:val="clear" w:color="auto" w:fill="0072C6"/>
          </w:tcPr>
          <w:p w14:paraId="40BCC4D7" w14:textId="77777777" w:rsidR="009C6082" w:rsidRPr="00EF7CF9" w:rsidRDefault="009C6082" w:rsidP="000F31B4">
            <w:pPr>
              <w:pStyle w:val="ProductList-OfferingBody"/>
              <w:jc w:val="center"/>
              <w:rPr>
                <w:color w:val="FFFFFF" w:themeColor="background1"/>
              </w:rPr>
            </w:pPr>
            <w:r>
              <w:rPr>
                <w:color w:val="FFFFFF" w:themeColor="background1"/>
              </w:rPr>
              <w:t>Компенсация за обслуживание</w:t>
            </w:r>
          </w:p>
        </w:tc>
      </w:tr>
      <w:tr w:rsidR="009C6082" w:rsidRPr="00B44CF9" w14:paraId="094ED92A" w14:textId="77777777" w:rsidTr="005726F3">
        <w:tc>
          <w:tcPr>
            <w:tcW w:w="5287" w:type="dxa"/>
          </w:tcPr>
          <w:p w14:paraId="19C37249" w14:textId="77777777" w:rsidR="009C6082" w:rsidRPr="00EF7CF9" w:rsidRDefault="009C6082" w:rsidP="000F31B4">
            <w:pPr>
              <w:pStyle w:val="ProductList-OfferingBody"/>
              <w:jc w:val="center"/>
            </w:pPr>
            <w:r>
              <w:t>&lt; 99,9 %</w:t>
            </w:r>
          </w:p>
        </w:tc>
        <w:tc>
          <w:tcPr>
            <w:tcW w:w="5495" w:type="dxa"/>
          </w:tcPr>
          <w:p w14:paraId="7A0412B6" w14:textId="77777777" w:rsidR="009C6082" w:rsidRPr="00EF7CF9" w:rsidRDefault="009C6082" w:rsidP="000F31B4">
            <w:pPr>
              <w:pStyle w:val="ProductList-OfferingBody"/>
              <w:jc w:val="center"/>
            </w:pPr>
            <w:r>
              <w:t>10 %</w:t>
            </w:r>
          </w:p>
        </w:tc>
      </w:tr>
      <w:tr w:rsidR="009C6082" w:rsidRPr="00B44CF9" w14:paraId="1680BF06" w14:textId="77777777" w:rsidTr="005726F3">
        <w:tc>
          <w:tcPr>
            <w:tcW w:w="5287" w:type="dxa"/>
          </w:tcPr>
          <w:p w14:paraId="30EDDC47" w14:textId="77777777" w:rsidR="009C6082" w:rsidRPr="00EF7CF9" w:rsidRDefault="009C6082" w:rsidP="000F31B4">
            <w:pPr>
              <w:pStyle w:val="ProductList-OfferingBody"/>
              <w:jc w:val="center"/>
            </w:pPr>
            <w:r>
              <w:t>&lt; 99 %</w:t>
            </w:r>
          </w:p>
        </w:tc>
        <w:tc>
          <w:tcPr>
            <w:tcW w:w="5495" w:type="dxa"/>
          </w:tcPr>
          <w:p w14:paraId="3028563A" w14:textId="77777777" w:rsidR="009C6082" w:rsidRPr="00EF7CF9" w:rsidRDefault="009C6082" w:rsidP="000F31B4">
            <w:pPr>
              <w:pStyle w:val="ProductList-OfferingBody"/>
              <w:jc w:val="center"/>
            </w:pPr>
            <w:r>
              <w:t>25 %</w:t>
            </w:r>
          </w:p>
        </w:tc>
      </w:tr>
    </w:tbl>
    <w:p w14:paraId="0DDB32FB" w14:textId="7A4ACD97" w:rsidR="009C6082" w:rsidRPr="00EF7CF9" w:rsidRDefault="00990838" w:rsidP="009C608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114B64F" w14:textId="77777777" w:rsidR="00CF2497" w:rsidRPr="00D72018" w:rsidRDefault="00CF2497" w:rsidP="00CF2497">
      <w:pPr>
        <w:pStyle w:val="ProductList-Offering2Heading"/>
        <w:keepNext/>
        <w:tabs>
          <w:tab w:val="clear" w:pos="360"/>
          <w:tab w:val="clear" w:pos="720"/>
          <w:tab w:val="clear" w:pos="1080"/>
        </w:tabs>
        <w:outlineLvl w:val="2"/>
        <w:rPr>
          <w:rFonts w:ascii="Calibri Light" w:hAnsi="Calibri Light" w:cs="Calibri Light"/>
        </w:rPr>
      </w:pPr>
      <w:bookmarkStart w:id="349" w:name="_Toc239177063"/>
      <w:bookmarkStart w:id="350" w:name="_Toc52348973"/>
      <w:bookmarkStart w:id="351" w:name="_Toc457821565"/>
      <w:r>
        <w:rPr>
          <w:rFonts w:ascii="Calibri Light" w:hAnsi="Calibri Light" w:cs="Calibri Light"/>
        </w:rPr>
        <w:t>Служба Microsoft Discovery</w:t>
      </w:r>
      <w:bookmarkEnd w:id="349"/>
    </w:p>
    <w:p w14:paraId="72A2E95C" w14:textId="77777777" w:rsidR="00CF2497" w:rsidRPr="001F46EC" w:rsidRDefault="00CF2497" w:rsidP="00CF2497">
      <w:pPr>
        <w:shd w:val="clear" w:color="auto" w:fill="FFFFFF"/>
        <w:spacing w:after="0" w:line="240" w:lineRule="auto"/>
        <w:rPr>
          <w:rFonts w:ascii="Calibri" w:hAnsi="Calibri" w:cs="Calibri"/>
          <w:b/>
          <w:color w:val="00188F"/>
          <w:sz w:val="18"/>
        </w:rPr>
      </w:pPr>
      <w:r>
        <w:rPr>
          <w:rFonts w:ascii="Calibri" w:hAnsi="Calibri" w:cs="Calibri"/>
          <w:b/>
          <w:color w:val="00188F"/>
          <w:sz w:val="18"/>
        </w:rPr>
        <w:t>Дополнительные определения: </w:t>
      </w:r>
    </w:p>
    <w:p w14:paraId="6EDF6781" w14:textId="77777777" w:rsidR="00CF2497" w:rsidRPr="00F122EA" w:rsidRDefault="00CF2497" w:rsidP="00CF2497">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Общее число пользовательских запросов сообщений</w:t>
      </w:r>
      <w:r>
        <w:rPr>
          <w:rFonts w:ascii="Calibri" w:eastAsia="Times New Roman" w:hAnsi="Calibri" w:cs="Calibri"/>
          <w:b/>
          <w:bCs/>
          <w:color w:val="242424"/>
          <w:sz w:val="18"/>
          <w:szCs w:val="18"/>
          <w:bdr w:val="none" w:sz="0" w:space="0" w:color="auto" w:frame="1"/>
        </w:rPr>
        <w:t>» </w:t>
      </w:r>
      <w:r>
        <w:rPr>
          <w:rFonts w:ascii="Calibri" w:eastAsia="Times New Roman" w:hAnsi="Calibri" w:cs="Calibri"/>
          <w:color w:val="242424"/>
          <w:sz w:val="18"/>
          <w:szCs w:val="18"/>
          <w:bdr w:val="none" w:sz="0" w:space="0" w:color="auto" w:frame="1"/>
        </w:rPr>
        <w:t>— общее количество запросов конечных пользователей к службе Microsoft Discovery в течение Применимого периода. В Общее количество пользовательских запросов сообщений не включаются запросы, возвращающие ошибку «Невыполненный пользовательский запрос сообщения», которые последовательно повторяются на протяжении пяти минут после получения первого такого ответа. </w:t>
      </w:r>
    </w:p>
    <w:p w14:paraId="0B92AE16" w14:textId="77777777" w:rsidR="00CF2497" w:rsidRPr="001F46EC" w:rsidRDefault="00CF2497" w:rsidP="00CF2497">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Невыполненные пользовательские запросы сообщений</w:t>
      </w:r>
      <w:r>
        <w:rPr>
          <w:rFonts w:ascii="Calibri" w:eastAsia="Times New Roman" w:hAnsi="Calibri" w:cs="Calibri"/>
          <w:b/>
          <w:bCs/>
          <w:color w:val="242424"/>
          <w:sz w:val="18"/>
          <w:szCs w:val="18"/>
          <w:bdr w:val="none" w:sz="0" w:space="0" w:color="auto" w:frame="1"/>
        </w:rPr>
        <w:t>»</w:t>
      </w:r>
      <w:r>
        <w:rPr>
          <w:rFonts w:ascii="Calibri" w:eastAsia="Times New Roman" w:hAnsi="Calibri" w:cs="Calibri"/>
          <w:color w:val="242424"/>
          <w:sz w:val="18"/>
          <w:szCs w:val="18"/>
          <w:bdr w:val="none" w:sz="0" w:space="0" w:color="auto" w:frame="1"/>
        </w:rPr>
        <w:t> — общее количество запросов, входящих в Общее количество пользовательских запросов сообщений, на которые Microsoft Discovery не может ответить из-за системной ошибки службы Microsoft Discovery. </w:t>
      </w:r>
    </w:p>
    <w:p w14:paraId="152D3CF7" w14:textId="77777777" w:rsidR="00CF2497" w:rsidRPr="008A44B5" w:rsidRDefault="00CF2497" w:rsidP="00CF2497">
      <w:pPr>
        <w:shd w:val="clear" w:color="auto" w:fill="FFFFFF"/>
        <w:spacing w:after="0" w:line="240" w:lineRule="auto"/>
        <w:rPr>
          <w:rFonts w:ascii="Aptos" w:eastAsia="Times New Roman" w:hAnsi="Aptos" w:cs="Times New Roman"/>
          <w:color w:val="242424"/>
          <w:sz w:val="18"/>
          <w:szCs w:val="18"/>
          <w:lang w:val="en-US"/>
        </w:rPr>
      </w:pPr>
      <w:r>
        <w:rPr>
          <w:rFonts w:ascii="Calibri" w:eastAsia="Times New Roman" w:hAnsi="Calibri" w:cs="Calibri"/>
          <w:color w:val="242424"/>
          <w:sz w:val="18"/>
          <w:szCs w:val="18"/>
          <w:bdr w:val="none" w:sz="0" w:space="0" w:color="auto" w:frame="1"/>
        </w:rPr>
        <w:t>Сбои, вызванные следующими причинами: </w:t>
      </w:r>
    </w:p>
    <w:p w14:paraId="03888156" w14:textId="77777777" w:rsidR="00CF2497" w:rsidRPr="00F122EA" w:rsidRDefault="00CF2497" w:rsidP="00CF2497">
      <w:pPr>
        <w:numPr>
          <w:ilvl w:val="0"/>
          <w:numId w:val="36"/>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неправильная настройка клиента; </w:t>
      </w:r>
    </w:p>
    <w:p w14:paraId="26D67D29" w14:textId="77777777" w:rsidR="00CF2497" w:rsidRPr="00F122EA" w:rsidRDefault="00CF2497" w:rsidP="00CF2497">
      <w:pPr>
        <w:numPr>
          <w:ilvl w:val="0"/>
          <w:numId w:val="37"/>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неверные входные данные; </w:t>
      </w:r>
    </w:p>
    <w:p w14:paraId="0D8C5B39" w14:textId="77777777" w:rsidR="00CF2497" w:rsidRPr="00F122EA" w:rsidRDefault="00CF2497" w:rsidP="00CF2497">
      <w:pPr>
        <w:numPr>
          <w:ilvl w:val="0"/>
          <w:numId w:val="38"/>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сетевые проблемы за пределами Microsoft Discovery, </w:t>
      </w:r>
    </w:p>
    <w:p w14:paraId="5C945E91" w14:textId="77777777" w:rsidR="00CF2497" w:rsidRPr="00F122EA" w:rsidRDefault="00CF2497" w:rsidP="00CF2497">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не учитываются как Невыполненные пользовательские запросы сообщений. </w:t>
      </w:r>
    </w:p>
    <w:p w14:paraId="42FCB7BE" w14:textId="77777777" w:rsidR="00CF2497" w:rsidRDefault="00CF2497" w:rsidP="00CF2497">
      <w:pPr>
        <w:shd w:val="clear" w:color="auto" w:fill="FFFFFF"/>
        <w:spacing w:before="120" w:after="0" w:line="240" w:lineRule="auto"/>
        <w:rPr>
          <w:rFonts w:ascii="Calibri" w:eastAsia="Times New Roman" w:hAnsi="Calibri" w:cs="Calibri"/>
          <w:color w:val="242424"/>
          <w:sz w:val="18"/>
          <w:szCs w:val="18"/>
          <w:bdr w:val="none" w:sz="0" w:space="0" w:color="auto" w:frame="1"/>
        </w:rPr>
      </w:pPr>
      <w:r>
        <w:rPr>
          <w:rFonts w:ascii="Calibri" w:hAnsi="Calibri" w:cs="Calibri"/>
          <w:b/>
          <w:color w:val="00188F"/>
          <w:sz w:val="18"/>
        </w:rPr>
        <w:t>Процент времени работоспособности</w:t>
      </w:r>
      <w:r w:rsidRPr="003306BE">
        <w:rPr>
          <w:rFonts w:ascii="Calibri" w:eastAsia="Times New Roman" w:hAnsi="Calibri" w:cs="Calibri"/>
          <w:b/>
          <w:bCs/>
          <w:color w:val="00188F"/>
          <w:sz w:val="18"/>
          <w:szCs w:val="18"/>
          <w:bdr w:val="none" w:sz="0" w:space="0" w:color="auto" w:frame="1"/>
        </w:rPr>
        <w:t>:</w:t>
      </w:r>
      <w:r>
        <w:rPr>
          <w:rFonts w:ascii="Calibri" w:eastAsia="Times New Roman" w:hAnsi="Calibri" w:cs="Calibri"/>
          <w:color w:val="242424"/>
          <w:sz w:val="18"/>
          <w:szCs w:val="18"/>
          <w:bdr w:val="none" w:sz="0" w:space="0" w:color="auto" w:frame="1"/>
        </w:rPr>
        <w:t xml:space="preserve"> Процент времени работоспособности рассчитывается по следующей формуле:</w:t>
      </w:r>
    </w:p>
    <w:p w14:paraId="7421D068" w14:textId="77777777" w:rsidR="00CF2497" w:rsidRDefault="00000000" w:rsidP="00CF2497">
      <w:pPr>
        <w:shd w:val="clear" w:color="auto" w:fill="FFFFFF"/>
        <w:spacing w:before="120" w:after="0" w:line="240" w:lineRule="auto"/>
        <w:rPr>
          <w:rFonts w:ascii="Calibri" w:eastAsia="Times New Roman" w:hAnsi="Calibri" w:cs="Calibri"/>
          <w:color w:val="242424"/>
          <w:sz w:val="18"/>
          <w:szCs w:val="18"/>
          <w:bdr w:val="none" w:sz="0" w:space="0" w:color="auto" w:frame="1"/>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Общее число пользовательских запросов сообщений – Невыполненные пользовательские запросы сообщений </m:t>
              </m:r>
            </m:num>
            <m:den>
              <m:r>
                <m:rPr>
                  <m:nor/>
                </m:rPr>
                <w:rPr>
                  <w:rFonts w:ascii="Cambria Math" w:hAnsi="Cambria Math" w:cs="Tahoma"/>
                  <w:i/>
                  <w:sz w:val="18"/>
                  <w:szCs w:val="18"/>
                </w:rPr>
                <m:t>Общее число пользовательских запросов сообщений</m:t>
              </m:r>
            </m:den>
          </m:f>
          <m:r>
            <w:rPr>
              <w:rFonts w:ascii="Cambria Math" w:hAnsi="Cambria Math" w:cs="Tahoma"/>
              <w:sz w:val="18"/>
              <w:szCs w:val="18"/>
            </w:rPr>
            <m:t xml:space="preserve"> </m:t>
          </m:r>
        </m:oMath>
      </m:oMathPara>
    </w:p>
    <w:p w14:paraId="5045248F" w14:textId="77777777" w:rsidR="00CF2497" w:rsidRPr="001B395F" w:rsidRDefault="00CF2497" w:rsidP="00CF2497">
      <w:pPr>
        <w:pStyle w:val="ProductList-Body"/>
        <w:rPr>
          <w:rFonts w:ascii="Calibri" w:hAnsi="Calibri" w:cs="Calibri"/>
        </w:rPr>
      </w:pPr>
      <w:r>
        <w:rPr>
          <w:rFonts w:ascii="Calibri" w:hAnsi="Calibri" w:cs="Calibri"/>
          <w:b/>
          <w:color w:val="00188F"/>
        </w:rPr>
        <w:t>Компенсация за обслуживание</w:t>
      </w:r>
      <w:r w:rsidRPr="003306BE">
        <w:rPr>
          <w:rFonts w:ascii="Calibri" w:hAnsi="Calibri" w:cs="Calibr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F2497" w:rsidRPr="00B44CF9" w14:paraId="4D3DE5AB" w14:textId="77777777" w:rsidTr="001625D1">
        <w:trPr>
          <w:tblHeader/>
        </w:trPr>
        <w:tc>
          <w:tcPr>
            <w:tcW w:w="5400" w:type="dxa"/>
            <w:shd w:val="clear" w:color="auto" w:fill="0072C6"/>
          </w:tcPr>
          <w:p w14:paraId="079868AE" w14:textId="77777777" w:rsidR="00CF2497" w:rsidRPr="001B395F" w:rsidRDefault="00CF2497" w:rsidP="001625D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400" w:type="dxa"/>
            <w:shd w:val="clear" w:color="auto" w:fill="0072C6"/>
          </w:tcPr>
          <w:p w14:paraId="7CF48FCF" w14:textId="77777777" w:rsidR="00CF2497" w:rsidRPr="001B395F" w:rsidRDefault="00CF2497" w:rsidP="001625D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CF2497" w:rsidRPr="00B44CF9" w14:paraId="0918A4D1" w14:textId="77777777" w:rsidTr="001625D1">
        <w:tc>
          <w:tcPr>
            <w:tcW w:w="5400" w:type="dxa"/>
          </w:tcPr>
          <w:p w14:paraId="5AA0B97F" w14:textId="77777777" w:rsidR="00CF2497" w:rsidRPr="001B395F" w:rsidRDefault="00CF2497" w:rsidP="001625D1">
            <w:pPr>
              <w:pStyle w:val="ProductList-OfferingBody"/>
              <w:jc w:val="center"/>
              <w:rPr>
                <w:rFonts w:ascii="Calibri" w:hAnsi="Calibri" w:cs="Calibri"/>
                <w:szCs w:val="16"/>
              </w:rPr>
            </w:pPr>
            <w:r>
              <w:rPr>
                <w:rFonts w:ascii="Calibri" w:hAnsi="Calibri" w:cs="Calibri"/>
                <w:szCs w:val="16"/>
              </w:rPr>
              <w:t>&lt; 99,9 %</w:t>
            </w:r>
          </w:p>
        </w:tc>
        <w:tc>
          <w:tcPr>
            <w:tcW w:w="5400" w:type="dxa"/>
          </w:tcPr>
          <w:p w14:paraId="62F917F3" w14:textId="77777777" w:rsidR="00CF2497" w:rsidRPr="001B395F" w:rsidRDefault="00CF2497" w:rsidP="001625D1">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 </w:t>
            </w:r>
            <w:r>
              <w:rPr>
                <w:rFonts w:ascii="Calibri" w:hAnsi="Calibri" w:cs="Calibri"/>
                <w:szCs w:val="16"/>
              </w:rPr>
              <w:t>%</w:t>
            </w:r>
          </w:p>
        </w:tc>
      </w:tr>
    </w:tbl>
    <w:p w14:paraId="117789BF" w14:textId="77777777" w:rsidR="00CF2497" w:rsidRPr="00FD502E" w:rsidRDefault="00CF2497" w:rsidP="00CF2497">
      <w:pPr>
        <w:shd w:val="clear" w:color="auto" w:fill="FFFFFF"/>
        <w:spacing w:before="120"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Запросы, отклоненные из-за превышения клиентом документально установленной квоты, ограничения скорости или порогового значения регулирования скорости, а также запросы, отклоненные из-за сбоев аутентификации или авторизации клиента, исключаются из Общего числа пользовательских запросов сообщений и из </w:t>
      </w:r>
    </w:p>
    <w:p w14:paraId="31EC111F" w14:textId="77777777" w:rsidR="00CF2497" w:rsidRPr="001B46BF" w:rsidRDefault="00CF2497" w:rsidP="00CF2497">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Невыполненных пользовательских запросов сообщений. </w:t>
      </w:r>
    </w:p>
    <w:p w14:paraId="48599699" w14:textId="77777777" w:rsidR="00CF2497" w:rsidRDefault="00CF2497" w:rsidP="00CF2497">
      <w:pPr>
        <w:shd w:val="clear" w:color="auto" w:fill="FFFFFF"/>
        <w:spacing w:before="120" w:after="12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Простои или сбои, связанные с вышестоящими службами Microsoft, регулируемыми собственными соглашениями об уровне обслуживания (включая, помимо прочего, Службу Azure OpenAI, Поиск с использованием ИИ Azure и Машинное обучение Azure), не учитываются при расчете Времени работоспособности Microsoft Discovery. Обязательства по уровню обслуживания для этих служб регулируются соглашениями об уровне обслуживания, применимыми к каждой соответствующей службе. Периоды, в течение которых клиент не был утвержден в рамках применимой Структуры ограничения доступа или в течение которых Microsoft приостановила либо отозвала доступ клиента по надлежащему основанию, исключаются из Применимого периода в контексте Соглашения об уровне обслуживания (SLA). </w:t>
      </w:r>
    </w:p>
    <w:p w14:paraId="6BF027C0" w14:textId="77777777" w:rsidR="00FD502E" w:rsidRPr="00EF7CF9" w:rsidRDefault="00FD502E" w:rsidP="00FD502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70361A1" w14:textId="3DD727E9" w:rsidR="00CA34D7" w:rsidRPr="00621C92" w:rsidRDefault="00CA34D7" w:rsidP="00CA34D7">
      <w:pPr>
        <w:pStyle w:val="ProductList-Offering2Heading"/>
        <w:tabs>
          <w:tab w:val="clear" w:pos="360"/>
          <w:tab w:val="clear" w:pos="720"/>
          <w:tab w:val="clear" w:pos="1080"/>
        </w:tabs>
        <w:outlineLvl w:val="2"/>
      </w:pPr>
      <w:bookmarkStart w:id="352" w:name="_Toc239177064"/>
      <w:r>
        <w:rPr>
          <w:lang w:val="en-US"/>
        </w:rPr>
        <w:t>Microsoft</w:t>
      </w:r>
      <w:r w:rsidRPr="00621C92">
        <w:t xml:space="preserve"> </w:t>
      </w:r>
      <w:r>
        <w:rPr>
          <w:lang w:val="en-US"/>
        </w:rPr>
        <w:t>Fabric</w:t>
      </w:r>
      <w:bookmarkEnd w:id="352"/>
    </w:p>
    <w:p w14:paraId="17C53ED3" w14:textId="77777777" w:rsidR="00CA34D7" w:rsidRPr="00917E39" w:rsidRDefault="00CA34D7" w:rsidP="00CA34D7">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Дополнительные определения</w:t>
      </w:r>
    </w:p>
    <w:p w14:paraId="0507D642" w14:textId="77777777" w:rsidR="00CA34D7" w:rsidRPr="00007279" w:rsidRDefault="00CA34D7" w:rsidP="00CA34D7">
      <w:pPr>
        <w:pStyle w:val="ProductList-Body"/>
        <w:rPr>
          <w:rFonts w:ascii="Calibri" w:hAnsi="Calibri" w:cs="Calibri"/>
          <w:color w:val="000000" w:themeColor="text1"/>
          <w:spacing w:val="-4"/>
        </w:rPr>
      </w:pPr>
      <w:r w:rsidRPr="00007279">
        <w:rPr>
          <w:rFonts w:ascii="Calibri" w:hAnsi="Calibri" w:cs="Calibri"/>
          <w:b/>
          <w:bCs/>
          <w:color w:val="00188F"/>
          <w:spacing w:val="-4"/>
        </w:rPr>
        <w:t>Мощность:</w:t>
      </w:r>
      <w:r w:rsidRPr="00007279">
        <w:rPr>
          <w:rFonts w:ascii="Calibri" w:hAnsi="Calibri" w:cs="Calibri"/>
          <w:color w:val="000000" w:themeColor="text1"/>
          <w:spacing w:val="-4"/>
        </w:rPr>
        <w:t xml:space="preserve"> Мощность — это выделенный набор ресурсов, доступный для использования в определенный момент. Мощность</w:t>
      </w:r>
      <w:r>
        <w:rPr>
          <w:rFonts w:ascii="Calibri" w:hAnsi="Calibri" w:cs="Calibri"/>
          <w:color w:val="000000" w:themeColor="text1"/>
          <w:spacing w:val="-4"/>
          <w:lang w:val="en-US"/>
        </w:rPr>
        <w:t> </w:t>
      </w:r>
      <w:r w:rsidRPr="00007279">
        <w:rPr>
          <w:rFonts w:ascii="Calibri" w:hAnsi="Calibri" w:cs="Calibri"/>
          <w:color w:val="000000" w:themeColor="text1"/>
          <w:spacing w:val="-4"/>
        </w:rPr>
        <w:t>определяет способность ресурса выполнять определенное действие или производить результат. Разные элементы потребляют в определенное время разную мощность. Fabric предлагает мощность через номер SKU Fabric и</w:t>
      </w:r>
      <w:r w:rsidRPr="00007279">
        <w:rPr>
          <w:rFonts w:ascii="Calibri" w:hAnsi="Calibri" w:cs="Calibri"/>
          <w:color w:val="000000" w:themeColor="text1"/>
          <w:spacing w:val="-4"/>
          <w:lang w:val="en-US"/>
        </w:rPr>
        <w:t> </w:t>
      </w:r>
      <w:r w:rsidRPr="00007279">
        <w:rPr>
          <w:rFonts w:ascii="Calibri" w:hAnsi="Calibri" w:cs="Calibri"/>
          <w:color w:val="000000" w:themeColor="text1"/>
          <w:spacing w:val="-4"/>
        </w:rPr>
        <w:t xml:space="preserve">пробные версии. Подробнее см. в разделе </w:t>
      </w:r>
      <w:hyperlink r:id="rId23" w:anchor="capacity" w:history="1">
        <w:r w:rsidRPr="00007279">
          <w:rPr>
            <w:rStyle w:val="Hyperlink"/>
            <w:rFonts w:ascii="Calibri" w:hAnsi="Calibri" w:cs="Calibri"/>
            <w:spacing w:val="-4"/>
          </w:rPr>
          <w:t>Что такое мощность</w:t>
        </w:r>
      </w:hyperlink>
      <w:r w:rsidRPr="00007279">
        <w:rPr>
          <w:rStyle w:val="Hyperlink"/>
          <w:rFonts w:ascii="Calibri" w:hAnsi="Calibri" w:cs="Calibri"/>
          <w:spacing w:val="-4"/>
        </w:rPr>
        <w:t xml:space="preserve"> (</w:t>
      </w:r>
      <w:hyperlink r:id="rId24" w:anchor="capacity" w:history="1">
        <w:r w:rsidRPr="00007279">
          <w:rPr>
            <w:rStyle w:val="Hyperlink"/>
            <w:rFonts w:ascii="Calibri" w:hAnsi="Calibri" w:cs="Calibri"/>
            <w:spacing w:val="-4"/>
          </w:rPr>
          <w:t>https://learn.microsoft.com/fabric/enterprise/licenses#capacity</w:t>
        </w:r>
      </w:hyperlink>
      <w:r w:rsidRPr="00007279">
        <w:rPr>
          <w:rStyle w:val="Hyperlink"/>
          <w:rFonts w:ascii="Calibri" w:hAnsi="Calibri" w:cs="Calibri"/>
          <w:spacing w:val="-4"/>
        </w:rPr>
        <w:t>)</w:t>
      </w:r>
      <w:r w:rsidRPr="00007279">
        <w:rPr>
          <w:rFonts w:ascii="Calibri" w:hAnsi="Calibri" w:cs="Calibri"/>
          <w:color w:val="000000" w:themeColor="text1"/>
          <w:spacing w:val="-4"/>
        </w:rPr>
        <w:t>?</w:t>
      </w:r>
    </w:p>
    <w:p w14:paraId="18B35EE5" w14:textId="77777777" w:rsidR="00CA34D7" w:rsidRPr="00917E39" w:rsidRDefault="00CA34D7" w:rsidP="00CA34D7">
      <w:pPr>
        <w:pStyle w:val="ProductList-Body"/>
        <w:rPr>
          <w:rFonts w:ascii="Calibri" w:hAnsi="Calibri" w:cs="Calibri"/>
          <w:color w:val="000000" w:themeColor="text1"/>
        </w:rPr>
      </w:pPr>
      <w:r>
        <w:rPr>
          <w:rFonts w:ascii="Calibri" w:hAnsi="Calibri" w:cs="Calibri"/>
          <w:b/>
          <w:bCs/>
          <w:color w:val="00188F"/>
        </w:rPr>
        <w:t>Максимум доступных минут</w:t>
      </w:r>
      <w:r w:rsidRPr="001D3931">
        <w:rPr>
          <w:rFonts w:ascii="Calibri" w:hAnsi="Calibri" w:cs="Calibri"/>
          <w:b/>
          <w:bCs/>
          <w:color w:val="00188F"/>
        </w:rPr>
        <w:t>:</w:t>
      </w:r>
      <w:r>
        <w:rPr>
          <w:rFonts w:ascii="Calibri" w:hAnsi="Calibri" w:cs="Calibri"/>
          <w:color w:val="000000" w:themeColor="text1"/>
        </w:rPr>
        <w:t xml:space="preserve"> Сумма всех минут, в течение которых данная отдельная Мощность была создана в</w:t>
      </w:r>
      <w:r>
        <w:rPr>
          <w:rFonts w:ascii="Calibri" w:hAnsi="Calibri" w:cs="Calibri"/>
          <w:color w:val="000000" w:themeColor="text1"/>
          <w:lang w:val="en-US"/>
        </w:rPr>
        <w:t> </w:t>
      </w:r>
      <w:r>
        <w:rPr>
          <w:rFonts w:ascii="Calibri" w:hAnsi="Calibri" w:cs="Calibri"/>
          <w:color w:val="000000" w:themeColor="text1"/>
        </w:rPr>
        <w:t>течение Применимого периода для данного клиента.</w:t>
      </w:r>
    </w:p>
    <w:p w14:paraId="344C4485" w14:textId="77777777" w:rsidR="00CA34D7" w:rsidRPr="00917E39" w:rsidRDefault="00CA34D7" w:rsidP="00CA34D7">
      <w:pPr>
        <w:pStyle w:val="ProductList-Body"/>
        <w:rPr>
          <w:rFonts w:ascii="Calibri" w:hAnsi="Calibri" w:cs="Calibri"/>
          <w:color w:val="000000" w:themeColor="text1"/>
        </w:rPr>
      </w:pPr>
      <w:r>
        <w:rPr>
          <w:rFonts w:ascii="Calibri" w:hAnsi="Calibri" w:cs="Calibri"/>
          <w:b/>
          <w:bCs/>
          <w:color w:val="00188F"/>
        </w:rPr>
        <w:t>Время простоя (минуты)*</w:t>
      </w:r>
      <w:r w:rsidRPr="001D3931">
        <w:rPr>
          <w:rFonts w:ascii="Calibri" w:hAnsi="Calibri" w:cs="Calibri"/>
          <w:b/>
          <w:bCs/>
          <w:color w:val="00188F"/>
        </w:rPr>
        <w:t>:</w:t>
      </w:r>
      <w:r>
        <w:rPr>
          <w:rFonts w:ascii="Calibri" w:hAnsi="Calibri" w:cs="Calibri"/>
          <w:color w:val="000000" w:themeColor="text1"/>
        </w:rPr>
        <w:t xml:space="preserve"> общее накопленное количество минут в течение Применимого периода для данной Мощности после ее создания или до отмены резервирования, когда Мощность не могла быть использована всеми соответствующими функциями Fabric, перечисленными ниже:</w:t>
      </w:r>
    </w:p>
    <w:p w14:paraId="6CED672C" w14:textId="77777777" w:rsidR="00CA34D7" w:rsidRPr="00917E39" w:rsidRDefault="00CA34D7" w:rsidP="00CA34D7">
      <w:pPr>
        <w:pStyle w:val="ProductList-Body"/>
        <w:rPr>
          <w:rFonts w:ascii="Calibri" w:hAnsi="Calibri" w:cs="Calibri"/>
          <w:b/>
          <w:bCs/>
          <w:color w:val="00188F"/>
        </w:rPr>
      </w:pPr>
      <w:r>
        <w:rPr>
          <w:rFonts w:ascii="Calibri" w:hAnsi="Calibri" w:cs="Calibri"/>
          <w:b/>
          <w:bCs/>
          <w:color w:val="00188F"/>
        </w:rPr>
        <w:t>Power BI — перенаправление на раздел Power BI.</w:t>
      </w:r>
    </w:p>
    <w:p w14:paraId="6A9C0069"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Просмот</w:t>
      </w:r>
      <w:r w:rsidRPr="001D3931">
        <w:rPr>
          <w:rFonts w:ascii="Calibri" w:hAnsi="Calibri" w:cs="Calibri"/>
          <w:b/>
          <w:bCs/>
          <w:color w:val="00188F"/>
        </w:rPr>
        <w:t>р:</w:t>
      </w:r>
      <w:r>
        <w:rPr>
          <w:rFonts w:ascii="Calibri" w:hAnsi="Calibri" w:cs="Calibri"/>
          <w:szCs w:val="18"/>
        </w:rPr>
        <w:t xml:space="preserve"> просмотр панелей мониторинга, отчетов и приложений Power BI в службе.</w:t>
      </w:r>
    </w:p>
    <w:p w14:paraId="7DC8BF0A"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Обновление набора данных:</w:t>
      </w:r>
      <w:r>
        <w:rPr>
          <w:rFonts w:ascii="Calibri" w:hAnsi="Calibri" w:cs="Calibri"/>
          <w:szCs w:val="18"/>
        </w:rPr>
        <w:t xml:space="preserve"> планирование или запуск вручную операции обновления с ожиданием того, что эти</w:t>
      </w:r>
      <w:r>
        <w:rPr>
          <w:rFonts w:ascii="Calibri" w:hAnsi="Calibri" w:cs="Calibri"/>
          <w:szCs w:val="18"/>
          <w:lang w:val="en-US"/>
        </w:rPr>
        <w:t> </w:t>
      </w:r>
      <w:r>
        <w:rPr>
          <w:rFonts w:ascii="Calibri" w:hAnsi="Calibri" w:cs="Calibri"/>
          <w:szCs w:val="18"/>
        </w:rPr>
        <w:t>операции будут завершены в пределах установленных интервалов времени с учетом всех условий, которые могут</w:t>
      </w:r>
      <w:r>
        <w:rPr>
          <w:rFonts w:ascii="Calibri" w:hAnsi="Calibri" w:cs="Calibri"/>
          <w:szCs w:val="18"/>
          <w:lang w:val="en-US"/>
        </w:rPr>
        <w:t> </w:t>
      </w:r>
      <w:r>
        <w:rPr>
          <w:rFonts w:ascii="Calibri" w:hAnsi="Calibri" w:cs="Calibri"/>
          <w:szCs w:val="18"/>
        </w:rPr>
        <w:t>повлиять на скорость обновления (например, размер набора данных).</w:t>
      </w:r>
    </w:p>
    <w:p w14:paraId="1955EF5A" w14:textId="77777777" w:rsidR="00CA34D7" w:rsidRPr="00917E39" w:rsidRDefault="00CA34D7" w:rsidP="00CA34D7">
      <w:pPr>
        <w:pStyle w:val="ProductList-Body"/>
        <w:ind w:left="180"/>
        <w:rPr>
          <w:rFonts w:ascii="Calibri" w:hAnsi="Calibri" w:cs="Calibri"/>
          <w:szCs w:val="18"/>
        </w:rPr>
      </w:pPr>
      <w:r>
        <w:rPr>
          <w:rFonts w:ascii="Calibri" w:hAnsi="Calibri" w:cs="Calibri"/>
          <w:b/>
          <w:color w:val="00188F"/>
        </w:rPr>
        <w:t>Доступ к порталу Power BI:</w:t>
      </w:r>
      <w:r>
        <w:rPr>
          <w:rFonts w:ascii="Calibri" w:hAnsi="Calibri" w:cs="Calibri"/>
          <w:szCs w:val="18"/>
        </w:rPr>
        <w:t xml:space="preserve"> доступ к порталу Power BI и его использование в пределах ожидаемых интервалов времени с учетом сетевых условий и ограничений, локальных для среды клиента или внешних по отношению к</w:t>
      </w:r>
      <w:r>
        <w:rPr>
          <w:rFonts w:ascii="Calibri" w:hAnsi="Calibri" w:cs="Calibri"/>
          <w:szCs w:val="18"/>
          <w:lang w:val="en-US"/>
        </w:rPr>
        <w:t> </w:t>
      </w:r>
      <w:r>
        <w:rPr>
          <w:rFonts w:ascii="Calibri" w:hAnsi="Calibri" w:cs="Calibri"/>
          <w:szCs w:val="18"/>
        </w:rPr>
        <w:t>Microsoft.</w:t>
      </w:r>
    </w:p>
    <w:p w14:paraId="10CC07F8" w14:textId="77777777" w:rsidR="00CA34D7" w:rsidRPr="00917E39" w:rsidRDefault="00CA34D7" w:rsidP="00CA34D7">
      <w:pPr>
        <w:pStyle w:val="ProductList-Body"/>
        <w:rPr>
          <w:rFonts w:ascii="Calibri" w:hAnsi="Calibri" w:cs="Calibri"/>
          <w:b/>
          <w:bCs/>
          <w:color w:val="00188F"/>
        </w:rPr>
      </w:pPr>
      <w:r>
        <w:rPr>
          <w:rFonts w:ascii="Calibri" w:hAnsi="Calibri" w:cs="Calibri"/>
          <w:b/>
          <w:bCs/>
          <w:color w:val="00188F"/>
        </w:rPr>
        <w:t>Фабрика данных</w:t>
      </w:r>
    </w:p>
    <w:p w14:paraId="7E5A7860"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Обновление потока данных Gen2:</w:t>
      </w:r>
      <w:r>
        <w:rPr>
          <w:rFonts w:ascii="Calibri" w:hAnsi="Calibri" w:cs="Calibri"/>
          <w:szCs w:val="18"/>
        </w:rPr>
        <w:t xml:space="preserve"> запланировать или вручную запустить операцию обновления и ожидать завершения соответствующих операций.</w:t>
      </w:r>
    </w:p>
    <w:p w14:paraId="6FC8FF6C"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Открыть Конвейер:</w:t>
      </w:r>
      <w:r>
        <w:rPr>
          <w:rFonts w:ascii="Calibri" w:hAnsi="Calibri" w:cs="Calibri"/>
          <w:szCs w:val="18"/>
        </w:rPr>
        <w:t xml:space="preserve"> открыть Конвейеры в службе.</w:t>
      </w:r>
    </w:p>
    <w:p w14:paraId="0CFBB884" w14:textId="77777777" w:rsidR="00CA34D7" w:rsidRPr="00917E39" w:rsidRDefault="00CA34D7" w:rsidP="00CA34D7">
      <w:pPr>
        <w:pStyle w:val="ProductList-Body"/>
        <w:rPr>
          <w:rFonts w:ascii="Calibri" w:hAnsi="Calibri" w:cs="Calibri"/>
          <w:b/>
          <w:bCs/>
          <w:color w:val="00188F"/>
        </w:rPr>
      </w:pPr>
      <w:r>
        <w:rPr>
          <w:rFonts w:ascii="Calibri" w:hAnsi="Calibri" w:cs="Calibri"/>
          <w:b/>
          <w:bCs/>
          <w:color w:val="00188F"/>
        </w:rPr>
        <w:t>Инжиниринг данных</w:t>
      </w:r>
    </w:p>
    <w:p w14:paraId="2FE2512F"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Открыть хранилище и озеро данных:</w:t>
      </w:r>
      <w:r>
        <w:rPr>
          <w:rFonts w:ascii="Calibri" w:hAnsi="Calibri" w:cs="Calibri"/>
          <w:szCs w:val="18"/>
        </w:rPr>
        <w:t xml:space="preserve"> открыть и просмотреть хранилище и озеро данных в службе.</w:t>
      </w:r>
    </w:p>
    <w:p w14:paraId="18513884"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Открыть Блокнот:</w:t>
      </w:r>
      <w:r>
        <w:rPr>
          <w:rFonts w:ascii="Calibri" w:hAnsi="Calibri" w:cs="Calibri"/>
          <w:szCs w:val="18"/>
        </w:rPr>
        <w:t xml:space="preserve"> открыть и просмотреть Блокнот в службе.</w:t>
      </w:r>
    </w:p>
    <w:p w14:paraId="7EF1DB85" w14:textId="77777777" w:rsidR="00CA34D7" w:rsidRPr="007F2F5C" w:rsidRDefault="00CA34D7" w:rsidP="00CA34D7">
      <w:pPr>
        <w:pStyle w:val="ProductList-Body"/>
        <w:ind w:left="187"/>
        <w:rPr>
          <w:rFonts w:ascii="Calibri" w:hAnsi="Calibri" w:cs="Calibri"/>
          <w:szCs w:val="18"/>
        </w:rPr>
      </w:pPr>
      <w:r>
        <w:rPr>
          <w:rFonts w:ascii="Calibri" w:hAnsi="Calibri" w:cs="Calibri"/>
          <w:b/>
          <w:color w:val="00188F"/>
        </w:rPr>
        <w:t>Открыть определение задания Spark:</w:t>
      </w:r>
      <w:r>
        <w:rPr>
          <w:rFonts w:ascii="Calibri" w:hAnsi="Calibri" w:cs="Calibri"/>
          <w:szCs w:val="18"/>
        </w:rPr>
        <w:t xml:space="preserve"> открыть и просмотреть определение задания Spark в службе.</w:t>
      </w:r>
    </w:p>
    <w:p w14:paraId="45C66777" w14:textId="328FC46F" w:rsidR="00BC35E2" w:rsidRPr="007F2F5C" w:rsidRDefault="00BC35E2" w:rsidP="00BC35E2">
      <w:pPr>
        <w:tabs>
          <w:tab w:val="left" w:pos="360"/>
          <w:tab w:val="left" w:pos="720"/>
          <w:tab w:val="left" w:pos="1080"/>
        </w:tabs>
        <w:spacing w:after="0" w:line="240" w:lineRule="auto"/>
        <w:ind w:left="187"/>
        <w:rPr>
          <w:rFonts w:ascii="Calibri" w:eastAsia="Calibri" w:hAnsi="Calibri" w:cs="Arial"/>
          <w:sz w:val="18"/>
          <w:szCs w:val="18"/>
        </w:rPr>
      </w:pPr>
      <w:r>
        <w:rPr>
          <w:rFonts w:ascii="Calibri" w:eastAsia="Calibri" w:hAnsi="Calibri" w:cs="Arial"/>
          <w:b/>
          <w:color w:val="00188F"/>
          <w:sz w:val="18"/>
        </w:rPr>
        <w:t>Открытый интерфейс API для GraphQL:</w:t>
      </w:r>
      <w:r>
        <w:rPr>
          <w:rFonts w:ascii="Calibri" w:eastAsia="Calibri" w:hAnsi="Calibri" w:cs="Arial"/>
          <w:sz w:val="18"/>
          <w:szCs w:val="18"/>
        </w:rPr>
        <w:t xml:space="preserve"> Открыть и просмотреть интерфейс GraphQL API в службе.</w:t>
      </w:r>
    </w:p>
    <w:p w14:paraId="1F7F66AB" w14:textId="77777777" w:rsidR="00CA34D7" w:rsidRPr="00917E39" w:rsidRDefault="00CA34D7" w:rsidP="00CA34D7">
      <w:pPr>
        <w:pStyle w:val="ProductList-Body"/>
        <w:rPr>
          <w:rFonts w:ascii="Calibri" w:hAnsi="Calibri" w:cs="Calibri"/>
          <w:b/>
          <w:bCs/>
          <w:color w:val="00188F"/>
        </w:rPr>
      </w:pPr>
      <w:r>
        <w:rPr>
          <w:rFonts w:ascii="Calibri" w:hAnsi="Calibri" w:cs="Calibri"/>
          <w:b/>
          <w:bCs/>
          <w:color w:val="00188F"/>
        </w:rPr>
        <w:t>Обработка и анализ данных</w:t>
      </w:r>
    </w:p>
    <w:p w14:paraId="75927094"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Открыть модель ML:</w:t>
      </w:r>
      <w:r>
        <w:rPr>
          <w:rFonts w:ascii="Calibri" w:hAnsi="Calibri" w:cs="Calibri"/>
          <w:szCs w:val="18"/>
        </w:rPr>
        <w:t xml:space="preserve"> открыть и просмотреть модели ML в службе.</w:t>
      </w:r>
    </w:p>
    <w:p w14:paraId="0DF5E264"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Открыть Эксперимен</w:t>
      </w:r>
      <w:r w:rsidRPr="001D3931">
        <w:rPr>
          <w:rFonts w:ascii="Calibri" w:hAnsi="Calibri" w:cs="Calibri"/>
          <w:b/>
          <w:bCs/>
          <w:color w:val="00188F"/>
        </w:rPr>
        <w:t>т:</w:t>
      </w:r>
      <w:r>
        <w:rPr>
          <w:rFonts w:ascii="Calibri" w:hAnsi="Calibri" w:cs="Calibri"/>
          <w:szCs w:val="18"/>
        </w:rPr>
        <w:t xml:space="preserve"> открыть и просмотреть Эксперименты в службе.</w:t>
      </w:r>
    </w:p>
    <w:p w14:paraId="2CFADD49" w14:textId="77777777" w:rsidR="00CA34D7" w:rsidRPr="00917E39" w:rsidRDefault="00CA34D7" w:rsidP="00CA34D7">
      <w:pPr>
        <w:pStyle w:val="ProductList-Body"/>
        <w:rPr>
          <w:rFonts w:ascii="Calibri" w:hAnsi="Calibri" w:cs="Calibri"/>
          <w:b/>
          <w:bCs/>
          <w:color w:val="00188F"/>
        </w:rPr>
      </w:pPr>
      <w:r>
        <w:rPr>
          <w:rFonts w:ascii="Calibri" w:hAnsi="Calibri" w:cs="Calibri"/>
          <w:b/>
          <w:bCs/>
          <w:color w:val="00188F"/>
        </w:rPr>
        <w:t>Хранилище данных</w:t>
      </w:r>
    </w:p>
    <w:p w14:paraId="2F0813E2"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Открыть базу данных:</w:t>
      </w:r>
      <w:r>
        <w:rPr>
          <w:rFonts w:ascii="Calibri" w:hAnsi="Calibri" w:cs="Calibri"/>
          <w:szCs w:val="18"/>
        </w:rPr>
        <w:t xml:space="preserve"> открыть и просмотреть базу данных Хранилища данных в службе.</w:t>
      </w:r>
    </w:p>
    <w:p w14:paraId="63EFA130" w14:textId="77777777" w:rsidR="00CA34D7" w:rsidRPr="00917E39" w:rsidRDefault="00CA34D7" w:rsidP="00CA34D7">
      <w:pPr>
        <w:pStyle w:val="ProductList-Body"/>
        <w:rPr>
          <w:rFonts w:ascii="Calibri" w:hAnsi="Calibri" w:cs="Calibri"/>
          <w:b/>
          <w:bCs/>
          <w:color w:val="00188F"/>
        </w:rPr>
      </w:pPr>
      <w:r>
        <w:rPr>
          <w:rFonts w:ascii="Calibri" w:hAnsi="Calibri" w:cs="Calibri"/>
          <w:b/>
          <w:bCs/>
          <w:color w:val="00188F"/>
        </w:rPr>
        <w:t>Аналитика в режиме реального времени</w:t>
      </w:r>
    </w:p>
    <w:p w14:paraId="7B079157"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Открыть Eventstream:</w:t>
      </w:r>
      <w:r>
        <w:rPr>
          <w:rFonts w:ascii="Calibri" w:hAnsi="Calibri" w:cs="Calibri"/>
          <w:szCs w:val="18"/>
        </w:rPr>
        <w:t xml:space="preserve"> открыть и просмотреть потоки Eventstream в службе.</w:t>
      </w:r>
    </w:p>
    <w:p w14:paraId="6C5FADD0" w14:textId="77777777" w:rsidR="00CA34D7" w:rsidRPr="00917E39" w:rsidRDefault="00CA34D7" w:rsidP="00CA34D7">
      <w:pPr>
        <w:pStyle w:val="ProductList-Body"/>
        <w:ind w:left="187"/>
        <w:rPr>
          <w:rFonts w:ascii="Calibri" w:hAnsi="Calibri" w:cs="Calibri"/>
          <w:szCs w:val="18"/>
        </w:rPr>
      </w:pPr>
      <w:r>
        <w:rPr>
          <w:rFonts w:ascii="Calibri" w:hAnsi="Calibri" w:cs="Calibri"/>
          <w:b/>
          <w:bCs/>
          <w:color w:val="00188F"/>
        </w:rPr>
        <w:t>Открыть Базу данных KQL:</w:t>
      </w:r>
      <w:r>
        <w:rPr>
          <w:rFonts w:ascii="Calibri" w:hAnsi="Calibri" w:cs="Calibri"/>
        </w:rPr>
        <w:t xml:space="preserve"> открыть и просмотреть базу данных KQL в службе.</w:t>
      </w:r>
    </w:p>
    <w:p w14:paraId="0B4DB5C9" w14:textId="77777777" w:rsidR="00385DE0" w:rsidRPr="00A115EE" w:rsidRDefault="00385DE0" w:rsidP="00385DE0">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База данных SQL</w:t>
      </w:r>
    </w:p>
    <w:p w14:paraId="3F43A52E" w14:textId="77777777" w:rsidR="00385DE0" w:rsidRDefault="00385DE0" w:rsidP="00385DE0">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«База данных SQL» </w:t>
      </w:r>
      <w:r>
        <w:rPr>
          <w:rFonts w:ascii="Calibri" w:eastAsia="Times New Roman" w:hAnsi="Calibri" w:cs="Calibri"/>
          <w:sz w:val="18"/>
          <w:szCs w:val="18"/>
        </w:rPr>
        <w:t>— любая база данных SQL, созданная в рабочей области Microsoft Fabric.</w:t>
      </w:r>
    </w:p>
    <w:p w14:paraId="2124A24A" w14:textId="77777777" w:rsidR="00385DE0" w:rsidRPr="007572A7" w:rsidRDefault="00385DE0" w:rsidP="00385DE0">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lastRenderedPageBreak/>
        <w:t>Открыть базу данных</w:t>
      </w:r>
      <w:r>
        <w:rPr>
          <w:rFonts w:ascii="Calibri" w:eastAsia="Times New Roman" w:hAnsi="Calibri" w:cs="Calibri"/>
          <w:sz w:val="18"/>
          <w:szCs w:val="18"/>
        </w:rPr>
        <w:t>: открыть и просмотреть базу данных SQL в службе.</w:t>
      </w:r>
    </w:p>
    <w:p w14:paraId="1572BCCA" w14:textId="77777777" w:rsidR="00385DE0" w:rsidRPr="00A115EE" w:rsidRDefault="00385DE0" w:rsidP="00385DE0">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Cosmos DB</w:t>
      </w:r>
    </w:p>
    <w:p w14:paraId="6DC144EE" w14:textId="77777777" w:rsidR="00385DE0" w:rsidRDefault="00385DE0" w:rsidP="00385DE0">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«Контейнер Cosmos DB» </w:t>
      </w:r>
      <w:r>
        <w:rPr>
          <w:rFonts w:ascii="Calibri" w:eastAsia="Times New Roman" w:hAnsi="Calibri" w:cs="Calibri"/>
          <w:sz w:val="18"/>
          <w:szCs w:val="18"/>
        </w:rPr>
        <w:t>— любой контейнер Cosmos DB, созданный в рабочей области Microsoft Fabric.</w:t>
      </w:r>
    </w:p>
    <w:p w14:paraId="2A7E5D77" w14:textId="77777777" w:rsidR="00385DE0" w:rsidRPr="007572A7" w:rsidRDefault="00385DE0" w:rsidP="00385DE0">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Открыть контейнер</w:t>
      </w:r>
      <w:r>
        <w:rPr>
          <w:rFonts w:ascii="Calibri" w:eastAsia="Times New Roman" w:hAnsi="Calibri" w:cs="Calibri"/>
          <w:sz w:val="18"/>
          <w:szCs w:val="18"/>
        </w:rPr>
        <w:t>: открыть и просмотреть контейнер Cosmos DB в службе.</w:t>
      </w:r>
    </w:p>
    <w:p w14:paraId="2D9C0477" w14:textId="0BEB3A82" w:rsidR="00CA34D7" w:rsidRPr="00917E39" w:rsidRDefault="00CA34D7" w:rsidP="00CA34D7">
      <w:pPr>
        <w:pStyle w:val="ProductList-Body"/>
        <w:rPr>
          <w:rFonts w:ascii="Calibri" w:hAnsi="Calibri" w:cs="Calibri"/>
          <w:b/>
          <w:bCs/>
          <w:color w:val="00188F"/>
        </w:rPr>
      </w:pPr>
      <w:r>
        <w:rPr>
          <w:rFonts w:ascii="Calibri" w:hAnsi="Calibri" w:cs="Calibri"/>
          <w:b/>
          <w:bCs/>
          <w:color w:val="00188F"/>
        </w:rPr>
        <w:t>OneLake</w:t>
      </w:r>
    </w:p>
    <w:p w14:paraId="55642577" w14:textId="77777777" w:rsidR="00CA34D7" w:rsidRPr="00917E39" w:rsidRDefault="00CA34D7" w:rsidP="00CA34D7">
      <w:pPr>
        <w:pStyle w:val="ProductList-Body"/>
        <w:ind w:left="187"/>
        <w:rPr>
          <w:rFonts w:ascii="Calibri" w:hAnsi="Calibri" w:cs="Calibri"/>
          <w:szCs w:val="18"/>
        </w:rPr>
      </w:pPr>
      <w:r>
        <w:rPr>
          <w:rFonts w:ascii="Calibri" w:hAnsi="Calibri" w:cs="Calibri"/>
          <w:b/>
          <w:bCs/>
          <w:color w:val="00188F"/>
        </w:rPr>
        <w:t xml:space="preserve">Транзакции чтения OneLake: </w:t>
      </w:r>
      <w:r>
        <w:rPr>
          <w:rFonts w:ascii="Calibri" w:hAnsi="Calibri" w:cs="Calibri"/>
        </w:rPr>
        <w:t>любые операции чтения API-интерфейсов OneLake DFS</w:t>
      </w:r>
      <w:r>
        <w:rPr>
          <w:rFonts w:ascii="Calibri" w:hAnsi="Calibri" w:cs="Calibri"/>
          <w:color w:val="00188F"/>
        </w:rPr>
        <w:t>.</w:t>
      </w:r>
    </w:p>
    <w:p w14:paraId="563CA886" w14:textId="6A51F4C4" w:rsidR="00D2527A" w:rsidRPr="007F2F5C" w:rsidRDefault="00CA34D7" w:rsidP="00CA34D7">
      <w:pPr>
        <w:pStyle w:val="ProductList-Body"/>
        <w:rPr>
          <w:rFonts w:ascii="Calibri" w:hAnsi="Calibri" w:cs="Calibri"/>
          <w:color w:val="000000" w:themeColor="text1"/>
        </w:rPr>
      </w:pPr>
      <w:r>
        <w:rPr>
          <w:rFonts w:ascii="Calibri" w:hAnsi="Calibri" w:cs="Calibri"/>
          <w:b/>
          <w:bCs/>
          <w:color w:val="00188F"/>
        </w:rPr>
        <w:t>Процент времени работоспособности</w:t>
      </w:r>
      <w:r w:rsidRPr="001D3931">
        <w:rPr>
          <w:rFonts w:ascii="Calibri" w:hAnsi="Calibri" w:cs="Calibri"/>
          <w:b/>
          <w:bCs/>
          <w:color w:val="00188F"/>
        </w:rPr>
        <w:t>:</w:t>
      </w:r>
      <w:r>
        <w:rPr>
          <w:rFonts w:ascii="Calibri" w:hAnsi="Calibri" w:cs="Calibri"/>
          <w:color w:val="000000" w:themeColor="text1"/>
        </w:rPr>
        <w:t xml:space="preserve"> Процент времени работоспособности вычисляется по следующей формуле:</w:t>
      </w:r>
    </w:p>
    <w:p w14:paraId="1C939C83" w14:textId="77777777" w:rsidR="00CA34D7" w:rsidRPr="00EF7CF9" w:rsidRDefault="00000000" w:rsidP="005C7F51">
      <w:pPr>
        <w:pStyle w:val="ListParagraph"/>
        <w:spacing w:before="120" w:after="120" w:line="240" w:lineRule="auto"/>
        <w:contextualSpacing w:val="0"/>
        <w:jc w:val="center"/>
        <w:rPr>
          <w:rFonts w:ascii="Cambria Math" w:hAnsi="Cambria Math" w:cs="Tahoma"/>
          <w:i/>
          <w:iCs/>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E80183" w14:textId="77777777" w:rsidR="00CA34D7" w:rsidRPr="006D4D6A" w:rsidRDefault="00CA34D7" w:rsidP="00CA34D7">
      <w:pPr>
        <w:pStyle w:val="ProductList-Body"/>
        <w:rPr>
          <w:rFonts w:ascii="Calibri" w:hAnsi="Calibri" w:cs="Calibri"/>
        </w:rPr>
      </w:pPr>
      <w:r>
        <w:rPr>
          <w:rFonts w:ascii="Calibri" w:hAnsi="Calibri" w:cs="Calibri"/>
          <w:b/>
          <w:bCs/>
          <w:color w:val="00188F"/>
        </w:rPr>
        <w:t>*</w:t>
      </w:r>
      <w:r>
        <w:rPr>
          <w:rFonts w:ascii="Calibri" w:hAnsi="Calibri" w:cs="Calibri"/>
        </w:rPr>
        <w:t>Минуты простоя не включают какие-либо периоды времени, в течение которых невозможность использования функций Fabric в рамках определенной Мощности была вызвана политикой регулирования мощности Microsoft Fabric.</w:t>
      </w:r>
    </w:p>
    <w:p w14:paraId="581C6B90" w14:textId="77777777" w:rsidR="00CA34D7" w:rsidRPr="00917E39" w:rsidRDefault="00CA34D7" w:rsidP="00CA34D7">
      <w:pPr>
        <w:pStyle w:val="ProductList-Body"/>
        <w:rPr>
          <w:rFonts w:ascii="Calibri" w:hAnsi="Calibri" w:cs="Calibri"/>
          <w:b/>
        </w:rPr>
      </w:pPr>
      <w:r>
        <w:rPr>
          <w:rFonts w:ascii="Calibri" w:hAnsi="Calibri" w:cs="Calibri"/>
          <w:b/>
          <w:color w:val="00188F"/>
        </w:rPr>
        <w:t>Компенсация за обслуживани</w:t>
      </w:r>
      <w:r w:rsidRPr="001D3931">
        <w:rPr>
          <w:rFonts w:ascii="Calibri" w:hAnsi="Calibri" w:cs="Calibri"/>
          <w:b/>
          <w:bCs/>
          <w:color w:val="00188F"/>
        </w:rPr>
        <w:t>е:</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CA34D7" w:rsidRPr="00B44CF9" w14:paraId="52E0FF2E" w14:textId="77777777" w:rsidTr="009762F2">
        <w:trPr>
          <w:tblHeader/>
        </w:trPr>
        <w:tc>
          <w:tcPr>
            <w:tcW w:w="5278" w:type="dxa"/>
            <w:shd w:val="clear" w:color="auto" w:fill="0072C6"/>
          </w:tcPr>
          <w:p w14:paraId="55576A26" w14:textId="77777777" w:rsidR="00CA34D7" w:rsidRPr="00EF7CF9" w:rsidRDefault="00CA34D7" w:rsidP="009762F2">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159010CB" w14:textId="77777777" w:rsidR="00CA34D7" w:rsidRPr="00EF7CF9" w:rsidRDefault="00CA34D7" w:rsidP="009762F2">
            <w:pPr>
              <w:pStyle w:val="ProductList-OfferingBody"/>
              <w:jc w:val="center"/>
              <w:rPr>
                <w:color w:val="FFFFFF" w:themeColor="background1"/>
              </w:rPr>
            </w:pPr>
            <w:r>
              <w:rPr>
                <w:color w:val="FFFFFF" w:themeColor="background1"/>
              </w:rPr>
              <w:t>Компенсация за обслуживание</w:t>
            </w:r>
          </w:p>
        </w:tc>
      </w:tr>
      <w:tr w:rsidR="00CA34D7" w:rsidRPr="00B44CF9" w14:paraId="45F02AE7" w14:textId="77777777" w:rsidTr="009762F2">
        <w:tc>
          <w:tcPr>
            <w:tcW w:w="5278" w:type="dxa"/>
          </w:tcPr>
          <w:p w14:paraId="1CAA73D6" w14:textId="77777777" w:rsidR="00CA34D7" w:rsidRPr="00EF7CF9" w:rsidRDefault="00CA34D7" w:rsidP="009762F2">
            <w:pPr>
              <w:pStyle w:val="ProductList-OfferingBody"/>
              <w:jc w:val="center"/>
            </w:pPr>
            <w:r>
              <w:t>&lt; 99,9 %</w:t>
            </w:r>
          </w:p>
        </w:tc>
        <w:tc>
          <w:tcPr>
            <w:tcW w:w="5504" w:type="dxa"/>
          </w:tcPr>
          <w:p w14:paraId="522A9057" w14:textId="77777777" w:rsidR="00CA34D7" w:rsidRPr="00EF7CF9" w:rsidRDefault="00CA34D7" w:rsidP="009762F2">
            <w:pPr>
              <w:pStyle w:val="ProductList-OfferingBody"/>
              <w:jc w:val="center"/>
            </w:pPr>
            <w:r>
              <w:t>10 %</w:t>
            </w:r>
          </w:p>
        </w:tc>
      </w:tr>
      <w:tr w:rsidR="00CA34D7" w:rsidRPr="00B44CF9" w14:paraId="230995B7" w14:textId="77777777" w:rsidTr="009762F2">
        <w:tc>
          <w:tcPr>
            <w:tcW w:w="5278" w:type="dxa"/>
          </w:tcPr>
          <w:p w14:paraId="29AABCD5" w14:textId="77777777" w:rsidR="00CA34D7" w:rsidRPr="00EF7CF9" w:rsidRDefault="00CA34D7" w:rsidP="009762F2">
            <w:pPr>
              <w:pStyle w:val="ProductList-OfferingBody"/>
              <w:jc w:val="center"/>
            </w:pPr>
            <w:r>
              <w:t>&lt; 99 %</w:t>
            </w:r>
          </w:p>
        </w:tc>
        <w:tc>
          <w:tcPr>
            <w:tcW w:w="5504" w:type="dxa"/>
          </w:tcPr>
          <w:p w14:paraId="161AF3D9" w14:textId="77777777" w:rsidR="00CA34D7" w:rsidRPr="00EF7CF9" w:rsidRDefault="00CA34D7" w:rsidP="009762F2">
            <w:pPr>
              <w:pStyle w:val="ProductList-OfferingBody"/>
              <w:jc w:val="center"/>
            </w:pPr>
            <w:r>
              <w:t>25 %</w:t>
            </w:r>
          </w:p>
        </w:tc>
      </w:tr>
    </w:tbl>
    <w:p w14:paraId="41C144B4" w14:textId="77777777" w:rsidR="00CA34D7" w:rsidRPr="00EF7CF9" w:rsidRDefault="00CA34D7" w:rsidP="00CA34D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739C090" w14:textId="70A4D688" w:rsidR="00CA66E5" w:rsidRPr="00EF7CF9" w:rsidRDefault="00CA66E5" w:rsidP="0091789D">
      <w:pPr>
        <w:pStyle w:val="ProductList-Offering2Heading"/>
        <w:tabs>
          <w:tab w:val="clear" w:pos="360"/>
          <w:tab w:val="clear" w:pos="720"/>
          <w:tab w:val="clear" w:pos="1080"/>
        </w:tabs>
        <w:outlineLvl w:val="2"/>
      </w:pPr>
      <w:bookmarkStart w:id="353" w:name="_Toc239177065"/>
      <w:r>
        <w:t>Microsoft Genomics</w:t>
      </w:r>
      <w:bookmarkEnd w:id="350"/>
      <w:bookmarkEnd w:id="353"/>
    </w:p>
    <w:p w14:paraId="0D9D2ADC" w14:textId="77777777" w:rsidR="00CA66E5" w:rsidRPr="00EF7CF9" w:rsidRDefault="00CA66E5" w:rsidP="00CA66E5">
      <w:pPr>
        <w:pStyle w:val="ProductList-Body"/>
        <w:rPr>
          <w:b/>
          <w:color w:val="00188F"/>
          <w:szCs w:val="18"/>
        </w:rPr>
      </w:pPr>
      <w:r>
        <w:rPr>
          <w:b/>
          <w:color w:val="00188F"/>
          <w:szCs w:val="18"/>
        </w:rPr>
        <w:t>Дополнительные определения</w:t>
      </w:r>
      <w:r w:rsidRPr="002C5E66">
        <w:rPr>
          <w:b/>
          <w:bCs/>
          <w:color w:val="00188F"/>
        </w:rPr>
        <w:t>:</w:t>
      </w:r>
    </w:p>
    <w:p w14:paraId="6181E587" w14:textId="6BC9480B" w:rsidR="00CA66E5" w:rsidRPr="0042628E" w:rsidRDefault="00CA66E5" w:rsidP="00CA66E5">
      <w:pPr>
        <w:spacing w:after="0" w:line="240" w:lineRule="auto"/>
        <w:rPr>
          <w:strike/>
          <w:sz w:val="18"/>
          <w:szCs w:val="18"/>
        </w:rPr>
      </w:pPr>
      <w:r>
        <w:rPr>
          <w:sz w:val="18"/>
          <w:szCs w:val="18"/>
        </w:rPr>
        <w:t>«</w:t>
      </w:r>
      <w:r>
        <w:rPr>
          <w:rFonts w:eastAsiaTheme="minorEastAsia"/>
          <w:b/>
          <w:color w:val="00188F"/>
          <w:sz w:val="18"/>
          <w:szCs w:val="18"/>
        </w:rPr>
        <w:t>Максимум доступных минут</w:t>
      </w:r>
      <w:r>
        <w:rPr>
          <w:sz w:val="18"/>
          <w:szCs w:val="18"/>
        </w:rPr>
        <w:t>» — это суммарное количество минут по всем учетным записям Microsoft Genomics, созданным Клиентам и активным в течение Применимого периода для данной Подписки Microsoft Azure.</w:t>
      </w:r>
    </w:p>
    <w:p w14:paraId="4F4F614E" w14:textId="77777777" w:rsidR="00CA66E5" w:rsidRPr="00282926" w:rsidRDefault="00CA66E5" w:rsidP="00CA66E5">
      <w:pPr>
        <w:spacing w:after="0" w:line="240" w:lineRule="auto"/>
        <w:rPr>
          <w:spacing w:val="-2"/>
          <w:sz w:val="18"/>
          <w:szCs w:val="18"/>
        </w:rPr>
      </w:pPr>
      <w:r w:rsidRPr="00282926">
        <w:rPr>
          <w:spacing w:val="-2"/>
          <w:sz w:val="18"/>
          <w:szCs w:val="18"/>
        </w:rPr>
        <w:t>«</w:t>
      </w:r>
      <w:r w:rsidRPr="00282926">
        <w:rPr>
          <w:b/>
          <w:color w:val="00188F"/>
          <w:spacing w:val="-2"/>
          <w:sz w:val="18"/>
          <w:szCs w:val="18"/>
        </w:rPr>
        <w:t>Время простоя</w:t>
      </w:r>
      <w:r w:rsidRPr="00282926">
        <w:rPr>
          <w:spacing w:val="-2"/>
          <w:sz w:val="18"/>
          <w:szCs w:val="18"/>
        </w:rPr>
        <w:t xml:space="preserve">» — общее количество минут в рамках накопленного Максимума доступных минут, в течение которого служба Microsoft Genomics недоступна. Минута считается недоступной, если непрерывные попытки отправить запросы API REST службы Genomics после прохождения аутентификации на протяжении минуты возвращают Код ошибки либо отсутствие ответа с подтверждением в течение минуты. </w:t>
      </w:r>
    </w:p>
    <w:p w14:paraId="3354D171" w14:textId="23DDB7F2" w:rsidR="00CA66E5" w:rsidRPr="0042628E" w:rsidRDefault="00CA66E5" w:rsidP="00CA66E5">
      <w:pPr>
        <w:spacing w:after="0" w:line="240" w:lineRule="auto"/>
        <w:rPr>
          <w:sz w:val="18"/>
          <w:szCs w:val="18"/>
        </w:rPr>
      </w:pPr>
      <w:r>
        <w:rPr>
          <w:sz w:val="18"/>
          <w:szCs w:val="18"/>
        </w:rPr>
        <w:t>«</w:t>
      </w:r>
      <w:r>
        <w:rPr>
          <w:b/>
          <w:color w:val="00188F"/>
          <w:sz w:val="18"/>
          <w:szCs w:val="18"/>
        </w:rPr>
        <w:t>Процент времени доступности</w:t>
      </w:r>
      <w:r>
        <w:rPr>
          <w:sz w:val="18"/>
          <w:szCs w:val="18"/>
        </w:rPr>
        <w:t>» для определенного Сервера вычисляется по следующей формуле:</w:t>
      </w:r>
    </w:p>
    <w:p w14:paraId="39B2D33A" w14:textId="14A7D17B" w:rsidR="00CA66E5" w:rsidRPr="00B22835" w:rsidRDefault="00000000" w:rsidP="00DC0599">
      <w:pPr>
        <w:spacing w:before="120" w:after="0" w:line="240" w:lineRule="auto"/>
        <w:rPr>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C5E3343" w14:textId="77777777" w:rsidR="00CA66E5" w:rsidRPr="00EF7CF9" w:rsidRDefault="00CA66E5" w:rsidP="00060FED">
      <w:pPr>
        <w:pStyle w:val="ProductList-Body"/>
        <w:keepNext/>
      </w:pPr>
      <w:r>
        <w:rPr>
          <w:b/>
          <w:color w:val="00188F"/>
        </w:rPr>
        <w:t>Компенсация за обслуживание</w:t>
      </w:r>
      <w:r w:rsidRPr="002C5E66">
        <w:rPr>
          <w:b/>
          <w:bCs/>
          <w:color w:val="00188F"/>
        </w:rPr>
        <w:t>:</w:t>
      </w:r>
    </w:p>
    <w:tbl>
      <w:tblPr>
        <w:tblStyle w:val="ListTable3-Accent1"/>
        <w:tblW w:w="48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275"/>
        <w:gridCol w:w="5507"/>
      </w:tblGrid>
      <w:tr w:rsidR="00CA66E5" w:rsidRPr="00B44CF9" w14:paraId="456AE0CD" w14:textId="77777777" w:rsidTr="005726F3">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446" w:type="pct"/>
            <w:shd w:val="clear" w:color="auto" w:fill="0070C0"/>
          </w:tcPr>
          <w:p w14:paraId="64E146FD" w14:textId="27990022" w:rsidR="00CA66E5" w:rsidRPr="00C87548" w:rsidRDefault="00AC48A7" w:rsidP="00111957">
            <w:pPr>
              <w:spacing w:before="20" w:after="20"/>
              <w:ind w:left="-144" w:right="-101"/>
              <w:jc w:val="center"/>
              <w:rPr>
                <w:sz w:val="16"/>
                <w:szCs w:val="16"/>
              </w:rPr>
            </w:pPr>
            <w:r w:rsidRPr="00C87548">
              <w:rPr>
                <w:sz w:val="16"/>
                <w:szCs w:val="16"/>
              </w:rPr>
              <w:t xml:space="preserve">Процент времени доступности </w:t>
            </w:r>
          </w:p>
        </w:tc>
        <w:tc>
          <w:tcPr>
            <w:tcW w:w="2554" w:type="pct"/>
            <w:shd w:val="clear" w:color="auto" w:fill="0070C0"/>
          </w:tcPr>
          <w:p w14:paraId="316D33D9" w14:textId="77777777" w:rsidR="00CA66E5" w:rsidRPr="00C87548" w:rsidRDefault="00CA66E5" w:rsidP="00111957">
            <w:pPr>
              <w:spacing w:before="20" w:after="20"/>
              <w:ind w:left="-144" w:right="-101"/>
              <w:jc w:val="center"/>
              <w:cnfStyle w:val="100000000000" w:firstRow="1" w:lastRow="0" w:firstColumn="0" w:lastColumn="0" w:oddVBand="0" w:evenVBand="0" w:oddHBand="0" w:evenHBand="0" w:firstRowFirstColumn="0" w:firstRowLastColumn="0" w:lastRowFirstColumn="0" w:lastRowLastColumn="0"/>
              <w:rPr>
                <w:sz w:val="16"/>
                <w:szCs w:val="16"/>
              </w:rPr>
            </w:pPr>
            <w:r w:rsidRPr="00C87548">
              <w:rPr>
                <w:sz w:val="16"/>
                <w:szCs w:val="16"/>
              </w:rPr>
              <w:t>Компенсация за обслуживание</w:t>
            </w:r>
          </w:p>
        </w:tc>
      </w:tr>
      <w:tr w:rsidR="00CA66E5" w:rsidRPr="00B44CF9" w14:paraId="3B15BAC8" w14:textId="77777777" w:rsidTr="005726F3">
        <w:trPr>
          <w:jc w:val="center"/>
        </w:trPr>
        <w:tc>
          <w:tcPr>
            <w:cnfStyle w:val="001000000000" w:firstRow="0" w:lastRow="0" w:firstColumn="1" w:lastColumn="0" w:oddVBand="0" w:evenVBand="0" w:oddHBand="0" w:evenHBand="0" w:firstRowFirstColumn="0" w:firstRowLastColumn="0" w:lastRowFirstColumn="0" w:lastRowLastColumn="0"/>
            <w:tcW w:w="2446" w:type="pct"/>
          </w:tcPr>
          <w:p w14:paraId="303EF190" w14:textId="77777777" w:rsidR="00CA66E5" w:rsidRPr="00C87548" w:rsidRDefault="00CA66E5" w:rsidP="00111957">
            <w:pPr>
              <w:spacing w:before="20" w:after="20"/>
              <w:ind w:left="-144" w:right="-101"/>
              <w:jc w:val="center"/>
              <w:rPr>
                <w:b w:val="0"/>
                <w:sz w:val="16"/>
                <w:szCs w:val="16"/>
              </w:rPr>
            </w:pPr>
            <w:r w:rsidRPr="00C87548">
              <w:rPr>
                <w:b w:val="0"/>
                <w:sz w:val="16"/>
                <w:szCs w:val="16"/>
              </w:rPr>
              <w:t>&lt; 99,9 %</w:t>
            </w:r>
          </w:p>
        </w:tc>
        <w:tc>
          <w:tcPr>
            <w:tcW w:w="2554" w:type="pct"/>
          </w:tcPr>
          <w:p w14:paraId="79C5FA06" w14:textId="77777777" w:rsidR="00CA66E5" w:rsidRPr="00C87548" w:rsidRDefault="00CA66E5" w:rsidP="00111957">
            <w:pPr>
              <w:spacing w:before="20" w:after="20"/>
              <w:ind w:left="-144" w:right="-101"/>
              <w:jc w:val="center"/>
              <w:cnfStyle w:val="000000000000" w:firstRow="0" w:lastRow="0" w:firstColumn="0" w:lastColumn="0" w:oddVBand="0" w:evenVBand="0" w:oddHBand="0" w:evenHBand="0" w:firstRowFirstColumn="0" w:firstRowLastColumn="0" w:lastRowFirstColumn="0" w:lastRowLastColumn="0"/>
              <w:rPr>
                <w:sz w:val="16"/>
                <w:szCs w:val="16"/>
              </w:rPr>
            </w:pPr>
            <w:r w:rsidRPr="00C87548">
              <w:rPr>
                <w:sz w:val="16"/>
                <w:szCs w:val="16"/>
              </w:rPr>
              <w:t>10 %</w:t>
            </w:r>
          </w:p>
        </w:tc>
      </w:tr>
      <w:tr w:rsidR="00CA66E5" w:rsidRPr="00B44CF9" w14:paraId="5E3CD5E4" w14:textId="77777777" w:rsidTr="005726F3">
        <w:trPr>
          <w:jc w:val="center"/>
        </w:trPr>
        <w:tc>
          <w:tcPr>
            <w:cnfStyle w:val="001000000000" w:firstRow="0" w:lastRow="0" w:firstColumn="1" w:lastColumn="0" w:oddVBand="0" w:evenVBand="0" w:oddHBand="0" w:evenHBand="0" w:firstRowFirstColumn="0" w:firstRowLastColumn="0" w:lastRowFirstColumn="0" w:lastRowLastColumn="0"/>
            <w:tcW w:w="2446" w:type="pct"/>
          </w:tcPr>
          <w:p w14:paraId="4BAB5536" w14:textId="77777777" w:rsidR="00CA66E5" w:rsidRPr="00C87548" w:rsidRDefault="00CA66E5" w:rsidP="00111957">
            <w:pPr>
              <w:spacing w:before="20" w:after="20"/>
              <w:ind w:left="-144" w:right="-101"/>
              <w:jc w:val="center"/>
              <w:rPr>
                <w:b w:val="0"/>
                <w:sz w:val="16"/>
                <w:szCs w:val="16"/>
              </w:rPr>
            </w:pPr>
            <w:r w:rsidRPr="00C87548">
              <w:rPr>
                <w:b w:val="0"/>
                <w:sz w:val="16"/>
                <w:szCs w:val="16"/>
              </w:rPr>
              <w:t>&lt; 99 %</w:t>
            </w:r>
          </w:p>
        </w:tc>
        <w:tc>
          <w:tcPr>
            <w:tcW w:w="2554" w:type="pct"/>
          </w:tcPr>
          <w:p w14:paraId="06F0C832" w14:textId="77777777" w:rsidR="00CA66E5" w:rsidRPr="00C87548" w:rsidRDefault="00CA66E5" w:rsidP="00111957">
            <w:pPr>
              <w:spacing w:before="20" w:after="20"/>
              <w:ind w:left="-144" w:right="-101"/>
              <w:jc w:val="center"/>
              <w:cnfStyle w:val="000000000000" w:firstRow="0" w:lastRow="0" w:firstColumn="0" w:lastColumn="0" w:oddVBand="0" w:evenVBand="0" w:oddHBand="0" w:evenHBand="0" w:firstRowFirstColumn="0" w:firstRowLastColumn="0" w:lastRowFirstColumn="0" w:lastRowLastColumn="0"/>
              <w:rPr>
                <w:sz w:val="16"/>
                <w:szCs w:val="16"/>
              </w:rPr>
            </w:pPr>
            <w:r w:rsidRPr="00C87548">
              <w:rPr>
                <w:sz w:val="16"/>
                <w:szCs w:val="16"/>
              </w:rPr>
              <w:t>25 %</w:t>
            </w:r>
          </w:p>
        </w:tc>
      </w:tr>
    </w:tbl>
    <w:p w14:paraId="5EE680B7" w14:textId="7D4AB2C7" w:rsidR="00CA66E5" w:rsidRPr="00EF7CF9" w:rsidRDefault="00990838"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5087348" w14:textId="77777777" w:rsidR="003761EB" w:rsidRPr="00F005CA" w:rsidRDefault="003761EB" w:rsidP="003761EB">
      <w:pPr>
        <w:pStyle w:val="ProductList-Offering2Heading"/>
        <w:keepNext/>
        <w:tabs>
          <w:tab w:val="clear" w:pos="360"/>
          <w:tab w:val="clear" w:pos="720"/>
          <w:tab w:val="clear" w:pos="1080"/>
        </w:tabs>
        <w:outlineLvl w:val="2"/>
        <w:rPr>
          <w:rFonts w:ascii="Calibri Light" w:hAnsi="Calibri Light" w:cs="Calibri Light"/>
        </w:rPr>
      </w:pPr>
      <w:bookmarkStart w:id="354" w:name="_Toc230011454"/>
      <w:bookmarkStart w:id="355" w:name="_Toc239177066"/>
      <w:bookmarkStart w:id="356" w:name="_Toc457821566"/>
      <w:bookmarkStart w:id="357" w:name="_Toc52348975"/>
      <w:bookmarkEnd w:id="351"/>
      <w:r>
        <w:rPr>
          <w:rFonts w:ascii="Calibri Light" w:hAnsi="Calibri Light" w:cs="Calibri Light"/>
        </w:rPr>
        <w:t>Microsoft Planetary Computer Pro — соглашение об уровне обслуживания</w:t>
      </w:r>
      <w:bookmarkEnd w:id="354"/>
      <w:bookmarkEnd w:id="355"/>
    </w:p>
    <w:p w14:paraId="703B66A6" w14:textId="77777777" w:rsidR="003761EB" w:rsidRPr="00E13F9B" w:rsidRDefault="003761EB" w:rsidP="003761EB">
      <w:pPr>
        <w:pStyle w:val="ProductList-Body"/>
        <w:rPr>
          <w:rFonts w:ascii="Calibri" w:hAnsi="Calibri" w:cs="Calibri"/>
        </w:rPr>
      </w:pPr>
      <w:r>
        <w:rPr>
          <w:rFonts w:ascii="Calibri" w:hAnsi="Calibri" w:cs="Calibri"/>
          <w:b/>
          <w:color w:val="00188F"/>
          <w:szCs w:val="18"/>
        </w:rPr>
        <w:t>«Общее число попыток выполнения транзакций»</w:t>
      </w:r>
      <w:r>
        <w:rPr>
          <w:rFonts w:ascii="Calibri" w:hAnsi="Calibri" w:cs="Calibri"/>
        </w:rPr>
        <w:t xml:space="preserve"> — общее количество запросов API с проверкой подлинности, которые Клиент отправил определенному интерфейсу Planetary Computer Pro в течение Применимого периода в рамках конкретной подписки на Microsoft Azure. Каждая операция с доступным пользователю кодом состояния считается попыткой выполнения транзакции. В Общее число попыток выполнения транзакций не входят прошедшие проверку подлинности запросы API, которые возвращают Код ошибки и непрерывно повторяются в течение пяти минут после получения первого Кода ошибки.</w:t>
      </w:r>
    </w:p>
    <w:p w14:paraId="31DDD1D0" w14:textId="77777777" w:rsidR="003761EB" w:rsidRPr="00E13F9B" w:rsidRDefault="003761EB" w:rsidP="003761EB">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«Невыполненные транзакции»</w:t>
      </w:r>
      <w:r>
        <w:rPr>
          <w:rFonts w:ascii="Calibri" w:hAnsi="Calibri" w:cs="Calibri"/>
          <w:sz w:val="18"/>
          <w:szCs w:val="18"/>
        </w:rPr>
        <w:t xml:space="preserve"> — совокупность всех запросов из Общего числа попыток выполнения транзакций, в ответ на которые был получен Код ошибки или по какой-то причине не был получен Код успешного выполнения в течение 60 секунд после получения запроса Службой. Невыполненными транзакциями </w:t>
      </w:r>
      <w:r>
        <w:rPr>
          <w:rFonts w:ascii="Calibri" w:eastAsia="Times New Roman" w:hAnsi="Calibri" w:cs="Calibri"/>
          <w:color w:val="242424"/>
          <w:sz w:val="18"/>
          <w:szCs w:val="18"/>
          <w:bdr w:val="none" w:sz="0" w:space="0" w:color="auto" w:frame="1"/>
        </w:rPr>
        <w:t>не считаются асинхронные прошедшие проверку подлинности запросы API, выполнение которых занимает более 60 секунд из-за ошибки пользователя.</w:t>
      </w:r>
    </w:p>
    <w:p w14:paraId="25C6D46F" w14:textId="77777777" w:rsidR="003761EB" w:rsidRPr="00244F03" w:rsidRDefault="003761EB" w:rsidP="003761EB">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«Процент времени работоспособности»</w:t>
      </w:r>
      <w:r>
        <w:rPr>
          <w:rFonts w:ascii="Calibri" w:eastAsia="Times New Roman" w:hAnsi="Calibri" w:cs="Calibri"/>
          <w:color w:val="242424"/>
          <w:sz w:val="18"/>
          <w:szCs w:val="18"/>
          <w:bdr w:val="none" w:sz="0" w:space="0" w:color="auto" w:frame="1"/>
        </w:rPr>
        <w:t xml:space="preserve"> для определенного API платформы Planetary Computer Pro рассчитывается как разность Общего числа попыток выполнения транзакций и Невыполненных транзакций, деленная на Общее число попыток выполнения транзакций и умноженная на 100.</w:t>
      </w:r>
    </w:p>
    <w:p w14:paraId="57D05ED2" w14:textId="77777777" w:rsidR="003761EB" w:rsidRPr="00244F03" w:rsidRDefault="003761EB" w:rsidP="003761EB">
      <w:pPr>
        <w:shd w:val="clear" w:color="auto" w:fill="FFFFFF"/>
        <w:spacing w:after="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Процент времени доступности вычисляется по следующей формуле:</w:t>
      </w:r>
    </w:p>
    <w:p w14:paraId="6FD2767A" w14:textId="77777777" w:rsidR="003761EB" w:rsidRPr="00DB462E" w:rsidRDefault="00000000" w:rsidP="003761EB">
      <w:pPr>
        <w:pStyle w:val="ListParagraph"/>
        <w:spacing w:before="120" w:after="120" w:line="240" w:lineRule="auto"/>
        <w:contextualSpacing w:val="0"/>
        <w:jc w:val="center"/>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Общее число попыток выполнения транзакций</m:t>
              </m:r>
              <m:r>
                <w:rPr>
                  <w:rFonts w:ascii="Cambria Math" w:eastAsia="Calibri" w:hAnsi="Cambria Math" w:cs="Calibri"/>
                  <w:sz w:val="18"/>
                  <w:szCs w:val="18"/>
                </w:rPr>
                <m:t xml:space="preserve"> - </m:t>
              </m:r>
              <m:r>
                <m:rPr>
                  <m:nor/>
                </m:rPr>
                <w:rPr>
                  <w:rFonts w:ascii="Cambria Math" w:hAnsi="Cambria Math" w:cs="Tahoma"/>
                  <w:i/>
                  <w:sz w:val="18"/>
                  <w:szCs w:val="18"/>
                </w:rPr>
                <m:t>Невыполненные транзакции</m:t>
              </m:r>
            </m:num>
            <m:den>
              <m:r>
                <m:rPr>
                  <m:nor/>
                </m:rPr>
                <w:rPr>
                  <w:rFonts w:ascii="Cambria Math" w:hAnsi="Cambria Math" w:cs="Tahoma"/>
                  <w:i/>
                  <w:sz w:val="18"/>
                  <w:szCs w:val="18"/>
                </w:rPr>
                <m:t>Общее число попыток выполнения транзакций</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8181E81" w14:textId="77777777" w:rsidR="003761EB" w:rsidRPr="00784C9D" w:rsidRDefault="003761EB" w:rsidP="003761EB">
      <w:pPr>
        <w:shd w:val="clear" w:color="auto" w:fill="FFFFFF"/>
        <w:spacing w:after="0" w:line="240" w:lineRule="auto"/>
        <w:rPr>
          <w:rFonts w:ascii="Calibri" w:hAnsi="Calibri" w:cs="Calibri"/>
          <w:b/>
          <w:color w:val="00188F"/>
          <w:sz w:val="18"/>
          <w:szCs w:val="18"/>
        </w:rPr>
      </w:pPr>
      <w:r>
        <w:rPr>
          <w:rFonts w:ascii="Calibri" w:hAnsi="Calibri" w:cs="Calibri"/>
          <w:b/>
          <w:color w:val="00188F"/>
          <w:sz w:val="18"/>
          <w:szCs w:val="18"/>
        </w:rPr>
        <w:t>При использовании Клиентом API платформы Planetary Computer Pro применяются следующие Уровни обслуживания и Компенсации за обслуживание:</w:t>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3761EB" w14:paraId="344E0665" w14:textId="77777777" w:rsidTr="003761EB">
        <w:trPr>
          <w:trHeight w:val="245"/>
          <w:tblHeader/>
        </w:trPr>
        <w:tc>
          <w:tcPr>
            <w:tcW w:w="5287" w:type="dxa"/>
            <w:shd w:val="clear" w:color="auto" w:fill="0072C6"/>
          </w:tcPr>
          <w:p w14:paraId="50572230" w14:textId="77777777" w:rsidR="003761EB" w:rsidRPr="00BE16CF" w:rsidRDefault="003761EB"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lastRenderedPageBreak/>
              <w:t>Процент времени работоспособности</w:t>
            </w:r>
          </w:p>
        </w:tc>
        <w:tc>
          <w:tcPr>
            <w:tcW w:w="5400" w:type="dxa"/>
            <w:shd w:val="clear" w:color="auto" w:fill="0072C6"/>
          </w:tcPr>
          <w:p w14:paraId="39C777DC" w14:textId="77777777" w:rsidR="003761EB" w:rsidRPr="00BE16CF" w:rsidRDefault="003761EB"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3761EB" w14:paraId="660E322C" w14:textId="77777777" w:rsidTr="003761EB">
        <w:trPr>
          <w:trHeight w:val="245"/>
        </w:trPr>
        <w:tc>
          <w:tcPr>
            <w:tcW w:w="5287" w:type="dxa"/>
          </w:tcPr>
          <w:p w14:paraId="30581181" w14:textId="77777777" w:rsidR="003761EB" w:rsidRPr="00BE16CF" w:rsidRDefault="003761EB" w:rsidP="00E1735E">
            <w:pPr>
              <w:pStyle w:val="ProductList-OfferingBody"/>
              <w:jc w:val="center"/>
              <w:rPr>
                <w:rFonts w:ascii="Calibri" w:hAnsi="Calibri" w:cs="Calibri"/>
                <w:szCs w:val="16"/>
              </w:rPr>
            </w:pPr>
            <w:r>
              <w:rPr>
                <w:rFonts w:ascii="Calibri" w:hAnsi="Calibri" w:cs="Calibri"/>
                <w:szCs w:val="16"/>
              </w:rPr>
              <w:t>&lt; 99,9 %</w:t>
            </w:r>
          </w:p>
        </w:tc>
        <w:tc>
          <w:tcPr>
            <w:tcW w:w="5400" w:type="dxa"/>
          </w:tcPr>
          <w:p w14:paraId="3DA46046" w14:textId="77777777" w:rsidR="003761EB" w:rsidRPr="00BE16CF" w:rsidRDefault="003761EB" w:rsidP="00E1735E">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IN"/>
              </w:rPr>
              <w:t xml:space="preserve"> </w:t>
            </w:r>
            <w:r>
              <w:rPr>
                <w:rFonts w:ascii="Calibri" w:hAnsi="Calibri" w:cs="Calibri"/>
                <w:szCs w:val="16"/>
              </w:rPr>
              <w:t>%</w:t>
            </w:r>
          </w:p>
        </w:tc>
      </w:tr>
      <w:tr w:rsidR="003761EB" w14:paraId="593BEA29" w14:textId="77777777" w:rsidTr="003761EB">
        <w:trPr>
          <w:trHeight w:val="245"/>
        </w:trPr>
        <w:tc>
          <w:tcPr>
            <w:tcW w:w="5287" w:type="dxa"/>
          </w:tcPr>
          <w:p w14:paraId="49A7AC88" w14:textId="77777777" w:rsidR="003761EB" w:rsidRPr="00BE16CF" w:rsidRDefault="003761EB" w:rsidP="00E1735E">
            <w:pPr>
              <w:pStyle w:val="ProductList-OfferingBody"/>
              <w:jc w:val="center"/>
              <w:rPr>
                <w:rFonts w:ascii="Calibri" w:hAnsi="Calibri" w:cs="Calibri"/>
                <w:szCs w:val="16"/>
              </w:rPr>
            </w:pPr>
            <w:r>
              <w:rPr>
                <w:rFonts w:ascii="Calibri" w:hAnsi="Calibri" w:cs="Calibri"/>
                <w:szCs w:val="16"/>
              </w:rPr>
              <w:t>&lt; 99 %</w:t>
            </w:r>
          </w:p>
        </w:tc>
        <w:tc>
          <w:tcPr>
            <w:tcW w:w="5400" w:type="dxa"/>
          </w:tcPr>
          <w:p w14:paraId="4092C27C" w14:textId="77777777" w:rsidR="003761EB" w:rsidRPr="00BE16CF" w:rsidRDefault="003761EB" w:rsidP="00E1735E">
            <w:pPr>
              <w:pStyle w:val="ProductList-OfferingBody"/>
              <w:jc w:val="center"/>
              <w:rPr>
                <w:rFonts w:ascii="Calibri" w:hAnsi="Calibri" w:cs="Calibri"/>
                <w:szCs w:val="16"/>
              </w:rPr>
            </w:pPr>
            <w:r>
              <w:rPr>
                <w:rFonts w:ascii="Calibri" w:hAnsi="Calibri" w:cs="Calibri"/>
                <w:szCs w:val="16"/>
              </w:rPr>
              <w:t>50</w:t>
            </w:r>
            <w:r>
              <w:rPr>
                <w:rFonts w:ascii="Calibri" w:hAnsi="Calibri" w:cs="Calibri"/>
                <w:szCs w:val="16"/>
                <w:lang w:val="en-IN"/>
              </w:rPr>
              <w:t xml:space="preserve"> </w:t>
            </w:r>
            <w:r>
              <w:rPr>
                <w:rFonts w:ascii="Calibri" w:hAnsi="Calibri" w:cs="Calibri"/>
                <w:szCs w:val="16"/>
              </w:rPr>
              <w:t>%</w:t>
            </w:r>
          </w:p>
        </w:tc>
      </w:tr>
      <w:tr w:rsidR="003761EB" w14:paraId="3174737B" w14:textId="77777777" w:rsidTr="003761EB">
        <w:trPr>
          <w:trHeight w:val="245"/>
        </w:trPr>
        <w:tc>
          <w:tcPr>
            <w:tcW w:w="5287" w:type="dxa"/>
          </w:tcPr>
          <w:p w14:paraId="6A92FBF0" w14:textId="77777777" w:rsidR="003761EB" w:rsidRPr="00BE16CF" w:rsidRDefault="003761EB" w:rsidP="00E1735E">
            <w:pPr>
              <w:pStyle w:val="ProductList-OfferingBody"/>
              <w:jc w:val="center"/>
              <w:rPr>
                <w:rFonts w:ascii="Calibri" w:hAnsi="Calibri" w:cs="Calibri"/>
                <w:szCs w:val="16"/>
              </w:rPr>
            </w:pPr>
            <w:r>
              <w:rPr>
                <w:rFonts w:ascii="Calibri" w:hAnsi="Calibri" w:cs="Calibri"/>
                <w:szCs w:val="16"/>
              </w:rPr>
              <w:t>&lt; 95 %</w:t>
            </w:r>
          </w:p>
        </w:tc>
        <w:tc>
          <w:tcPr>
            <w:tcW w:w="5400" w:type="dxa"/>
          </w:tcPr>
          <w:p w14:paraId="23D8063F" w14:textId="77777777" w:rsidR="003761EB" w:rsidRPr="00BE16CF" w:rsidRDefault="003761EB" w:rsidP="00E1735E">
            <w:pPr>
              <w:pStyle w:val="ProductList-OfferingBody"/>
              <w:jc w:val="center"/>
              <w:rPr>
                <w:rFonts w:ascii="Calibri" w:hAnsi="Calibri" w:cs="Calibri"/>
                <w:szCs w:val="16"/>
              </w:rPr>
            </w:pPr>
            <w:r>
              <w:rPr>
                <w:rFonts w:ascii="Calibri" w:hAnsi="Calibri" w:cs="Calibri"/>
                <w:szCs w:val="16"/>
              </w:rPr>
              <w:t>100</w:t>
            </w:r>
            <w:r>
              <w:rPr>
                <w:rFonts w:ascii="Calibri" w:hAnsi="Calibri" w:cs="Calibri"/>
                <w:szCs w:val="16"/>
                <w:lang w:val="en-IN"/>
              </w:rPr>
              <w:t xml:space="preserve"> </w:t>
            </w:r>
            <w:r>
              <w:rPr>
                <w:rFonts w:ascii="Calibri" w:hAnsi="Calibri" w:cs="Calibri"/>
                <w:szCs w:val="16"/>
              </w:rPr>
              <w:t>%</w:t>
            </w:r>
          </w:p>
        </w:tc>
      </w:tr>
    </w:tbl>
    <w:p w14:paraId="593D6D5C" w14:textId="77777777" w:rsidR="003761EB" w:rsidRPr="00EF7CF9" w:rsidRDefault="003761EB" w:rsidP="003761E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D2F2ABD" w14:textId="4F6D0297" w:rsidR="00D066A8" w:rsidRPr="00D066A8" w:rsidRDefault="00D066A8" w:rsidP="00D066A8">
      <w:pPr>
        <w:pStyle w:val="ProductList-Offering2Heading"/>
        <w:keepNext/>
        <w:tabs>
          <w:tab w:val="clear" w:pos="360"/>
          <w:tab w:val="clear" w:pos="720"/>
          <w:tab w:val="clear" w:pos="1080"/>
        </w:tabs>
        <w:outlineLvl w:val="2"/>
      </w:pPr>
      <w:bookmarkStart w:id="358" w:name="_Toc239177067"/>
      <w:r>
        <w:t>Microsoft Sentinel</w:t>
      </w:r>
      <w:bookmarkEnd w:id="358"/>
    </w:p>
    <w:p w14:paraId="4587874D" w14:textId="77777777" w:rsidR="00D066A8" w:rsidRPr="00E90A02" w:rsidRDefault="00D066A8" w:rsidP="00D066A8">
      <w:pPr>
        <w:keepNext/>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Дополнительные определения</w:t>
      </w:r>
      <w:r w:rsidRPr="002C5E66">
        <w:rPr>
          <w:b/>
          <w:bCs/>
          <w:color w:val="00188F"/>
          <w:sz w:val="18"/>
        </w:rPr>
        <w:t>:</w:t>
      </w:r>
      <w:r>
        <w:rPr>
          <w:rFonts w:ascii="Calibri" w:eastAsia="Times New Roman" w:hAnsi="Calibri" w:cs="Calibri"/>
          <w:color w:val="000000"/>
          <w:sz w:val="18"/>
          <w:szCs w:val="18"/>
          <w:bdr w:val="none" w:sz="0" w:space="0" w:color="auto" w:frame="1"/>
        </w:rPr>
        <w:t xml:space="preserve"> </w:t>
      </w:r>
    </w:p>
    <w:p w14:paraId="7B5E6B83" w14:textId="33A6E228"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sidRPr="000F40AB">
        <w:rPr>
          <w:sz w:val="18"/>
        </w:rPr>
        <w:t>«</w:t>
      </w:r>
      <w:r>
        <w:rPr>
          <w:rFonts w:ascii="Calibri" w:eastAsia="Times New Roman" w:hAnsi="Calibri" w:cs="Calibri"/>
          <w:b/>
          <w:bCs/>
          <w:color w:val="00188F"/>
          <w:sz w:val="18"/>
          <w:szCs w:val="18"/>
          <w:bdr w:val="none" w:sz="0" w:space="0" w:color="auto" w:frame="1"/>
        </w:rPr>
        <w:t>Максимум доступных минут</w:t>
      </w:r>
      <w:r w:rsidRPr="000F40AB">
        <w:rPr>
          <w:sz w:val="18"/>
        </w:rPr>
        <w:t xml:space="preserve">» </w:t>
      </w:r>
      <w:r>
        <w:rPr>
          <w:rFonts w:ascii="Calibri" w:eastAsia="Times New Roman" w:hAnsi="Calibri" w:cs="Calibri"/>
          <w:color w:val="000000"/>
          <w:sz w:val="18"/>
          <w:szCs w:val="18"/>
          <w:bdr w:val="none" w:sz="0" w:space="0" w:color="auto" w:frame="1"/>
        </w:rPr>
        <w:t xml:space="preserve">— это общее количество минут, в течение которых конкретный Microsoft Sentinel был развернут Клиентом в рамках подписки Microsoft Azure в течение Применимого периода. </w:t>
      </w:r>
    </w:p>
    <w:p w14:paraId="704F78EC" w14:textId="35BE464F"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sidRPr="000F40AB">
        <w:rPr>
          <w:sz w:val="18"/>
        </w:rPr>
        <w:t>«</w:t>
      </w:r>
      <w:r>
        <w:rPr>
          <w:rFonts w:ascii="Calibri" w:eastAsia="Times New Roman" w:hAnsi="Calibri" w:cs="Calibri"/>
          <w:b/>
          <w:bCs/>
          <w:color w:val="00188F"/>
          <w:sz w:val="18"/>
          <w:szCs w:val="18"/>
          <w:bdr w:val="none" w:sz="0" w:space="0" w:color="auto" w:frame="1"/>
        </w:rPr>
        <w:t>Время простоя</w:t>
      </w:r>
      <w:r w:rsidRPr="000F40AB">
        <w:rPr>
          <w:sz w:val="18"/>
        </w:rPr>
        <w:t xml:space="preserve">» </w:t>
      </w:r>
      <w:r>
        <w:rPr>
          <w:rFonts w:ascii="Calibri" w:eastAsia="Times New Roman" w:hAnsi="Calibri" w:cs="Calibri"/>
          <w:color w:val="000000"/>
          <w:sz w:val="18"/>
          <w:szCs w:val="18"/>
          <w:bdr w:val="none" w:sz="0" w:space="0" w:color="auto" w:frame="1"/>
        </w:rPr>
        <w:t xml:space="preserve">— общее количество минут в течение Максимально доступных минут, в течение которых рабочая область Microsoft Sentinel была недоступна. Минута относится ко времени недоступности для определенной рабочей области Azure Sentinel, в течение которого ни одна из операций на веб-сайте не привела к коду успешного завершения. </w:t>
      </w:r>
    </w:p>
    <w:p w14:paraId="33DEEB26" w14:textId="243EEF26" w:rsidR="00D066A8" w:rsidRPr="007F2F5C" w:rsidRDefault="00D066A8" w:rsidP="00D066A8">
      <w:pPr>
        <w:shd w:val="clear" w:color="auto" w:fill="FFFFFF"/>
        <w:spacing w:after="0" w:line="240" w:lineRule="auto"/>
        <w:rPr>
          <w:rFonts w:ascii="Calibri" w:eastAsia="Times New Roman" w:hAnsi="Calibri" w:cs="Calibri"/>
          <w:color w:val="000000"/>
          <w:sz w:val="18"/>
          <w:szCs w:val="18"/>
          <w:bdr w:val="none" w:sz="0" w:space="0" w:color="auto" w:frame="1"/>
        </w:rPr>
      </w:pPr>
      <w:r w:rsidRPr="000F40AB">
        <w:rPr>
          <w:sz w:val="18"/>
        </w:rPr>
        <w:t>«</w:t>
      </w:r>
      <w:r>
        <w:rPr>
          <w:rFonts w:ascii="Calibri" w:eastAsia="Times New Roman" w:hAnsi="Calibri" w:cs="Calibri"/>
          <w:b/>
          <w:bCs/>
          <w:color w:val="00188F"/>
          <w:sz w:val="18"/>
          <w:szCs w:val="18"/>
          <w:bdr w:val="none" w:sz="0" w:space="0" w:color="auto" w:frame="1"/>
        </w:rPr>
        <w:t>Процент времени доступности запроса</w:t>
      </w:r>
      <w:r w:rsidRPr="000F40AB">
        <w:rPr>
          <w:sz w:val="18"/>
        </w:rPr>
        <w:t xml:space="preserve">» </w:t>
      </w:r>
      <w:r>
        <w:rPr>
          <w:rFonts w:ascii="Calibri" w:eastAsia="Times New Roman" w:hAnsi="Calibri" w:cs="Calibri"/>
          <w:color w:val="000000"/>
          <w:sz w:val="18"/>
          <w:szCs w:val="18"/>
          <w:bdr w:val="none" w:sz="0" w:space="0" w:color="auto" w:frame="1"/>
        </w:rPr>
        <w:t xml:space="preserve">для заданного Microsoft Sentinel рассчитывается как Максимальное количество доступных минут за вычетом времени простоя, деленное на Максимальное количество доступных минут, умноженное на 100. </w:t>
      </w:r>
    </w:p>
    <w:p w14:paraId="11D4D5FC" w14:textId="6E3E332A" w:rsidR="00D066A8" w:rsidRPr="007F2F5C" w:rsidRDefault="00D066A8" w:rsidP="00282926">
      <w:pPr>
        <w:keepNext/>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Процент доступности запросов</w:t>
      </w:r>
      <w:r w:rsidRPr="002C5E66">
        <w:rPr>
          <w:b/>
          <w:bCs/>
          <w:color w:val="00188F"/>
          <w:sz w:val="18"/>
        </w:rPr>
        <w:t>:</w:t>
      </w:r>
      <w:r>
        <w:rPr>
          <w:rFonts w:ascii="Calibri" w:eastAsia="Times New Roman" w:hAnsi="Calibri" w:cs="Calibri"/>
          <w:color w:val="000000"/>
          <w:sz w:val="18"/>
          <w:szCs w:val="18"/>
          <w:bdr w:val="none" w:sz="0" w:space="0" w:color="auto" w:frame="1"/>
        </w:rPr>
        <w:t xml:space="preserve"> Процент доступности запроса вычисляется по следующей формуле: </w:t>
      </w:r>
    </w:p>
    <w:p w14:paraId="059D190A" w14:textId="77777777" w:rsidR="00D066A8" w:rsidRPr="00E90A02" w:rsidRDefault="00D066A8" w:rsidP="00282926">
      <w:pPr>
        <w:keepNext/>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Компенсация за обслуживание</w:t>
      </w:r>
      <w:r w:rsidRPr="002C5E66">
        <w:rPr>
          <w:b/>
          <w:bCs/>
          <w:color w:val="00188F"/>
          <w:sz w:val="18"/>
        </w:rPr>
        <w:t>:</w:t>
      </w:r>
      <w:r>
        <w:rPr>
          <w:rFonts w:ascii="Calibri" w:eastAsia="Times New Roman" w:hAnsi="Calibri" w:cs="Calibri"/>
          <w:b/>
          <w:bCs/>
          <w:color w:val="00188F"/>
          <w:sz w:val="18"/>
          <w:szCs w:val="18"/>
          <w:bdr w:val="none" w:sz="0" w:space="0" w:color="auto" w:frame="1"/>
        </w:rPr>
        <w:t xml:space="preserve"> </w:t>
      </w:r>
    </w:p>
    <w:tbl>
      <w:tblPr>
        <w:tblW w:w="4894" w:type="pct"/>
        <w:tblInd w:w="126" w:type="dxa"/>
        <w:shd w:val="clear" w:color="auto" w:fill="FFFFFF"/>
        <w:tblCellMar>
          <w:top w:w="15" w:type="dxa"/>
          <w:left w:w="15" w:type="dxa"/>
          <w:bottom w:w="15" w:type="dxa"/>
          <w:right w:w="15" w:type="dxa"/>
        </w:tblCellMar>
        <w:tblLook w:val="04A0" w:firstRow="1" w:lastRow="0" w:firstColumn="1" w:lastColumn="0" w:noHBand="0" w:noVBand="1"/>
      </w:tblPr>
      <w:tblGrid>
        <w:gridCol w:w="5382"/>
        <w:gridCol w:w="5400"/>
      </w:tblGrid>
      <w:tr w:rsidR="00D066A8" w:rsidRPr="00E90A02" w14:paraId="54045A79" w14:textId="77777777" w:rsidTr="005726F3">
        <w:trPr>
          <w:trHeight w:val="250"/>
        </w:trPr>
        <w:tc>
          <w:tcPr>
            <w:tcW w:w="2496"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76D63958" w14:textId="633DB6BC" w:rsidR="00D066A8" w:rsidRPr="00E90A02" w:rsidRDefault="00D066A8" w:rsidP="00111957">
            <w:pPr>
              <w:keepNext/>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Процент доступности запросов </w:t>
            </w:r>
          </w:p>
        </w:tc>
        <w:tc>
          <w:tcPr>
            <w:tcW w:w="2504"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1362E553" w14:textId="77777777" w:rsidR="00D066A8" w:rsidRPr="00E90A02" w:rsidRDefault="00D066A8" w:rsidP="00111957">
            <w:pPr>
              <w:keepNext/>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Компенсация за обслуживание </w:t>
            </w:r>
          </w:p>
        </w:tc>
      </w:tr>
      <w:tr w:rsidR="00D066A8" w:rsidRPr="00E90A02" w14:paraId="2A541A90" w14:textId="77777777" w:rsidTr="005726F3">
        <w:trPr>
          <w:trHeight w:val="250"/>
        </w:trPr>
        <w:tc>
          <w:tcPr>
            <w:tcW w:w="2496"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0FAC13" w14:textId="77777777" w:rsidR="00D066A8" w:rsidRPr="00C87548" w:rsidRDefault="00D066A8" w:rsidP="00111957">
            <w:pPr>
              <w:spacing w:before="20" w:after="20" w:line="240" w:lineRule="auto"/>
              <w:ind w:left="-144" w:right="-101"/>
              <w:jc w:val="center"/>
              <w:rPr>
                <w:rFonts w:eastAsia="Times New Roman" w:cstheme="minorHAnsi"/>
                <w:color w:val="000000"/>
                <w:sz w:val="16"/>
                <w:szCs w:val="16"/>
              </w:rPr>
            </w:pPr>
            <w:r w:rsidRPr="00C87548">
              <w:rPr>
                <w:rFonts w:eastAsia="Times New Roman" w:cstheme="minorHAnsi"/>
                <w:color w:val="000000"/>
                <w:sz w:val="16"/>
                <w:szCs w:val="16"/>
                <w:bdr w:val="none" w:sz="0" w:space="0" w:color="auto" w:frame="1"/>
              </w:rPr>
              <w:t>&lt; 99,9 % </w:t>
            </w:r>
          </w:p>
        </w:tc>
        <w:tc>
          <w:tcPr>
            <w:tcW w:w="2504"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62491FC1" w14:textId="77777777" w:rsidR="00D066A8" w:rsidRPr="00C87548" w:rsidRDefault="00D066A8" w:rsidP="00111957">
            <w:pPr>
              <w:spacing w:before="20" w:after="20" w:line="240" w:lineRule="auto"/>
              <w:ind w:left="-144" w:right="-101"/>
              <w:jc w:val="center"/>
              <w:rPr>
                <w:rFonts w:eastAsia="Times New Roman" w:cstheme="minorHAnsi"/>
                <w:color w:val="000000"/>
                <w:sz w:val="16"/>
                <w:szCs w:val="16"/>
              </w:rPr>
            </w:pPr>
            <w:r w:rsidRPr="00C87548">
              <w:rPr>
                <w:rFonts w:eastAsia="Times New Roman" w:cstheme="minorHAnsi"/>
                <w:color w:val="000000"/>
                <w:sz w:val="16"/>
                <w:szCs w:val="16"/>
                <w:bdr w:val="none" w:sz="0" w:space="0" w:color="auto" w:frame="1"/>
              </w:rPr>
              <w:t>10 % </w:t>
            </w:r>
          </w:p>
        </w:tc>
      </w:tr>
      <w:tr w:rsidR="00D066A8" w:rsidRPr="00E90A02" w14:paraId="28F9A805" w14:textId="77777777" w:rsidTr="005726F3">
        <w:trPr>
          <w:trHeight w:val="250"/>
        </w:trPr>
        <w:tc>
          <w:tcPr>
            <w:tcW w:w="2496"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8BCBEB" w14:textId="77777777" w:rsidR="00D066A8" w:rsidRPr="00C87548" w:rsidRDefault="00D066A8" w:rsidP="00111957">
            <w:pPr>
              <w:spacing w:before="20" w:after="20" w:line="240" w:lineRule="auto"/>
              <w:ind w:left="-144" w:right="-101"/>
              <w:jc w:val="center"/>
              <w:rPr>
                <w:rFonts w:eastAsia="Times New Roman" w:cstheme="minorHAnsi"/>
                <w:color w:val="000000"/>
                <w:sz w:val="16"/>
                <w:szCs w:val="16"/>
              </w:rPr>
            </w:pPr>
            <w:r w:rsidRPr="00C87548">
              <w:rPr>
                <w:rFonts w:eastAsia="Times New Roman" w:cstheme="minorHAnsi"/>
                <w:color w:val="000000"/>
                <w:sz w:val="16"/>
                <w:szCs w:val="16"/>
                <w:bdr w:val="none" w:sz="0" w:space="0" w:color="auto" w:frame="1"/>
              </w:rPr>
              <w:t>&lt; 99 % </w:t>
            </w:r>
          </w:p>
        </w:tc>
        <w:tc>
          <w:tcPr>
            <w:tcW w:w="2504"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491AECC2" w14:textId="77777777" w:rsidR="00D066A8" w:rsidRPr="00C87548" w:rsidRDefault="00D066A8" w:rsidP="00111957">
            <w:pPr>
              <w:spacing w:before="20" w:after="20" w:line="240" w:lineRule="auto"/>
              <w:ind w:left="-144" w:right="-101"/>
              <w:jc w:val="center"/>
              <w:rPr>
                <w:rFonts w:eastAsia="Times New Roman" w:cstheme="minorHAnsi"/>
                <w:color w:val="000000"/>
                <w:sz w:val="16"/>
                <w:szCs w:val="16"/>
              </w:rPr>
            </w:pPr>
            <w:r w:rsidRPr="00C87548">
              <w:rPr>
                <w:rFonts w:eastAsia="Times New Roman" w:cstheme="minorHAnsi"/>
                <w:color w:val="000000"/>
                <w:sz w:val="16"/>
                <w:szCs w:val="16"/>
                <w:bdr w:val="none" w:sz="0" w:space="0" w:color="auto" w:frame="1"/>
              </w:rPr>
              <w:t>25 % </w:t>
            </w:r>
          </w:p>
        </w:tc>
      </w:tr>
    </w:tbl>
    <w:p w14:paraId="661BB657" w14:textId="264918B6" w:rsidR="00D066A8" w:rsidRPr="00EF7CF9" w:rsidRDefault="00990838" w:rsidP="00D066A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4451F0F" w14:textId="1D75FE51" w:rsidR="00CA66E5" w:rsidRPr="00EF7CF9" w:rsidRDefault="00CA66E5" w:rsidP="005C7F51">
      <w:pPr>
        <w:pStyle w:val="ProductList-Offering2Heading"/>
        <w:keepNext/>
        <w:tabs>
          <w:tab w:val="clear" w:pos="360"/>
          <w:tab w:val="clear" w:pos="720"/>
          <w:tab w:val="clear" w:pos="1080"/>
        </w:tabs>
        <w:outlineLvl w:val="2"/>
      </w:pPr>
      <w:bookmarkStart w:id="359" w:name="_Toc239177068"/>
      <w:r>
        <w:t>М</w:t>
      </w:r>
      <w:bookmarkStart w:id="360" w:name="ServiceSpecificTerms_Azure_MobileServ"/>
      <w:bookmarkEnd w:id="360"/>
      <w:r>
        <w:t>обильные службы</w:t>
      </w:r>
      <w:bookmarkEnd w:id="356"/>
      <w:bookmarkEnd w:id="357"/>
      <w:bookmarkEnd w:id="359"/>
    </w:p>
    <w:p w14:paraId="4AC57098" w14:textId="77777777" w:rsidR="00CA66E5" w:rsidRPr="00EF7CF9" w:rsidRDefault="00CA66E5" w:rsidP="00CA66E5">
      <w:pPr>
        <w:pStyle w:val="ProductList-Body"/>
      </w:pPr>
      <w:r>
        <w:rPr>
          <w:b/>
          <w:color w:val="00188F"/>
        </w:rPr>
        <w:t>Дополнительные определения</w:t>
      </w:r>
      <w:r w:rsidRPr="002C5E66">
        <w:rPr>
          <w:b/>
          <w:bCs/>
          <w:color w:val="00188F"/>
        </w:rPr>
        <w:t>:</w:t>
      </w:r>
    </w:p>
    <w:p w14:paraId="137D5183" w14:textId="77777777" w:rsidR="00CA66E5" w:rsidRPr="00EF7CF9" w:rsidRDefault="00CA66E5" w:rsidP="00CA66E5">
      <w:pPr>
        <w:pStyle w:val="ProductList-Body"/>
      </w:pPr>
      <w:r>
        <w:t>«</w:t>
      </w:r>
      <w:r>
        <w:rPr>
          <w:b/>
          <w:color w:val="00188F"/>
        </w:rPr>
        <w:t>Невыполненные транзакции</w:t>
      </w:r>
      <w:r>
        <w:t xml:space="preserve">» </w:t>
      </w:r>
      <w:r>
        <w:rPr>
          <w:rFonts w:eastAsia="Times New Roman"/>
        </w:rPr>
        <w:t>— все запросы API, которые входят в Общее число попыток транзакции и которые не возвращают Код успешного завершения, либо возвращают Код ошибки</w:t>
      </w:r>
      <w:r>
        <w:t xml:space="preserve">. </w:t>
      </w:r>
    </w:p>
    <w:p w14:paraId="49ACBD58" w14:textId="51983A77" w:rsidR="00CA66E5" w:rsidRPr="00EF7CF9" w:rsidRDefault="00CA66E5" w:rsidP="00CA66E5">
      <w:pPr>
        <w:pStyle w:val="ProductList-Body"/>
      </w:pPr>
      <w:r>
        <w:t>«</w:t>
      </w:r>
      <w:r>
        <w:rPr>
          <w:b/>
          <w:color w:val="00188F"/>
        </w:rPr>
        <w:t>Общее число попыток транзакции</w:t>
      </w:r>
      <w:r>
        <w:t xml:space="preserve">» </w:t>
      </w:r>
      <w:r>
        <w:rPr>
          <w:rFonts w:eastAsia="Times New Roman"/>
        </w:rPr>
        <w:t>— общее накопленное количество вызовов API, выполненных в отношении Мобильных служб Azure в течение Применимого периода для определенной подписки Microsoft Azure, в связи с которой выполняются Мобильные службы Azure.</w:t>
      </w:r>
    </w:p>
    <w:p w14:paraId="2E659129" w14:textId="2BE995DC" w:rsidR="00CA66E5" w:rsidRPr="007F2F5C" w:rsidRDefault="00AC48A7" w:rsidP="00CA66E5">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097EAC56" w14:textId="20AC25B3" w:rsidR="00CA66E5" w:rsidRPr="008E47A2" w:rsidRDefault="00000000" w:rsidP="00FD502E">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5BA61BEF" w14:textId="77777777" w:rsidR="00CA66E5" w:rsidRPr="00EF7CF9" w:rsidRDefault="00CA66E5" w:rsidP="00CA66E5">
      <w:pPr>
        <w:pStyle w:val="ProductList-Body"/>
      </w:pPr>
      <w:r>
        <w:rPr>
          <w:b/>
          <w:color w:val="00188F"/>
        </w:rPr>
        <w:t>Компенсация за обслуживание</w:t>
      </w:r>
      <w:r w:rsidRPr="002C5E66">
        <w:rPr>
          <w:b/>
          <w:bCs/>
          <w:color w:val="00188F"/>
        </w:rPr>
        <w:t>:</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04"/>
      </w:tblGrid>
      <w:tr w:rsidR="00CA66E5" w:rsidRPr="00B44CF9" w14:paraId="025DE223" w14:textId="77777777" w:rsidTr="003D740B">
        <w:trPr>
          <w:tblHeader/>
        </w:trPr>
        <w:tc>
          <w:tcPr>
            <w:tcW w:w="5269" w:type="dxa"/>
            <w:shd w:val="clear" w:color="auto" w:fill="0072C6"/>
          </w:tcPr>
          <w:p w14:paraId="0E8A7E9D" w14:textId="0E0FA4B6" w:rsidR="00CA66E5"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7227F7E4" w14:textId="77777777" w:rsidR="00CA66E5" w:rsidRPr="00EF7CF9" w:rsidRDefault="00CA66E5" w:rsidP="000F31B4">
            <w:pPr>
              <w:pStyle w:val="ProductList-OfferingBody"/>
              <w:jc w:val="center"/>
              <w:rPr>
                <w:color w:val="FFFFFF" w:themeColor="background1"/>
              </w:rPr>
            </w:pPr>
            <w:r>
              <w:rPr>
                <w:color w:val="FFFFFF" w:themeColor="background1"/>
              </w:rPr>
              <w:t>Компенсация за обслуживание</w:t>
            </w:r>
          </w:p>
        </w:tc>
      </w:tr>
      <w:tr w:rsidR="00CA66E5" w:rsidRPr="00B44CF9" w14:paraId="7917301A" w14:textId="77777777" w:rsidTr="003D740B">
        <w:tc>
          <w:tcPr>
            <w:tcW w:w="5269" w:type="dxa"/>
          </w:tcPr>
          <w:p w14:paraId="66B91960" w14:textId="77777777" w:rsidR="00CA66E5" w:rsidRPr="00EF7CF9" w:rsidRDefault="00CA66E5" w:rsidP="000F31B4">
            <w:pPr>
              <w:pStyle w:val="ProductList-OfferingBody"/>
              <w:jc w:val="center"/>
            </w:pPr>
            <w:r>
              <w:t>&lt; 99,9 %</w:t>
            </w:r>
          </w:p>
        </w:tc>
        <w:tc>
          <w:tcPr>
            <w:tcW w:w="5504" w:type="dxa"/>
          </w:tcPr>
          <w:p w14:paraId="660F6EB6" w14:textId="77777777" w:rsidR="00CA66E5" w:rsidRPr="00EF7CF9" w:rsidRDefault="00CA66E5" w:rsidP="000F31B4">
            <w:pPr>
              <w:pStyle w:val="ProductList-OfferingBody"/>
              <w:jc w:val="center"/>
            </w:pPr>
            <w:r>
              <w:t>10 %</w:t>
            </w:r>
          </w:p>
        </w:tc>
      </w:tr>
      <w:tr w:rsidR="00CA66E5" w:rsidRPr="00B44CF9" w14:paraId="50C34805" w14:textId="77777777" w:rsidTr="003D740B">
        <w:tc>
          <w:tcPr>
            <w:tcW w:w="5269" w:type="dxa"/>
          </w:tcPr>
          <w:p w14:paraId="099D5C8B" w14:textId="77777777" w:rsidR="00CA66E5" w:rsidRPr="00EF7CF9" w:rsidRDefault="00CA66E5" w:rsidP="000F31B4">
            <w:pPr>
              <w:pStyle w:val="ProductList-OfferingBody"/>
              <w:jc w:val="center"/>
            </w:pPr>
            <w:r>
              <w:t>&lt; 99 %</w:t>
            </w:r>
          </w:p>
        </w:tc>
        <w:tc>
          <w:tcPr>
            <w:tcW w:w="5504" w:type="dxa"/>
          </w:tcPr>
          <w:p w14:paraId="74F40727" w14:textId="77777777" w:rsidR="00CA66E5" w:rsidRPr="00EF7CF9" w:rsidRDefault="00CA66E5" w:rsidP="000F31B4">
            <w:pPr>
              <w:pStyle w:val="ProductList-OfferingBody"/>
              <w:jc w:val="center"/>
            </w:pPr>
            <w:r>
              <w:t>25 %</w:t>
            </w:r>
          </w:p>
        </w:tc>
      </w:tr>
    </w:tbl>
    <w:p w14:paraId="441C7B1D" w14:textId="75EC2089" w:rsidR="00CA66E5" w:rsidRPr="00EF7CF9" w:rsidRDefault="00CA66E5" w:rsidP="00CD3CC6">
      <w:pPr>
        <w:pStyle w:val="ProductList-Body"/>
        <w:spacing w:before="120"/>
      </w:pPr>
      <w:r>
        <w:rPr>
          <w:b/>
          <w:color w:val="00188F"/>
        </w:rPr>
        <w:t>Исключения из уровня обслуживания</w:t>
      </w:r>
      <w:r w:rsidRPr="002C5E66">
        <w:rPr>
          <w:b/>
          <w:bCs/>
          <w:color w:val="00188F"/>
        </w:rPr>
        <w:t>:</w:t>
      </w:r>
      <w:r>
        <w:t xml:space="preserve"> При использовании вами уровней Standard и Premium Мобильных служб применяются следующие Уровни обслуживания и Компенсации за обслуживание.</w:t>
      </w:r>
    </w:p>
    <w:p w14:paraId="13ABDE61" w14:textId="5B104876" w:rsidR="00CA66E5" w:rsidRPr="00EF7CF9" w:rsidRDefault="00990838"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2F17D0F" w14:textId="3DFB2D56" w:rsidR="004005AF" w:rsidRPr="00EF7CF9" w:rsidRDefault="004005AF" w:rsidP="0005465C">
      <w:pPr>
        <w:pStyle w:val="ProductList-Offering2Heading"/>
        <w:keepNext/>
        <w:tabs>
          <w:tab w:val="clear" w:pos="360"/>
          <w:tab w:val="clear" w:pos="720"/>
          <w:tab w:val="clear" w:pos="1080"/>
        </w:tabs>
        <w:outlineLvl w:val="2"/>
      </w:pPr>
      <w:bookmarkStart w:id="361" w:name="_Toc239177069"/>
      <w:r>
        <w:t>Azure Monitor</w:t>
      </w:r>
      <w:bookmarkEnd w:id="316"/>
      <w:bookmarkEnd w:id="346"/>
      <w:bookmarkEnd w:id="361"/>
    </w:p>
    <w:p w14:paraId="755788BB" w14:textId="092E983D" w:rsidR="004005AF" w:rsidRPr="004C3ABB" w:rsidRDefault="00EE6E3C" w:rsidP="004005AF">
      <w:pPr>
        <w:pStyle w:val="ProductList-Body"/>
        <w:rPr>
          <w:b/>
          <w:color w:val="00188F"/>
        </w:rPr>
      </w:pPr>
      <w:r>
        <w:rPr>
          <w:b/>
          <w:color w:val="00188F"/>
        </w:rPr>
        <w:t>Расчет времени доступности и Уровни обслуживания для оповещений Azure Monitor.</w:t>
      </w:r>
    </w:p>
    <w:p w14:paraId="3A25576F" w14:textId="77777777" w:rsidR="004005AF" w:rsidRPr="00ED4527" w:rsidRDefault="004005AF" w:rsidP="004005AF">
      <w:pPr>
        <w:pStyle w:val="ProductList-Body"/>
        <w:rPr>
          <w:b/>
          <w:color w:val="00188F"/>
        </w:rPr>
      </w:pPr>
      <w:r>
        <w:rPr>
          <w:b/>
          <w:color w:val="00188F"/>
        </w:rPr>
        <w:t>Дополнительные определения</w:t>
      </w:r>
      <w:r w:rsidRPr="002C5E66">
        <w:rPr>
          <w:b/>
          <w:bCs/>
          <w:color w:val="00188F"/>
        </w:rPr>
        <w:t>:</w:t>
      </w:r>
    </w:p>
    <w:p w14:paraId="45980D93" w14:textId="77777777" w:rsidR="004005AF" w:rsidRPr="00ED4527" w:rsidRDefault="004005AF" w:rsidP="004005AF">
      <w:pPr>
        <w:pStyle w:val="ProductList-Body"/>
        <w:rPr>
          <w:bCs/>
          <w:color w:val="000000" w:themeColor="text1"/>
        </w:rPr>
      </w:pPr>
      <w:r>
        <w:rPr>
          <w:bCs/>
          <w:color w:val="000000" w:themeColor="text1"/>
        </w:rPr>
        <w:t>«</w:t>
      </w:r>
      <w:r>
        <w:rPr>
          <w:b/>
          <w:color w:val="00188F"/>
        </w:rPr>
        <w:t>Правила оповещений</w:t>
      </w:r>
      <w:r>
        <w:rPr>
          <w:bCs/>
          <w:color w:val="000000" w:themeColor="text1"/>
        </w:rPr>
        <w:t>» — набор сигнальных критериев, которые используются для создания оповещений на основе данных событий мониторинга, уже доступных для анализа Службе оповещений.</w:t>
      </w:r>
    </w:p>
    <w:p w14:paraId="754D887B" w14:textId="5B92FF86" w:rsidR="004005AF" w:rsidRPr="00ED4527" w:rsidRDefault="004005AF" w:rsidP="004005AF">
      <w:pPr>
        <w:pStyle w:val="ProductList-Body"/>
        <w:rPr>
          <w:bCs/>
          <w:color w:val="000000" w:themeColor="text1"/>
        </w:rPr>
      </w:pPr>
      <w:r>
        <w:rPr>
          <w:bCs/>
          <w:color w:val="000000" w:themeColor="text1"/>
        </w:rPr>
        <w:t>«</w:t>
      </w:r>
      <w:r>
        <w:rPr>
          <w:b/>
          <w:color w:val="00188F"/>
        </w:rPr>
        <w:t>Максимум доступных минут</w:t>
      </w:r>
      <w:r>
        <w:rPr>
          <w:bCs/>
          <w:color w:val="000000" w:themeColor="text1"/>
        </w:rPr>
        <w:t>» — общее количество минут, в течение которых Правила оповещений развернуты Клиентом в рамках отдельной подписки Microsoft Azure в течение Применимого периода.</w:t>
      </w:r>
    </w:p>
    <w:p w14:paraId="3A79CCD9" w14:textId="77777777" w:rsidR="004005AF" w:rsidRPr="00ED4527" w:rsidRDefault="004005AF" w:rsidP="004005AF">
      <w:pPr>
        <w:pStyle w:val="ProductList-Body"/>
        <w:rPr>
          <w:bCs/>
          <w:color w:val="000000" w:themeColor="text1"/>
        </w:rPr>
      </w:pPr>
      <w:r>
        <w:rPr>
          <w:bCs/>
          <w:color w:val="000000" w:themeColor="text1"/>
        </w:rPr>
        <w:t>«</w:t>
      </w:r>
      <w:r>
        <w:rPr>
          <w:b/>
          <w:color w:val="00188F"/>
        </w:rPr>
        <w:t>Время простоя</w:t>
      </w:r>
      <w:r>
        <w:rPr>
          <w:bCs/>
          <w:color w:val="000000" w:themeColor="text1"/>
        </w:rPr>
        <w:t xml:space="preserve">» — общее количество минут в пределах Максимума доступных минут, в течение которых Правило оповещений недоступно. Минута относится ко времени недоступности для определенного Правила оповещений, если результатом всех непрерывно повторяющихся попыток проанализировать телеметрические сигналы для ресурсов, определенных в рамках этого Правила оповещений в </w:t>
      </w:r>
      <w:r>
        <w:rPr>
          <w:bCs/>
          <w:color w:val="000000" w:themeColor="text1"/>
        </w:rPr>
        <w:lastRenderedPageBreak/>
        <w:t>течении этой минуты, является либо возврат Кода ошибки, либо отсутствие Кода успешного завершения в течение пяти минут с момента запуска, регламентируемого для этого Правила оповещений.</w:t>
      </w:r>
    </w:p>
    <w:p w14:paraId="6DB4658A" w14:textId="3161ADB1" w:rsidR="004005AF" w:rsidRDefault="004005AF" w:rsidP="004005AF">
      <w:pPr>
        <w:pStyle w:val="ProductList-Body"/>
        <w:rPr>
          <w:bCs/>
          <w:color w:val="000000" w:themeColor="text1"/>
        </w:rPr>
      </w:pPr>
      <w:r>
        <w:rPr>
          <w:bCs/>
          <w:color w:val="000000" w:themeColor="text1"/>
        </w:rPr>
        <w:t>«</w:t>
      </w:r>
      <w:r>
        <w:rPr>
          <w:b/>
          <w:color w:val="00188F"/>
        </w:rPr>
        <w:t>Процент времени доступности</w:t>
      </w:r>
      <w:r>
        <w:rPr>
          <w:bCs/>
          <w:color w:val="000000" w:themeColor="text1"/>
        </w:rPr>
        <w:t xml:space="preserve">» рассчитывается так: из Максимума доступных минут вычитается Время простоя, затем выполняется деление на Максимум доступных минут, умноженный на 100. </w:t>
      </w:r>
    </w:p>
    <w:p w14:paraId="3CA84EA0" w14:textId="0B513C5E" w:rsidR="004005AF" w:rsidRPr="00ED4527" w:rsidRDefault="00AC48A7" w:rsidP="004005AF">
      <w:pPr>
        <w:pStyle w:val="ProductList-Body"/>
        <w:rPr>
          <w:bCs/>
          <w:color w:val="000000" w:themeColor="text1"/>
        </w:rPr>
      </w:pPr>
      <w:r>
        <w:rPr>
          <w:bCs/>
          <w:color w:val="000000" w:themeColor="text1"/>
        </w:rPr>
        <w:t>Процент времени доступности представлен следующей формулой:</w:t>
      </w:r>
    </w:p>
    <w:p w14:paraId="043DA7C9" w14:textId="072F1A33" w:rsidR="004005AF" w:rsidRPr="00B22835" w:rsidRDefault="00000000" w:rsidP="00D933B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C5A6B10" w14:textId="77777777" w:rsidR="004005AF" w:rsidRDefault="004005AF" w:rsidP="004005AF">
      <w:pPr>
        <w:pStyle w:val="ProductList-Body"/>
        <w:keepNext/>
      </w:pPr>
      <w:r>
        <w:rPr>
          <w:b/>
          <w:color w:val="00188F"/>
        </w:rPr>
        <w:t>При использовании Клиентом оповещений Azure Monitor применяются следующие Уровни обслуживания и Компенсации за обслуживание.</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4005AF" w:rsidRPr="00B44CF9" w14:paraId="3E54D533" w14:textId="77777777" w:rsidTr="003D740B">
        <w:trPr>
          <w:trHeight w:val="249"/>
          <w:tblHeader/>
        </w:trPr>
        <w:tc>
          <w:tcPr>
            <w:tcW w:w="5287" w:type="dxa"/>
            <w:shd w:val="clear" w:color="auto" w:fill="0072C6"/>
          </w:tcPr>
          <w:p w14:paraId="43CA229F" w14:textId="46858630"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3C9F177C"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47AAD3A7" w14:textId="77777777" w:rsidTr="003D740B">
        <w:trPr>
          <w:trHeight w:val="242"/>
        </w:trPr>
        <w:tc>
          <w:tcPr>
            <w:tcW w:w="5287" w:type="dxa"/>
          </w:tcPr>
          <w:p w14:paraId="5783E79B" w14:textId="77777777" w:rsidR="004005AF" w:rsidRPr="0076238C" w:rsidRDefault="004005AF" w:rsidP="000F31B4">
            <w:pPr>
              <w:pStyle w:val="ProductList-OfferingBody"/>
              <w:jc w:val="center"/>
            </w:pPr>
            <w:r>
              <w:t>&lt; 99,9 %</w:t>
            </w:r>
          </w:p>
        </w:tc>
        <w:tc>
          <w:tcPr>
            <w:tcW w:w="5513" w:type="dxa"/>
          </w:tcPr>
          <w:p w14:paraId="7A591C97" w14:textId="77777777" w:rsidR="004005AF" w:rsidRPr="0076238C" w:rsidRDefault="004005AF" w:rsidP="000F31B4">
            <w:pPr>
              <w:pStyle w:val="ProductList-OfferingBody"/>
              <w:jc w:val="center"/>
            </w:pPr>
            <w:r>
              <w:t>10 %</w:t>
            </w:r>
          </w:p>
        </w:tc>
      </w:tr>
      <w:tr w:rsidR="004005AF" w:rsidRPr="00B44CF9" w14:paraId="7495F0C6" w14:textId="77777777" w:rsidTr="003D740B">
        <w:trPr>
          <w:trHeight w:val="249"/>
        </w:trPr>
        <w:tc>
          <w:tcPr>
            <w:tcW w:w="5287" w:type="dxa"/>
          </w:tcPr>
          <w:p w14:paraId="7F867ED0" w14:textId="77777777" w:rsidR="004005AF" w:rsidRPr="0076238C" w:rsidRDefault="004005AF" w:rsidP="000F31B4">
            <w:pPr>
              <w:pStyle w:val="ProductList-OfferingBody"/>
              <w:jc w:val="center"/>
            </w:pPr>
            <w:r>
              <w:t>&lt; 99 %</w:t>
            </w:r>
          </w:p>
        </w:tc>
        <w:tc>
          <w:tcPr>
            <w:tcW w:w="5513" w:type="dxa"/>
          </w:tcPr>
          <w:p w14:paraId="65BBE6E6" w14:textId="77777777" w:rsidR="004005AF" w:rsidRPr="0076238C" w:rsidRDefault="004005AF" w:rsidP="000F31B4">
            <w:pPr>
              <w:pStyle w:val="ProductList-OfferingBody"/>
              <w:jc w:val="center"/>
            </w:pPr>
            <w:r>
              <w:t>25 %</w:t>
            </w:r>
          </w:p>
        </w:tc>
      </w:tr>
    </w:tbl>
    <w:p w14:paraId="0D0EEF5C" w14:textId="0B79C771" w:rsidR="004005AF" w:rsidRPr="00CA08CF" w:rsidRDefault="00EE6E3C" w:rsidP="000C3499">
      <w:pPr>
        <w:pStyle w:val="ProductList-Body"/>
        <w:spacing w:before="120"/>
        <w:rPr>
          <w:b/>
          <w:color w:val="00188F"/>
        </w:rPr>
      </w:pPr>
      <w:r>
        <w:rPr>
          <w:b/>
          <w:color w:val="00188F"/>
        </w:rPr>
        <w:t>Расчет времени доступности и Уровни обслуживания для Доставки уведомлений Azure Monitor.</w:t>
      </w:r>
    </w:p>
    <w:p w14:paraId="1101548C" w14:textId="77777777" w:rsidR="004005AF" w:rsidRPr="00EF7CF9" w:rsidRDefault="004005AF" w:rsidP="004005AF">
      <w:pPr>
        <w:pStyle w:val="ProductList-Body"/>
      </w:pPr>
      <w:r>
        <w:rPr>
          <w:b/>
          <w:color w:val="00188F"/>
        </w:rPr>
        <w:t>Дополнительные определения</w:t>
      </w:r>
      <w:r w:rsidRPr="002C5E66">
        <w:rPr>
          <w:b/>
          <w:bCs/>
          <w:color w:val="00188F"/>
        </w:rPr>
        <w:t>:</w:t>
      </w:r>
    </w:p>
    <w:p w14:paraId="7B153434" w14:textId="77777777" w:rsidR="004005AF" w:rsidRPr="00EF7CF9" w:rsidRDefault="004005AF" w:rsidP="004005AF">
      <w:pPr>
        <w:pStyle w:val="ProductList-Body"/>
      </w:pPr>
      <w:r>
        <w:t>«</w:t>
      </w:r>
      <w:r>
        <w:rPr>
          <w:b/>
          <w:color w:val="00188F"/>
        </w:rPr>
        <w:t>Группа действий</w:t>
      </w:r>
      <w:r>
        <w:t>» — это набор действий, который определяет предпочтительные методы доставки уведомлений.</w:t>
      </w:r>
    </w:p>
    <w:p w14:paraId="7780BBAE" w14:textId="660DAC8D" w:rsidR="004005AF" w:rsidRPr="00EF7CF9" w:rsidRDefault="004005AF" w:rsidP="004005AF">
      <w:pPr>
        <w:pStyle w:val="ProductList-Body"/>
      </w:pPr>
      <w:r>
        <w:t>«</w:t>
      </w:r>
      <w:r>
        <w:rPr>
          <w:b/>
          <w:color w:val="00188F"/>
        </w:rPr>
        <w:t>Максимум доступных минут</w:t>
      </w:r>
      <w:r>
        <w:t>» — сумма всех Минут развертывания, в которые Группы действий развернуты клиентом в данной подписке Microsoft Azure в течение Применимого периода.</w:t>
      </w:r>
    </w:p>
    <w:p w14:paraId="20ACE7BE" w14:textId="1E28BE3A" w:rsidR="004005AF" w:rsidRPr="00EF7CF9" w:rsidRDefault="004005AF" w:rsidP="004005AF">
      <w:pPr>
        <w:pStyle w:val="ProductList-Body"/>
      </w:pPr>
      <w:r>
        <w:rPr>
          <w:b/>
          <w:color w:val="00188F"/>
        </w:rPr>
        <w:t>Время простоя</w:t>
      </w:r>
      <w:r>
        <w:t> — это суммарное количество минут из числа Максимума доступных минут, в течение которых Группа действий недоступна. Минута относится ко времени недоступности для определенной Группы действий, если результатом всех непрерывно повторяющихся попыток отправить оповещения или выполнить операции по управлению регистрацией в отношении Группы действий в течение этой минуты является либо возврат Кода ошибки, либо отсутствие Кода успешного завершения в течение пяти минут.</w:t>
      </w:r>
    </w:p>
    <w:p w14:paraId="24431C4C" w14:textId="21298850" w:rsidR="004005AF" w:rsidRPr="0042628E" w:rsidRDefault="00AC48A7" w:rsidP="004005AF">
      <w:pPr>
        <w:spacing w:after="0"/>
        <w:rPr>
          <w:sz w:val="18"/>
          <w:szCs w:val="18"/>
        </w:rPr>
      </w:pPr>
      <w:r>
        <w:rPr>
          <w:b/>
          <w:color w:val="00188F"/>
          <w:sz w:val="18"/>
        </w:rPr>
        <w:t>Процент времени доступности</w:t>
      </w:r>
      <w:r w:rsidRPr="002C5E66">
        <w:rPr>
          <w:b/>
          <w:bCs/>
          <w:color w:val="00188F"/>
          <w:sz w:val="18"/>
        </w:rPr>
        <w:t>:</w:t>
      </w:r>
      <w:r>
        <w:rPr>
          <w:b/>
          <w:color w:val="00188F"/>
          <w:sz w:val="18"/>
        </w:rPr>
        <w:t xml:space="preserve"> </w:t>
      </w:r>
      <w:r>
        <w:rPr>
          <w:sz w:val="18"/>
          <w:szCs w:val="18"/>
        </w:rPr>
        <w:t xml:space="preserve">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w:t>
      </w:r>
    </w:p>
    <w:p w14:paraId="3DA152E5" w14:textId="515F2367" w:rsidR="004005AF" w:rsidRPr="0042628E" w:rsidRDefault="00AC48A7" w:rsidP="004005AF">
      <w:pPr>
        <w:spacing w:after="0"/>
        <w:rPr>
          <w:sz w:val="18"/>
          <w:szCs w:val="18"/>
        </w:rPr>
      </w:pPr>
      <w:r>
        <w:rPr>
          <w:sz w:val="18"/>
          <w:szCs w:val="18"/>
        </w:rPr>
        <w:t>Процент времени доступности представлен следующей формулой:</w:t>
      </w:r>
    </w:p>
    <w:p w14:paraId="276CBE14" w14:textId="350CC5A9" w:rsidR="004005AF" w:rsidRPr="00B22835" w:rsidRDefault="00000000" w:rsidP="00D933B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1C4D5D1" w14:textId="77777777" w:rsidR="004005AF" w:rsidRDefault="004005AF" w:rsidP="004005AF">
      <w:pPr>
        <w:pStyle w:val="ProductList-Body"/>
      </w:pPr>
      <w:r>
        <w:rPr>
          <w:b/>
          <w:color w:val="00188F"/>
        </w:rPr>
        <w:t>Уровни обслуживания и Компенсация за обслуживание</w:t>
      </w:r>
      <w:r w:rsidRPr="002C5E66">
        <w:rPr>
          <w:b/>
          <w:bCs/>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4005AF" w:rsidRPr="00B44CF9" w14:paraId="0B9CD5FD" w14:textId="77777777" w:rsidTr="003D740B">
        <w:trPr>
          <w:trHeight w:val="249"/>
          <w:tblHeader/>
        </w:trPr>
        <w:tc>
          <w:tcPr>
            <w:tcW w:w="5287" w:type="dxa"/>
            <w:shd w:val="clear" w:color="auto" w:fill="0072C6"/>
          </w:tcPr>
          <w:p w14:paraId="474B7084" w14:textId="49DE050D"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34285DA2"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2C4CAEBB" w14:textId="77777777" w:rsidTr="003D740B">
        <w:trPr>
          <w:trHeight w:val="242"/>
        </w:trPr>
        <w:tc>
          <w:tcPr>
            <w:tcW w:w="5287" w:type="dxa"/>
          </w:tcPr>
          <w:p w14:paraId="1AC9FEFD" w14:textId="77777777" w:rsidR="004005AF" w:rsidRPr="0076238C" w:rsidRDefault="004005AF" w:rsidP="000F31B4">
            <w:pPr>
              <w:pStyle w:val="ProductList-OfferingBody"/>
              <w:jc w:val="center"/>
            </w:pPr>
            <w:r>
              <w:t>&lt; 99,9 %</w:t>
            </w:r>
          </w:p>
        </w:tc>
        <w:tc>
          <w:tcPr>
            <w:tcW w:w="5504" w:type="dxa"/>
          </w:tcPr>
          <w:p w14:paraId="5247EC9A" w14:textId="77777777" w:rsidR="004005AF" w:rsidRPr="0076238C" w:rsidRDefault="004005AF" w:rsidP="000F31B4">
            <w:pPr>
              <w:pStyle w:val="ProductList-OfferingBody"/>
              <w:jc w:val="center"/>
            </w:pPr>
            <w:r>
              <w:t>10 %</w:t>
            </w:r>
          </w:p>
        </w:tc>
      </w:tr>
      <w:tr w:rsidR="004005AF" w:rsidRPr="00B44CF9" w14:paraId="4EA941E8" w14:textId="77777777" w:rsidTr="003D740B">
        <w:trPr>
          <w:trHeight w:val="249"/>
        </w:trPr>
        <w:tc>
          <w:tcPr>
            <w:tcW w:w="5287" w:type="dxa"/>
          </w:tcPr>
          <w:p w14:paraId="14D80D29" w14:textId="77777777" w:rsidR="004005AF" w:rsidRPr="0076238C" w:rsidRDefault="004005AF" w:rsidP="000F31B4">
            <w:pPr>
              <w:pStyle w:val="ProductList-OfferingBody"/>
              <w:jc w:val="center"/>
            </w:pPr>
            <w:r>
              <w:t>&lt; 99 %</w:t>
            </w:r>
          </w:p>
        </w:tc>
        <w:tc>
          <w:tcPr>
            <w:tcW w:w="5504" w:type="dxa"/>
          </w:tcPr>
          <w:p w14:paraId="3F7D8D79" w14:textId="77777777" w:rsidR="004005AF" w:rsidRPr="0076238C" w:rsidRDefault="004005AF" w:rsidP="000F31B4">
            <w:pPr>
              <w:pStyle w:val="ProductList-OfferingBody"/>
              <w:jc w:val="center"/>
            </w:pPr>
            <w:r>
              <w:t>25 %</w:t>
            </w:r>
          </w:p>
        </w:tc>
      </w:tr>
    </w:tbl>
    <w:p w14:paraId="46FFFFE9" w14:textId="77777777" w:rsidR="004005AF" w:rsidRDefault="004005AF" w:rsidP="005E53F7">
      <w:pPr>
        <w:pStyle w:val="ProductList-Body"/>
        <w:spacing w:before="120"/>
        <w:rPr>
          <w:i/>
          <w:szCs w:val="18"/>
        </w:rPr>
      </w:pPr>
      <w:r>
        <w:rPr>
          <w:i/>
          <w:szCs w:val="18"/>
        </w:rPr>
        <w:t>Относится также к Log Analytics и Application Insights.</w:t>
      </w:r>
    </w:p>
    <w:p w14:paraId="20E43E6F" w14:textId="77777777" w:rsidR="00AA0FE3" w:rsidRPr="00AA0FE3" w:rsidRDefault="00AA0FE3" w:rsidP="005E53F7">
      <w:pPr>
        <w:spacing w:before="120" w:after="0" w:line="240" w:lineRule="auto"/>
        <w:rPr>
          <w:rFonts w:cstheme="minorHAnsi"/>
          <w:b/>
          <w:color w:val="00188F"/>
          <w:sz w:val="18"/>
        </w:rPr>
      </w:pPr>
      <w:r w:rsidRPr="00AA0FE3">
        <w:rPr>
          <w:rFonts w:cstheme="minorHAnsi"/>
          <w:b/>
          <w:color w:val="00188F"/>
          <w:sz w:val="18"/>
        </w:rPr>
        <w:t>Расчет времени работоспособности за месяц и Уровни обслуживания управляемой службы Azure Monitor для Prometheus</w:t>
      </w:r>
    </w:p>
    <w:p w14:paraId="6923B9D8" w14:textId="77777777" w:rsidR="00AA0FE3" w:rsidRPr="00AA0FE3" w:rsidRDefault="00AA0FE3" w:rsidP="00AA0FE3">
      <w:pPr>
        <w:spacing w:after="0" w:line="240" w:lineRule="auto"/>
        <w:rPr>
          <w:rFonts w:cstheme="minorHAnsi"/>
          <w:b/>
          <w:color w:val="00188F"/>
          <w:sz w:val="18"/>
        </w:rPr>
      </w:pPr>
      <w:r w:rsidRPr="00AA0FE3">
        <w:rPr>
          <w:rFonts w:cstheme="minorHAnsi"/>
          <w:b/>
          <w:color w:val="00188F"/>
          <w:sz w:val="18"/>
        </w:rPr>
        <w:t>Дополнительные определения:</w:t>
      </w:r>
    </w:p>
    <w:p w14:paraId="1A9D9360" w14:textId="77777777" w:rsidR="00AA0FE3" w:rsidRPr="00AA0FE3" w:rsidRDefault="00AA0FE3" w:rsidP="00AA0FE3">
      <w:pPr>
        <w:spacing w:after="0" w:line="240" w:lineRule="auto"/>
        <w:rPr>
          <w:rFonts w:cstheme="minorHAnsi"/>
        </w:rPr>
      </w:pPr>
      <w:r w:rsidRPr="00AA0FE3">
        <w:rPr>
          <w:rFonts w:cstheme="minorHAnsi"/>
          <w:b/>
          <w:color w:val="00188F"/>
          <w:sz w:val="18"/>
        </w:rPr>
        <w:t>«Максимум доступных минут»</w:t>
      </w:r>
      <w:r w:rsidRPr="00AA0FE3">
        <w:rPr>
          <w:rFonts w:cstheme="minorHAnsi"/>
        </w:rPr>
        <w:t xml:space="preserve"> </w:t>
      </w:r>
      <w:r w:rsidRPr="00AA0FE3">
        <w:rPr>
          <w:rFonts w:cstheme="minorHAnsi"/>
          <w:sz w:val="18"/>
        </w:rPr>
        <w:t>— общее количество минут, в течение которых определенная рабочая область была развернута Клиентом в</w:t>
      </w:r>
      <w:r w:rsidRPr="00AA0FE3">
        <w:rPr>
          <w:rFonts w:cstheme="minorHAnsi"/>
          <w:sz w:val="18"/>
          <w:lang w:val="en-US"/>
        </w:rPr>
        <w:t> </w:t>
      </w:r>
      <w:r w:rsidRPr="00AA0FE3">
        <w:rPr>
          <w:rFonts w:cstheme="minorHAnsi"/>
          <w:sz w:val="18"/>
        </w:rPr>
        <w:t>Microsoft Azure в рамках конкретной подписки Microsoft Azure на протяжении месяца выставления счетов.</w:t>
      </w:r>
    </w:p>
    <w:p w14:paraId="2A2B7FAD" w14:textId="77777777" w:rsidR="00AA0FE3" w:rsidRPr="00AA0FE3" w:rsidRDefault="00AA0FE3" w:rsidP="00AA0FE3">
      <w:pPr>
        <w:spacing w:after="0" w:line="240" w:lineRule="auto"/>
        <w:rPr>
          <w:rFonts w:cstheme="minorHAnsi"/>
          <w:sz w:val="18"/>
        </w:rPr>
      </w:pPr>
      <w:r w:rsidRPr="00AA0FE3">
        <w:rPr>
          <w:rFonts w:cstheme="minorHAnsi"/>
          <w:b/>
          <w:color w:val="00188F"/>
          <w:sz w:val="18"/>
        </w:rPr>
        <w:t>Время простоя </w:t>
      </w:r>
      <w:r w:rsidRPr="00AA0FE3">
        <w:rPr>
          <w:rFonts w:cstheme="minorHAnsi"/>
          <w:sz w:val="18"/>
        </w:rPr>
        <w:t xml:space="preserve">— общее количество минут в течение Максимально доступных минут, на протяжении которых данные в определенной рабочей области Azure Monitor были недоступны. Минута относится ко времени недоступности для конкретной рабочей области Azure Monitor, если результатом всех непрерывно повторяющихся попыток получить данные метрик Prometheus в течение этой минуты является либо Код ошибки, либо отсутствие любого кода HTTP в течение 60 секунд. </w:t>
      </w:r>
    </w:p>
    <w:p w14:paraId="61CDD35B" w14:textId="77777777" w:rsidR="00AA0FE3" w:rsidRPr="00AA0FE3" w:rsidRDefault="00AA0FE3" w:rsidP="00AA0FE3">
      <w:pPr>
        <w:spacing w:after="0" w:line="240" w:lineRule="auto"/>
        <w:rPr>
          <w:rFonts w:cstheme="minorHAnsi"/>
          <w:sz w:val="18"/>
        </w:rPr>
      </w:pPr>
      <w:r w:rsidRPr="00AA0FE3">
        <w:rPr>
          <w:rFonts w:cstheme="minorHAnsi"/>
          <w:b/>
          <w:color w:val="00188F"/>
          <w:sz w:val="18"/>
        </w:rPr>
        <w:t>Процент доступности запросов в течение месяца:</w:t>
      </w:r>
      <w:r w:rsidRPr="00AA0FE3">
        <w:rPr>
          <w:rFonts w:cstheme="minorHAnsi"/>
        </w:rPr>
        <w:t xml:space="preserve"> </w:t>
      </w:r>
      <w:r w:rsidRPr="00AA0FE3">
        <w:rPr>
          <w:rFonts w:cstheme="minorHAnsi"/>
          <w:sz w:val="18"/>
        </w:rPr>
        <w:t>для определенной рабочей области Azure Monitor рассчитывается следующим образом: из</w:t>
      </w:r>
      <w:r w:rsidRPr="00AA0FE3">
        <w:rPr>
          <w:rFonts w:cstheme="minorHAnsi"/>
          <w:sz w:val="18"/>
          <w:lang w:val="en-US"/>
        </w:rPr>
        <w:t> </w:t>
      </w:r>
      <w:r w:rsidRPr="00AA0FE3">
        <w:rPr>
          <w:rFonts w:cstheme="minorHAnsi"/>
          <w:sz w:val="18"/>
        </w:rPr>
        <w:t>Максимума доступных минут вычитается Время простоя, затем выполняется деление на Максимум доступных минут, умноженный на 100.</w:t>
      </w:r>
    </w:p>
    <w:p w14:paraId="1260B4A6" w14:textId="77777777" w:rsidR="00AA0FE3" w:rsidRPr="00AA0FE3" w:rsidRDefault="00AA0FE3" w:rsidP="00AA0FE3">
      <w:pPr>
        <w:spacing w:after="0" w:line="240" w:lineRule="auto"/>
        <w:rPr>
          <w:rFonts w:cstheme="minorHAnsi"/>
          <w:sz w:val="18"/>
        </w:rPr>
      </w:pPr>
      <w:r w:rsidRPr="00AA0FE3">
        <w:rPr>
          <w:rFonts w:cstheme="minorHAnsi"/>
          <w:sz w:val="18"/>
        </w:rPr>
        <w:t>Процент доступности запроса в течение месяца представлен следующей формулой:</w:t>
      </w:r>
    </w:p>
    <w:p w14:paraId="293B336D" w14:textId="77777777" w:rsidR="00AA0FE3" w:rsidRDefault="00000000" w:rsidP="00D933B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F30AAD2" w14:textId="77777777" w:rsidR="00AA0FE3" w:rsidRPr="00AA0FE3" w:rsidRDefault="00AA0FE3" w:rsidP="00AA0FE3">
      <w:pPr>
        <w:pStyle w:val="ProductList-Body"/>
        <w:rPr>
          <w:rFonts w:cstheme="minorHAnsi"/>
        </w:rPr>
      </w:pPr>
      <w:r w:rsidRPr="00AA0FE3">
        <w:rPr>
          <w:rFonts w:cstheme="minorHAnsi"/>
          <w:b/>
          <w:color w:val="00188F"/>
        </w:rPr>
        <w:t>Уровни обслуживания и Компенсация за обслуживание:</w:t>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AA0FE3" w14:paraId="5FC3BC5B" w14:textId="77777777" w:rsidTr="00C3518D">
        <w:trPr>
          <w:trHeight w:val="249"/>
          <w:tblHeader/>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9162C67" w14:textId="77777777" w:rsidR="00AA0FE3" w:rsidRPr="00AA0FE3" w:rsidRDefault="00AA0FE3" w:rsidP="00EA2F1A">
            <w:pPr>
              <w:pStyle w:val="ProductList-OfferingBody"/>
              <w:spacing w:line="254" w:lineRule="auto"/>
              <w:jc w:val="center"/>
              <w:rPr>
                <w:rFonts w:cstheme="minorHAnsi"/>
                <w:color w:val="FFFFFF" w:themeColor="background1"/>
              </w:rPr>
            </w:pPr>
            <w:r w:rsidRPr="00AA0FE3">
              <w:rPr>
                <w:rFonts w:cstheme="minorHAnsi"/>
                <w:color w:val="FFFFFF" w:themeColor="background1"/>
              </w:rPr>
              <w:t>Процент времени доступности за месяц</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2B25DC3" w14:textId="77777777" w:rsidR="00AA0FE3" w:rsidRPr="00AA0FE3" w:rsidRDefault="00AA0FE3" w:rsidP="00EA2F1A">
            <w:pPr>
              <w:pStyle w:val="ProductList-OfferingBody"/>
              <w:spacing w:line="254" w:lineRule="auto"/>
              <w:jc w:val="center"/>
              <w:rPr>
                <w:rFonts w:cstheme="minorHAnsi"/>
                <w:color w:val="FFFFFF" w:themeColor="background1"/>
              </w:rPr>
            </w:pPr>
            <w:r w:rsidRPr="00AA0FE3">
              <w:rPr>
                <w:rFonts w:cstheme="minorHAnsi"/>
                <w:color w:val="FFFFFF" w:themeColor="background1"/>
              </w:rPr>
              <w:t>Компенсация за обслуживание</w:t>
            </w:r>
          </w:p>
        </w:tc>
      </w:tr>
      <w:tr w:rsidR="00AA0FE3" w14:paraId="0E6F8152" w14:textId="77777777" w:rsidTr="00C3518D">
        <w:trPr>
          <w:trHeight w:val="242"/>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1DE9F0" w14:textId="77777777" w:rsidR="00AA0FE3" w:rsidRPr="00AA0FE3" w:rsidRDefault="00AA0FE3" w:rsidP="00EA2F1A">
            <w:pPr>
              <w:pStyle w:val="ProductList-OfferingBody"/>
              <w:spacing w:line="254" w:lineRule="auto"/>
              <w:jc w:val="center"/>
              <w:rPr>
                <w:rFonts w:cstheme="minorHAnsi"/>
              </w:rPr>
            </w:pPr>
            <w:r w:rsidRPr="00AA0FE3">
              <w:rPr>
                <w:rFonts w:cstheme="minorHAnsi"/>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A49831" w14:textId="77777777" w:rsidR="00AA0FE3" w:rsidRPr="00AA0FE3" w:rsidRDefault="00AA0FE3" w:rsidP="00EA2F1A">
            <w:pPr>
              <w:pStyle w:val="ProductList-OfferingBody"/>
              <w:spacing w:line="254" w:lineRule="auto"/>
              <w:jc w:val="center"/>
              <w:rPr>
                <w:rFonts w:cstheme="minorHAnsi"/>
              </w:rPr>
            </w:pPr>
            <w:r w:rsidRPr="00AA0FE3">
              <w:rPr>
                <w:rFonts w:cstheme="minorHAnsi"/>
              </w:rPr>
              <w:t>10</w:t>
            </w:r>
            <w:r w:rsidRPr="00AA0FE3">
              <w:rPr>
                <w:rFonts w:cstheme="minorHAnsi"/>
                <w:lang w:val="en-US"/>
              </w:rPr>
              <w:t> </w:t>
            </w:r>
            <w:r w:rsidRPr="00AA0FE3">
              <w:rPr>
                <w:rFonts w:cstheme="minorHAnsi"/>
              </w:rPr>
              <w:t>%</w:t>
            </w:r>
          </w:p>
        </w:tc>
      </w:tr>
      <w:tr w:rsidR="00AA0FE3" w14:paraId="7D416BE0" w14:textId="77777777" w:rsidTr="00C3518D">
        <w:trPr>
          <w:trHeight w:val="249"/>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C0E162" w14:textId="77777777" w:rsidR="00AA0FE3" w:rsidRPr="00AA0FE3" w:rsidRDefault="00AA0FE3" w:rsidP="00EA2F1A">
            <w:pPr>
              <w:pStyle w:val="ProductList-OfferingBody"/>
              <w:spacing w:line="254" w:lineRule="auto"/>
              <w:jc w:val="center"/>
              <w:rPr>
                <w:rFonts w:cstheme="minorHAnsi"/>
              </w:rPr>
            </w:pPr>
            <w:r w:rsidRPr="00AA0FE3">
              <w:rPr>
                <w:rFonts w:cstheme="minorHAnsi"/>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934818" w14:textId="77777777" w:rsidR="00AA0FE3" w:rsidRPr="00AA0FE3" w:rsidRDefault="00AA0FE3" w:rsidP="00EA2F1A">
            <w:pPr>
              <w:pStyle w:val="ProductList-OfferingBody"/>
              <w:spacing w:line="254" w:lineRule="auto"/>
              <w:jc w:val="center"/>
              <w:rPr>
                <w:rFonts w:cstheme="minorHAnsi"/>
              </w:rPr>
            </w:pPr>
            <w:r w:rsidRPr="00AA0FE3">
              <w:rPr>
                <w:rFonts w:cstheme="minorHAnsi"/>
              </w:rPr>
              <w:t>25</w:t>
            </w:r>
            <w:r w:rsidRPr="00AA0FE3">
              <w:rPr>
                <w:rFonts w:cstheme="minorHAnsi"/>
                <w:lang w:val="en-US"/>
              </w:rPr>
              <w:t> </w:t>
            </w:r>
            <w:r w:rsidRPr="00AA0FE3">
              <w:rPr>
                <w:rFonts w:cstheme="minorHAnsi"/>
              </w:rPr>
              <w:t>%</w:t>
            </w:r>
          </w:p>
        </w:tc>
      </w:tr>
    </w:tbl>
    <w:bookmarkStart w:id="362" w:name="_Toc510793666"/>
    <w:p w14:paraId="66097711" w14:textId="3A2943E2"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02DD07D7" w14:textId="4B1CB8C8" w:rsidR="005642C9" w:rsidRPr="005642C9" w:rsidRDefault="005642C9" w:rsidP="00DD4100">
      <w:pPr>
        <w:pStyle w:val="ProductList-Offering2Heading"/>
        <w:keepNext/>
        <w:tabs>
          <w:tab w:val="clear" w:pos="360"/>
          <w:tab w:val="clear" w:pos="720"/>
          <w:tab w:val="clear" w:pos="1080"/>
        </w:tabs>
        <w:outlineLvl w:val="2"/>
      </w:pPr>
      <w:bookmarkStart w:id="363" w:name="_Toc239177070"/>
      <w:bookmarkStart w:id="364" w:name="_Toc526859666"/>
      <w:bookmarkStart w:id="365" w:name="_Toc52348940"/>
      <w:bookmarkStart w:id="366" w:name="_Toc457821541"/>
      <w:bookmarkEnd w:id="150"/>
      <w:bookmarkEnd w:id="151"/>
      <w:bookmarkEnd w:id="362"/>
      <w:r>
        <w:lastRenderedPageBreak/>
        <w:t>Файлы Azure NetApp</w:t>
      </w:r>
      <w:bookmarkEnd w:id="363"/>
    </w:p>
    <w:p w14:paraId="74827AED" w14:textId="77777777" w:rsidR="005642C9" w:rsidRPr="005642C9" w:rsidRDefault="005642C9" w:rsidP="00DD4100">
      <w:pPr>
        <w:pStyle w:val="ProductList-Body"/>
        <w:keepNext/>
        <w:rPr>
          <w:b/>
          <w:bCs/>
          <w:color w:val="00188F"/>
        </w:rPr>
      </w:pPr>
      <w:r>
        <w:rPr>
          <w:b/>
          <w:bCs/>
          <w:color w:val="00188F"/>
        </w:rPr>
        <w:t>Дополнительные определения:</w:t>
      </w:r>
    </w:p>
    <w:p w14:paraId="4CB2BC4D" w14:textId="77777777" w:rsidR="005642C9" w:rsidRDefault="005642C9" w:rsidP="005642C9">
      <w:pPr>
        <w:pStyle w:val="ProductList-Body"/>
      </w:pPr>
      <w:r>
        <w:t>«</w:t>
      </w:r>
      <w:r>
        <w:rPr>
          <w:b/>
          <w:bCs/>
          <w:color w:val="00188F"/>
        </w:rPr>
        <w:t>Том</w:t>
      </w:r>
      <w:r>
        <w:t>» — это логический ресурс хранения в Azure NetApp Files, который содержит файловую систему и используется для хранения данных.</w:t>
      </w:r>
    </w:p>
    <w:p w14:paraId="04EC7871" w14:textId="77777777" w:rsidR="005642C9" w:rsidRDefault="005642C9" w:rsidP="005642C9">
      <w:pPr>
        <w:pStyle w:val="ProductList-Body"/>
      </w:pPr>
      <w:r>
        <w:t>«</w:t>
      </w:r>
      <w:r>
        <w:rPr>
          <w:b/>
          <w:bCs/>
          <w:color w:val="00188F"/>
        </w:rPr>
        <w:t>Соединение с Томом</w:t>
      </w:r>
      <w:r>
        <w:t>» — это двунаправленный сетевой трафик между Томом и другими IP-адресами с использованием сетевого протокола TCP или UDP, в котором Том настроен для разрешенного трафика.</w:t>
      </w:r>
    </w:p>
    <w:p w14:paraId="56808FB6" w14:textId="6574AD5F" w:rsidR="005642C9" w:rsidRDefault="005642C9" w:rsidP="005642C9">
      <w:pPr>
        <w:pStyle w:val="ProductList-Body"/>
      </w:pPr>
      <w:r>
        <w:t>«</w:t>
      </w:r>
      <w:r>
        <w:rPr>
          <w:b/>
          <w:bCs/>
          <w:color w:val="00188F"/>
        </w:rPr>
        <w:t>Максимум доступных минут</w:t>
      </w:r>
      <w:r>
        <w:t>» — это суммарное количество минут, в течение которых Том развернут Клиентом в рамках конкретной подписки Microsoft Azure в течение Применимого периода.</w:t>
      </w:r>
    </w:p>
    <w:p w14:paraId="75EFEF7F" w14:textId="77777777" w:rsidR="005642C9" w:rsidRDefault="005642C9" w:rsidP="005642C9">
      <w:pPr>
        <w:pStyle w:val="ProductList-Body"/>
      </w:pPr>
      <w:r>
        <w:t>«</w:t>
      </w:r>
      <w:r>
        <w:rPr>
          <w:b/>
          <w:bCs/>
          <w:color w:val="00188F"/>
        </w:rPr>
        <w:t>Время простоя</w:t>
      </w:r>
      <w:r>
        <w:t>» – общее накопленное количество минут, которые входят в Максимум доступных минут и в течение которых отсутствует Соединение с Томом в регионе Azure.</w:t>
      </w:r>
    </w:p>
    <w:p w14:paraId="436F399D" w14:textId="5930D9DD" w:rsidR="005642C9" w:rsidRDefault="005642C9" w:rsidP="005642C9">
      <w:pPr>
        <w:pStyle w:val="ProductList-Body"/>
      </w:pPr>
      <w:r>
        <w:t>«</w:t>
      </w:r>
      <w:r>
        <w:rPr>
          <w:b/>
          <w:bCs/>
          <w:color w:val="00188F"/>
        </w:rPr>
        <w:t>Процент времени доступности</w:t>
      </w:r>
      <w:r>
        <w:t>» рассчитывается по следующей формуле:</w:t>
      </w:r>
    </w:p>
    <w:p w14:paraId="1D10D425" w14:textId="4607A189" w:rsidR="005642C9" w:rsidRPr="00B22835" w:rsidRDefault="00000000" w:rsidP="00D933B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51036C63" w14:textId="1C755631" w:rsidR="005642C9" w:rsidRPr="005642C9" w:rsidRDefault="005642C9" w:rsidP="005642C9">
      <w:pPr>
        <w:pStyle w:val="ProductList-Body"/>
        <w:rPr>
          <w:b/>
          <w:bCs/>
          <w:color w:val="00188F"/>
        </w:rPr>
      </w:pPr>
      <w:r>
        <w:rPr>
          <w:b/>
          <w:bCs/>
          <w:color w:val="00188F"/>
        </w:rPr>
        <w:t>Компенсация за обслуживание</w:t>
      </w:r>
    </w:p>
    <w:tbl>
      <w:tblPr>
        <w:tblW w:w="10809"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22"/>
      </w:tblGrid>
      <w:tr w:rsidR="005642C9" w:rsidRPr="00B44CF9" w14:paraId="2D752B00" w14:textId="77777777" w:rsidTr="003D740B">
        <w:trPr>
          <w:tblHeader/>
        </w:trPr>
        <w:tc>
          <w:tcPr>
            <w:tcW w:w="5287" w:type="dxa"/>
            <w:shd w:val="clear" w:color="auto" w:fill="0072C6"/>
          </w:tcPr>
          <w:p w14:paraId="3CA8927E" w14:textId="4222EA32" w:rsidR="005642C9"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2A08C4DD" w14:textId="77777777" w:rsidR="005642C9" w:rsidRPr="00EF7CF9" w:rsidRDefault="005642C9" w:rsidP="000F31B4">
            <w:pPr>
              <w:pStyle w:val="ProductList-OfferingBody"/>
              <w:jc w:val="center"/>
              <w:rPr>
                <w:color w:val="FFFFFF" w:themeColor="background1"/>
              </w:rPr>
            </w:pPr>
            <w:r>
              <w:rPr>
                <w:color w:val="FFFFFF" w:themeColor="background1"/>
              </w:rPr>
              <w:t>Компенсация за обслуживание</w:t>
            </w:r>
          </w:p>
        </w:tc>
      </w:tr>
      <w:tr w:rsidR="005642C9" w:rsidRPr="00B44CF9" w14:paraId="70D7652F" w14:textId="77777777" w:rsidTr="003D740B">
        <w:tc>
          <w:tcPr>
            <w:tcW w:w="5287" w:type="dxa"/>
          </w:tcPr>
          <w:p w14:paraId="02FF7B3E" w14:textId="6A0A2252" w:rsidR="005642C9" w:rsidRPr="00EF7CF9" w:rsidRDefault="005642C9" w:rsidP="000F31B4">
            <w:pPr>
              <w:pStyle w:val="ProductList-OfferingBody"/>
              <w:jc w:val="center"/>
            </w:pPr>
            <w:r>
              <w:t>&lt; 99,99 %</w:t>
            </w:r>
          </w:p>
        </w:tc>
        <w:tc>
          <w:tcPr>
            <w:tcW w:w="5522" w:type="dxa"/>
          </w:tcPr>
          <w:p w14:paraId="1E279DA4" w14:textId="77777777" w:rsidR="005642C9" w:rsidRPr="00EF7CF9" w:rsidRDefault="005642C9" w:rsidP="000F31B4">
            <w:pPr>
              <w:pStyle w:val="ProductList-OfferingBody"/>
              <w:jc w:val="center"/>
            </w:pPr>
            <w:r>
              <w:t>10 %</w:t>
            </w:r>
          </w:p>
        </w:tc>
      </w:tr>
      <w:tr w:rsidR="005642C9" w:rsidRPr="00B44CF9" w14:paraId="44FAF15C" w14:textId="77777777" w:rsidTr="003D740B">
        <w:tc>
          <w:tcPr>
            <w:tcW w:w="5287" w:type="dxa"/>
          </w:tcPr>
          <w:p w14:paraId="1251AD4B" w14:textId="77777777" w:rsidR="005642C9" w:rsidRPr="00EF7CF9" w:rsidRDefault="005642C9" w:rsidP="000F31B4">
            <w:pPr>
              <w:pStyle w:val="ProductList-OfferingBody"/>
              <w:jc w:val="center"/>
            </w:pPr>
            <w:r>
              <w:t>&lt; 99 %</w:t>
            </w:r>
          </w:p>
        </w:tc>
        <w:tc>
          <w:tcPr>
            <w:tcW w:w="5522" w:type="dxa"/>
          </w:tcPr>
          <w:p w14:paraId="6271DB67" w14:textId="77777777" w:rsidR="005642C9" w:rsidRPr="00EF7CF9" w:rsidRDefault="005642C9" w:rsidP="000F31B4">
            <w:pPr>
              <w:pStyle w:val="ProductList-OfferingBody"/>
              <w:jc w:val="center"/>
            </w:pPr>
            <w:r>
              <w:t>25 %</w:t>
            </w:r>
          </w:p>
        </w:tc>
      </w:tr>
    </w:tbl>
    <w:p w14:paraId="4F49F8D1" w14:textId="085B2349" w:rsidR="005642C9" w:rsidRPr="00EF7CF9" w:rsidRDefault="00990838" w:rsidP="005642C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7F611FD" w14:textId="355D3EB6" w:rsidR="00430979" w:rsidRPr="00EF7CF9" w:rsidRDefault="00430979" w:rsidP="00430979">
      <w:pPr>
        <w:pStyle w:val="ProductList-Offering2Heading"/>
        <w:keepNext/>
        <w:tabs>
          <w:tab w:val="clear" w:pos="360"/>
          <w:tab w:val="clear" w:pos="720"/>
          <w:tab w:val="clear" w:pos="1080"/>
        </w:tabs>
        <w:outlineLvl w:val="2"/>
      </w:pPr>
      <w:bookmarkStart w:id="367" w:name="_Toc52348976"/>
      <w:bookmarkStart w:id="368" w:name="_Toc239177071"/>
      <w:bookmarkStart w:id="369" w:name="NetworkWatcher"/>
      <w:bookmarkStart w:id="370" w:name="_Toc457821568"/>
      <w:r>
        <w:t>Наблюдатель за сетями</w:t>
      </w:r>
      <w:bookmarkEnd w:id="367"/>
      <w:bookmarkEnd w:id="368"/>
    </w:p>
    <w:bookmarkEnd w:id="369"/>
    <w:p w14:paraId="661CF817" w14:textId="77777777" w:rsidR="00430979" w:rsidRPr="00EF7CF9" w:rsidRDefault="00430979" w:rsidP="00430979">
      <w:pPr>
        <w:pStyle w:val="ProductList-Body"/>
        <w:rPr>
          <w:b/>
          <w:i/>
          <w:iCs/>
        </w:rPr>
      </w:pPr>
      <w:r>
        <w:rPr>
          <w:b/>
          <w:color w:val="00188F"/>
        </w:rPr>
        <w:t>Дополнительные определения</w:t>
      </w:r>
      <w:r w:rsidRPr="002C5E66">
        <w:rPr>
          <w:b/>
          <w:bCs/>
          <w:color w:val="00188F"/>
        </w:rPr>
        <w:t>:</w:t>
      </w:r>
    </w:p>
    <w:p w14:paraId="00667AC1" w14:textId="77777777" w:rsidR="00430979" w:rsidRPr="00EF7CF9" w:rsidRDefault="00430979" w:rsidP="00430979">
      <w:pPr>
        <w:spacing w:after="0" w:line="240" w:lineRule="auto"/>
        <w:rPr>
          <w:rFonts w:cstheme="minorHAnsi"/>
          <w:sz w:val="18"/>
          <w:szCs w:val="18"/>
        </w:rPr>
      </w:pPr>
      <w:r>
        <w:rPr>
          <w:rFonts w:cstheme="minorHAnsi"/>
          <w:sz w:val="18"/>
          <w:szCs w:val="18"/>
        </w:rPr>
        <w:t>«</w:t>
      </w:r>
      <w:r>
        <w:rPr>
          <w:rFonts w:cstheme="minorHAnsi"/>
          <w:b/>
          <w:color w:val="00188F"/>
          <w:sz w:val="18"/>
          <w:szCs w:val="18"/>
        </w:rPr>
        <w:t>Network Diagnostic Tools</w:t>
      </w:r>
      <w:r>
        <w:rPr>
          <w:rFonts w:cstheme="minorHAnsi"/>
          <w:sz w:val="18"/>
          <w:szCs w:val="18"/>
        </w:rPr>
        <w:t>» — это набор средств диагностики и определения топологии сетей.</w:t>
      </w:r>
    </w:p>
    <w:p w14:paraId="767FDCE8" w14:textId="507F641E" w:rsidR="00430979" w:rsidRPr="00EF7CF9" w:rsidRDefault="00430979" w:rsidP="00430979">
      <w:pPr>
        <w:spacing w:after="0" w:line="240" w:lineRule="auto"/>
        <w:rPr>
          <w:rFonts w:cstheme="minorHAnsi"/>
          <w:sz w:val="18"/>
          <w:szCs w:val="18"/>
        </w:rPr>
      </w:pPr>
      <w:r>
        <w:rPr>
          <w:rFonts w:cstheme="minorHAnsi"/>
          <w:sz w:val="18"/>
          <w:szCs w:val="18"/>
        </w:rPr>
        <w:t>«</w:t>
      </w:r>
      <w:r>
        <w:rPr>
          <w:rFonts w:cstheme="minorHAnsi"/>
          <w:b/>
          <w:color w:val="00188F"/>
          <w:sz w:val="18"/>
          <w:szCs w:val="18"/>
        </w:rPr>
        <w:t>Максимум диагностических проверок</w:t>
      </w:r>
      <w:r>
        <w:rPr>
          <w:rFonts w:cstheme="minorHAnsi"/>
          <w:sz w:val="18"/>
          <w:szCs w:val="18"/>
        </w:rPr>
        <w:t>» — общее количество диагностических действий, выполненных продуктом Network Diagnostic Tools с настройками Клиента в течение Применимого периода в рамках конкретной подписки Microsoft Azure.</w:t>
      </w:r>
    </w:p>
    <w:p w14:paraId="224AA33A" w14:textId="77777777" w:rsidR="00430979" w:rsidRPr="007F2F5C" w:rsidRDefault="00430979" w:rsidP="00430979">
      <w:pPr>
        <w:spacing w:after="0" w:line="240" w:lineRule="auto"/>
        <w:rPr>
          <w:rFonts w:cstheme="minorHAnsi"/>
          <w:sz w:val="18"/>
          <w:szCs w:val="18"/>
        </w:rPr>
      </w:pPr>
      <w:r>
        <w:rPr>
          <w:rFonts w:cstheme="minorHAnsi"/>
          <w:sz w:val="18"/>
          <w:szCs w:val="18"/>
        </w:rPr>
        <w:t>«</w:t>
      </w:r>
      <w:r>
        <w:rPr>
          <w:rFonts w:cstheme="minorHAnsi"/>
          <w:b/>
          <w:color w:val="00188F"/>
          <w:sz w:val="18"/>
          <w:szCs w:val="18"/>
        </w:rPr>
        <w:t>Неудавшиеся диагностические проверки</w:t>
      </w:r>
      <w:r>
        <w:rPr>
          <w:rFonts w:cstheme="minorHAnsi"/>
          <w:sz w:val="18"/>
          <w:szCs w:val="18"/>
        </w:rPr>
        <w:t>» — общее количество диагностических действий из числа Максимума диагностических проверок, в результате выполнения которых был получен Код ошибки или не получен ответ в течение Максимального времени обработки, задокументированного в таблице ниже.</w:t>
      </w:r>
    </w:p>
    <w:p w14:paraId="66FFAFDE" w14:textId="77777777" w:rsidR="00187629" w:rsidRPr="007F2F5C" w:rsidRDefault="00187629" w:rsidP="00430979">
      <w:pPr>
        <w:spacing w:after="0" w:line="240" w:lineRule="auto"/>
        <w:rPr>
          <w:rFonts w:cstheme="minorHAnsi"/>
          <w:sz w:val="18"/>
          <w:szCs w:val="18"/>
        </w:rPr>
      </w:pPr>
    </w:p>
    <w:tbl>
      <w:tblPr>
        <w:tblW w:w="4898" w:type="pct"/>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1"/>
        <w:gridCol w:w="5380"/>
      </w:tblGrid>
      <w:tr w:rsidR="00430979" w:rsidRPr="00B44CF9" w14:paraId="0EC38525" w14:textId="77777777" w:rsidTr="003D740B">
        <w:trPr>
          <w:trHeight w:val="249"/>
          <w:tblHeader/>
        </w:trPr>
        <w:tc>
          <w:tcPr>
            <w:tcW w:w="2507" w:type="pct"/>
            <w:shd w:val="clear" w:color="auto" w:fill="0072C6"/>
          </w:tcPr>
          <w:p w14:paraId="24649BFF" w14:textId="77777777" w:rsidR="00430979" w:rsidRPr="00C3518D" w:rsidRDefault="00430979" w:rsidP="00282926">
            <w:pPr>
              <w:pStyle w:val="ProductList-OfferingBody"/>
              <w:keepNext/>
              <w:rPr>
                <w:color w:val="FFFFFF" w:themeColor="background1"/>
                <w:szCs w:val="16"/>
              </w:rPr>
            </w:pPr>
            <w:r w:rsidRPr="00C3518D">
              <w:rPr>
                <w:color w:val="FFFFFF" w:themeColor="background1"/>
                <w:szCs w:val="16"/>
              </w:rPr>
              <w:t>Диагностическое средство</w:t>
            </w:r>
          </w:p>
        </w:tc>
        <w:tc>
          <w:tcPr>
            <w:tcW w:w="2493" w:type="pct"/>
            <w:shd w:val="clear" w:color="auto" w:fill="0072C6"/>
          </w:tcPr>
          <w:p w14:paraId="42C15AC1" w14:textId="77777777" w:rsidR="00430979" w:rsidRPr="00C3518D" w:rsidRDefault="00430979" w:rsidP="00282926">
            <w:pPr>
              <w:pStyle w:val="ProductList-OfferingBody"/>
              <w:keepNext/>
              <w:rPr>
                <w:color w:val="FFFFFF" w:themeColor="background1"/>
                <w:szCs w:val="16"/>
              </w:rPr>
            </w:pPr>
            <w:r w:rsidRPr="00C3518D">
              <w:rPr>
                <w:color w:val="FFFFFF" w:themeColor="background1"/>
                <w:szCs w:val="16"/>
              </w:rPr>
              <w:t>Максимальное время обработки</w:t>
            </w:r>
          </w:p>
        </w:tc>
      </w:tr>
      <w:tr w:rsidR="00430979" w:rsidRPr="00B44CF9" w14:paraId="07761AA6" w14:textId="77777777" w:rsidTr="003D740B">
        <w:trPr>
          <w:trHeight w:val="242"/>
        </w:trPr>
        <w:tc>
          <w:tcPr>
            <w:tcW w:w="2507" w:type="pct"/>
          </w:tcPr>
          <w:p w14:paraId="7DD7868C" w14:textId="77777777" w:rsidR="00430979" w:rsidRPr="00C3518D" w:rsidRDefault="00430979" w:rsidP="00282926">
            <w:pPr>
              <w:pStyle w:val="Heading2"/>
              <w:keepLines w:val="0"/>
              <w:spacing w:line="240" w:lineRule="auto"/>
              <w:rPr>
                <w:rFonts w:asciiTheme="minorHAnsi" w:eastAsiaTheme="minorEastAsia" w:hAnsiTheme="minorHAnsi" w:cstheme="minorHAnsi"/>
                <w:b/>
                <w:bCs/>
                <w:color w:val="auto"/>
                <w:sz w:val="16"/>
                <w:szCs w:val="16"/>
                <w:lang w:val="en-US"/>
              </w:rPr>
            </w:pPr>
            <w:r w:rsidRPr="00C3518D">
              <w:rPr>
                <w:rFonts w:asciiTheme="minorHAnsi" w:eastAsiaTheme="minorEastAsia" w:hAnsiTheme="minorHAnsi" w:cstheme="minorHAnsi"/>
                <w:color w:val="auto"/>
                <w:sz w:val="16"/>
                <w:szCs w:val="16"/>
                <w:lang w:val="en-US"/>
              </w:rPr>
              <w:t>IPFlow Verify</w:t>
            </w:r>
          </w:p>
          <w:p w14:paraId="5051AC35" w14:textId="77777777" w:rsidR="00430979" w:rsidRPr="00C3518D" w:rsidRDefault="00430979" w:rsidP="00282926">
            <w:pPr>
              <w:pStyle w:val="Heading2"/>
              <w:spacing w:line="240" w:lineRule="auto"/>
              <w:rPr>
                <w:rFonts w:asciiTheme="minorHAnsi" w:eastAsiaTheme="minorEastAsia" w:hAnsiTheme="minorHAnsi" w:cstheme="minorHAnsi"/>
                <w:b/>
                <w:bCs/>
                <w:color w:val="auto"/>
                <w:sz w:val="16"/>
                <w:szCs w:val="16"/>
                <w:lang w:val="en-US"/>
              </w:rPr>
            </w:pPr>
            <w:r w:rsidRPr="00C3518D">
              <w:rPr>
                <w:rFonts w:asciiTheme="minorHAnsi" w:eastAsiaTheme="minorEastAsia" w:hAnsiTheme="minorHAnsi" w:cstheme="minorHAnsi"/>
                <w:color w:val="auto"/>
                <w:sz w:val="16"/>
                <w:szCs w:val="16"/>
                <w:lang w:val="en-US"/>
              </w:rPr>
              <w:t>NextHop</w:t>
            </w:r>
          </w:p>
          <w:p w14:paraId="68485720" w14:textId="77777777" w:rsidR="00430979" w:rsidRPr="00C3518D" w:rsidRDefault="00430979" w:rsidP="00282926">
            <w:pPr>
              <w:pStyle w:val="Heading2"/>
              <w:spacing w:line="240" w:lineRule="auto"/>
              <w:rPr>
                <w:rFonts w:asciiTheme="minorHAnsi" w:eastAsiaTheme="minorEastAsia" w:hAnsiTheme="minorHAnsi" w:cstheme="minorHAnsi"/>
                <w:b/>
                <w:bCs/>
                <w:color w:val="auto"/>
                <w:sz w:val="16"/>
                <w:szCs w:val="16"/>
                <w:lang w:val="en-US"/>
              </w:rPr>
            </w:pPr>
            <w:r w:rsidRPr="00C3518D">
              <w:rPr>
                <w:rFonts w:asciiTheme="minorHAnsi" w:eastAsiaTheme="minorEastAsia" w:hAnsiTheme="minorHAnsi" w:cstheme="minorHAnsi"/>
                <w:color w:val="auto"/>
                <w:sz w:val="16"/>
                <w:szCs w:val="16"/>
                <w:lang w:val="en-US"/>
              </w:rPr>
              <w:t>Packet Capture</w:t>
            </w:r>
          </w:p>
          <w:p w14:paraId="3A4359B7" w14:textId="77777777" w:rsidR="00430979" w:rsidRPr="00C3518D" w:rsidRDefault="00430979" w:rsidP="00282926">
            <w:pPr>
              <w:pStyle w:val="Heading2"/>
              <w:spacing w:line="240" w:lineRule="auto"/>
              <w:rPr>
                <w:rFonts w:asciiTheme="minorHAnsi" w:eastAsiaTheme="minorEastAsia" w:hAnsiTheme="minorHAnsi" w:cstheme="minorHAnsi"/>
                <w:b/>
                <w:bCs/>
                <w:color w:val="auto"/>
                <w:sz w:val="16"/>
                <w:szCs w:val="16"/>
                <w:lang w:val="en-US"/>
              </w:rPr>
            </w:pPr>
            <w:r w:rsidRPr="00C3518D">
              <w:rPr>
                <w:rFonts w:asciiTheme="minorHAnsi" w:eastAsiaTheme="minorEastAsia" w:hAnsiTheme="minorHAnsi" w:cstheme="minorHAnsi"/>
                <w:color w:val="auto"/>
                <w:sz w:val="16"/>
                <w:szCs w:val="16"/>
                <w:lang w:val="en-US"/>
              </w:rPr>
              <w:t>Security Group View</w:t>
            </w:r>
          </w:p>
          <w:p w14:paraId="44D59B52" w14:textId="77777777" w:rsidR="00430979" w:rsidRPr="00C3518D" w:rsidRDefault="00430979" w:rsidP="00282926">
            <w:pPr>
              <w:pStyle w:val="ProductList-OfferingBody"/>
              <w:keepNext/>
              <w:rPr>
                <w:rFonts w:eastAsiaTheme="minorEastAsia" w:cstheme="minorHAnsi"/>
                <w:szCs w:val="16"/>
              </w:rPr>
            </w:pPr>
            <w:r w:rsidRPr="00C3518D">
              <w:rPr>
                <w:rFonts w:eastAsiaTheme="minorEastAsia" w:cstheme="minorHAnsi"/>
                <w:szCs w:val="16"/>
              </w:rPr>
              <w:t>Topology</w:t>
            </w:r>
          </w:p>
          <w:p w14:paraId="51B46A76" w14:textId="77777777" w:rsidR="00430979" w:rsidRPr="00C3518D" w:rsidRDefault="00430979" w:rsidP="00282926">
            <w:pPr>
              <w:pStyle w:val="ProductList-Body"/>
              <w:keepNext/>
              <w:rPr>
                <w:sz w:val="16"/>
                <w:szCs w:val="16"/>
              </w:rPr>
            </w:pPr>
            <w:r w:rsidRPr="00C3518D">
              <w:rPr>
                <w:sz w:val="16"/>
                <w:szCs w:val="16"/>
              </w:rPr>
              <w:t>Монитор подключений</w:t>
            </w:r>
          </w:p>
          <w:p w14:paraId="11650A43" w14:textId="77777777" w:rsidR="00430979" w:rsidRPr="00C3518D" w:rsidRDefault="00430979" w:rsidP="00282926">
            <w:pPr>
              <w:pStyle w:val="ProductList-Body"/>
              <w:keepNext/>
              <w:rPr>
                <w:sz w:val="16"/>
                <w:szCs w:val="16"/>
              </w:rPr>
            </w:pPr>
            <w:r w:rsidRPr="00C3518D">
              <w:rPr>
                <w:sz w:val="16"/>
                <w:szCs w:val="16"/>
              </w:rPr>
              <w:t>Монитор подключений (классический)</w:t>
            </w:r>
          </w:p>
        </w:tc>
        <w:tc>
          <w:tcPr>
            <w:tcW w:w="2493" w:type="pct"/>
          </w:tcPr>
          <w:p w14:paraId="6C475433" w14:textId="77777777" w:rsidR="00430979" w:rsidRPr="00C3518D" w:rsidRDefault="00430979" w:rsidP="00282926">
            <w:pPr>
              <w:pStyle w:val="ProductList-OfferingBody"/>
              <w:keepNext/>
              <w:rPr>
                <w:szCs w:val="16"/>
              </w:rPr>
            </w:pPr>
            <w:r w:rsidRPr="00C3518D">
              <w:rPr>
                <w:szCs w:val="16"/>
              </w:rPr>
              <w:t>2 минуты</w:t>
            </w:r>
          </w:p>
        </w:tc>
      </w:tr>
      <w:tr w:rsidR="00430979" w:rsidRPr="00B44CF9" w14:paraId="23AAA306" w14:textId="77777777" w:rsidTr="003D740B">
        <w:trPr>
          <w:trHeight w:val="249"/>
        </w:trPr>
        <w:tc>
          <w:tcPr>
            <w:tcW w:w="2507" w:type="pct"/>
          </w:tcPr>
          <w:p w14:paraId="58E8F7FE" w14:textId="77777777" w:rsidR="00430979" w:rsidRPr="00C3518D" w:rsidRDefault="00430979" w:rsidP="000F31B4">
            <w:pPr>
              <w:pStyle w:val="ProductList-OfferingBody"/>
              <w:rPr>
                <w:szCs w:val="16"/>
              </w:rPr>
            </w:pPr>
            <w:r w:rsidRPr="00C3518D">
              <w:rPr>
                <w:szCs w:val="16"/>
              </w:rPr>
              <w:t>VPN Troubleshoot</w:t>
            </w:r>
          </w:p>
        </w:tc>
        <w:tc>
          <w:tcPr>
            <w:tcW w:w="2493" w:type="pct"/>
          </w:tcPr>
          <w:p w14:paraId="7C7EB31F" w14:textId="77777777" w:rsidR="00430979" w:rsidRPr="00C3518D" w:rsidRDefault="00430979" w:rsidP="000F31B4">
            <w:pPr>
              <w:pStyle w:val="ProductList-OfferingBody"/>
              <w:rPr>
                <w:szCs w:val="16"/>
              </w:rPr>
            </w:pPr>
            <w:r w:rsidRPr="00C3518D">
              <w:rPr>
                <w:szCs w:val="16"/>
              </w:rPr>
              <w:t xml:space="preserve">10 минут </w:t>
            </w:r>
          </w:p>
        </w:tc>
      </w:tr>
    </w:tbl>
    <w:p w14:paraId="643CF345" w14:textId="4230B894" w:rsidR="00430979" w:rsidRDefault="00430979" w:rsidP="00430979">
      <w:pPr>
        <w:spacing w:before="120" w:after="0" w:line="240" w:lineRule="auto"/>
        <w:rPr>
          <w:rFonts w:cstheme="minorHAnsi"/>
          <w:sz w:val="18"/>
          <w:szCs w:val="18"/>
        </w:rPr>
      </w:pPr>
      <w:r>
        <w:rPr>
          <w:rFonts w:cstheme="minorHAnsi"/>
          <w:sz w:val="18"/>
          <w:szCs w:val="18"/>
        </w:rPr>
        <w:t>«</w:t>
      </w:r>
      <w:r>
        <w:rPr>
          <w:rFonts w:cstheme="minorHAnsi"/>
          <w:b/>
          <w:color w:val="00188F"/>
          <w:sz w:val="18"/>
          <w:szCs w:val="18"/>
        </w:rPr>
        <w:t>Процент времени доступности</w:t>
      </w:r>
      <w:r>
        <w:rPr>
          <w:rFonts w:cstheme="minorHAnsi"/>
          <w:sz w:val="18"/>
          <w:szCs w:val="18"/>
        </w:rPr>
        <w:t>» вычисляется по следующей формуле:</w:t>
      </w:r>
    </w:p>
    <w:p w14:paraId="680B8244" w14:textId="1F39578F" w:rsidR="00430979" w:rsidRPr="00EF7CF9" w:rsidRDefault="00000000" w:rsidP="00187629">
      <w:pPr>
        <w:spacing w:before="120" w:after="120" w:line="240" w:lineRule="auto"/>
        <w:rPr>
          <w:rFonts w:cstheme="minorHAns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Максимальное количество диагностических проверок — Неудачные диагностические проверки</m:t>
              </m:r>
            </m:num>
            <m:den>
              <m:r>
                <m:rPr>
                  <m:nor/>
                </m:rPr>
                <w:rPr>
                  <w:rFonts w:ascii="Cambria Math" w:hAnsi="Cambria Math" w:cs="Tahoma"/>
                  <w:i/>
                  <w:sz w:val="18"/>
                  <w:szCs w:val="18"/>
                </w:rPr>
                <m:t>Максимальное количество диагностических проверок</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914C90" w14:textId="2773FA78" w:rsidR="001D1300" w:rsidRDefault="00430979" w:rsidP="00430979">
      <w:pPr>
        <w:pStyle w:val="ProductList-Body"/>
        <w:rPr>
          <w:b/>
          <w:bCs/>
          <w:color w:val="00188F"/>
        </w:rPr>
      </w:pPr>
      <w:r>
        <w:rPr>
          <w:b/>
          <w:color w:val="00188F"/>
        </w:rPr>
        <w:t>Уровни обслуживания</w:t>
      </w:r>
      <w:r w:rsidRPr="002C5E66">
        <w:rPr>
          <w:b/>
          <w:bCs/>
          <w:color w:val="00188F"/>
        </w:rPr>
        <w:t>:</w:t>
      </w:r>
    </w:p>
    <w:tbl>
      <w:tblPr>
        <w:tblW w:w="4898" w:type="pct"/>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30"/>
        <w:gridCol w:w="5361"/>
      </w:tblGrid>
      <w:tr w:rsidR="00430979" w:rsidRPr="00B44CF9" w14:paraId="4606B003" w14:textId="77777777" w:rsidTr="003D740B">
        <w:trPr>
          <w:trHeight w:val="249"/>
          <w:tblHeader/>
        </w:trPr>
        <w:tc>
          <w:tcPr>
            <w:tcW w:w="2516" w:type="pct"/>
            <w:shd w:val="clear" w:color="auto" w:fill="0072C6"/>
          </w:tcPr>
          <w:p w14:paraId="0D32EC55" w14:textId="6225CBE6" w:rsidR="00430979" w:rsidRPr="00C3518D" w:rsidRDefault="00AC48A7" w:rsidP="000F31B4">
            <w:pPr>
              <w:pStyle w:val="ProductList-OfferingBody"/>
              <w:jc w:val="center"/>
              <w:rPr>
                <w:color w:val="FFFFFF" w:themeColor="background1"/>
                <w:szCs w:val="16"/>
              </w:rPr>
            </w:pPr>
            <w:r w:rsidRPr="00C3518D">
              <w:rPr>
                <w:color w:val="FFFFFF" w:themeColor="background1"/>
                <w:szCs w:val="16"/>
              </w:rPr>
              <w:t>Процент времени доступности</w:t>
            </w:r>
          </w:p>
        </w:tc>
        <w:tc>
          <w:tcPr>
            <w:tcW w:w="2484" w:type="pct"/>
            <w:shd w:val="clear" w:color="auto" w:fill="0072C6"/>
          </w:tcPr>
          <w:p w14:paraId="75A13F4F" w14:textId="77777777" w:rsidR="00430979" w:rsidRPr="00C3518D" w:rsidRDefault="00430979" w:rsidP="000F31B4">
            <w:pPr>
              <w:pStyle w:val="ProductList-OfferingBody"/>
              <w:jc w:val="center"/>
              <w:rPr>
                <w:color w:val="FFFFFF" w:themeColor="background1"/>
                <w:szCs w:val="16"/>
              </w:rPr>
            </w:pPr>
            <w:r w:rsidRPr="00C3518D">
              <w:rPr>
                <w:color w:val="FFFFFF" w:themeColor="background1"/>
                <w:szCs w:val="16"/>
              </w:rPr>
              <w:t>Компенсация за обслуживание</w:t>
            </w:r>
          </w:p>
        </w:tc>
      </w:tr>
      <w:tr w:rsidR="00430979" w:rsidRPr="00B44CF9" w14:paraId="3DDD643D" w14:textId="77777777" w:rsidTr="003D740B">
        <w:trPr>
          <w:trHeight w:val="242"/>
        </w:trPr>
        <w:tc>
          <w:tcPr>
            <w:tcW w:w="2516" w:type="pct"/>
          </w:tcPr>
          <w:p w14:paraId="099B35BD" w14:textId="77777777" w:rsidR="00430979" w:rsidRPr="00C3518D" w:rsidRDefault="00430979" w:rsidP="000F31B4">
            <w:pPr>
              <w:pStyle w:val="ProductList-OfferingBody"/>
              <w:jc w:val="center"/>
              <w:rPr>
                <w:szCs w:val="16"/>
              </w:rPr>
            </w:pPr>
            <w:r w:rsidRPr="00C3518D">
              <w:rPr>
                <w:szCs w:val="16"/>
              </w:rPr>
              <w:t>&lt; 99,9 %</w:t>
            </w:r>
          </w:p>
        </w:tc>
        <w:tc>
          <w:tcPr>
            <w:tcW w:w="2484" w:type="pct"/>
          </w:tcPr>
          <w:p w14:paraId="2269548D" w14:textId="77777777" w:rsidR="00430979" w:rsidRPr="00C3518D" w:rsidRDefault="00430979" w:rsidP="000F31B4">
            <w:pPr>
              <w:pStyle w:val="ProductList-OfferingBody"/>
              <w:jc w:val="center"/>
              <w:rPr>
                <w:szCs w:val="16"/>
              </w:rPr>
            </w:pPr>
            <w:r w:rsidRPr="00C3518D">
              <w:rPr>
                <w:szCs w:val="16"/>
              </w:rPr>
              <w:t>10 %</w:t>
            </w:r>
          </w:p>
        </w:tc>
      </w:tr>
      <w:tr w:rsidR="00430979" w:rsidRPr="00B44CF9" w14:paraId="743D0E65" w14:textId="77777777" w:rsidTr="003D740B">
        <w:trPr>
          <w:trHeight w:val="249"/>
        </w:trPr>
        <w:tc>
          <w:tcPr>
            <w:tcW w:w="2516" w:type="pct"/>
          </w:tcPr>
          <w:p w14:paraId="715B48C8" w14:textId="77777777" w:rsidR="00430979" w:rsidRPr="00C3518D" w:rsidRDefault="00430979" w:rsidP="000F31B4">
            <w:pPr>
              <w:pStyle w:val="ProductList-OfferingBody"/>
              <w:jc w:val="center"/>
              <w:rPr>
                <w:szCs w:val="16"/>
              </w:rPr>
            </w:pPr>
            <w:r w:rsidRPr="00C3518D">
              <w:rPr>
                <w:szCs w:val="16"/>
              </w:rPr>
              <w:t>&lt; 99 %</w:t>
            </w:r>
          </w:p>
        </w:tc>
        <w:tc>
          <w:tcPr>
            <w:tcW w:w="2484" w:type="pct"/>
          </w:tcPr>
          <w:p w14:paraId="56040B94" w14:textId="77777777" w:rsidR="00430979" w:rsidRPr="00C3518D" w:rsidRDefault="00430979" w:rsidP="000F31B4">
            <w:pPr>
              <w:pStyle w:val="ProductList-OfferingBody"/>
              <w:jc w:val="center"/>
              <w:rPr>
                <w:szCs w:val="16"/>
              </w:rPr>
            </w:pPr>
            <w:r w:rsidRPr="00C3518D">
              <w:rPr>
                <w:szCs w:val="16"/>
              </w:rPr>
              <w:t>25 %</w:t>
            </w:r>
          </w:p>
        </w:tc>
      </w:tr>
    </w:tbl>
    <w:p w14:paraId="655E2C87" w14:textId="6C8B8159" w:rsidR="00430979" w:rsidRPr="00EF7CF9" w:rsidRDefault="00990838"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50314EE" w14:textId="5FE4C51B" w:rsidR="00430979" w:rsidRPr="00EF7CF9" w:rsidRDefault="00430979" w:rsidP="00430979">
      <w:pPr>
        <w:pStyle w:val="ProductList-Offering2Heading"/>
        <w:tabs>
          <w:tab w:val="clear" w:pos="360"/>
          <w:tab w:val="clear" w:pos="720"/>
          <w:tab w:val="clear" w:pos="1080"/>
        </w:tabs>
        <w:outlineLvl w:val="2"/>
      </w:pPr>
      <w:bookmarkStart w:id="371" w:name="_Toc457821572"/>
      <w:bookmarkStart w:id="372" w:name="_Toc52348982"/>
      <w:bookmarkStart w:id="373" w:name="_Toc239177072"/>
      <w:bookmarkEnd w:id="370"/>
      <w:r>
        <w:t>Концентраторы уведомлений</w:t>
      </w:r>
      <w:bookmarkEnd w:id="371"/>
      <w:bookmarkEnd w:id="372"/>
      <w:bookmarkEnd w:id="373"/>
    </w:p>
    <w:p w14:paraId="7246C680" w14:textId="77777777" w:rsidR="00430979" w:rsidRPr="00EF7CF9" w:rsidRDefault="00430979" w:rsidP="00430979">
      <w:pPr>
        <w:pStyle w:val="ProductList-Body"/>
      </w:pPr>
      <w:r>
        <w:rPr>
          <w:b/>
          <w:color w:val="00188F"/>
        </w:rPr>
        <w:t>Дополнительные определения</w:t>
      </w:r>
      <w:r w:rsidRPr="002C5E66">
        <w:rPr>
          <w:b/>
          <w:bCs/>
          <w:color w:val="00188F"/>
        </w:rPr>
        <w:t>:</w:t>
      </w:r>
    </w:p>
    <w:p w14:paraId="203A06C0" w14:textId="5F0C10FE" w:rsidR="00430979" w:rsidRPr="00EF7CF9" w:rsidRDefault="00430979" w:rsidP="00430979">
      <w:pPr>
        <w:pStyle w:val="ProductList-Body"/>
      </w:pPr>
      <w:r>
        <w:t>«</w:t>
      </w:r>
      <w:r>
        <w:rPr>
          <w:b/>
          <w:color w:val="00188F"/>
        </w:rPr>
        <w:t>Минуты развертывания</w:t>
      </w:r>
      <w:r>
        <w:t>» — это общее количество минут, в течение которых определенный Концентратор уведомлений был развернут в Microsoft Azure в течение Применимого периода.</w:t>
      </w:r>
    </w:p>
    <w:p w14:paraId="6D21BD1A" w14:textId="6CF4C354" w:rsidR="00430979" w:rsidRPr="00EF7CF9" w:rsidRDefault="00430979" w:rsidP="00430979">
      <w:pPr>
        <w:pStyle w:val="ProductList-Body"/>
      </w:pPr>
      <w:r>
        <w:lastRenderedPageBreak/>
        <w:t>«</w:t>
      </w:r>
      <w:r>
        <w:rPr>
          <w:b/>
          <w:color w:val="00188F"/>
        </w:rPr>
        <w:t>Максимум доступных минут</w:t>
      </w:r>
      <w:r>
        <w:t>» — общая сумма Минут развертывания всех Концентраторов уведомлений, развернутых вами в рамках конкретной подписки Microsoft Azure с использованием уровней Basic или Standard Концентраторов уведомлений, в течение Применимого периода.</w:t>
      </w:r>
    </w:p>
    <w:p w14:paraId="426087FB" w14:textId="7A3C9A6E" w:rsidR="00430979" w:rsidRPr="00EF7CF9" w:rsidRDefault="00430979" w:rsidP="00430979">
      <w:pPr>
        <w:pStyle w:val="ProductList-Body"/>
      </w:pPr>
      <w:r>
        <w:rPr>
          <w:b/>
          <w:color w:val="00188F"/>
        </w:rPr>
        <w:t>Время простоя</w:t>
      </w:r>
      <w:r>
        <w:t> — Общее накопленное количество Минут развертывания всех Концентраторов уведомлений, развернутых вами в рамках конкретной подписки Microsoft Azure с использованием уровней Basic или Standard Концентраторов уведомлений, в течение которых Концентратор уведомлений был недоступен. Минута относится ко времени недоступности для определенного Концентратора уведомлений, если результатом всех непрерывно повторяющихся попыток отправить уведомления или выполнить операции по управлению регистрацией в отношении Концентратора уведомлений в течение этой минуты является либо возврат Кода ошибки, либо</w:t>
      </w:r>
      <w:r w:rsidR="00282926">
        <w:rPr>
          <w:lang w:val="en-US"/>
        </w:rPr>
        <w:t> </w:t>
      </w:r>
      <w:r>
        <w:t>отсутствие Кода успешного завершения в течение пяти минут.</w:t>
      </w:r>
    </w:p>
    <w:p w14:paraId="0C4D73A4" w14:textId="77D9F744" w:rsidR="00430979" w:rsidRPr="00EF7CF9" w:rsidRDefault="00AC48A7" w:rsidP="00430979">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2358A694" w14:textId="75E0D5E6" w:rsidR="00430979" w:rsidRPr="00B22835" w:rsidRDefault="00000000" w:rsidP="005E53F7">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AFB4ECA" w14:textId="77777777" w:rsidR="00430979" w:rsidRPr="00EF7CF9" w:rsidRDefault="00430979" w:rsidP="00C3518D">
      <w:pPr>
        <w:pStyle w:val="ProductList-Body"/>
        <w:keepNext/>
      </w:pPr>
      <w:r>
        <w:rPr>
          <w:b/>
          <w:color w:val="00188F"/>
        </w:rPr>
        <w:t>Компенсация за обслуживание</w:t>
      </w:r>
      <w:r w:rsidRPr="002C5E66">
        <w:rPr>
          <w:b/>
          <w:bCs/>
          <w:color w:val="00188F"/>
        </w:rPr>
        <w:t>:</w:t>
      </w:r>
    </w:p>
    <w:tbl>
      <w:tblPr>
        <w:tblW w:w="10782"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13"/>
      </w:tblGrid>
      <w:tr w:rsidR="00430979" w:rsidRPr="00B44CF9" w14:paraId="5E977D2D" w14:textId="77777777" w:rsidTr="003D740B">
        <w:trPr>
          <w:tblHeader/>
        </w:trPr>
        <w:tc>
          <w:tcPr>
            <w:tcW w:w="5269" w:type="dxa"/>
            <w:shd w:val="clear" w:color="auto" w:fill="0072C6"/>
          </w:tcPr>
          <w:p w14:paraId="360A58C0" w14:textId="7FEFEEF9" w:rsidR="00430979"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45FB8E86" w14:textId="77777777" w:rsidR="00430979" w:rsidRPr="00EF7CF9" w:rsidRDefault="00430979" w:rsidP="000F31B4">
            <w:pPr>
              <w:pStyle w:val="ProductList-OfferingBody"/>
              <w:jc w:val="center"/>
              <w:rPr>
                <w:color w:val="FFFFFF" w:themeColor="background1"/>
              </w:rPr>
            </w:pPr>
            <w:r>
              <w:rPr>
                <w:color w:val="FFFFFF" w:themeColor="background1"/>
              </w:rPr>
              <w:t>Компенсация за обслуживание</w:t>
            </w:r>
          </w:p>
        </w:tc>
      </w:tr>
      <w:tr w:rsidR="00430979" w:rsidRPr="00B44CF9" w14:paraId="41130667" w14:textId="77777777" w:rsidTr="003D740B">
        <w:tc>
          <w:tcPr>
            <w:tcW w:w="5269" w:type="dxa"/>
          </w:tcPr>
          <w:p w14:paraId="74AA00A9" w14:textId="77777777" w:rsidR="00430979" w:rsidRPr="00EF7CF9" w:rsidRDefault="00430979" w:rsidP="000F31B4">
            <w:pPr>
              <w:pStyle w:val="ProductList-OfferingBody"/>
              <w:jc w:val="center"/>
            </w:pPr>
            <w:r>
              <w:t>&lt; 99,9 %</w:t>
            </w:r>
          </w:p>
        </w:tc>
        <w:tc>
          <w:tcPr>
            <w:tcW w:w="5513" w:type="dxa"/>
          </w:tcPr>
          <w:p w14:paraId="38E84104" w14:textId="77777777" w:rsidR="00430979" w:rsidRPr="00EF7CF9" w:rsidRDefault="00430979" w:rsidP="000F31B4">
            <w:pPr>
              <w:pStyle w:val="ProductList-OfferingBody"/>
              <w:jc w:val="center"/>
            </w:pPr>
            <w:r>
              <w:t>10 %</w:t>
            </w:r>
          </w:p>
        </w:tc>
      </w:tr>
      <w:tr w:rsidR="00430979" w:rsidRPr="00B44CF9" w14:paraId="3EBECA4D" w14:textId="77777777" w:rsidTr="003D740B">
        <w:tc>
          <w:tcPr>
            <w:tcW w:w="5269" w:type="dxa"/>
          </w:tcPr>
          <w:p w14:paraId="11E96FFE" w14:textId="77777777" w:rsidR="00430979" w:rsidRPr="00EF7CF9" w:rsidRDefault="00430979" w:rsidP="000F31B4">
            <w:pPr>
              <w:pStyle w:val="ProductList-OfferingBody"/>
              <w:jc w:val="center"/>
            </w:pPr>
            <w:r>
              <w:t>&lt; 99 %</w:t>
            </w:r>
          </w:p>
        </w:tc>
        <w:tc>
          <w:tcPr>
            <w:tcW w:w="5513" w:type="dxa"/>
          </w:tcPr>
          <w:p w14:paraId="437A1D31" w14:textId="77777777" w:rsidR="00430979" w:rsidRPr="00EF7CF9" w:rsidRDefault="00430979" w:rsidP="000F31B4">
            <w:pPr>
              <w:pStyle w:val="ProductList-OfferingBody"/>
              <w:jc w:val="center"/>
            </w:pPr>
            <w:r>
              <w:t>25 %</w:t>
            </w:r>
          </w:p>
        </w:tc>
      </w:tr>
    </w:tbl>
    <w:p w14:paraId="65389EC9" w14:textId="57BDF566" w:rsidR="00430979" w:rsidRPr="00EF7CF9" w:rsidRDefault="00430979" w:rsidP="005E53F7">
      <w:pPr>
        <w:pStyle w:val="ProductList-Body"/>
        <w:keepNext/>
        <w:spacing w:before="120"/>
      </w:pPr>
      <w:r>
        <w:rPr>
          <w:b/>
          <w:color w:val="00188F"/>
        </w:rPr>
        <w:t>Исключения из уровня обслуживания</w:t>
      </w:r>
      <w:r w:rsidRPr="002C5E66">
        <w:rPr>
          <w:b/>
          <w:bCs/>
          <w:color w:val="00188F"/>
        </w:rPr>
        <w:t>:</w:t>
      </w:r>
      <w:r>
        <w:t xml:space="preserve"> При использовании вами уровней Basic и Standard Концентраторов уведомлений применяются Уровни обслуживания и Компенсации за обслуживание.</w:t>
      </w:r>
    </w:p>
    <w:bookmarkStart w:id="374" w:name="_Toc457821573"/>
    <w:p w14:paraId="48307B2E" w14:textId="4EF4B1DD" w:rsidR="00430979" w:rsidRPr="00EF7CF9" w:rsidRDefault="00990838"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5A5FD93" w14:textId="77777777" w:rsidR="00430979" w:rsidRPr="00430979" w:rsidRDefault="00430979" w:rsidP="00430979">
      <w:pPr>
        <w:pStyle w:val="ProductList-Offering2Heading"/>
        <w:keepNext/>
        <w:tabs>
          <w:tab w:val="clear" w:pos="360"/>
          <w:tab w:val="clear" w:pos="720"/>
          <w:tab w:val="clear" w:pos="1080"/>
        </w:tabs>
        <w:outlineLvl w:val="2"/>
      </w:pPr>
      <w:bookmarkStart w:id="375" w:name="_Toc239177073"/>
      <w:bookmarkEnd w:id="374"/>
      <w:r w:rsidRPr="009679F8">
        <w:t>Резервирование мощностей по требованию для виртуальных машин Azure</w:t>
      </w:r>
      <w:bookmarkEnd w:id="375"/>
    </w:p>
    <w:p w14:paraId="3BFDCAB1" w14:textId="77777777" w:rsidR="00430979" w:rsidRPr="00430979" w:rsidRDefault="00430979" w:rsidP="00430979">
      <w:pPr>
        <w:pStyle w:val="ProductList-Body"/>
        <w:rPr>
          <w:b/>
          <w:bCs/>
          <w:color w:val="00188F"/>
        </w:rPr>
      </w:pPr>
      <w:r>
        <w:rPr>
          <w:b/>
          <w:bCs/>
          <w:color w:val="00188F"/>
        </w:rPr>
        <w:t>Дополнительные определения</w:t>
      </w:r>
    </w:p>
    <w:p w14:paraId="1255BD6C" w14:textId="77777777" w:rsidR="00430979" w:rsidRDefault="00430979" w:rsidP="00430979">
      <w:pPr>
        <w:pStyle w:val="ProductList-Body"/>
      </w:pPr>
      <w:r>
        <w:t>«</w:t>
      </w:r>
      <w:r>
        <w:rPr>
          <w:b/>
          <w:bCs/>
          <w:color w:val="00188F"/>
        </w:rPr>
        <w:t>Зона доступности</w:t>
      </w:r>
      <w: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75068006" w14:textId="77777777" w:rsidR="00430979" w:rsidRDefault="00430979" w:rsidP="00430979">
      <w:pPr>
        <w:pStyle w:val="ProductList-Body"/>
      </w:pPr>
      <w:r>
        <w:t>«</w:t>
      </w:r>
      <w:r>
        <w:rPr>
          <w:b/>
          <w:bCs/>
          <w:color w:val="00188F"/>
        </w:rPr>
        <w:t>Мощность</w:t>
      </w:r>
      <w:r>
        <w:t>» — это свойство резервирования мощности по требованию, которое указывает количество зарезервированных экземпляров виртуальной машины.</w:t>
      </w:r>
    </w:p>
    <w:p w14:paraId="2E6509A9" w14:textId="77777777" w:rsidR="00430979" w:rsidRDefault="00430979" w:rsidP="00430979">
      <w:pPr>
        <w:pStyle w:val="ProductList-Body"/>
      </w:pPr>
      <w:r>
        <w:t>«</w:t>
      </w:r>
      <w:r>
        <w:rPr>
          <w:b/>
          <w:bCs/>
          <w:color w:val="00188F"/>
        </w:rPr>
        <w:t>Резервирование мощности по требованию</w:t>
      </w:r>
      <w:r>
        <w:t>» — это объект, созданный в подписке Azure для выражения объема зарезервированной мощности для определенного типа экземпляра виртуальной машины в определенном расположении.</w:t>
      </w:r>
    </w:p>
    <w:p w14:paraId="5B67FE53" w14:textId="77777777" w:rsidR="00430979" w:rsidRDefault="00430979" w:rsidP="00430979">
      <w:pPr>
        <w:pStyle w:val="ProductList-Body"/>
      </w:pPr>
      <w:r>
        <w:t>«</w:t>
      </w:r>
      <w:r>
        <w:rPr>
          <w:b/>
          <w:bCs/>
          <w:color w:val="00188F"/>
        </w:rPr>
        <w:t>Виртуальная машина</w:t>
      </w:r>
      <w:r>
        <w:t>» относится к типам постоянных экземпляров, которые можно развернуть по отдельности или как часть масштабируемого набора виртуальных машин в многопользовательской среде Azure.</w:t>
      </w:r>
    </w:p>
    <w:p w14:paraId="44DFECDB" w14:textId="77777777" w:rsidR="00430979" w:rsidRDefault="00430979" w:rsidP="00430979">
      <w:pPr>
        <w:pStyle w:val="ProductList-Body"/>
      </w:pPr>
      <w:r>
        <w:t>«</w:t>
      </w:r>
      <w:r>
        <w:rPr>
          <w:b/>
          <w:bCs/>
          <w:color w:val="00188F"/>
        </w:rPr>
        <w:t>Выделено виртуальных машин</w:t>
      </w:r>
      <w:r>
        <w:t>» является свойством резервирования мощности по требованию; оно относится к списку виртуальных машин, выделенных для резервирования мощности по требованию.</w:t>
      </w:r>
    </w:p>
    <w:p w14:paraId="39559A6B" w14:textId="2F454812" w:rsidR="00430979" w:rsidRDefault="00430979" w:rsidP="00430979">
      <w:pPr>
        <w:pStyle w:val="ProductList-Body"/>
      </w:pPr>
      <w:r>
        <w:t>«</w:t>
      </w:r>
      <w:r>
        <w:rPr>
          <w:b/>
          <w:bCs/>
          <w:color w:val="00188F"/>
        </w:rPr>
        <w:t>Поддерживаемое развертывание</w:t>
      </w:r>
      <w:r>
        <w:t xml:space="preserve">» — это развертывание виртуальной машины, которое соответствует местоположению, включая зону доступности, если она определена, использует точный размер виртуальной машины существующего резервирования ресурсов по требованию и соответствует </w:t>
      </w:r>
      <w:hyperlink r:id="rId25" w:anchor="limitations-and-restrictions" w:history="1">
        <w:r>
          <w:rPr>
            <w:rStyle w:val="Hyperlink"/>
          </w:rPr>
          <w:t>документации по использованию</w:t>
        </w:r>
      </w:hyperlink>
      <w:r>
        <w:t xml:space="preserve"> функции.</w:t>
      </w:r>
    </w:p>
    <w:p w14:paraId="5C1CD026" w14:textId="77777777" w:rsidR="00430979" w:rsidRDefault="00430979" w:rsidP="00430979">
      <w:pPr>
        <w:pStyle w:val="ProductList-Body"/>
      </w:pPr>
      <w:r>
        <w:t>«</w:t>
      </w:r>
      <w:r>
        <w:rPr>
          <w:b/>
          <w:bCs/>
          <w:color w:val="00188F"/>
        </w:rPr>
        <w:t>Зарезервированная единица</w:t>
      </w:r>
      <w:r>
        <w:t>» — это ровно один экземпляр резервирования мощности по требованию. Например, если в резервировании мощности по требованию указана емкость 10 виртуальных машин, то имеется 10 зарезервированных единиц.</w:t>
      </w:r>
    </w:p>
    <w:p w14:paraId="7B8AC567" w14:textId="77777777" w:rsidR="00430979" w:rsidRDefault="00430979" w:rsidP="00430979">
      <w:pPr>
        <w:pStyle w:val="ProductList-Body"/>
      </w:pPr>
      <w:r>
        <w:t>«</w:t>
      </w:r>
      <w:r>
        <w:rPr>
          <w:b/>
          <w:bCs/>
          <w:color w:val="00188F"/>
        </w:rPr>
        <w:t>Резервирование неиспользованной мощности</w:t>
      </w:r>
      <w:r>
        <w:t>» — это резервирование мощности по требованию, в котором количество выделенных виртуальных машин меньше мощности.</w:t>
      </w:r>
    </w:p>
    <w:p w14:paraId="17BB0F27" w14:textId="77777777" w:rsidR="00430979" w:rsidRDefault="00430979" w:rsidP="00430979">
      <w:pPr>
        <w:pStyle w:val="ProductList-Body"/>
      </w:pPr>
      <w:r>
        <w:t>«</w:t>
      </w:r>
      <w:r>
        <w:rPr>
          <w:b/>
          <w:bCs/>
          <w:color w:val="00188F"/>
        </w:rPr>
        <w:t>Недоступно для развертывания</w:t>
      </w:r>
      <w:r>
        <w:t>» определяется как любое поддерживаемое развертывание, настроенное на использование существующего резервирования неиспользуемой мощности, которое соответствует двум условиям:</w:t>
      </w:r>
    </w:p>
    <w:p w14:paraId="22D3FF4F" w14:textId="02B6D5D5" w:rsidR="00430979" w:rsidRDefault="00430979">
      <w:pPr>
        <w:pStyle w:val="ProductList-Body"/>
        <w:numPr>
          <w:ilvl w:val="1"/>
          <w:numId w:val="12"/>
        </w:numPr>
        <w:tabs>
          <w:tab w:val="clear" w:pos="360"/>
          <w:tab w:val="clear" w:pos="720"/>
          <w:tab w:val="clear" w:pos="1080"/>
        </w:tabs>
        <w:ind w:left="540" w:hanging="180"/>
      </w:pPr>
      <w:r>
        <w:t>Получает ошибку, указывающую на нехватку мощности виртуальной машины. Сбой развертывания виртуальной машины из-за других типов ошибок или из-за нехватки емкости дисков или любого другого ресурса Azure не соответствует этому требованию; и</w:t>
      </w:r>
    </w:p>
    <w:p w14:paraId="355ADB92" w14:textId="13C66690" w:rsidR="00430979" w:rsidRDefault="00430979">
      <w:pPr>
        <w:pStyle w:val="ProductList-Body"/>
        <w:numPr>
          <w:ilvl w:val="1"/>
          <w:numId w:val="12"/>
        </w:numPr>
        <w:tabs>
          <w:tab w:val="clear" w:pos="360"/>
          <w:tab w:val="clear" w:pos="720"/>
          <w:tab w:val="clear" w:pos="1080"/>
        </w:tabs>
        <w:ind w:left="540" w:hanging="180"/>
      </w:pPr>
      <w:r>
        <w:t>Резервирование мощности по запросу продолжает соответствовать определению резервирования неиспользованной мощности (например, другие виртуальные машины еще не использовали резервирование неиспользованной мощности).</w:t>
      </w:r>
    </w:p>
    <w:p w14:paraId="7A5EDA90" w14:textId="32AFCFA7" w:rsidR="00430979" w:rsidRPr="00430979" w:rsidRDefault="00EE6E3C" w:rsidP="00430979">
      <w:pPr>
        <w:pStyle w:val="ProductList-Body"/>
        <w:spacing w:before="240"/>
        <w:rPr>
          <w:b/>
          <w:bCs/>
          <w:color w:val="00188F"/>
        </w:rPr>
      </w:pPr>
      <w:r>
        <w:rPr>
          <w:b/>
          <w:bCs/>
          <w:color w:val="00188F"/>
        </w:rPr>
        <w:t>Расчет времени доступности и Уровней обслуживания для резервирования ресурсов по требованию</w:t>
      </w:r>
    </w:p>
    <w:p w14:paraId="23F3C9D0" w14:textId="77777777" w:rsidR="00430979" w:rsidRDefault="00430979" w:rsidP="00430979">
      <w:pPr>
        <w:pStyle w:val="ProductList-Body"/>
      </w:pPr>
      <w:r>
        <w:t>«</w:t>
      </w:r>
      <w:r>
        <w:rPr>
          <w:b/>
          <w:bCs/>
          <w:color w:val="00188F"/>
        </w:rPr>
        <w:t>Минут недоступно</w:t>
      </w:r>
      <w:r>
        <w:t>» определяется как количество минут, в течение которых резервирование неиспользованной мощности недоступно для развертывания. С момента возникновения состояния «Недоступно для развертывания» количество «Минут недоступности» будет накапливаться до тех пор, пока (а) последующее поддерживаемое развертывание не завершится успешно, (б) другое состояние «Недоступно для развертывания» не возникнет в результате другой попытки поддерживаемого развертывания, либо (в) не пройдет 15 минут. Если в течение 15 минут не было предпринято ни одной попытки поддерживаемого развертывания, накопление «Недоступных минут» возобновится при последующем условии «Недоступно для развертывания».</w:t>
      </w:r>
    </w:p>
    <w:p w14:paraId="5A920202" w14:textId="77777777" w:rsidR="00430979" w:rsidRDefault="00430979" w:rsidP="00430979">
      <w:pPr>
        <w:pStyle w:val="ProductList-Body"/>
      </w:pPr>
    </w:p>
    <w:p w14:paraId="2E63F193" w14:textId="77777777" w:rsidR="00430979" w:rsidRDefault="00430979" w:rsidP="00430979">
      <w:pPr>
        <w:pStyle w:val="ProductList-Body"/>
      </w:pPr>
      <w:r>
        <w:lastRenderedPageBreak/>
        <w:t>Недоступные минуты накапливаются для каждой зарезервированной единицы, которую невозможно использовать. Если одна зарезервированная единица используется, а другая остается неиспользованной, то недоступные минуты будут продолжать накапливаться только для неиспользованной зарезервированной единицы.</w:t>
      </w:r>
    </w:p>
    <w:p w14:paraId="4B376EFE" w14:textId="77777777" w:rsidR="00430979" w:rsidRDefault="00430979" w:rsidP="00430979">
      <w:pPr>
        <w:pStyle w:val="ProductList-Body"/>
      </w:pPr>
    </w:p>
    <w:p w14:paraId="28A9D0E7" w14:textId="63865D7A" w:rsidR="00430979" w:rsidRDefault="00430979" w:rsidP="00430979">
      <w:pPr>
        <w:pStyle w:val="ProductList-Body"/>
      </w:pPr>
      <w:r>
        <w:t xml:space="preserve">См. </w:t>
      </w:r>
      <w:hyperlink r:id="rId26" w:anchor="sla-for-capacity-reservation" w:history="1">
        <w:r>
          <w:rPr>
            <w:rStyle w:val="Hyperlink"/>
          </w:rPr>
          <w:t>пример расчета</w:t>
        </w:r>
      </w:hyperlink>
      <w:r>
        <w:t xml:space="preserve"> в документации по функции.</w:t>
      </w:r>
    </w:p>
    <w:p w14:paraId="15C00477" w14:textId="77777777" w:rsidR="00430979" w:rsidRDefault="00430979" w:rsidP="00430979">
      <w:pPr>
        <w:pStyle w:val="ProductList-Body"/>
      </w:pPr>
    </w:p>
    <w:p w14:paraId="0277F4D8" w14:textId="77777777" w:rsidR="00430979" w:rsidRDefault="00430979" w:rsidP="00430979">
      <w:pPr>
        <w:pStyle w:val="ProductList-Body"/>
      </w:pPr>
      <w:r>
        <w:t>«</w:t>
      </w:r>
      <w:r>
        <w:rPr>
          <w:b/>
          <w:bCs/>
          <w:color w:val="00188F"/>
        </w:rPr>
        <w:t>Время простоя</w:t>
      </w:r>
      <w:r>
        <w:t>» — это общее количество накопленных недоступных минут, которые являются частью минут в данном месяце, рассчитанное на зарезервированную единицу.</w:t>
      </w:r>
    </w:p>
    <w:p w14:paraId="34C52979" w14:textId="1D9DCF51" w:rsidR="00430979" w:rsidRDefault="00430979" w:rsidP="00430979">
      <w:pPr>
        <w:pStyle w:val="ProductList-Body"/>
      </w:pPr>
      <w:r>
        <w:t>«</w:t>
      </w:r>
      <w:r>
        <w:rPr>
          <w:b/>
          <w:bCs/>
          <w:color w:val="00188F"/>
        </w:rPr>
        <w:t>Процент времени доступности</w:t>
      </w:r>
      <w:r>
        <w:t>» для каждой зарезервированной единицы вычисляется как процент минут в течение Применимого периода, в течение которых Зарезервированная единица находилась в состоянии простоя.</w:t>
      </w:r>
    </w:p>
    <w:p w14:paraId="6F2C9ED3" w14:textId="25AB940B" w:rsidR="00430979" w:rsidRPr="00EF7CF9" w:rsidRDefault="00000000" w:rsidP="009D3D56">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Минуты в применимом периоде – время простоя</m:t>
              </m:r>
            </m:num>
            <m:den>
              <m:r>
                <m:rPr>
                  <m:nor/>
                </m:rPr>
                <w:rPr>
                  <w:rFonts w:ascii="Cambria Math" w:hAnsi="Cambria Math" w:cs="Tahoma"/>
                  <w:i/>
                  <w:sz w:val="18"/>
                  <w:szCs w:val="18"/>
                </w:rPr>
                <m:t>Минуты в Применимом периоде</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E823F3" w14:textId="77777777" w:rsidR="00430979" w:rsidRDefault="00430979" w:rsidP="00430979">
      <w:pPr>
        <w:pStyle w:val="ProductList-Body"/>
      </w:pPr>
      <w:r>
        <w:rPr>
          <w:b/>
          <w:bCs/>
          <w:color w:val="00188F"/>
        </w:rPr>
        <w:t>При использовании Клиентом каждой зарезервированной единицы в резервировании мощности по требованию применяются следующие Уровни обслуживания и Компенсации за обслуживание.</w:t>
      </w:r>
      <w:r>
        <w:t xml:space="preserve"> Компенсации за обслуживание выдаются на основе стоимости каждой зарезервированной единицы, а не общей стоимости резервирования мощности по требованию.</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BF15F8" w:rsidRPr="00B44CF9" w14:paraId="2815AEB6" w14:textId="77777777" w:rsidTr="002C3DB5">
        <w:trPr>
          <w:tblHeader/>
        </w:trPr>
        <w:tc>
          <w:tcPr>
            <w:tcW w:w="5287" w:type="dxa"/>
            <w:shd w:val="clear" w:color="auto" w:fill="0072C6"/>
          </w:tcPr>
          <w:p w14:paraId="63D3B5E2" w14:textId="4C541431" w:rsidR="00BF15F8"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4BF599AF" w14:textId="77777777" w:rsidR="00BF15F8" w:rsidRPr="00EF7CF9" w:rsidRDefault="00BF15F8" w:rsidP="000F31B4">
            <w:pPr>
              <w:pStyle w:val="ProductList-OfferingBody"/>
              <w:jc w:val="center"/>
              <w:rPr>
                <w:color w:val="FFFFFF" w:themeColor="background1"/>
              </w:rPr>
            </w:pPr>
            <w:r>
              <w:rPr>
                <w:color w:val="FFFFFF" w:themeColor="background1"/>
              </w:rPr>
              <w:t>Компенсация за обслуживание</w:t>
            </w:r>
          </w:p>
        </w:tc>
      </w:tr>
      <w:tr w:rsidR="00BF15F8" w:rsidRPr="00B44CF9" w14:paraId="6694A6B3" w14:textId="77777777" w:rsidTr="002C3DB5">
        <w:tc>
          <w:tcPr>
            <w:tcW w:w="5287" w:type="dxa"/>
          </w:tcPr>
          <w:p w14:paraId="62DC3151" w14:textId="77777777" w:rsidR="00BF15F8" w:rsidRPr="00EF7CF9" w:rsidRDefault="00BF15F8" w:rsidP="000F31B4">
            <w:pPr>
              <w:pStyle w:val="ProductList-OfferingBody"/>
              <w:jc w:val="center"/>
            </w:pPr>
            <w:r>
              <w:t>&lt; 99,9 %</w:t>
            </w:r>
          </w:p>
        </w:tc>
        <w:tc>
          <w:tcPr>
            <w:tcW w:w="5504" w:type="dxa"/>
          </w:tcPr>
          <w:p w14:paraId="345CC8EB" w14:textId="77777777" w:rsidR="00BF15F8" w:rsidRPr="00EF7CF9" w:rsidRDefault="00BF15F8" w:rsidP="000F31B4">
            <w:pPr>
              <w:pStyle w:val="ProductList-OfferingBody"/>
              <w:jc w:val="center"/>
            </w:pPr>
            <w:r>
              <w:t>10 %</w:t>
            </w:r>
          </w:p>
        </w:tc>
      </w:tr>
      <w:tr w:rsidR="00BF15F8" w:rsidRPr="00B44CF9" w14:paraId="08A7A7BA" w14:textId="77777777" w:rsidTr="002C3DB5">
        <w:tc>
          <w:tcPr>
            <w:tcW w:w="5287" w:type="dxa"/>
          </w:tcPr>
          <w:p w14:paraId="6FCC1E3B" w14:textId="77777777" w:rsidR="00BF15F8" w:rsidRPr="00EF7CF9" w:rsidRDefault="00BF15F8" w:rsidP="000F31B4">
            <w:pPr>
              <w:pStyle w:val="ProductList-OfferingBody"/>
              <w:jc w:val="center"/>
            </w:pPr>
            <w:r>
              <w:t>&lt; 99 %</w:t>
            </w:r>
          </w:p>
        </w:tc>
        <w:tc>
          <w:tcPr>
            <w:tcW w:w="5504" w:type="dxa"/>
          </w:tcPr>
          <w:p w14:paraId="04B0AB48" w14:textId="77777777" w:rsidR="00BF15F8" w:rsidRPr="00EF7CF9" w:rsidRDefault="00BF15F8" w:rsidP="000F31B4">
            <w:pPr>
              <w:pStyle w:val="ProductList-OfferingBody"/>
              <w:jc w:val="center"/>
            </w:pPr>
            <w:r>
              <w:t>25 %</w:t>
            </w:r>
          </w:p>
        </w:tc>
      </w:tr>
      <w:tr w:rsidR="00BF15F8" w:rsidRPr="00B44CF9" w14:paraId="6AC99D22" w14:textId="77777777" w:rsidTr="002C3DB5">
        <w:tc>
          <w:tcPr>
            <w:tcW w:w="5287" w:type="dxa"/>
          </w:tcPr>
          <w:p w14:paraId="0D7638C7" w14:textId="7E3C1477" w:rsidR="00BF15F8" w:rsidRPr="00EF7CF9" w:rsidRDefault="00BF15F8" w:rsidP="000F31B4">
            <w:pPr>
              <w:pStyle w:val="ProductList-OfferingBody"/>
              <w:jc w:val="center"/>
            </w:pPr>
            <w:r>
              <w:t>&lt; 95 %</w:t>
            </w:r>
          </w:p>
        </w:tc>
        <w:tc>
          <w:tcPr>
            <w:tcW w:w="5504" w:type="dxa"/>
          </w:tcPr>
          <w:p w14:paraId="0B6CDF92" w14:textId="7AD7C73E" w:rsidR="00BF15F8" w:rsidRPr="00EF7CF9" w:rsidRDefault="00BF15F8" w:rsidP="000F31B4">
            <w:pPr>
              <w:pStyle w:val="ProductList-OfferingBody"/>
              <w:jc w:val="center"/>
            </w:pPr>
            <w:r>
              <w:t>100 %</w:t>
            </w:r>
          </w:p>
        </w:tc>
      </w:tr>
    </w:tbl>
    <w:p w14:paraId="4C0024E1" w14:textId="02FBBBCF" w:rsidR="00BF15F8" w:rsidRPr="00EF7CF9" w:rsidRDefault="00990838" w:rsidP="00BF15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1733FA8" w14:textId="77777777" w:rsidR="00BE07EF" w:rsidRPr="00B05208" w:rsidRDefault="00BE07EF" w:rsidP="00BE07EF">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76" w:name="_Toc230011462"/>
      <w:r>
        <w:rPr>
          <w:rFonts w:ascii="Calibri Light" w:eastAsia="Calibri" w:hAnsi="Calibri Light" w:cs="Arial"/>
          <w:b/>
          <w:color w:val="0072C6"/>
          <w:sz w:val="28"/>
        </w:rPr>
        <w:t>Foundry Agent Service</w:t>
      </w:r>
      <w:bookmarkEnd w:id="376"/>
    </w:p>
    <w:p w14:paraId="0D5DDCD6" w14:textId="77777777" w:rsidR="00BE07EF" w:rsidRPr="00B05208" w:rsidRDefault="00BE07EF" w:rsidP="00BE07EF">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Дополнительные определения:</w:t>
      </w:r>
    </w:p>
    <w:p w14:paraId="64EDB82F" w14:textId="77777777" w:rsidR="00BE07EF" w:rsidRPr="00B05208" w:rsidRDefault="00BE07EF" w:rsidP="00BE07EF">
      <w:pPr>
        <w:tabs>
          <w:tab w:val="left" w:pos="360"/>
          <w:tab w:val="left" w:pos="720"/>
          <w:tab w:val="left" w:pos="1080"/>
        </w:tabs>
        <w:spacing w:after="0" w:line="240" w:lineRule="auto"/>
        <w:rPr>
          <w:rFonts w:ascii="Calibri" w:eastAsia="Aptos" w:hAnsi="Calibri" w:cs="Calibri"/>
          <w:sz w:val="18"/>
          <w:szCs w:val="18"/>
        </w:rPr>
      </w:pPr>
      <w:r w:rsidRPr="00330265">
        <w:rPr>
          <w:rFonts w:ascii="Calibri" w:eastAsia="Aptos" w:hAnsi="Calibri" w:cs="Calibri"/>
          <w:b/>
          <w:color w:val="00188F"/>
          <w:sz w:val="18"/>
        </w:rPr>
        <w:t>«</w:t>
      </w:r>
      <w:r>
        <w:rPr>
          <w:rFonts w:ascii="Calibri" w:eastAsia="Aptos" w:hAnsi="Calibri" w:cs="Calibri"/>
          <w:b/>
          <w:color w:val="00188F"/>
          <w:sz w:val="18"/>
        </w:rPr>
        <w:t>Ресурс Azure AI Foundry</w:t>
      </w:r>
      <w:r w:rsidRPr="00330265">
        <w:rPr>
          <w:rFonts w:ascii="Calibri" w:eastAsia="Aptos" w:hAnsi="Calibri" w:cs="Calibri"/>
          <w:b/>
          <w:color w:val="00188F"/>
          <w:sz w:val="18"/>
        </w:rPr>
        <w:t>»</w:t>
      </w:r>
      <w:r>
        <w:rPr>
          <w:rFonts w:ascii="Calibri" w:eastAsia="Aptos" w:hAnsi="Calibri" w:cs="Calibri"/>
          <w:sz w:val="18"/>
          <w:szCs w:val="18"/>
        </w:rPr>
        <w:t xml:space="preserve"> — ресурс Azure для Microsoft Foundry, созданный в регионе Azure в рамках подписки на Microsoft Azure.</w:t>
      </w:r>
    </w:p>
    <w:p w14:paraId="0EBFD6FE" w14:textId="77777777" w:rsidR="00BE07EF" w:rsidRPr="00B05208" w:rsidRDefault="00BE07EF" w:rsidP="00BE07EF">
      <w:pPr>
        <w:tabs>
          <w:tab w:val="left" w:pos="360"/>
          <w:tab w:val="left" w:pos="720"/>
          <w:tab w:val="left" w:pos="1080"/>
        </w:tabs>
        <w:spacing w:after="0" w:line="240" w:lineRule="auto"/>
        <w:rPr>
          <w:rFonts w:ascii="Calibri" w:eastAsia="Aptos" w:hAnsi="Calibri" w:cs="Calibri"/>
          <w:sz w:val="18"/>
          <w:szCs w:val="18"/>
        </w:rPr>
      </w:pPr>
      <w:r w:rsidRPr="00330265">
        <w:rPr>
          <w:rFonts w:ascii="Calibri" w:eastAsia="Aptos" w:hAnsi="Calibri" w:cs="Calibri"/>
          <w:b/>
          <w:color w:val="00188F"/>
          <w:sz w:val="18"/>
        </w:rPr>
        <w:t>«</w:t>
      </w:r>
      <w:r>
        <w:rPr>
          <w:rFonts w:ascii="Calibri" w:eastAsia="Aptos" w:hAnsi="Calibri" w:cs="Calibri"/>
          <w:b/>
          <w:color w:val="00188F"/>
          <w:sz w:val="18"/>
        </w:rPr>
        <w:t>Запрос</w:t>
      </w:r>
      <w:r w:rsidRPr="00330265">
        <w:rPr>
          <w:rFonts w:ascii="Calibri" w:eastAsia="Aptos" w:hAnsi="Calibri" w:cs="Calibri"/>
          <w:b/>
          <w:color w:val="00188F"/>
          <w:sz w:val="18"/>
        </w:rPr>
        <w:t>»</w:t>
      </w:r>
      <w:r>
        <w:rPr>
          <w:rFonts w:ascii="Calibri" w:eastAsia="Aptos" w:hAnsi="Calibri" w:cs="Calibri"/>
          <w:sz w:val="18"/>
          <w:szCs w:val="18"/>
        </w:rPr>
        <w:t xml:space="preserve"> — вызов API, направленный конечной точке, в ресурсе Microsoft Foundry.</w:t>
      </w:r>
    </w:p>
    <w:p w14:paraId="70A781AC" w14:textId="77777777" w:rsidR="00BE07EF" w:rsidRPr="00B05208" w:rsidRDefault="00BE07EF" w:rsidP="00BE07EF">
      <w:pPr>
        <w:tabs>
          <w:tab w:val="left" w:pos="360"/>
          <w:tab w:val="left" w:pos="720"/>
          <w:tab w:val="left" w:pos="1080"/>
        </w:tabs>
        <w:spacing w:after="0" w:line="240" w:lineRule="auto"/>
        <w:rPr>
          <w:rFonts w:ascii="Calibri" w:eastAsia="Aptos" w:hAnsi="Calibri" w:cs="Calibri"/>
          <w:sz w:val="18"/>
          <w:szCs w:val="18"/>
        </w:rPr>
      </w:pPr>
      <w:r w:rsidRPr="00330265">
        <w:rPr>
          <w:rFonts w:ascii="Calibri" w:eastAsia="Aptos" w:hAnsi="Calibri" w:cs="Calibri"/>
          <w:b/>
          <w:color w:val="00188F"/>
          <w:sz w:val="18"/>
        </w:rPr>
        <w:t>«</w:t>
      </w:r>
      <w:r>
        <w:rPr>
          <w:rFonts w:ascii="Calibri" w:eastAsia="Aptos" w:hAnsi="Calibri" w:cs="Calibri"/>
          <w:b/>
          <w:color w:val="00188F"/>
          <w:sz w:val="18"/>
        </w:rPr>
        <w:t>Средняя частота ошибок</w:t>
      </w:r>
      <w:r w:rsidRPr="00330265">
        <w:rPr>
          <w:rFonts w:ascii="Calibri" w:eastAsia="Aptos" w:hAnsi="Calibri" w:cs="Calibri"/>
          <w:b/>
          <w:color w:val="00188F"/>
          <w:sz w:val="18"/>
        </w:rPr>
        <w:t>»</w:t>
      </w:r>
      <w:r>
        <w:rPr>
          <w:rFonts w:ascii="Calibri" w:eastAsia="Aptos" w:hAnsi="Calibri" w:cs="Calibri"/>
          <w:sz w:val="18"/>
          <w:szCs w:val="18"/>
        </w:rPr>
        <w:t xml:space="preserve"> в Применимый период — это сумма значений Частоты ошибок за каждую минуту в Применимый период, деленная на суммарное число минут в Применимом периоде.</w:t>
      </w:r>
    </w:p>
    <w:p w14:paraId="6526948D" w14:textId="77777777" w:rsidR="00BE07EF" w:rsidRPr="00B05208" w:rsidRDefault="00BE07EF" w:rsidP="00BE07EF">
      <w:pPr>
        <w:tabs>
          <w:tab w:val="left" w:pos="360"/>
          <w:tab w:val="left" w:pos="720"/>
          <w:tab w:val="left" w:pos="1080"/>
        </w:tabs>
        <w:spacing w:after="0" w:line="240" w:lineRule="auto"/>
        <w:rPr>
          <w:rFonts w:ascii="Calibri" w:eastAsia="Aptos" w:hAnsi="Calibri" w:cs="Calibri"/>
          <w:sz w:val="18"/>
          <w:szCs w:val="18"/>
        </w:rPr>
      </w:pPr>
      <w:r w:rsidRPr="00330265">
        <w:rPr>
          <w:rFonts w:ascii="Calibri" w:eastAsia="Aptos" w:hAnsi="Calibri" w:cs="Calibri"/>
          <w:b/>
          <w:color w:val="00188F"/>
          <w:sz w:val="18"/>
        </w:rPr>
        <w:t>«</w:t>
      </w:r>
      <w:r>
        <w:rPr>
          <w:rFonts w:ascii="Calibri" w:eastAsia="Aptos" w:hAnsi="Calibri" w:cs="Calibri"/>
          <w:b/>
          <w:color w:val="00188F"/>
          <w:sz w:val="18"/>
        </w:rPr>
        <w:t>Частота ошибок</w:t>
      </w:r>
      <w:r w:rsidRPr="00330265">
        <w:rPr>
          <w:rFonts w:ascii="Calibri" w:eastAsia="Aptos" w:hAnsi="Calibri" w:cs="Calibri"/>
          <w:b/>
          <w:color w:val="00188F"/>
          <w:sz w:val="18"/>
        </w:rPr>
        <w:t xml:space="preserve">» </w:t>
      </w:r>
      <w:r>
        <w:rPr>
          <w:rFonts w:ascii="Calibri" w:eastAsia="Aptos" w:hAnsi="Calibri" w:cs="Calibri"/>
          <w:sz w:val="18"/>
          <w:szCs w:val="18"/>
        </w:rPr>
        <w:t>— общее количество Запросов, в ответ на которые приходит Код ошибки, деленное на общее количество Запросов в течение минуты. Если общее число Запросов за определенный отрезок времени продолжительностью одна минута равняется нулю, частота ошибок для этого отрезка времени составляет 0 %.</w:t>
      </w:r>
    </w:p>
    <w:p w14:paraId="141DC2D0" w14:textId="77777777" w:rsidR="00BE07EF" w:rsidRPr="00B05208" w:rsidRDefault="00BE07EF" w:rsidP="00BE07EF">
      <w:pPr>
        <w:tabs>
          <w:tab w:val="left" w:pos="360"/>
          <w:tab w:val="left" w:pos="720"/>
          <w:tab w:val="left" w:pos="1080"/>
        </w:tabs>
        <w:spacing w:after="0" w:line="240" w:lineRule="auto"/>
        <w:rPr>
          <w:rFonts w:ascii="Aptos" w:eastAsia="Aptos" w:hAnsi="Aptos" w:cs="Times New Roman"/>
          <w:sz w:val="18"/>
          <w:szCs w:val="18"/>
        </w:rPr>
      </w:pPr>
      <w:r w:rsidRPr="00330265">
        <w:rPr>
          <w:rFonts w:ascii="Calibri" w:eastAsia="Aptos" w:hAnsi="Calibri" w:cs="Calibri"/>
          <w:b/>
          <w:color w:val="00188F"/>
          <w:sz w:val="18"/>
        </w:rPr>
        <w:t>«</w:t>
      </w:r>
      <w:r>
        <w:rPr>
          <w:rFonts w:ascii="Calibri" w:eastAsia="Aptos" w:hAnsi="Calibri" w:cs="Calibri"/>
          <w:b/>
          <w:color w:val="00188F"/>
          <w:sz w:val="18"/>
        </w:rPr>
        <w:t>Процент времени работоспособности</w:t>
      </w:r>
      <w:r w:rsidRPr="00330265">
        <w:rPr>
          <w:rFonts w:ascii="Calibri" w:eastAsia="Aptos" w:hAnsi="Calibri" w:cs="Calibri"/>
          <w:b/>
          <w:color w:val="00188F"/>
          <w:sz w:val="18"/>
        </w:rPr>
        <w:t>»</w:t>
      </w:r>
      <w:r>
        <w:rPr>
          <w:rFonts w:ascii="Calibri" w:eastAsia="Aptos" w:hAnsi="Calibri" w:cs="Calibri"/>
          <w:sz w:val="18"/>
          <w:szCs w:val="18"/>
        </w:rPr>
        <w:t xml:space="preserve"> рассчитывается по следующей формуле:</w:t>
      </w:r>
      <w:r>
        <w:br/>
      </w:r>
    </w:p>
    <w:p w14:paraId="54C75404" w14:textId="77777777" w:rsidR="00BE07EF" w:rsidRPr="00B05208" w:rsidRDefault="00BE07EF" w:rsidP="009D3D56">
      <w:pPr>
        <w:tabs>
          <w:tab w:val="left" w:pos="360"/>
          <w:tab w:val="left" w:pos="720"/>
          <w:tab w:val="left" w:pos="1080"/>
        </w:tabs>
        <w:spacing w:after="120" w:line="240" w:lineRule="auto"/>
        <w:rPr>
          <w:rFonts w:ascii="Aptos" w:eastAsia="Aptos" w:hAnsi="Aptos" w:cs="Times New Roman"/>
          <w:b/>
          <w:color w:val="00188F"/>
          <w:sz w:val="18"/>
        </w:rPr>
      </w:pPr>
      <m:oMathPara>
        <m:oMath>
          <m:r>
            <w:rPr>
              <w:rFonts w:ascii="Cambria Math" w:eastAsia="Aptos" w:hAnsi="Cambria Math" w:cs="Tahoma"/>
              <w:sz w:val="18"/>
              <w:szCs w:val="18"/>
            </w:rPr>
            <m:t>Процент времени работоспособности за месяц = 100 % - Средняя частота ошибок</m:t>
          </m:r>
        </m:oMath>
      </m:oMathPara>
    </w:p>
    <w:p w14:paraId="7DEF0EF7" w14:textId="77777777" w:rsidR="00BE07EF" w:rsidRPr="00B05208" w:rsidRDefault="00BE07EF" w:rsidP="00BE07EF">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Компенсация за обслуживание:</w:t>
      </w:r>
    </w:p>
    <w:tbl>
      <w:tblPr>
        <w:tblW w:w="0" w:type="auto"/>
        <w:tblInd w:w="108" w:type="dxa"/>
        <w:shd w:val="clear" w:color="auto" w:fill="FFFFFF"/>
        <w:tblLook w:val="04A0" w:firstRow="1" w:lastRow="0" w:firstColumn="1" w:lastColumn="0" w:noHBand="0" w:noVBand="1"/>
      </w:tblPr>
      <w:tblGrid>
        <w:gridCol w:w="5291"/>
        <w:gridCol w:w="5381"/>
      </w:tblGrid>
      <w:tr w:rsidR="00BE07EF" w14:paraId="661467E1" w14:textId="77777777" w:rsidTr="00BE07EF">
        <w:trPr>
          <w:trHeight w:val="250"/>
        </w:trPr>
        <w:tc>
          <w:tcPr>
            <w:tcW w:w="5291" w:type="dxa"/>
            <w:tcBorders>
              <w:top w:val="single" w:sz="8" w:space="0" w:color="000000"/>
              <w:left w:val="single" w:sz="8" w:space="0" w:color="000000"/>
              <w:bottom w:val="single" w:sz="8" w:space="0" w:color="000000"/>
              <w:right w:val="single" w:sz="8" w:space="0" w:color="000000"/>
            </w:tcBorders>
            <w:shd w:val="clear" w:color="auto" w:fill="0072C6"/>
            <w:hideMark/>
          </w:tcPr>
          <w:p w14:paraId="571E210D" w14:textId="77777777" w:rsidR="00BE07EF" w:rsidRPr="00B05208" w:rsidRDefault="00BE07EF"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Процент времени работоспособности</w:t>
            </w:r>
          </w:p>
        </w:tc>
        <w:tc>
          <w:tcPr>
            <w:tcW w:w="5381" w:type="dxa"/>
            <w:tcBorders>
              <w:top w:val="single" w:sz="8" w:space="0" w:color="000000"/>
              <w:left w:val="nil"/>
              <w:bottom w:val="single" w:sz="8" w:space="0" w:color="000000"/>
              <w:right w:val="single" w:sz="8" w:space="0" w:color="000000"/>
            </w:tcBorders>
            <w:shd w:val="clear" w:color="auto" w:fill="0072C6"/>
            <w:hideMark/>
          </w:tcPr>
          <w:p w14:paraId="39E6CB5C" w14:textId="77777777" w:rsidR="00BE07EF" w:rsidRPr="00B05208" w:rsidRDefault="00BE07EF"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Компенсация за обслуживание</w:t>
            </w:r>
          </w:p>
        </w:tc>
      </w:tr>
      <w:tr w:rsidR="00BE07EF" w14:paraId="59EBFE1D" w14:textId="77777777" w:rsidTr="00BE07EF">
        <w:trPr>
          <w:trHeight w:val="250"/>
        </w:trPr>
        <w:tc>
          <w:tcPr>
            <w:tcW w:w="5291" w:type="dxa"/>
            <w:tcBorders>
              <w:top w:val="nil"/>
              <w:left w:val="single" w:sz="8" w:space="0" w:color="000000"/>
              <w:bottom w:val="single" w:sz="8" w:space="0" w:color="000000"/>
              <w:right w:val="single" w:sz="8" w:space="0" w:color="000000"/>
            </w:tcBorders>
            <w:shd w:val="clear" w:color="auto" w:fill="FFFFFF"/>
            <w:hideMark/>
          </w:tcPr>
          <w:p w14:paraId="37E20C50" w14:textId="77777777" w:rsidR="00BE07EF" w:rsidRPr="00B05208" w:rsidRDefault="00BE07EF"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75FF3047" w14:textId="77777777" w:rsidR="00BE07EF" w:rsidRPr="00B05208" w:rsidRDefault="00BE07EF"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r>
              <w:rPr>
                <w:rFonts w:ascii="Calibri" w:eastAsia="Times New Roman" w:hAnsi="Calibri" w:cs="Calibri"/>
                <w:color w:val="000000"/>
                <w:sz w:val="16"/>
                <w:szCs w:val="16"/>
                <w:bdr w:val="none" w:sz="0" w:space="0" w:color="auto" w:frame="1"/>
                <w:lang w:val="en-IN"/>
              </w:rPr>
              <w:t xml:space="preserve"> </w:t>
            </w:r>
            <w:r>
              <w:rPr>
                <w:rFonts w:ascii="Calibri" w:eastAsia="Times New Roman" w:hAnsi="Calibri" w:cs="Calibri"/>
                <w:color w:val="000000"/>
                <w:sz w:val="16"/>
                <w:szCs w:val="16"/>
                <w:bdr w:val="none" w:sz="0" w:space="0" w:color="auto" w:frame="1"/>
              </w:rPr>
              <w:t>%</w:t>
            </w:r>
          </w:p>
        </w:tc>
      </w:tr>
      <w:tr w:rsidR="00BE07EF" w14:paraId="21D0C644" w14:textId="77777777" w:rsidTr="00BE07EF">
        <w:trPr>
          <w:trHeight w:val="250"/>
        </w:trPr>
        <w:tc>
          <w:tcPr>
            <w:tcW w:w="5291" w:type="dxa"/>
            <w:tcBorders>
              <w:top w:val="nil"/>
              <w:left w:val="single" w:sz="8" w:space="0" w:color="000000"/>
              <w:bottom w:val="single" w:sz="8" w:space="0" w:color="000000"/>
              <w:right w:val="single" w:sz="8" w:space="0" w:color="000000"/>
            </w:tcBorders>
            <w:shd w:val="clear" w:color="auto" w:fill="FFFFFF"/>
            <w:hideMark/>
          </w:tcPr>
          <w:p w14:paraId="4D809525" w14:textId="77777777" w:rsidR="00BE07EF" w:rsidRPr="00B05208" w:rsidRDefault="00BE07EF"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58E69AE2" w14:textId="77777777" w:rsidR="00BE07EF" w:rsidRPr="00B05208" w:rsidRDefault="00BE07EF"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r>
              <w:rPr>
                <w:rFonts w:ascii="Calibri" w:eastAsia="Times New Roman" w:hAnsi="Calibri" w:cs="Calibri"/>
                <w:color w:val="000000"/>
                <w:sz w:val="16"/>
                <w:szCs w:val="16"/>
                <w:bdr w:val="none" w:sz="0" w:space="0" w:color="auto" w:frame="1"/>
                <w:lang w:val="en-IN"/>
              </w:rPr>
              <w:t xml:space="preserve"> </w:t>
            </w:r>
            <w:r>
              <w:rPr>
                <w:rFonts w:ascii="Calibri" w:eastAsia="Times New Roman" w:hAnsi="Calibri" w:cs="Calibri"/>
                <w:color w:val="000000"/>
                <w:sz w:val="16"/>
                <w:szCs w:val="16"/>
                <w:bdr w:val="none" w:sz="0" w:space="0" w:color="auto" w:frame="1"/>
              </w:rPr>
              <w:t>%</w:t>
            </w:r>
          </w:p>
        </w:tc>
      </w:tr>
    </w:tbl>
    <w:p w14:paraId="2D71C459" w14:textId="77777777" w:rsidR="00BE07EF" w:rsidRPr="00EF7CF9" w:rsidRDefault="00BE07EF" w:rsidP="00BE07EF">
      <w:pPr>
        <w:pStyle w:val="ProductList-Body"/>
        <w:shd w:val="clear" w:color="auto" w:fill="808080" w:themeFill="background1" w:themeFillShade="80"/>
        <w:tabs>
          <w:tab w:val="clear" w:pos="360"/>
          <w:tab w:val="clear" w:pos="720"/>
          <w:tab w:val="clear" w:pos="1080"/>
        </w:tabs>
        <w:spacing w:before="12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5D3EB42" w14:textId="77777777" w:rsidR="00917CA6" w:rsidRPr="0097016C" w:rsidRDefault="00917CA6" w:rsidP="00917CA6">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77" w:name="_Toc230011463"/>
      <w:r>
        <w:rPr>
          <w:rFonts w:ascii="Calibri Light" w:eastAsia="Calibri" w:hAnsi="Calibri Light" w:cs="Arial"/>
          <w:b/>
          <w:color w:val="0072C6"/>
          <w:sz w:val="28"/>
        </w:rPr>
        <w:t>Foundry Content Safety</w:t>
      </w:r>
      <w:bookmarkEnd w:id="377"/>
    </w:p>
    <w:p w14:paraId="6DF50DD4" w14:textId="77777777" w:rsidR="00917CA6" w:rsidRPr="00912212" w:rsidRDefault="00917CA6" w:rsidP="00917CA6">
      <w:pPr>
        <w:tabs>
          <w:tab w:val="left" w:pos="360"/>
          <w:tab w:val="left" w:pos="720"/>
          <w:tab w:val="left" w:pos="1080"/>
        </w:tabs>
        <w:spacing w:after="0" w:line="240" w:lineRule="auto"/>
        <w:rPr>
          <w:rFonts w:ascii="Calibri" w:eastAsia="Aptos" w:hAnsi="Calibri" w:cs="Calibri"/>
          <w:sz w:val="18"/>
          <w:lang w:val="en-US"/>
        </w:rPr>
      </w:pPr>
      <w:r>
        <w:rPr>
          <w:rFonts w:ascii="Calibri" w:eastAsia="Aptos" w:hAnsi="Calibri" w:cs="Calibri"/>
          <w:b/>
          <w:color w:val="00188F"/>
          <w:sz w:val="18"/>
        </w:rPr>
        <w:t>Дополнительные определения</w:t>
      </w:r>
      <w:r>
        <w:rPr>
          <w:rFonts w:ascii="Calibri" w:eastAsia="Aptos" w:hAnsi="Calibri" w:cs="Calibri"/>
          <w:b/>
          <w:color w:val="00188F"/>
          <w:sz w:val="18"/>
          <w:lang w:val="en-US"/>
        </w:rPr>
        <w:t>:</w:t>
      </w:r>
    </w:p>
    <w:p w14:paraId="6D206976" w14:textId="77777777" w:rsidR="00917CA6" w:rsidRPr="0097016C" w:rsidRDefault="00917CA6" w:rsidP="00917CA6">
      <w:pPr>
        <w:spacing w:after="0" w:line="240" w:lineRule="auto"/>
        <w:rPr>
          <w:rFonts w:ascii="Calibri" w:eastAsia="Aptos" w:hAnsi="Calibri" w:cs="Calibri"/>
          <w:sz w:val="18"/>
          <w:szCs w:val="18"/>
        </w:rPr>
      </w:pPr>
      <w:r w:rsidRPr="00330265">
        <w:rPr>
          <w:rFonts w:ascii="Calibri" w:eastAsia="Aptos" w:hAnsi="Calibri" w:cs="Calibri"/>
          <w:b/>
          <w:color w:val="00188F"/>
          <w:sz w:val="18"/>
          <w:szCs w:val="18"/>
        </w:rPr>
        <w:t>«</w:t>
      </w:r>
      <w:r>
        <w:rPr>
          <w:rFonts w:ascii="Calibri" w:eastAsia="Aptos" w:hAnsi="Calibri" w:cs="Calibri"/>
          <w:b/>
          <w:color w:val="00188F"/>
          <w:sz w:val="18"/>
          <w:szCs w:val="18"/>
        </w:rPr>
        <w:t>Общее число попыток выполнения транзакций</w:t>
      </w:r>
      <w:r w:rsidRPr="00330265">
        <w:rPr>
          <w:rFonts w:ascii="Calibri" w:eastAsia="Aptos" w:hAnsi="Calibri" w:cs="Calibri"/>
          <w:b/>
          <w:color w:val="00188F"/>
          <w:sz w:val="18"/>
          <w:szCs w:val="18"/>
        </w:rPr>
        <w:t xml:space="preserve">» </w:t>
      </w:r>
      <w:r>
        <w:rPr>
          <w:rFonts w:ascii="Calibri" w:eastAsia="Aptos" w:hAnsi="Calibri" w:cs="Calibri"/>
          <w:sz w:val="18"/>
          <w:szCs w:val="18"/>
        </w:rPr>
        <w:t>— общее количество прошедших проверку подлинности запросов определенного API Foundry Content Safety, выполненных Клиентом в течение Применимого периода. В Общее число попыток выполнения транзакций не включаются запросы API, в ответ на которые после получения первого Кода ошибки непрерывно в течение пяти минут повторяется этот Код ошибки.</w:t>
      </w:r>
    </w:p>
    <w:p w14:paraId="0F7ABFFE" w14:textId="77777777" w:rsidR="00917CA6" w:rsidRPr="0097016C" w:rsidRDefault="00917CA6" w:rsidP="00917CA6">
      <w:pPr>
        <w:spacing w:after="0" w:line="240" w:lineRule="auto"/>
        <w:rPr>
          <w:rFonts w:ascii="Calibri" w:eastAsia="PMingLiU" w:hAnsi="Calibri" w:cs="Calibri"/>
          <w:sz w:val="18"/>
          <w:szCs w:val="18"/>
        </w:rPr>
      </w:pPr>
      <w:r w:rsidRPr="00330265">
        <w:rPr>
          <w:rFonts w:ascii="Calibri" w:eastAsia="Aptos" w:hAnsi="Calibri" w:cs="Calibri"/>
          <w:b/>
          <w:color w:val="00188F"/>
          <w:sz w:val="18"/>
          <w:szCs w:val="18"/>
        </w:rPr>
        <w:t>«</w:t>
      </w:r>
      <w:r>
        <w:rPr>
          <w:rFonts w:ascii="Calibri" w:eastAsia="Aptos" w:hAnsi="Calibri" w:cs="Calibri"/>
          <w:b/>
          <w:color w:val="00188F"/>
          <w:sz w:val="18"/>
          <w:szCs w:val="18"/>
        </w:rPr>
        <w:t>Невыполненные транзакции</w:t>
      </w:r>
      <w:r w:rsidRPr="00330265">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 совокупность всех запросов API Foundry Content Safety из Общего числа попыток выполнения транзакций, в ответ на которые был получен Код ошибки. В число Невыполненных транзакций не включаются запросы API, в ответ на которые непрерывно в течение пяти минут после получения первого Кода ошибки неизменно приходит Код ошибки.</w:t>
      </w:r>
    </w:p>
    <w:p w14:paraId="73242AF1" w14:textId="77777777" w:rsidR="00917CA6" w:rsidRPr="0097016C" w:rsidRDefault="00917CA6" w:rsidP="00917CA6">
      <w:pPr>
        <w:spacing w:after="0" w:line="240" w:lineRule="auto"/>
        <w:rPr>
          <w:rFonts w:ascii="Calibri" w:eastAsia="Aptos" w:hAnsi="Calibri" w:cs="Calibri"/>
          <w:sz w:val="18"/>
          <w:szCs w:val="18"/>
        </w:rPr>
      </w:pPr>
      <w:r w:rsidRPr="00330265">
        <w:rPr>
          <w:rFonts w:ascii="Calibri" w:eastAsia="Aptos" w:hAnsi="Calibri" w:cs="Calibri"/>
          <w:b/>
          <w:color w:val="00188F"/>
          <w:sz w:val="18"/>
          <w:szCs w:val="18"/>
        </w:rPr>
        <w:t>«</w:t>
      </w:r>
      <w:r>
        <w:rPr>
          <w:rFonts w:ascii="Calibri" w:eastAsia="Aptos" w:hAnsi="Calibri" w:cs="Calibri"/>
          <w:b/>
          <w:color w:val="00188F"/>
          <w:sz w:val="18"/>
          <w:szCs w:val="18"/>
        </w:rPr>
        <w:t>Процент времени работоспособности</w:t>
      </w:r>
      <w:r w:rsidRPr="00330265">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для каждой службы API рассчитывается следующим образом: Общее число попыток выполнения транзакций за вычетом Невыполненных транзакций делится на Общее число попыток выполнения транзакций за Применимый период для данной подписки на API.</w:t>
      </w:r>
    </w:p>
    <w:p w14:paraId="4D905E2E" w14:textId="77777777" w:rsidR="00917CA6" w:rsidRPr="0097016C" w:rsidRDefault="00917CA6" w:rsidP="00917CA6">
      <w:pPr>
        <w:spacing w:after="0" w:line="240" w:lineRule="auto"/>
        <w:rPr>
          <w:rFonts w:ascii="Calibri" w:eastAsia="PMingLiU" w:hAnsi="Calibri" w:cs="Calibri"/>
          <w:sz w:val="18"/>
          <w:szCs w:val="18"/>
        </w:rPr>
      </w:pPr>
      <w:r>
        <w:rPr>
          <w:rFonts w:ascii="Calibri" w:eastAsia="Aptos" w:hAnsi="Calibri" w:cs="Calibri"/>
          <w:sz w:val="18"/>
          <w:szCs w:val="18"/>
        </w:rPr>
        <w:t>Процент времени работоспособности рассчитывается по следующей формуле</w:t>
      </w:r>
      <w:r>
        <w:rPr>
          <w:rFonts w:ascii="Calibri" w:eastAsia="PMingLiU" w:hAnsi="Calibri" w:cs="Calibri"/>
          <w:sz w:val="18"/>
          <w:szCs w:val="18"/>
        </w:rPr>
        <w:t>:</w:t>
      </w:r>
    </w:p>
    <w:p w14:paraId="3679E3A7" w14:textId="77777777" w:rsidR="00917CA6" w:rsidRPr="0097016C" w:rsidRDefault="00917CA6" w:rsidP="00917CA6">
      <w:pPr>
        <w:spacing w:before="120" w:after="0" w:line="240" w:lineRule="auto"/>
        <w:rPr>
          <w:rFonts w:ascii="Cambria Math" w:eastAsia="Aptos" w:hAnsi="Cambria Math" w:cs="Tahoma"/>
          <w:i/>
          <w:color w:val="000000"/>
          <w:sz w:val="18"/>
          <w:szCs w:val="18"/>
        </w:rPr>
      </w:pPr>
      <m:oMathPara>
        <m:oMath>
          <m:r>
            <w:rPr>
              <w:rFonts w:ascii="Cambria Math" w:eastAsia="Aptos" w:hAnsi="Cambria Math" w:cs="Tahoma"/>
              <w:sz w:val="18"/>
              <w:szCs w:val="18"/>
            </w:rPr>
            <w:lastRenderedPageBreak/>
            <m:t xml:space="preserve"> Процент времени доступности за месяц= </m:t>
          </m:r>
          <m:f>
            <m:fPr>
              <m:ctrlPr>
                <w:rPr>
                  <w:rFonts w:ascii="Cambria Math" w:eastAsia="Aptos" w:hAnsi="Cambria Math" w:cs="Tahoma"/>
                  <w:color w:val="000000"/>
                  <w:sz w:val="18"/>
                  <w:szCs w:val="18"/>
                </w:rPr>
              </m:ctrlPr>
            </m:fPr>
            <m:num>
              <m:r>
                <w:rPr>
                  <w:rFonts w:ascii="Cambria Math" w:eastAsia="Aptos" w:hAnsi="Cambria Math" w:cs="Tahoma"/>
                  <w:color w:val="000000"/>
                  <w:sz w:val="18"/>
                  <w:szCs w:val="18"/>
                </w:rPr>
                <m:t>(Общее число попыток выполнения транзакций</m:t>
              </m:r>
              <m:r>
                <w:rPr>
                  <w:rFonts w:ascii="Cambria Math" w:eastAsia="Calibri" w:hAnsi="Cambria Math" w:cs="Calibri"/>
                  <w:sz w:val="18"/>
                  <w:szCs w:val="18"/>
                </w:rPr>
                <m:t xml:space="preserve"> - </m:t>
              </m:r>
              <m:r>
                <w:rPr>
                  <w:rFonts w:ascii="Cambria Math" w:eastAsia="Aptos" w:hAnsi="Cambria Math" w:cs="Tahoma"/>
                  <w:color w:val="000000"/>
                  <w:sz w:val="18"/>
                  <w:szCs w:val="18"/>
                </w:rPr>
                <m:t>Невыполненные транзакции)</m:t>
              </m:r>
            </m:num>
            <m:den>
              <m:r>
                <w:rPr>
                  <w:rFonts w:ascii="Cambria Math" w:eastAsia="Aptos" w:hAnsi="Cambria Math" w:cs="Tahoma"/>
                  <w:color w:val="000000"/>
                  <w:sz w:val="18"/>
                  <w:szCs w:val="18"/>
                </w:rPr>
                <m:t>Общее число попыток выполнения транзакций</m:t>
              </m:r>
            </m:den>
          </m:f>
          <m:r>
            <w:rPr>
              <w:rFonts w:ascii="Cambria Math" w:eastAsia="Aptos" w:hAnsi="Cambria Math" w:cs="Tahoma"/>
              <w:color w:val="000000"/>
              <w:sz w:val="18"/>
              <w:szCs w:val="18"/>
            </w:rPr>
            <m:t xml:space="preserve"> x 100</m:t>
          </m:r>
        </m:oMath>
      </m:oMathPara>
    </w:p>
    <w:p w14:paraId="7D1F4871" w14:textId="77777777" w:rsidR="00917CA6" w:rsidRPr="0097016C" w:rsidRDefault="00917CA6" w:rsidP="00917CA6">
      <w:pPr>
        <w:spacing w:after="0" w:line="240" w:lineRule="auto"/>
        <w:rPr>
          <w:rFonts w:ascii="Calibri" w:eastAsia="PMingLiU" w:hAnsi="Calibri" w:cs="Calibri"/>
          <w:sz w:val="18"/>
          <w:szCs w:val="18"/>
        </w:rPr>
      </w:pPr>
      <w:r>
        <w:rPr>
          <w:rFonts w:ascii="Calibri" w:eastAsia="PMingLiU" w:hAnsi="Calibri" w:cs="Calibri"/>
          <w:b/>
          <w:color w:val="00188F"/>
          <w:sz w:val="18"/>
          <w:szCs w:val="18"/>
        </w:rPr>
        <w:t>Компенсация за обслуживание:</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917CA6" w14:paraId="65656840" w14:textId="77777777" w:rsidTr="00E1735E">
        <w:trPr>
          <w:tblHeader/>
        </w:trPr>
        <w:tc>
          <w:tcPr>
            <w:tcW w:w="5400" w:type="dxa"/>
            <w:shd w:val="clear" w:color="auto" w:fill="0072C6"/>
          </w:tcPr>
          <w:p w14:paraId="342B21E5" w14:textId="77777777" w:rsidR="00917CA6" w:rsidRPr="0097016C" w:rsidRDefault="00917CA6"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работоспособности</w:t>
            </w:r>
          </w:p>
        </w:tc>
        <w:tc>
          <w:tcPr>
            <w:tcW w:w="5400" w:type="dxa"/>
            <w:shd w:val="clear" w:color="auto" w:fill="0072C6"/>
          </w:tcPr>
          <w:p w14:paraId="75C017FE" w14:textId="77777777" w:rsidR="00917CA6" w:rsidRPr="0097016C" w:rsidRDefault="00917CA6"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917CA6" w14:paraId="4CDC2C6A" w14:textId="77777777" w:rsidTr="00E1735E">
        <w:tc>
          <w:tcPr>
            <w:tcW w:w="5400" w:type="dxa"/>
          </w:tcPr>
          <w:p w14:paraId="7E5D5E8D" w14:textId="77777777" w:rsidR="00917CA6" w:rsidRPr="0097016C" w:rsidRDefault="00917CA6"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5F01385D" w14:textId="77777777" w:rsidR="00917CA6" w:rsidRPr="0097016C" w:rsidRDefault="00917CA6"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r>
              <w:rPr>
                <w:rFonts w:ascii="Calibri" w:eastAsia="Calibri" w:hAnsi="Calibri" w:cs="Arial"/>
                <w:sz w:val="16"/>
                <w:lang w:val="en-IN"/>
              </w:rPr>
              <w:t xml:space="preserve"> </w:t>
            </w:r>
            <w:r>
              <w:rPr>
                <w:rFonts w:ascii="Calibri" w:eastAsia="Calibri" w:hAnsi="Calibri" w:cs="Arial"/>
                <w:sz w:val="16"/>
              </w:rPr>
              <w:t>%</w:t>
            </w:r>
          </w:p>
        </w:tc>
      </w:tr>
      <w:tr w:rsidR="00917CA6" w14:paraId="628C00EC" w14:textId="77777777" w:rsidTr="00E1735E">
        <w:tc>
          <w:tcPr>
            <w:tcW w:w="5400" w:type="dxa"/>
          </w:tcPr>
          <w:p w14:paraId="35A0B62D" w14:textId="77777777" w:rsidR="00917CA6" w:rsidRPr="0097016C" w:rsidRDefault="00917CA6"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7179A3C0" w14:textId="77777777" w:rsidR="00917CA6" w:rsidRPr="0097016C" w:rsidRDefault="00917CA6"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r>
              <w:rPr>
                <w:rFonts w:ascii="Calibri" w:eastAsia="Calibri" w:hAnsi="Calibri" w:cs="Arial"/>
                <w:sz w:val="16"/>
                <w:lang w:val="en-IN"/>
              </w:rPr>
              <w:t xml:space="preserve"> </w:t>
            </w:r>
            <w:r>
              <w:rPr>
                <w:rFonts w:ascii="Calibri" w:eastAsia="Calibri" w:hAnsi="Calibri" w:cs="Arial"/>
                <w:sz w:val="16"/>
              </w:rPr>
              <w:t>%</w:t>
            </w:r>
          </w:p>
        </w:tc>
      </w:tr>
    </w:tbl>
    <w:p w14:paraId="300C4776" w14:textId="77777777" w:rsidR="00917CA6" w:rsidRPr="0097016C" w:rsidRDefault="00917CA6" w:rsidP="00917CA6">
      <w:pPr>
        <w:spacing w:before="120" w:after="0" w:line="240" w:lineRule="auto"/>
        <w:rPr>
          <w:rFonts w:ascii="Calibri" w:eastAsia="Aptos" w:hAnsi="Calibri" w:cs="Calibri"/>
          <w:sz w:val="18"/>
          <w:szCs w:val="18"/>
        </w:rPr>
      </w:pPr>
      <w:r>
        <w:rPr>
          <w:rFonts w:ascii="Calibri" w:eastAsia="Calibri" w:hAnsi="Calibri" w:cs="Calibri"/>
          <w:b/>
          <w:bCs/>
          <w:color w:val="00188F"/>
          <w:sz w:val="18"/>
          <w:szCs w:val="18"/>
        </w:rPr>
        <w:t>Исключения из уровня обслуживания</w:t>
      </w:r>
      <w:r w:rsidRPr="00E91735">
        <w:rPr>
          <w:rFonts w:ascii="Calibri" w:eastAsia="Calibri" w:hAnsi="Calibri" w:cs="Calibri"/>
          <w:b/>
          <w:bCs/>
          <w:color w:val="00188F"/>
          <w:sz w:val="18"/>
          <w:szCs w:val="18"/>
        </w:rPr>
        <w:t>:</w:t>
      </w:r>
      <w:r>
        <w:rPr>
          <w:rFonts w:ascii="Calibri" w:eastAsia="Calibri" w:hAnsi="Calibri" w:cs="Calibri"/>
          <w:sz w:val="18"/>
          <w:szCs w:val="18"/>
        </w:rPr>
        <w:t xml:space="preserve"> </w:t>
      </w:r>
      <w:r>
        <w:rPr>
          <w:rFonts w:ascii="Calibri" w:eastAsia="Aptos" w:hAnsi="Calibri" w:cs="Calibri"/>
          <w:sz w:val="18"/>
          <w:szCs w:val="18"/>
        </w:rPr>
        <w:t>К службе Azure OpenAI применяется отдельное соглашение об уровне обслуживания.</w:t>
      </w:r>
    </w:p>
    <w:p w14:paraId="44F70EA6" w14:textId="77777777" w:rsidR="0017280C" w:rsidRPr="00EF7CF9" w:rsidRDefault="0017280C" w:rsidP="00F41FE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B72D001" w14:textId="17C23A84" w:rsidR="00AA3975" w:rsidRPr="00FD502E" w:rsidRDefault="00892689" w:rsidP="00AA3975">
      <w:pPr>
        <w:pStyle w:val="ProductList-Offering2Heading"/>
        <w:keepNext/>
        <w:tabs>
          <w:tab w:val="clear" w:pos="360"/>
          <w:tab w:val="clear" w:pos="720"/>
          <w:tab w:val="clear" w:pos="1080"/>
        </w:tabs>
        <w:outlineLvl w:val="2"/>
      </w:pPr>
      <w:bookmarkStart w:id="378" w:name="_Toc239177074"/>
      <w:r>
        <w:rPr>
          <w:lang w:val="en-US"/>
        </w:rPr>
        <w:t>Foundry</w:t>
      </w:r>
      <w:r w:rsidRPr="00FD502E">
        <w:t xml:space="preserve"> </w:t>
      </w:r>
      <w:r>
        <w:rPr>
          <w:lang w:val="en-US"/>
        </w:rPr>
        <w:t>Models</w:t>
      </w:r>
      <w:bookmarkEnd w:id="378"/>
    </w:p>
    <w:p w14:paraId="123D5D82" w14:textId="77777777" w:rsidR="00DE3151" w:rsidRPr="002B0ABE" w:rsidRDefault="00DE3151" w:rsidP="00DE3151">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Расчет Времени работоспособности и Уровни обслуживания для Azure AI Foundry Models</w:t>
      </w:r>
    </w:p>
    <w:p w14:paraId="5738F1C8" w14:textId="77777777" w:rsidR="00DE3151" w:rsidRDefault="00DE3151" w:rsidP="00DE3151">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Дополнительные определения</w:t>
      </w:r>
    </w:p>
    <w:p w14:paraId="52322B77" w14:textId="77777777" w:rsidR="00512720" w:rsidRPr="003A2FA0" w:rsidRDefault="00512720" w:rsidP="00512720">
      <w:pPr>
        <w:spacing w:after="0" w:line="240" w:lineRule="auto"/>
        <w:rPr>
          <w:rFonts w:ascii="Calibri" w:eastAsia="Calibri" w:hAnsi="Calibri" w:cs="Calibri"/>
          <w:b/>
          <w:bCs/>
        </w:rPr>
      </w:pPr>
      <w:r>
        <w:rPr>
          <w:rFonts w:ascii="Calibri" w:eastAsia="Times New Roman" w:hAnsi="Calibri" w:cs="Calibri"/>
          <w:b/>
          <w:bCs/>
          <w:color w:val="00188F"/>
          <w:sz w:val="18"/>
          <w:szCs w:val="18"/>
          <w:bdr w:val="none" w:sz="0" w:space="0" w:color="auto" w:frame="1"/>
        </w:rPr>
        <w:t>«Ресурс Azure AI Foundry»</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 ресурс Azure для Microsoft Foundry, созданный в регионе Azure в рамках подписки Microsoft Azure.</w:t>
      </w:r>
    </w:p>
    <w:p w14:paraId="69BA5389" w14:textId="77777777" w:rsidR="00512720" w:rsidRPr="003A2FA0" w:rsidRDefault="00512720" w:rsidP="00512720">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«Запрос»</w:t>
      </w:r>
      <w:r>
        <w:rPr>
          <w:rFonts w:ascii="Calibri" w:eastAsia="Calibri" w:hAnsi="Calibri" w:cs="Calibri"/>
        </w:rPr>
        <w:t xml:space="preserve"> </w:t>
      </w:r>
      <w:r>
        <w:rPr>
          <w:rFonts w:ascii="Calibri" w:eastAsia="Times New Roman" w:hAnsi="Calibri" w:cs="Calibri"/>
          <w:color w:val="000000"/>
          <w:sz w:val="18"/>
          <w:szCs w:val="18"/>
          <w:bdr w:val="none" w:sz="0" w:space="0" w:color="auto" w:frame="1"/>
        </w:rPr>
        <w:t xml:space="preserve">— вызов API, направленный конечной точке модели в ресурсе Microsoft Foundry. </w:t>
      </w:r>
    </w:p>
    <w:p w14:paraId="2C23B0C6" w14:textId="77777777" w:rsidR="00512720" w:rsidRPr="003A2FA0" w:rsidRDefault="00512720" w:rsidP="00512720">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«Средняя частота ошибок»</w:t>
      </w:r>
      <w:r>
        <w:rPr>
          <w:rFonts w:ascii="Calibri" w:eastAsia="Times New Roman" w:hAnsi="Calibri" w:cs="Calibri"/>
          <w:color w:val="000000"/>
          <w:sz w:val="18"/>
          <w:szCs w:val="18"/>
          <w:bdr w:val="none" w:sz="0" w:space="0" w:color="auto" w:frame="1"/>
        </w:rPr>
        <w:t xml:space="preserve"> в Применимый период — это сумма значений Частоты ошибок для каждой минуты в Применимый период, деленная на общее число минут в Применимый период.</w:t>
      </w:r>
    </w:p>
    <w:p w14:paraId="70415506" w14:textId="77777777" w:rsidR="00512720" w:rsidRPr="003A2FA0" w:rsidRDefault="00512720" w:rsidP="00512720">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«Частота ошибок»</w:t>
      </w:r>
      <w:r>
        <w:rPr>
          <w:rFonts w:ascii="Calibri" w:eastAsia="Times New Roman" w:hAnsi="Calibri" w:cs="Calibri"/>
          <w:color w:val="000000"/>
          <w:sz w:val="18"/>
          <w:szCs w:val="18"/>
          <w:bdr w:val="none" w:sz="0" w:space="0" w:color="auto" w:frame="1"/>
        </w:rPr>
        <w:t xml:space="preserve"> —</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общее количество Запросов, возвращающих код ошибки, деленное на общее количество Запросов в течение минуты. Если общее число Запросов за определенный отрезок времени продолжительностью одна минута равняется нулю, частота ошибок для этого отрезка времени составляет 0 %.</w:t>
      </w:r>
    </w:p>
    <w:p w14:paraId="1567B0C2" w14:textId="77777777" w:rsidR="00512720" w:rsidRPr="003A2FA0" w:rsidRDefault="00512720" w:rsidP="00512720">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«Процент времени работоспособности»</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представлен следующей формулой</w:t>
      </w:r>
    </w:p>
    <w:p w14:paraId="45F4B368" w14:textId="77777777" w:rsidR="00512720" w:rsidRPr="003A2FA0" w:rsidRDefault="00512720" w:rsidP="00512720">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 Средняя частота ошибок</m:t>
          </m:r>
        </m:oMath>
      </m:oMathPara>
    </w:p>
    <w:p w14:paraId="579367B5" w14:textId="77777777" w:rsidR="00512720" w:rsidRPr="003A2FA0" w:rsidRDefault="00512720" w:rsidP="00512720">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Компенсация за обслуживание</w:t>
      </w:r>
      <w:r>
        <w:rPr>
          <w:rFonts w:ascii="Calibri" w:eastAsia="Times New Roman" w:hAnsi="Calibri" w:cs="Calibri"/>
          <w:color w:val="00188F"/>
          <w:sz w:val="18"/>
          <w:szCs w:val="18"/>
          <w:bdr w:val="none" w:sz="0" w:space="0" w:color="auto" w:frame="1"/>
        </w:rPr>
        <w:t>:</w:t>
      </w:r>
    </w:p>
    <w:tbl>
      <w:tblPr>
        <w:tblW w:w="0" w:type="auto"/>
        <w:tblInd w:w="108" w:type="dxa"/>
        <w:shd w:val="clear" w:color="auto" w:fill="FFFFFF"/>
        <w:tblLook w:val="04A0" w:firstRow="1" w:lastRow="0" w:firstColumn="1" w:lastColumn="0" w:noHBand="0" w:noVBand="1"/>
      </w:tblPr>
      <w:tblGrid>
        <w:gridCol w:w="5291"/>
        <w:gridCol w:w="5509"/>
      </w:tblGrid>
      <w:tr w:rsidR="00512720" w:rsidRPr="003A2FA0" w14:paraId="69756C5A" w14:textId="77777777" w:rsidTr="00934BE7">
        <w:trPr>
          <w:trHeight w:val="250"/>
        </w:trPr>
        <w:tc>
          <w:tcPr>
            <w:tcW w:w="5291" w:type="dxa"/>
            <w:tcBorders>
              <w:top w:val="single" w:sz="8" w:space="0" w:color="000000"/>
              <w:left w:val="single" w:sz="8" w:space="0" w:color="000000"/>
              <w:bottom w:val="single" w:sz="8" w:space="0" w:color="000000"/>
              <w:right w:val="single" w:sz="8" w:space="0" w:color="000000"/>
            </w:tcBorders>
            <w:shd w:val="clear" w:color="auto" w:fill="0072C6"/>
            <w:hideMark/>
          </w:tcPr>
          <w:p w14:paraId="4CFE7D2B" w14:textId="77777777" w:rsidR="00512720" w:rsidRPr="003A2FA0" w:rsidRDefault="00512720" w:rsidP="00DF58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Процент времени работоспособности</w:t>
            </w:r>
          </w:p>
        </w:tc>
        <w:tc>
          <w:tcPr>
            <w:tcW w:w="5509" w:type="dxa"/>
            <w:tcBorders>
              <w:top w:val="single" w:sz="8" w:space="0" w:color="000000"/>
              <w:left w:val="nil"/>
              <w:bottom w:val="single" w:sz="8" w:space="0" w:color="000000"/>
              <w:right w:val="single" w:sz="8" w:space="0" w:color="000000"/>
            </w:tcBorders>
            <w:shd w:val="clear" w:color="auto" w:fill="0072C6"/>
            <w:hideMark/>
          </w:tcPr>
          <w:p w14:paraId="5A14C278" w14:textId="77777777" w:rsidR="00512720" w:rsidRPr="003A2FA0" w:rsidRDefault="00512720" w:rsidP="00DF58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Компенсация за обслуживание</w:t>
            </w:r>
          </w:p>
        </w:tc>
      </w:tr>
      <w:tr w:rsidR="00512720" w:rsidRPr="003A2FA0" w14:paraId="31146F0A" w14:textId="77777777" w:rsidTr="00934BE7">
        <w:trPr>
          <w:trHeight w:val="250"/>
        </w:trPr>
        <w:tc>
          <w:tcPr>
            <w:tcW w:w="5291" w:type="dxa"/>
            <w:tcBorders>
              <w:top w:val="nil"/>
              <w:left w:val="single" w:sz="8" w:space="0" w:color="000000"/>
              <w:bottom w:val="single" w:sz="8" w:space="0" w:color="000000"/>
              <w:right w:val="single" w:sz="8" w:space="0" w:color="000000"/>
            </w:tcBorders>
            <w:shd w:val="clear" w:color="auto" w:fill="FFFFFF"/>
            <w:hideMark/>
          </w:tcPr>
          <w:p w14:paraId="58CAB513" w14:textId="77777777" w:rsidR="00512720" w:rsidRPr="003A2FA0" w:rsidRDefault="00512720" w:rsidP="00DF58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509" w:type="dxa"/>
            <w:tcBorders>
              <w:top w:val="nil"/>
              <w:left w:val="nil"/>
              <w:bottom w:val="single" w:sz="8" w:space="0" w:color="000000"/>
              <w:right w:val="single" w:sz="8" w:space="0" w:color="000000"/>
            </w:tcBorders>
            <w:shd w:val="clear" w:color="auto" w:fill="FFFFFF"/>
            <w:hideMark/>
          </w:tcPr>
          <w:p w14:paraId="739187D2" w14:textId="77777777" w:rsidR="00512720" w:rsidRPr="003A2FA0" w:rsidRDefault="00512720" w:rsidP="00DF58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r>
              <w:rPr>
                <w:rFonts w:ascii="Calibri" w:eastAsia="Times New Roman" w:hAnsi="Calibri" w:cs="Calibri"/>
                <w:color w:val="000000"/>
                <w:sz w:val="16"/>
                <w:szCs w:val="16"/>
                <w:bdr w:val="none" w:sz="0" w:space="0" w:color="auto" w:frame="1"/>
                <w:lang w:val="en-US"/>
              </w:rPr>
              <w:t xml:space="preserve"> </w:t>
            </w:r>
            <w:r>
              <w:rPr>
                <w:rFonts w:ascii="Calibri" w:eastAsia="Times New Roman" w:hAnsi="Calibri" w:cs="Calibri"/>
                <w:color w:val="000000"/>
                <w:sz w:val="16"/>
                <w:szCs w:val="16"/>
                <w:bdr w:val="none" w:sz="0" w:space="0" w:color="auto" w:frame="1"/>
              </w:rPr>
              <w:t>%</w:t>
            </w:r>
          </w:p>
        </w:tc>
      </w:tr>
      <w:tr w:rsidR="00512720" w:rsidRPr="003A2FA0" w14:paraId="735389A2" w14:textId="77777777" w:rsidTr="00934BE7">
        <w:trPr>
          <w:trHeight w:val="250"/>
        </w:trPr>
        <w:tc>
          <w:tcPr>
            <w:tcW w:w="5291" w:type="dxa"/>
            <w:tcBorders>
              <w:top w:val="nil"/>
              <w:left w:val="single" w:sz="8" w:space="0" w:color="000000"/>
              <w:bottom w:val="single" w:sz="8" w:space="0" w:color="000000"/>
              <w:right w:val="single" w:sz="8" w:space="0" w:color="000000"/>
            </w:tcBorders>
            <w:shd w:val="clear" w:color="auto" w:fill="FFFFFF"/>
            <w:hideMark/>
          </w:tcPr>
          <w:p w14:paraId="77F48DE6" w14:textId="77777777" w:rsidR="00512720" w:rsidRPr="003A2FA0" w:rsidRDefault="00512720" w:rsidP="00DF58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509" w:type="dxa"/>
            <w:tcBorders>
              <w:top w:val="nil"/>
              <w:left w:val="nil"/>
              <w:bottom w:val="single" w:sz="8" w:space="0" w:color="000000"/>
              <w:right w:val="single" w:sz="8" w:space="0" w:color="000000"/>
            </w:tcBorders>
            <w:shd w:val="clear" w:color="auto" w:fill="FFFFFF"/>
            <w:hideMark/>
          </w:tcPr>
          <w:p w14:paraId="7BF4A464" w14:textId="77777777" w:rsidR="00512720" w:rsidRPr="003A2FA0" w:rsidRDefault="00512720" w:rsidP="00DF58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r>
              <w:rPr>
                <w:rFonts w:ascii="Calibri" w:eastAsia="Times New Roman" w:hAnsi="Calibri" w:cs="Calibri"/>
                <w:color w:val="000000"/>
                <w:sz w:val="16"/>
                <w:szCs w:val="16"/>
                <w:bdr w:val="none" w:sz="0" w:space="0" w:color="auto" w:frame="1"/>
                <w:lang w:val="en-US"/>
              </w:rPr>
              <w:t xml:space="preserve"> </w:t>
            </w:r>
            <w:r>
              <w:rPr>
                <w:rFonts w:ascii="Calibri" w:eastAsia="Times New Roman" w:hAnsi="Calibri" w:cs="Calibri"/>
                <w:color w:val="000000"/>
                <w:sz w:val="16"/>
                <w:szCs w:val="16"/>
                <w:bdr w:val="none" w:sz="0" w:space="0" w:color="auto" w:frame="1"/>
              </w:rPr>
              <w:t>%</w:t>
            </w:r>
          </w:p>
        </w:tc>
      </w:tr>
    </w:tbl>
    <w:p w14:paraId="6509CA29" w14:textId="77777777" w:rsidR="00934BE7" w:rsidRPr="003A2FA0" w:rsidRDefault="00934BE7" w:rsidP="00934BE7">
      <w:pPr>
        <w:shd w:val="clear" w:color="auto" w:fill="FFFFFF"/>
        <w:spacing w:before="120"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 xml:space="preserve">Исключения из уровня обслуживания: </w:t>
      </w:r>
      <w:r>
        <w:rPr>
          <w:rFonts w:ascii="Calibri" w:eastAsia="Times New Roman" w:hAnsi="Calibri" w:cs="Calibri"/>
          <w:color w:val="000000"/>
          <w:sz w:val="18"/>
          <w:szCs w:val="18"/>
          <w:bdr w:val="none" w:sz="0" w:space="0" w:color="auto" w:frame="1"/>
        </w:rPr>
        <w:t>Компенсация за обслуживание применяется к Моделям Foundry, продаваемым Azure. На уровень Developer службы Foundry Models настоящее Соглашение об уровне обслуживания не распространяется.</w:t>
      </w:r>
    </w:p>
    <w:p w14:paraId="439D7377" w14:textId="77777777" w:rsidR="00934BE7" w:rsidRPr="003A2FA0" w:rsidRDefault="00934BE7" w:rsidP="00934BE7">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Расчет Задержки и Уровни обслуживания для Управляемых развертываний с предоставленной пропускной способностью и Приоритетной обработки</w:t>
      </w:r>
    </w:p>
    <w:p w14:paraId="0A637DA4" w14:textId="77777777" w:rsidR="00934BE7" w:rsidRPr="003A2FA0" w:rsidRDefault="00934BE7" w:rsidP="00934BE7">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Дополнительные определения</w:t>
      </w:r>
    </w:p>
    <w:p w14:paraId="25D7B527" w14:textId="77777777" w:rsidR="00934BE7" w:rsidRPr="003A2FA0" w:rsidRDefault="00934BE7" w:rsidP="00934BE7">
      <w:pPr>
        <w:shd w:val="clear" w:color="auto" w:fill="FFFFFF"/>
        <w:spacing w:after="0" w:line="240" w:lineRule="auto"/>
        <w:rPr>
          <w:rFonts w:ascii="Calibri" w:eastAsia="Times New Roman" w:hAnsi="Calibri" w:cs="Calibri"/>
          <w:color w:val="000000"/>
          <w:sz w:val="18"/>
          <w:szCs w:val="18"/>
          <w:bdr w:val="none" w:sz="0" w:space="0" w:color="auto" w:frame="1"/>
        </w:rPr>
      </w:pP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Приоритетное развертывание</w:t>
      </w: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 Модель Foundry, которая использует Управляемое развертывание с предоставленной пропускной способностью или Приоритетное развертывание в рамках определенного ресурса Microsoft Foundry.  </w:t>
      </w:r>
    </w:p>
    <w:p w14:paraId="5F4D51F6" w14:textId="77777777" w:rsidR="00934BE7" w:rsidRPr="003A2FA0" w:rsidRDefault="00934BE7" w:rsidP="00934BE7">
      <w:pPr>
        <w:shd w:val="clear" w:color="auto" w:fill="FFFFFF"/>
        <w:spacing w:after="0" w:line="240" w:lineRule="auto"/>
        <w:rPr>
          <w:rFonts w:ascii="Calibri" w:eastAsia="Times New Roman" w:hAnsi="Calibri" w:cs="Calibri"/>
          <w:color w:val="000000"/>
          <w:sz w:val="18"/>
          <w:szCs w:val="18"/>
          <w:bdr w:val="none" w:sz="0" w:space="0" w:color="auto" w:frame="1"/>
        </w:rPr>
      </w:pP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Максимальный размер запроса</w:t>
      </w: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 максимальное количество входных и выходных токенов, которые могут включаться в определенный запрос для указанной Модели Foundry, установленное в документации к продукту.  </w:t>
      </w:r>
    </w:p>
    <w:p w14:paraId="344E3E6F" w14:textId="77777777" w:rsidR="00934BE7" w:rsidRPr="003A2FA0" w:rsidRDefault="00934BE7" w:rsidP="00934BE7">
      <w:pPr>
        <w:shd w:val="clear" w:color="auto" w:fill="FFFFFF"/>
        <w:spacing w:after="0" w:line="240" w:lineRule="auto"/>
        <w:rPr>
          <w:rFonts w:ascii="Calibri" w:eastAsia="Times New Roman" w:hAnsi="Calibri" w:cs="Calibri"/>
          <w:color w:val="000000"/>
          <w:sz w:val="18"/>
          <w:szCs w:val="18"/>
          <w:bdr w:val="none" w:sz="0" w:space="0" w:color="auto" w:frame="1"/>
        </w:rPr>
      </w:pP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Токены в секунду</w:t>
      </w: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 показатель задержки, который оценивает скорость генерирования для соответствующего ответа Модели Azure AI Foundry. Общее число сгенерированных токенов делится на время генерирования этих токенов. В число сгенерированных токенов включаются все токены, сгенерированные после первого токена. </w:t>
      </w:r>
    </w:p>
    <w:p w14:paraId="38BDE9AA" w14:textId="77777777" w:rsidR="00934BE7" w:rsidRPr="003A2FA0" w:rsidRDefault="00934BE7" w:rsidP="00934BE7">
      <w:pPr>
        <w:shd w:val="clear" w:color="auto" w:fill="FFFFFF"/>
        <w:spacing w:after="0" w:line="240" w:lineRule="auto"/>
        <w:rPr>
          <w:rFonts w:ascii="Calibri" w:eastAsia="Times New Roman" w:hAnsi="Calibri" w:cs="Calibri"/>
          <w:color w:val="000000"/>
          <w:sz w:val="18"/>
          <w:szCs w:val="18"/>
          <w:bdr w:val="none" w:sz="0" w:space="0" w:color="auto" w:frame="1"/>
        </w:rPr>
      </w:pP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Целевое значение задержки согласно SLA</w:t>
      </w: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 целевое значение задержки в Токенах в секунду для заданной модели, установленное в документации к продукту.</w:t>
      </w:r>
    </w:p>
    <w:p w14:paraId="68B9E138" w14:textId="77777777" w:rsidR="00934BE7" w:rsidRPr="003A2FA0" w:rsidRDefault="00934BE7" w:rsidP="00934BE7">
      <w:pPr>
        <w:shd w:val="clear" w:color="auto" w:fill="FFFFFF"/>
        <w:spacing w:after="0" w:line="240" w:lineRule="auto"/>
        <w:rPr>
          <w:rFonts w:ascii="Calibri" w:eastAsia="Times New Roman" w:hAnsi="Calibri" w:cs="Calibri"/>
          <w:color w:val="000000"/>
          <w:sz w:val="18"/>
          <w:szCs w:val="18"/>
          <w:bdr w:val="none" w:sz="0" w:space="0" w:color="auto" w:frame="1"/>
        </w:rPr>
      </w:pP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Измеренное количество токенов в секунду</w:t>
      </w:r>
      <w:r w:rsidRPr="00330265">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 рассчитывается либо как медиана (P50) Количеств токенов в секунду за каждый интервал длительностью 5 минут, либо как среднее значение Количеств токенов в секунду за каждый интервал продолжительностью 1 минуту, как установлено в документации к продукту. </w:t>
      </w:r>
    </w:p>
    <w:p w14:paraId="3E01FF9B" w14:textId="77777777" w:rsidR="00934BE7" w:rsidRPr="003A2FA0" w:rsidRDefault="00934BE7" w:rsidP="00934BE7">
      <w:pPr>
        <w:shd w:val="clear" w:color="auto" w:fill="FFFFFF"/>
        <w:spacing w:after="0" w:line="240" w:lineRule="auto"/>
        <w:rPr>
          <w:rFonts w:ascii="Calibri" w:eastAsia="Times New Roman" w:hAnsi="Calibri" w:cs="Calibri"/>
          <w:color w:val="000000"/>
          <w:sz w:val="18"/>
          <w:szCs w:val="18"/>
          <w:bdr w:val="none" w:sz="0" w:space="0" w:color="auto" w:frame="1"/>
        </w:rPr>
      </w:pP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Минуты чрезмерной задержки</w:t>
      </w: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 общее количество минут за Применимый период, в течение которых Измеренное количество токенов в секунду меньше Целевого значения задержки согласно Соглашению об уровню обслуживания. Из этого количества исключаются интервалы, когда (i) Запрос приводил к возврату Кода ошибки, (ii) размер Запроса превышал допустимый Максимальный размер запроса или (iii) Запрос генерировал менее 1 токена. </w:t>
      </w:r>
    </w:p>
    <w:p w14:paraId="6DB7A41D" w14:textId="77777777" w:rsidR="00934BE7" w:rsidRPr="003A2FA0" w:rsidRDefault="00934BE7" w:rsidP="00934BE7">
      <w:pPr>
        <w:shd w:val="clear" w:color="auto" w:fill="FFFFFF"/>
        <w:spacing w:after="0" w:line="240" w:lineRule="auto"/>
        <w:rPr>
          <w:rFonts w:ascii="Calibri" w:eastAsia="Times New Roman" w:hAnsi="Calibri" w:cs="Calibri"/>
          <w:color w:val="000000"/>
          <w:sz w:val="18"/>
          <w:szCs w:val="18"/>
          <w:bdr w:val="none" w:sz="0" w:space="0" w:color="auto" w:frame="1"/>
        </w:rPr>
      </w:pP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Частота чрезмерной задержки</w:t>
      </w: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для Приоритетного развертывания — это сумма Минут чрезмерной задержки, деленная на общее число минут в Применимом периоде.  </w:t>
      </w:r>
    </w:p>
    <w:p w14:paraId="391FDF53" w14:textId="77777777" w:rsidR="00934BE7" w:rsidRPr="003A2FA0" w:rsidRDefault="00934BE7" w:rsidP="00934BE7">
      <w:pPr>
        <w:shd w:val="clear" w:color="auto" w:fill="FFFFFF"/>
        <w:spacing w:after="0" w:line="240" w:lineRule="auto"/>
        <w:rPr>
          <w:rFonts w:ascii="Calibri" w:eastAsia="Times New Roman" w:hAnsi="Calibri" w:cs="Calibri"/>
          <w:color w:val="000000"/>
          <w:sz w:val="18"/>
          <w:szCs w:val="18"/>
          <w:bdr w:val="none" w:sz="0" w:space="0" w:color="auto" w:frame="1"/>
        </w:rPr>
      </w:pP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Процент достижения соответствия</w:t>
      </w:r>
      <w:r w:rsidRPr="00330265">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определяется по следующей формуле: </w:t>
      </w:r>
    </w:p>
    <w:p w14:paraId="16C7577C" w14:textId="77777777" w:rsidR="00934BE7" w:rsidRPr="003A2FA0" w:rsidRDefault="00934BE7" w:rsidP="00F41FEC">
      <w:pPr>
        <w:shd w:val="clear" w:color="auto" w:fill="FFFFFF"/>
        <w:spacing w:before="120" w:after="120" w:line="240" w:lineRule="auto"/>
        <w:rPr>
          <w:rFonts w:ascii="Calibri" w:eastAsia="Times New Roman" w:hAnsi="Calibri" w:cs="Calibri"/>
          <w:sz w:val="18"/>
          <w:szCs w:val="18"/>
        </w:rPr>
      </w:pPr>
      <m:oMathPara>
        <m:oMath>
          <m:r>
            <w:rPr>
              <w:rFonts w:ascii="Cambria Math" w:eastAsia="Calibri" w:hAnsi="Cambria Math" w:cs="Arial"/>
              <w:sz w:val="18"/>
              <w:szCs w:val="18"/>
            </w:rPr>
            <m:t>100 %</m:t>
          </m:r>
          <m:r>
            <w:rPr>
              <w:rFonts w:ascii="Cambria Math" w:eastAsia="Calibri" w:hAnsi="Cambria Math" w:cs="Calibri"/>
              <w:sz w:val="18"/>
              <w:szCs w:val="18"/>
            </w:rPr>
            <m:t xml:space="preserve"> - </m:t>
          </m:r>
          <m:r>
            <w:rPr>
              <w:rFonts w:ascii="Cambria Math" w:eastAsia="Calibri" w:hAnsi="Cambria Math" w:cs="Arial"/>
              <w:sz w:val="18"/>
              <w:szCs w:val="18"/>
            </w:rPr>
            <m:t>Частота избыточной задержки</m:t>
          </m:r>
        </m:oMath>
      </m:oMathPara>
    </w:p>
    <w:p w14:paraId="7873EBD6" w14:textId="77777777" w:rsidR="00934BE7" w:rsidRDefault="00934BE7" w:rsidP="00934BE7">
      <w:pPr>
        <w:shd w:val="clear" w:color="auto" w:fill="FFFFFF"/>
        <w:spacing w:after="0" w:line="240" w:lineRule="auto"/>
        <w:rPr>
          <w:rFonts w:ascii="Calibri" w:eastAsia="Times New Roman" w:hAnsi="Calibri" w:cs="Calibri"/>
          <w:b/>
          <w:bCs/>
          <w:color w:val="00188F"/>
          <w:sz w:val="18"/>
          <w:szCs w:val="18"/>
          <w:bdr w:val="none" w:sz="0" w:space="0" w:color="auto" w:frame="1"/>
          <w:lang w:val="en-US"/>
        </w:rPr>
      </w:pPr>
      <w:r>
        <w:rPr>
          <w:rFonts w:ascii="Calibri" w:eastAsia="Times New Roman" w:hAnsi="Calibri" w:cs="Calibri"/>
          <w:b/>
          <w:bCs/>
          <w:color w:val="00188F"/>
          <w:sz w:val="18"/>
          <w:szCs w:val="18"/>
          <w:bdr w:val="none" w:sz="0" w:space="0" w:color="auto" w:frame="1"/>
        </w:rPr>
        <w:t>Компенсация за обслуживание:</w:t>
      </w:r>
    </w:p>
    <w:p w14:paraId="50EE0898" w14:textId="77777777" w:rsidR="00F41FEC" w:rsidRPr="00F41FEC" w:rsidRDefault="00F41FEC" w:rsidP="00934BE7">
      <w:pPr>
        <w:shd w:val="clear" w:color="auto" w:fill="FFFFFF"/>
        <w:spacing w:after="0" w:line="240" w:lineRule="auto"/>
        <w:rPr>
          <w:rFonts w:ascii="Calibri" w:eastAsia="Times New Roman" w:hAnsi="Calibri" w:cs="Calibri"/>
          <w:b/>
          <w:bCs/>
          <w:color w:val="00188F"/>
          <w:sz w:val="18"/>
          <w:szCs w:val="18"/>
          <w:bdr w:val="none" w:sz="0" w:space="0" w:color="auto" w:frame="1"/>
          <w:lang w:val="en-US"/>
        </w:rPr>
      </w:pPr>
    </w:p>
    <w:tbl>
      <w:tblPr>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513"/>
      </w:tblGrid>
      <w:tr w:rsidR="00934BE7" w14:paraId="77BD0398" w14:textId="77777777" w:rsidTr="00934BE7">
        <w:trPr>
          <w:tblHeader/>
        </w:trPr>
        <w:tc>
          <w:tcPr>
            <w:tcW w:w="5287" w:type="dxa"/>
            <w:shd w:val="clear" w:color="auto" w:fill="0072C6"/>
          </w:tcPr>
          <w:p w14:paraId="122B6F00" w14:textId="77777777" w:rsidR="00934BE7" w:rsidRPr="003A2FA0" w:rsidRDefault="00934BE7"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lastRenderedPageBreak/>
              <w:t>Процент достижения соответствия</w:t>
            </w:r>
          </w:p>
        </w:tc>
        <w:tc>
          <w:tcPr>
            <w:tcW w:w="5513" w:type="dxa"/>
            <w:shd w:val="clear" w:color="auto" w:fill="0072C6"/>
          </w:tcPr>
          <w:p w14:paraId="274E0906" w14:textId="77777777" w:rsidR="00934BE7" w:rsidRPr="003A2FA0" w:rsidRDefault="00934BE7"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934BE7" w14:paraId="794228B6" w14:textId="77777777" w:rsidTr="00934BE7">
        <w:tc>
          <w:tcPr>
            <w:tcW w:w="5287" w:type="dxa"/>
          </w:tcPr>
          <w:p w14:paraId="293FC4F2" w14:textId="77777777" w:rsidR="00934BE7" w:rsidRPr="003A2FA0" w:rsidRDefault="00934BE7"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513" w:type="dxa"/>
          </w:tcPr>
          <w:p w14:paraId="0E7352F5" w14:textId="77777777" w:rsidR="00934BE7" w:rsidRPr="003A2FA0" w:rsidRDefault="00934BE7"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r>
              <w:rPr>
                <w:rFonts w:ascii="Calibri" w:eastAsia="Calibri" w:hAnsi="Calibri" w:cs="Arial"/>
                <w:sz w:val="16"/>
                <w:lang w:val="en-IN"/>
              </w:rPr>
              <w:t xml:space="preserve"> </w:t>
            </w:r>
            <w:r>
              <w:rPr>
                <w:rFonts w:ascii="Calibri" w:eastAsia="Calibri" w:hAnsi="Calibri" w:cs="Arial"/>
                <w:sz w:val="16"/>
              </w:rPr>
              <w:t>%</w:t>
            </w:r>
          </w:p>
        </w:tc>
      </w:tr>
    </w:tbl>
    <w:p w14:paraId="7A20D8A8" w14:textId="77777777" w:rsidR="00934BE7" w:rsidRPr="00E928BA" w:rsidRDefault="00934BE7" w:rsidP="00934BE7">
      <w:pPr>
        <w:shd w:val="clear" w:color="auto" w:fill="FFFFFF"/>
        <w:spacing w:before="120" w:after="12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 xml:space="preserve">Исключения из уровня обслуживания: </w:t>
      </w:r>
      <w:r>
        <w:rPr>
          <w:rFonts w:ascii="Calibri" w:eastAsia="Times New Roman" w:hAnsi="Calibri" w:cs="Calibri"/>
          <w:sz w:val="18"/>
          <w:szCs w:val="18"/>
          <w:bdr w:val="none" w:sz="0" w:space="0" w:color="auto" w:frame="1"/>
        </w:rPr>
        <w:t>Компенсация за обслуживание применяется к Моделям Foundry, продаваемым Azure, только когда в документации к продукту в Соглашении об уровне обслуживания определено Целевое значение задержки. На уровень Developer службы Foundry Models настоящее Соглашение об уровне обслуживания не распространяется.</w:t>
      </w:r>
    </w:p>
    <w:p w14:paraId="509A5131" w14:textId="2AE8623A" w:rsidR="00AA3975" w:rsidRPr="00EF7CF9" w:rsidRDefault="00990838" w:rsidP="00F41FE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CA42AE0" w14:textId="77777777" w:rsidR="00C7555D" w:rsidRPr="00CC6940" w:rsidRDefault="00C7555D" w:rsidP="00C7555D">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79" w:name="_Toc230011465"/>
      <w:r>
        <w:rPr>
          <w:rFonts w:ascii="Calibri Light" w:eastAsia="Calibri" w:hAnsi="Calibri Light" w:cs="Arial"/>
          <w:b/>
          <w:color w:val="0072C6"/>
          <w:sz w:val="28"/>
        </w:rPr>
        <w:t>Foundry Observability</w:t>
      </w:r>
      <w:bookmarkEnd w:id="379"/>
    </w:p>
    <w:p w14:paraId="610D8F17" w14:textId="77777777" w:rsidR="00C7555D" w:rsidRPr="00CC6940" w:rsidRDefault="00C7555D" w:rsidP="00C7555D">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Дополнительные определения:</w:t>
      </w:r>
    </w:p>
    <w:p w14:paraId="60375CA4" w14:textId="77777777" w:rsidR="00C7555D" w:rsidRPr="00CC6940" w:rsidRDefault="00C7555D" w:rsidP="00C7555D">
      <w:pPr>
        <w:tabs>
          <w:tab w:val="left" w:pos="360"/>
          <w:tab w:val="left" w:pos="720"/>
          <w:tab w:val="left" w:pos="1080"/>
        </w:tabs>
        <w:spacing w:after="0" w:line="240" w:lineRule="auto"/>
        <w:rPr>
          <w:rFonts w:ascii="Calibri" w:eastAsia="Aptos" w:hAnsi="Calibri" w:cs="Calibri"/>
          <w:sz w:val="18"/>
        </w:rPr>
      </w:pPr>
      <w:r w:rsidRPr="00330265">
        <w:rPr>
          <w:rFonts w:ascii="Calibri" w:eastAsia="Aptos" w:hAnsi="Calibri" w:cs="Calibri"/>
          <w:b/>
          <w:color w:val="00188F"/>
          <w:sz w:val="18"/>
        </w:rPr>
        <w:t>«</w:t>
      </w:r>
      <w:r>
        <w:rPr>
          <w:rFonts w:ascii="Calibri" w:eastAsia="Aptos" w:hAnsi="Calibri" w:cs="Calibri"/>
          <w:b/>
          <w:color w:val="00188F"/>
          <w:sz w:val="18"/>
        </w:rPr>
        <w:t>Ресурс Azure AI Foundry</w:t>
      </w:r>
      <w:r w:rsidRPr="00330265">
        <w:rPr>
          <w:rFonts w:ascii="Calibri" w:eastAsia="Aptos" w:hAnsi="Calibri" w:cs="Calibri"/>
          <w:b/>
          <w:color w:val="00188F"/>
          <w:sz w:val="18"/>
        </w:rPr>
        <w:t>»</w:t>
      </w:r>
      <w:r>
        <w:rPr>
          <w:rFonts w:ascii="Calibri" w:eastAsia="Aptos" w:hAnsi="Calibri" w:cs="Calibri"/>
          <w:sz w:val="18"/>
        </w:rPr>
        <w:t xml:space="preserve"> — ресурс Azure для Microsoft Foundry, созданный в регионе Azure в рамках подписки на Microsoft Azure.</w:t>
      </w:r>
    </w:p>
    <w:p w14:paraId="46E9E003" w14:textId="77777777" w:rsidR="00C7555D" w:rsidRPr="00CC6940" w:rsidRDefault="00C7555D" w:rsidP="00C7555D">
      <w:pPr>
        <w:tabs>
          <w:tab w:val="left" w:pos="360"/>
          <w:tab w:val="left" w:pos="720"/>
          <w:tab w:val="left" w:pos="1080"/>
        </w:tabs>
        <w:spacing w:after="0" w:line="240" w:lineRule="auto"/>
        <w:rPr>
          <w:rFonts w:ascii="Calibri" w:eastAsia="Aptos" w:hAnsi="Calibri" w:cs="Calibri"/>
          <w:sz w:val="18"/>
        </w:rPr>
      </w:pPr>
      <w:r w:rsidRPr="00330265">
        <w:rPr>
          <w:rFonts w:ascii="Calibri" w:eastAsia="Aptos" w:hAnsi="Calibri" w:cs="Calibri"/>
          <w:b/>
          <w:color w:val="00188F"/>
          <w:sz w:val="18"/>
        </w:rPr>
        <w:t>«</w:t>
      </w:r>
      <w:r>
        <w:rPr>
          <w:rFonts w:ascii="Calibri" w:eastAsia="Aptos" w:hAnsi="Calibri" w:cs="Calibri"/>
          <w:b/>
          <w:color w:val="00188F"/>
          <w:sz w:val="18"/>
        </w:rPr>
        <w:t>Запрос</w:t>
      </w:r>
      <w:r w:rsidRPr="00330265">
        <w:rPr>
          <w:rFonts w:ascii="Calibri" w:eastAsia="Aptos" w:hAnsi="Calibri" w:cs="Calibri"/>
          <w:b/>
          <w:color w:val="00188F"/>
          <w:sz w:val="18"/>
        </w:rPr>
        <w:t>»</w:t>
      </w:r>
      <w:r>
        <w:rPr>
          <w:rFonts w:ascii="Calibri" w:eastAsia="Aptos" w:hAnsi="Calibri" w:cs="Calibri"/>
          <w:sz w:val="18"/>
        </w:rPr>
        <w:t xml:space="preserve"> — вызов API, направленный конечной точке, в ресурсе Microsoft Foundry.</w:t>
      </w:r>
    </w:p>
    <w:p w14:paraId="1543A42A" w14:textId="77777777" w:rsidR="00C7555D" w:rsidRPr="00CC6940" w:rsidRDefault="00C7555D" w:rsidP="00C7555D">
      <w:pPr>
        <w:tabs>
          <w:tab w:val="left" w:pos="360"/>
          <w:tab w:val="left" w:pos="720"/>
          <w:tab w:val="left" w:pos="1080"/>
        </w:tabs>
        <w:spacing w:after="0" w:line="240" w:lineRule="auto"/>
        <w:rPr>
          <w:rFonts w:ascii="Calibri" w:eastAsia="Aptos" w:hAnsi="Calibri" w:cs="Calibri"/>
          <w:sz w:val="18"/>
        </w:rPr>
      </w:pPr>
      <w:r w:rsidRPr="00330265">
        <w:rPr>
          <w:rFonts w:ascii="Calibri" w:eastAsia="Aptos" w:hAnsi="Calibri" w:cs="Calibri"/>
          <w:b/>
          <w:color w:val="00188F"/>
          <w:sz w:val="18"/>
        </w:rPr>
        <w:t>«</w:t>
      </w:r>
      <w:r>
        <w:rPr>
          <w:rFonts w:ascii="Calibri" w:eastAsia="Aptos" w:hAnsi="Calibri" w:cs="Calibri"/>
          <w:b/>
          <w:color w:val="00188F"/>
          <w:sz w:val="18"/>
        </w:rPr>
        <w:t>Средняя частота ошибок</w:t>
      </w:r>
      <w:r w:rsidRPr="00330265">
        <w:rPr>
          <w:rFonts w:ascii="Calibri" w:eastAsia="Aptos" w:hAnsi="Calibri" w:cs="Calibri"/>
          <w:b/>
          <w:color w:val="00188F"/>
          <w:sz w:val="18"/>
        </w:rPr>
        <w:t xml:space="preserve">» </w:t>
      </w:r>
      <w:r>
        <w:rPr>
          <w:rFonts w:ascii="Calibri" w:eastAsia="Aptos" w:hAnsi="Calibri" w:cs="Calibri"/>
          <w:sz w:val="18"/>
        </w:rPr>
        <w:t>в Применимый период — это сумма значений Частоты ошибок за каждую минуту в Применимый период, деленная на суммарное число минут в Применимом периоде.</w:t>
      </w:r>
    </w:p>
    <w:p w14:paraId="5EFDA743" w14:textId="77777777" w:rsidR="00C7555D" w:rsidRPr="00CC6940" w:rsidRDefault="00C7555D" w:rsidP="00C7555D">
      <w:pPr>
        <w:tabs>
          <w:tab w:val="left" w:pos="360"/>
          <w:tab w:val="left" w:pos="720"/>
          <w:tab w:val="left" w:pos="1080"/>
        </w:tabs>
        <w:spacing w:after="0" w:line="240" w:lineRule="auto"/>
        <w:rPr>
          <w:rFonts w:ascii="Calibri" w:eastAsia="Aptos" w:hAnsi="Calibri" w:cs="Calibri"/>
          <w:sz w:val="18"/>
        </w:rPr>
      </w:pPr>
      <w:r w:rsidRPr="00330265">
        <w:rPr>
          <w:rFonts w:ascii="Calibri" w:eastAsia="Aptos" w:hAnsi="Calibri" w:cs="Calibri"/>
          <w:b/>
          <w:color w:val="00188F"/>
          <w:sz w:val="18"/>
        </w:rPr>
        <w:t>«</w:t>
      </w:r>
      <w:r>
        <w:rPr>
          <w:rFonts w:ascii="Calibri" w:eastAsia="Aptos" w:hAnsi="Calibri" w:cs="Calibri"/>
          <w:b/>
          <w:color w:val="00188F"/>
          <w:sz w:val="18"/>
        </w:rPr>
        <w:t>Частота ошибок</w:t>
      </w:r>
      <w:r w:rsidRPr="00330265">
        <w:rPr>
          <w:rFonts w:ascii="Calibri" w:eastAsia="Aptos" w:hAnsi="Calibri" w:cs="Calibri"/>
          <w:b/>
          <w:color w:val="00188F"/>
          <w:sz w:val="18"/>
        </w:rPr>
        <w:t>»</w:t>
      </w:r>
      <w:r>
        <w:rPr>
          <w:rFonts w:ascii="Calibri" w:eastAsia="Aptos" w:hAnsi="Calibri" w:cs="Calibri"/>
          <w:sz w:val="18"/>
        </w:rPr>
        <w:t xml:space="preserve"> — общее количество Запросов, в ответ на которые приходит Код ошибки, деленное на общее количество Запросов в течение минуты. Если общее число Запросов за определенный отрезок времени продолжительностью одна минута равняется нулю, частота ошибок для этого отрезка времени составляет 0 %.</w:t>
      </w:r>
    </w:p>
    <w:p w14:paraId="4406A489" w14:textId="77777777" w:rsidR="00C7555D" w:rsidRPr="00CC6940" w:rsidRDefault="00C7555D" w:rsidP="00C7555D">
      <w:pPr>
        <w:tabs>
          <w:tab w:val="left" w:pos="360"/>
          <w:tab w:val="left" w:pos="720"/>
          <w:tab w:val="left" w:pos="1080"/>
        </w:tabs>
        <w:spacing w:after="0" w:line="240" w:lineRule="auto"/>
        <w:rPr>
          <w:rFonts w:ascii="Calibri" w:eastAsia="Aptos" w:hAnsi="Calibri" w:cs="Calibri"/>
          <w:sz w:val="18"/>
        </w:rPr>
      </w:pPr>
      <w:r w:rsidRPr="00330265">
        <w:rPr>
          <w:rFonts w:ascii="Calibri" w:eastAsia="Aptos" w:hAnsi="Calibri" w:cs="Calibri"/>
          <w:b/>
          <w:color w:val="00188F"/>
          <w:sz w:val="18"/>
        </w:rPr>
        <w:t>«</w:t>
      </w:r>
      <w:r>
        <w:rPr>
          <w:rFonts w:ascii="Calibri" w:eastAsia="Aptos" w:hAnsi="Calibri" w:cs="Calibri"/>
          <w:b/>
          <w:color w:val="00188F"/>
          <w:sz w:val="18"/>
        </w:rPr>
        <w:t>Процент времени работоспособности</w:t>
      </w:r>
      <w:r w:rsidRPr="00330265">
        <w:rPr>
          <w:rFonts w:ascii="Calibri" w:eastAsia="Aptos" w:hAnsi="Calibri" w:cs="Calibri"/>
          <w:b/>
          <w:color w:val="00188F"/>
          <w:sz w:val="18"/>
        </w:rPr>
        <w:t>»</w:t>
      </w:r>
      <w:r>
        <w:rPr>
          <w:rFonts w:ascii="Calibri" w:eastAsia="Aptos" w:hAnsi="Calibri" w:cs="Calibri"/>
          <w:sz w:val="18"/>
        </w:rPr>
        <w:t xml:space="preserve"> рассчитывается по следующей формуле:</w:t>
      </w:r>
    </w:p>
    <w:p w14:paraId="4DE2E486" w14:textId="77777777" w:rsidR="00C7555D" w:rsidRPr="00CC6940" w:rsidRDefault="00C7555D" w:rsidP="00FD502E">
      <w:pPr>
        <w:tabs>
          <w:tab w:val="left" w:pos="360"/>
          <w:tab w:val="left" w:pos="720"/>
          <w:tab w:val="left" w:pos="1080"/>
        </w:tabs>
        <w:spacing w:before="120" w:after="120" w:line="240" w:lineRule="auto"/>
        <w:rPr>
          <w:rFonts w:ascii="Aptos" w:eastAsia="Aptos" w:hAnsi="Aptos" w:cs="Times New Roman"/>
          <w:sz w:val="18"/>
        </w:rPr>
      </w:pPr>
      <m:oMathPara>
        <m:oMath>
          <m:r>
            <w:rPr>
              <w:rFonts w:ascii="Cambria Math" w:eastAsia="Aptos" w:hAnsi="Cambria Math" w:cs="Tahoma"/>
              <w:color w:val="000000"/>
              <w:sz w:val="18"/>
              <w:szCs w:val="18"/>
            </w:rPr>
            <m:t>100 %</m:t>
          </m:r>
          <m:r>
            <w:rPr>
              <w:rFonts w:ascii="Cambria Math" w:eastAsia="Calibri" w:hAnsi="Cambria Math" w:cs="Calibri"/>
              <w:sz w:val="18"/>
              <w:szCs w:val="18"/>
            </w:rPr>
            <m:t xml:space="preserve"> - </m:t>
          </m:r>
          <m:r>
            <w:rPr>
              <w:rFonts w:ascii="Cambria Math" w:eastAsia="Aptos" w:hAnsi="Cambria Math" w:cs="Tahoma"/>
              <w:color w:val="000000"/>
              <w:sz w:val="18"/>
              <w:szCs w:val="18"/>
            </w:rPr>
            <m:t>Средняя частота ошибок</m:t>
          </m:r>
        </m:oMath>
      </m:oMathPara>
    </w:p>
    <w:p w14:paraId="1465D0D5" w14:textId="77777777" w:rsidR="00C7555D" w:rsidRPr="00CC6940" w:rsidRDefault="00C7555D" w:rsidP="00C7555D">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Компенсация за обслуживание:</w:t>
      </w:r>
    </w:p>
    <w:tbl>
      <w:tblPr>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513"/>
      </w:tblGrid>
      <w:tr w:rsidR="00C7555D" w14:paraId="41B0C6ED" w14:textId="77777777" w:rsidTr="002479F9">
        <w:trPr>
          <w:tblHeader/>
        </w:trPr>
        <w:tc>
          <w:tcPr>
            <w:tcW w:w="5287" w:type="dxa"/>
            <w:shd w:val="clear" w:color="auto" w:fill="0072C6"/>
          </w:tcPr>
          <w:p w14:paraId="2109414A" w14:textId="77777777" w:rsidR="00C7555D" w:rsidRPr="00CC6940" w:rsidRDefault="00C7555D"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работоспособности</w:t>
            </w:r>
          </w:p>
        </w:tc>
        <w:tc>
          <w:tcPr>
            <w:tcW w:w="5513" w:type="dxa"/>
            <w:shd w:val="clear" w:color="auto" w:fill="0072C6"/>
          </w:tcPr>
          <w:p w14:paraId="7B1A796A" w14:textId="77777777" w:rsidR="00C7555D" w:rsidRPr="00CC6940" w:rsidRDefault="00C7555D"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C7555D" w14:paraId="25A9DEA1" w14:textId="77777777" w:rsidTr="002479F9">
        <w:tc>
          <w:tcPr>
            <w:tcW w:w="5287" w:type="dxa"/>
          </w:tcPr>
          <w:p w14:paraId="35CC4FD5" w14:textId="77777777" w:rsidR="00C7555D" w:rsidRPr="00CC6940" w:rsidRDefault="00C7555D"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513" w:type="dxa"/>
          </w:tcPr>
          <w:p w14:paraId="7A1F8122" w14:textId="77777777" w:rsidR="00C7555D" w:rsidRPr="00CC6940" w:rsidRDefault="00C7555D"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r>
              <w:rPr>
                <w:rFonts w:ascii="Calibri" w:eastAsia="Calibri" w:hAnsi="Calibri" w:cs="Arial"/>
                <w:sz w:val="16"/>
                <w:lang w:val="en-IN"/>
              </w:rPr>
              <w:t xml:space="preserve"> </w:t>
            </w:r>
            <w:r>
              <w:rPr>
                <w:rFonts w:ascii="Calibri" w:eastAsia="Calibri" w:hAnsi="Calibri" w:cs="Arial"/>
                <w:sz w:val="16"/>
              </w:rPr>
              <w:t>%</w:t>
            </w:r>
          </w:p>
        </w:tc>
      </w:tr>
      <w:tr w:rsidR="00C7555D" w14:paraId="636E8338" w14:textId="77777777" w:rsidTr="002479F9">
        <w:tc>
          <w:tcPr>
            <w:tcW w:w="5287" w:type="dxa"/>
          </w:tcPr>
          <w:p w14:paraId="00CE81E9" w14:textId="77777777" w:rsidR="00C7555D" w:rsidRPr="00CC6940" w:rsidRDefault="00C7555D"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513" w:type="dxa"/>
          </w:tcPr>
          <w:p w14:paraId="0D5A7CB2" w14:textId="77777777" w:rsidR="00C7555D" w:rsidRPr="00CC6940" w:rsidRDefault="00C7555D"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r>
              <w:rPr>
                <w:rFonts w:ascii="Calibri" w:eastAsia="Calibri" w:hAnsi="Calibri" w:cs="Arial"/>
                <w:sz w:val="16"/>
                <w:lang w:val="en-IN"/>
              </w:rPr>
              <w:t xml:space="preserve"> </w:t>
            </w:r>
            <w:r>
              <w:rPr>
                <w:rFonts w:ascii="Calibri" w:eastAsia="Calibri" w:hAnsi="Calibri" w:cs="Arial"/>
                <w:sz w:val="16"/>
              </w:rPr>
              <w:t>%</w:t>
            </w:r>
          </w:p>
        </w:tc>
      </w:tr>
    </w:tbl>
    <w:p w14:paraId="21ACD66C" w14:textId="77777777" w:rsidR="00C7555D" w:rsidRPr="00CC6940" w:rsidRDefault="00C7555D" w:rsidP="00C7555D">
      <w:pPr>
        <w:spacing w:before="120" w:after="120" w:line="240" w:lineRule="auto"/>
        <w:rPr>
          <w:rFonts w:ascii="Calibri" w:eastAsia="Aptos" w:hAnsi="Calibri" w:cs="Calibri"/>
          <w:sz w:val="18"/>
          <w:szCs w:val="18"/>
        </w:rPr>
      </w:pPr>
      <w:r>
        <w:rPr>
          <w:rFonts w:ascii="Calibri" w:eastAsia="Calibri" w:hAnsi="Calibri" w:cs="Calibri"/>
          <w:b/>
          <w:bCs/>
          <w:color w:val="00188F"/>
          <w:sz w:val="18"/>
          <w:szCs w:val="18"/>
        </w:rPr>
        <w:t>Исключения из уровня обслуживания</w:t>
      </w:r>
      <w:r w:rsidRPr="00E91735">
        <w:rPr>
          <w:rFonts w:ascii="Calibri" w:eastAsia="Calibri" w:hAnsi="Calibri" w:cs="Calibri"/>
          <w:b/>
          <w:bCs/>
          <w:color w:val="00188F"/>
          <w:sz w:val="18"/>
          <w:szCs w:val="18"/>
        </w:rPr>
        <w:t>:</w:t>
      </w:r>
      <w:r>
        <w:rPr>
          <w:rFonts w:ascii="Calibri" w:eastAsia="Calibri" w:hAnsi="Calibri" w:cs="Calibri"/>
          <w:sz w:val="18"/>
          <w:szCs w:val="18"/>
        </w:rPr>
        <w:t xml:space="preserve"> </w:t>
      </w:r>
      <w:r>
        <w:rPr>
          <w:rFonts w:ascii="Calibri" w:eastAsia="Aptos" w:hAnsi="Calibri" w:cs="Calibri"/>
          <w:sz w:val="18"/>
        </w:rPr>
        <w:t>выполнение длительных работ исключается из расчета.</w:t>
      </w:r>
    </w:p>
    <w:p w14:paraId="639EC238" w14:textId="77777777" w:rsidR="00C7555D" w:rsidRPr="00EF7CF9" w:rsidRDefault="00C7555D" w:rsidP="00FD502E">
      <w:pPr>
        <w:pStyle w:val="ProductList-Body"/>
        <w:shd w:val="clear" w:color="auto" w:fill="808080" w:themeFill="background1" w:themeFillShade="80"/>
        <w:tabs>
          <w:tab w:val="clear" w:pos="360"/>
          <w:tab w:val="clear" w:pos="720"/>
          <w:tab w:val="clear" w:pos="1080"/>
        </w:tabs>
        <w:spacing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A3ECDA5" w14:textId="77958348" w:rsidR="005412E8" w:rsidRPr="007F2F5C" w:rsidRDefault="005412E8" w:rsidP="005412E8">
      <w:pPr>
        <w:pStyle w:val="ProductList-Offering2Heading"/>
        <w:keepNext/>
        <w:tabs>
          <w:tab w:val="clear" w:pos="360"/>
          <w:tab w:val="clear" w:pos="720"/>
          <w:tab w:val="clear" w:pos="1080"/>
        </w:tabs>
        <w:outlineLvl w:val="2"/>
      </w:pPr>
      <w:bookmarkStart w:id="380" w:name="_Toc239177075"/>
      <w:r w:rsidRPr="007F2F5C">
        <w:t>Репликация объектов — приоритетная репликация</w:t>
      </w:r>
      <w:bookmarkEnd w:id="380"/>
    </w:p>
    <w:p w14:paraId="3664279B" w14:textId="77777777" w:rsidR="005412E8" w:rsidRDefault="005412E8" w:rsidP="005412E8">
      <w:pPr>
        <w:spacing w:after="0"/>
        <w:rPr>
          <w:rFonts w:ascii="Calibri" w:eastAsia="Calibri" w:hAnsi="Calibri" w:cs="Calibri"/>
          <w:sz w:val="18"/>
          <w:szCs w:val="18"/>
        </w:rPr>
      </w:pPr>
      <w:r>
        <w:rPr>
          <w:rFonts w:ascii="Calibri" w:eastAsia="Calibri" w:hAnsi="Calibri" w:cs="Calibri"/>
          <w:sz w:val="18"/>
          <w:szCs w:val="18"/>
        </w:rPr>
        <w:t>Настоящее Соглашение об уровне обслуживания применяется к любой Политике репликации, в которой Исходная учетная запись хранения и Целевая учетная запись хранения находятся на одном и том же континенте и соответствуют критериям Приоритетной репликации.</w:t>
      </w:r>
    </w:p>
    <w:p w14:paraId="3B503808" w14:textId="77777777" w:rsidR="005412E8" w:rsidRDefault="005412E8" w:rsidP="005412E8">
      <w:pPr>
        <w:spacing w:after="0"/>
        <w:rPr>
          <w:rFonts w:ascii="Calibri" w:eastAsia="Calibri" w:hAnsi="Calibri" w:cs="Calibri"/>
          <w:sz w:val="18"/>
          <w:szCs w:val="18"/>
        </w:rPr>
      </w:pPr>
    </w:p>
    <w:p w14:paraId="0F8252C4" w14:textId="77777777" w:rsidR="005412E8" w:rsidRPr="004948E2" w:rsidRDefault="005412E8" w:rsidP="005412E8">
      <w:pPr>
        <w:pStyle w:val="ProductList-Body"/>
        <w:rPr>
          <w:rFonts w:ascii="Calibri" w:hAnsi="Calibri" w:cs="Calibri"/>
          <w:b/>
          <w:bCs/>
          <w:color w:val="00188F"/>
        </w:rPr>
      </w:pPr>
      <w:r>
        <w:rPr>
          <w:rFonts w:ascii="Calibri" w:hAnsi="Calibri" w:cs="Calibri"/>
          <w:b/>
          <w:bCs/>
          <w:color w:val="00188F"/>
        </w:rPr>
        <w:t>Дополнительные определения</w:t>
      </w:r>
    </w:p>
    <w:p w14:paraId="15ADE41A"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Целевой контейнер</w:t>
      </w:r>
      <w:r>
        <w:rPr>
          <w:rFonts w:ascii="Calibri" w:eastAsia="Calibri" w:hAnsi="Calibri" w:cs="Arial"/>
          <w:sz w:val="18"/>
        </w:rPr>
        <w:t>» — контейнер, в который выполняется асинхронная репликация операций в рамках Политики репликации объектов.</w:t>
      </w:r>
    </w:p>
    <w:p w14:paraId="4B146414"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Целевая учетная запись хранения</w:t>
      </w:r>
      <w:r>
        <w:rPr>
          <w:rFonts w:ascii="Calibri" w:eastAsia="Calibri" w:hAnsi="Calibri" w:cs="Arial"/>
          <w:sz w:val="18"/>
        </w:rPr>
        <w:t>» — учетная запись хранения, в которую выполняется асинхронная репликация операций в рамках Политики репликации, которую пользователь настраивает с помощью функции Репликация объектов в Исходной учетной записи хранения.</w:t>
      </w:r>
    </w:p>
    <w:p w14:paraId="68503AAA"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2060"/>
          <w:sz w:val="18"/>
        </w:rPr>
        <w:t>Операция с превышением задержки</w:t>
      </w:r>
      <w:r>
        <w:rPr>
          <w:rFonts w:ascii="Calibri" w:eastAsia="Calibri" w:hAnsi="Calibri" w:cs="Arial"/>
          <w:sz w:val="18"/>
        </w:rPr>
        <w:t>» — любая операция (данные, метаданные, свойства или удаления), ожидание репликации которой превышает 15 минут или репликация которой из Исходной учетной записи хранения в Целевую учетную запись хранения занимает более 15 минут, в течение расчетного месяца.</w:t>
      </w:r>
    </w:p>
    <w:p w14:paraId="68E77F12"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lang w:eastAsia="zh-TW"/>
        </w:rPr>
      </w:pPr>
      <w:r>
        <w:rPr>
          <w:rFonts w:ascii="Calibri" w:eastAsia="Calibri" w:hAnsi="Calibri" w:cs="Arial"/>
          <w:sz w:val="18"/>
        </w:rPr>
        <w:t>«</w:t>
      </w:r>
      <w:r>
        <w:rPr>
          <w:rFonts w:ascii="Calibri" w:eastAsia="Calibri" w:hAnsi="Calibri" w:cs="Arial"/>
          <w:b/>
          <w:bCs/>
          <w:color w:val="00188F"/>
          <w:sz w:val="18"/>
        </w:rPr>
        <w:t>Репликация объектов</w:t>
      </w:r>
      <w:r>
        <w:rPr>
          <w:rFonts w:ascii="Calibri" w:eastAsia="Calibri" w:hAnsi="Calibri" w:cs="Arial"/>
          <w:sz w:val="18"/>
        </w:rPr>
        <w:t>» — функция учетной записи хранения, которая выполняет асинхронное копирование блочных BLOB-объектов из Исходной учетной записи хранения в Целевую учетную запись хранения. Блочные BLOB-объекты в контейнере реплицируются в соответствии с настраиваемыми пользователем Правилами репликации. Из Исходного контейнера в Целевой контейнер копируется содержимое BLOB-объекта, все версии, связанные с BLOB-объектом, а также все метаданные BLOB-объекта, свойства и удаления.</w:t>
      </w:r>
    </w:p>
    <w:p w14:paraId="1402C449"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Задержка репликации</w:t>
      </w:r>
      <w:r>
        <w:rPr>
          <w:rFonts w:ascii="Calibri" w:eastAsia="Calibri" w:hAnsi="Calibri" w:cs="Arial"/>
          <w:sz w:val="18"/>
        </w:rPr>
        <w:t>» — количество времени, прошедшее с момента выполнения операции в Исходной учетной записи хранения до момента ее репликации в Целевую учетную запись хранения.</w:t>
      </w:r>
    </w:p>
    <w:p w14:paraId="4930E9D4"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Политика репликации</w:t>
      </w:r>
      <w:r>
        <w:rPr>
          <w:rFonts w:ascii="Calibri" w:eastAsia="Calibri" w:hAnsi="Calibri" w:cs="Arial"/>
          <w:sz w:val="18"/>
        </w:rPr>
        <w:t>» — определяет Исходную учетную запись хранения и Целевую учетную запись хранения. Политика репликации включает одно или несколько правил, которые определяют Исходный контейнер и Целевой контейнер, а также указывают, какие блочные BLOB-объекты из Исходного контейнера будут реплицироваться.</w:t>
      </w:r>
    </w:p>
    <w:p w14:paraId="74874487"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Правило репликации</w:t>
      </w:r>
      <w:r>
        <w:rPr>
          <w:rFonts w:ascii="Calibri" w:eastAsia="Calibri" w:hAnsi="Calibri" w:cs="Arial"/>
          <w:sz w:val="18"/>
        </w:rPr>
        <w:t>» — определяет, как Служба хранилища Azure будет выполнять репликацию операций из Исходного контейнера в Целевой контейнер.</w:t>
      </w:r>
    </w:p>
    <w:p w14:paraId="045CD912"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Исходный контейнер</w:t>
      </w:r>
      <w:r>
        <w:rPr>
          <w:rFonts w:ascii="Calibri" w:eastAsia="Calibri" w:hAnsi="Calibri" w:cs="Arial"/>
          <w:sz w:val="18"/>
        </w:rPr>
        <w:t>» — контейнер, в который операция загружается изначально в рамках Политики репликации.</w:t>
      </w:r>
    </w:p>
    <w:p w14:paraId="79003BE9" w14:textId="77777777" w:rsidR="005412E8" w:rsidRPr="00C853AB" w:rsidRDefault="005412E8" w:rsidP="005412E8">
      <w:pPr>
        <w:spacing w:after="0"/>
        <w:rPr>
          <w:rFonts w:ascii="Calibri" w:eastAsia="Yu Mincho" w:hAnsi="Calibri" w:cs="Arial"/>
          <w:sz w:val="18"/>
          <w:szCs w:val="18"/>
          <w:lang w:eastAsia="zh-TW"/>
        </w:rPr>
      </w:pPr>
      <w:r>
        <w:rPr>
          <w:rFonts w:ascii="Calibri" w:eastAsia="Yu Mincho" w:hAnsi="Calibri" w:cs="Arial"/>
          <w:sz w:val="18"/>
          <w:szCs w:val="18"/>
        </w:rPr>
        <w:t>«</w:t>
      </w:r>
      <w:r>
        <w:rPr>
          <w:rFonts w:ascii="Calibri" w:eastAsia="Yu Mincho" w:hAnsi="Calibri" w:cs="Arial"/>
          <w:b/>
          <w:bCs/>
          <w:color w:val="00188F"/>
          <w:sz w:val="18"/>
          <w:szCs w:val="18"/>
        </w:rPr>
        <w:t>Исходная учетная запись хранения</w:t>
      </w:r>
      <w:r>
        <w:rPr>
          <w:rFonts w:ascii="Calibri" w:eastAsia="Yu Mincho" w:hAnsi="Calibri" w:cs="Arial"/>
          <w:sz w:val="18"/>
          <w:szCs w:val="18"/>
        </w:rPr>
        <w:t>» — учетная запись хранения, в которой создаются Политики репликации и Правила репликации. Операции выполняются на этой учетной записи хранения, затем происходит их асинхронная репликация в Целевую учетную запись хранения.</w:t>
      </w:r>
    </w:p>
    <w:p w14:paraId="19075893"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lastRenderedPageBreak/>
        <w:t>«</w:t>
      </w:r>
      <w:r>
        <w:rPr>
          <w:rFonts w:ascii="Calibri" w:eastAsia="Calibri" w:hAnsi="Calibri" w:cs="Arial"/>
          <w:b/>
          <w:bCs/>
          <w:color w:val="00188F"/>
          <w:sz w:val="18"/>
        </w:rPr>
        <w:t>Общее количество операций</w:t>
      </w:r>
      <w:r>
        <w:rPr>
          <w:rFonts w:ascii="Calibri" w:eastAsia="Calibri" w:hAnsi="Calibri" w:cs="Arial"/>
          <w:sz w:val="18"/>
        </w:rPr>
        <w:t>» — общее количество операций, репликация которых выполнена или которые ожидают репликации функцией Репликации объектов, за соответствующий период в расчетном месяце.</w:t>
      </w:r>
    </w:p>
    <w:p w14:paraId="49DDCDDA"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«Процент соответствия </w:t>
      </w:r>
      <w:r>
        <w:rPr>
          <w:rFonts w:ascii="Calibri" w:eastAsia="Calibri" w:hAnsi="Calibri" w:cs="Arial"/>
          <w:b/>
          <w:bCs/>
          <w:color w:val="00188F"/>
          <w:sz w:val="18"/>
        </w:rPr>
        <w:t>за месяц</w:t>
      </w:r>
      <w:r>
        <w:rPr>
          <w:rFonts w:ascii="Calibri" w:eastAsia="Calibri" w:hAnsi="Calibri" w:cs="Arial"/>
          <w:sz w:val="18"/>
        </w:rPr>
        <w:t>» — процент соответствия за месяц вычисляется по следующей формуле:</w:t>
      </w:r>
    </w:p>
    <w:p w14:paraId="6FDA052C" w14:textId="77777777" w:rsidR="005412E8" w:rsidRPr="004E133B" w:rsidRDefault="00000000" w:rsidP="005E53F7">
      <w:pPr>
        <w:pStyle w:val="ProductList-Body"/>
        <w:spacing w:before="120" w:after="120"/>
        <w:jc w:val="center"/>
      </w:pPr>
      <m:oMathPara>
        <m:oMath>
          <m:f>
            <m:fPr>
              <m:ctrlPr>
                <w:rPr>
                  <w:rFonts w:ascii="Cambria Math" w:hAnsi="Cambria Math"/>
                </w:rPr>
              </m:ctrlPr>
            </m:fPr>
            <m:num>
              <m:r>
                <w:rPr>
                  <w:rFonts w:ascii="Cambria Math" w:hAnsi="Cambria Math"/>
                </w:rPr>
                <m:t>Общее количество операций - Количество операций с превышением задержки </m:t>
              </m:r>
            </m:num>
            <m:den>
              <m:r>
                <w:rPr>
                  <w:rFonts w:ascii="Cambria Math" w:hAnsi="Cambria Math"/>
                </w:rPr>
                <m:t>Общее количество операций</m:t>
              </m:r>
            </m:den>
          </m:f>
          <m:r>
            <w:rPr>
              <w:rFonts w:ascii="Cambria Math" w:hAnsi="Cambria Math"/>
            </w:rPr>
            <m:t> x 100</m:t>
          </m:r>
        </m:oMath>
      </m:oMathPara>
    </w:p>
    <w:p w14:paraId="1A054AFE" w14:textId="77777777" w:rsidR="005412E8" w:rsidRPr="004948E2" w:rsidRDefault="005412E8" w:rsidP="005412E8">
      <w:pPr>
        <w:pStyle w:val="ProductList-Body"/>
        <w:keepNext/>
        <w:rPr>
          <w:rFonts w:ascii="Calibri" w:hAnsi="Calibri" w:cs="Calibri"/>
        </w:rPr>
      </w:pPr>
      <w:r>
        <w:rPr>
          <w:rFonts w:ascii="Calibri" w:hAnsi="Calibri" w:cs="Calibri"/>
          <w:b/>
          <w:color w:val="00188F"/>
        </w:rPr>
        <w:t>Компенсация за обслуживание</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12E8" w:rsidRPr="0084755E" w14:paraId="53E387D2" w14:textId="77777777" w:rsidTr="00954FA1">
        <w:trPr>
          <w:trHeight w:val="245"/>
          <w:tblHeader/>
        </w:trPr>
        <w:tc>
          <w:tcPr>
            <w:tcW w:w="5400" w:type="dxa"/>
            <w:shd w:val="clear" w:color="auto" w:fill="0072C6"/>
          </w:tcPr>
          <w:p w14:paraId="581ABC3A" w14:textId="08976688" w:rsidR="005412E8" w:rsidRPr="0084755E" w:rsidRDefault="003744E5"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соответствия за месяц</w:t>
            </w:r>
          </w:p>
        </w:tc>
        <w:tc>
          <w:tcPr>
            <w:tcW w:w="5400" w:type="dxa"/>
            <w:shd w:val="clear" w:color="auto" w:fill="0072C6"/>
          </w:tcPr>
          <w:p w14:paraId="14B3E1A1" w14:textId="77777777" w:rsidR="005412E8" w:rsidRPr="0084755E" w:rsidRDefault="005412E8"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5412E8" w:rsidRPr="0084755E" w14:paraId="4016CFB0" w14:textId="77777777" w:rsidTr="00954FA1">
        <w:trPr>
          <w:trHeight w:val="245"/>
        </w:trPr>
        <w:tc>
          <w:tcPr>
            <w:tcW w:w="5400" w:type="dxa"/>
          </w:tcPr>
          <w:p w14:paraId="5ADE752E" w14:textId="77777777" w:rsidR="005412E8" w:rsidRPr="0084755E" w:rsidRDefault="005412E8" w:rsidP="00954FA1">
            <w:pPr>
              <w:pStyle w:val="ProductList-OfferingBody"/>
              <w:jc w:val="center"/>
              <w:rPr>
                <w:rFonts w:ascii="Calibri" w:hAnsi="Calibri" w:cs="Calibri"/>
                <w:szCs w:val="16"/>
              </w:rPr>
            </w:pPr>
            <w:r>
              <w:rPr>
                <w:rFonts w:ascii="Calibri" w:eastAsia="Times New Roman" w:hAnsi="Calibri" w:cs="Calibri"/>
                <w:szCs w:val="16"/>
              </w:rPr>
              <w:t>Менее 99,0 % и не менее 95,0 % </w:t>
            </w:r>
          </w:p>
        </w:tc>
        <w:tc>
          <w:tcPr>
            <w:tcW w:w="5400" w:type="dxa"/>
          </w:tcPr>
          <w:p w14:paraId="23424326" w14:textId="77777777" w:rsidR="005412E8" w:rsidRPr="0084755E" w:rsidRDefault="005412E8" w:rsidP="00954FA1">
            <w:pPr>
              <w:pStyle w:val="ProductList-OfferingBody"/>
              <w:jc w:val="center"/>
              <w:rPr>
                <w:rFonts w:ascii="Calibri" w:hAnsi="Calibri" w:cs="Calibri"/>
                <w:szCs w:val="16"/>
              </w:rPr>
            </w:pPr>
            <w:r>
              <w:rPr>
                <w:rFonts w:ascii="Calibri" w:hAnsi="Calibri" w:cs="Calibri"/>
                <w:szCs w:val="16"/>
              </w:rPr>
              <w:t>10%</w:t>
            </w:r>
          </w:p>
        </w:tc>
      </w:tr>
      <w:tr w:rsidR="005412E8" w:rsidRPr="0084755E" w14:paraId="3F444D86" w14:textId="77777777" w:rsidTr="00954FA1">
        <w:trPr>
          <w:trHeight w:val="245"/>
        </w:trPr>
        <w:tc>
          <w:tcPr>
            <w:tcW w:w="5400" w:type="dxa"/>
          </w:tcPr>
          <w:p w14:paraId="462A6655" w14:textId="77777777" w:rsidR="005412E8" w:rsidRPr="0084755E" w:rsidRDefault="005412E8" w:rsidP="00954FA1">
            <w:pPr>
              <w:pStyle w:val="ProductList-OfferingBody"/>
              <w:jc w:val="center"/>
              <w:rPr>
                <w:rFonts w:ascii="Calibri" w:hAnsi="Calibri" w:cs="Calibri"/>
                <w:szCs w:val="16"/>
              </w:rPr>
            </w:pPr>
            <w:r>
              <w:rPr>
                <w:rFonts w:ascii="Calibri" w:eastAsia="Times New Roman" w:hAnsi="Calibri" w:cs="Calibri"/>
                <w:szCs w:val="16"/>
              </w:rPr>
              <w:t>Менее 95,0 % и не менее 90,0 % </w:t>
            </w:r>
          </w:p>
        </w:tc>
        <w:tc>
          <w:tcPr>
            <w:tcW w:w="5400" w:type="dxa"/>
          </w:tcPr>
          <w:p w14:paraId="63A4AB16" w14:textId="77777777" w:rsidR="005412E8" w:rsidRPr="0084755E" w:rsidRDefault="005412E8" w:rsidP="00954FA1">
            <w:pPr>
              <w:pStyle w:val="ProductList-OfferingBody"/>
              <w:jc w:val="center"/>
              <w:rPr>
                <w:rFonts w:ascii="Calibri" w:hAnsi="Calibri" w:cs="Calibri"/>
                <w:szCs w:val="16"/>
              </w:rPr>
            </w:pPr>
            <w:r>
              <w:rPr>
                <w:rFonts w:ascii="Calibri" w:hAnsi="Calibri" w:cs="Calibri"/>
                <w:szCs w:val="16"/>
              </w:rPr>
              <w:t>25%</w:t>
            </w:r>
          </w:p>
        </w:tc>
      </w:tr>
      <w:tr w:rsidR="005412E8" w:rsidRPr="0084755E" w14:paraId="1E6C5349" w14:textId="77777777" w:rsidTr="00954FA1">
        <w:trPr>
          <w:trHeight w:val="245"/>
        </w:trPr>
        <w:tc>
          <w:tcPr>
            <w:tcW w:w="5400" w:type="dxa"/>
          </w:tcPr>
          <w:p w14:paraId="3A5EE20D" w14:textId="77777777" w:rsidR="005412E8" w:rsidRPr="0084755E" w:rsidRDefault="005412E8" w:rsidP="00954FA1">
            <w:pPr>
              <w:pStyle w:val="ProductList-OfferingBody"/>
              <w:jc w:val="center"/>
              <w:rPr>
                <w:rFonts w:ascii="Calibri" w:hAnsi="Calibri" w:cs="Calibri"/>
                <w:szCs w:val="16"/>
              </w:rPr>
            </w:pPr>
            <w:r>
              <w:rPr>
                <w:rFonts w:ascii="Calibri" w:eastAsia="Times New Roman" w:hAnsi="Calibri" w:cs="Calibri"/>
                <w:szCs w:val="16"/>
              </w:rPr>
              <w:t>&lt; 90,00 % </w:t>
            </w:r>
          </w:p>
        </w:tc>
        <w:tc>
          <w:tcPr>
            <w:tcW w:w="5400" w:type="dxa"/>
          </w:tcPr>
          <w:p w14:paraId="6512D46D" w14:textId="77777777" w:rsidR="005412E8" w:rsidRPr="0084755E" w:rsidRDefault="005412E8" w:rsidP="00954FA1">
            <w:pPr>
              <w:pStyle w:val="ProductList-OfferingBody"/>
              <w:jc w:val="center"/>
              <w:rPr>
                <w:rFonts w:ascii="Calibri" w:hAnsi="Calibri" w:cs="Calibri"/>
                <w:szCs w:val="16"/>
              </w:rPr>
            </w:pPr>
            <w:r>
              <w:rPr>
                <w:rFonts w:ascii="Calibri" w:hAnsi="Calibri" w:cs="Calibri"/>
                <w:szCs w:val="16"/>
              </w:rPr>
              <w:t>100%</w:t>
            </w:r>
          </w:p>
        </w:tc>
      </w:tr>
    </w:tbl>
    <w:p w14:paraId="3CC3CA65" w14:textId="77777777" w:rsidR="005412E8" w:rsidRPr="0089329F" w:rsidRDefault="005412E8" w:rsidP="005412E8">
      <w:pPr>
        <w:spacing w:before="120" w:after="0" w:line="240" w:lineRule="auto"/>
        <w:rPr>
          <w:rFonts w:ascii="Calibri" w:eastAsia="Aptos" w:hAnsi="Calibri" w:cs="Calibri"/>
          <w:color w:val="000000" w:themeColor="text1"/>
          <w:sz w:val="18"/>
          <w:szCs w:val="18"/>
        </w:rPr>
      </w:pPr>
      <w:r>
        <w:rPr>
          <w:rFonts w:ascii="Calibri" w:eastAsia="Times New Roman" w:hAnsi="Calibri" w:cs="Calibri"/>
          <w:b/>
          <w:bCs/>
          <w:color w:val="00188F"/>
          <w:sz w:val="18"/>
          <w:szCs w:val="18"/>
        </w:rPr>
        <w:t>Исключения из уровня обслуживания:</w:t>
      </w:r>
      <w:r>
        <w:rPr>
          <w:rFonts w:ascii="Calibri" w:eastAsia="Times New Roman" w:hAnsi="Calibri" w:cs="Calibri"/>
          <w:color w:val="000000"/>
          <w:sz w:val="18"/>
          <w:szCs w:val="18"/>
        </w:rPr>
        <w:t xml:space="preserve"> </w:t>
      </w:r>
      <w:r>
        <w:rPr>
          <w:rFonts w:ascii="Calibri" w:eastAsia="Aptos" w:hAnsi="Calibri" w:cs="Calibri"/>
          <w:color w:val="000000" w:themeColor="text1"/>
          <w:sz w:val="18"/>
          <w:szCs w:val="18"/>
        </w:rPr>
        <w:t>Настоящее Соглашение об уровне обслуживания не относится к следующим ситуациям:</w:t>
      </w:r>
    </w:p>
    <w:p w14:paraId="3E386B58" w14:textId="77777777" w:rsidR="005412E8" w:rsidRPr="0089329F" w:rsidRDefault="005412E8">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учетные записи хранения, в которых не включена Приоритетная репликация объектов;</w:t>
      </w:r>
    </w:p>
    <w:p w14:paraId="157AE2F7" w14:textId="77777777" w:rsidR="005412E8" w:rsidRPr="0089329F" w:rsidRDefault="005412E8">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объекты, размер которых превышает 5 гигабайт (ГБ);</w:t>
      </w:r>
    </w:p>
    <w:p w14:paraId="2661E8F6" w14:textId="77777777" w:rsidR="005412E8" w:rsidRPr="0089329F" w:rsidRDefault="005412E8">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объекты, которые изменяются чаще 10 раз в секунду;</w:t>
      </w:r>
    </w:p>
    <w:p w14:paraId="1532E6EF" w14:textId="77777777" w:rsidR="005412E8" w:rsidRPr="0089329F" w:rsidRDefault="005412E8">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Политики репликации объектов, в которых Исходная учетная запись хранения и Целевая учетная запись хранения находятся на разных континентах;</w:t>
      </w:r>
    </w:p>
    <w:p w14:paraId="5CD20FD3" w14:textId="77777777" w:rsidR="005412E8" w:rsidRPr="00A7322E" w:rsidRDefault="005412E8">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 xml:space="preserve">учетные записи хранения, которые (a) больше 5 петабайт (ПБ) или (b) содержат более </w:t>
      </w:r>
      <w:r>
        <w:rPr>
          <w:rFonts w:ascii="Calibri" w:eastAsia="Aptos" w:hAnsi="Calibri" w:cs="Calibri"/>
          <w:sz w:val="18"/>
          <w:szCs w:val="18"/>
        </w:rPr>
        <w:t>10 миллиардов BLOB-объектов;</w:t>
      </w:r>
    </w:p>
    <w:p w14:paraId="01B609EB" w14:textId="77777777" w:rsidR="005412E8" w:rsidRPr="00A7322E" w:rsidRDefault="005412E8">
      <w:pPr>
        <w:pStyle w:val="ListParagraph"/>
        <w:numPr>
          <w:ilvl w:val="0"/>
          <w:numId w:val="34"/>
        </w:numPr>
        <w:spacing w:after="12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периоды времени, когда (a) скорость передачи данных вашей учетной записи хранения или Политики репликации превышает 1</w:t>
      </w:r>
      <w:r>
        <w:rPr>
          <w:rFonts w:ascii="Calibri" w:eastAsia="Aptos" w:hAnsi="Calibri" w:cs="Calibri"/>
          <w:color w:val="000000" w:themeColor="text1"/>
          <w:sz w:val="18"/>
          <w:szCs w:val="18"/>
          <w:lang w:val="en-US"/>
        </w:rPr>
        <w:t> </w:t>
      </w:r>
      <w:r>
        <w:rPr>
          <w:rFonts w:ascii="Calibri" w:eastAsia="Aptos" w:hAnsi="Calibri" w:cs="Calibri"/>
          <w:color w:val="000000" w:themeColor="text1"/>
          <w:sz w:val="18"/>
          <w:szCs w:val="18"/>
        </w:rPr>
        <w:t>гигабит в секунду (Гбит/с) и накапливающиеся в результате записи реплицируются, (b) ваша учетная запись хранения или Политика репликации превышает 1000 операций PUT или DELETE в секунду и накапливающиеся в результате записи реплицируются и (c) существующая репликация BLOB-объектов ожидает выполнения после недавнего создания или обновления Политики репликации. Репликация существующих BLOB-объектов должна происходить в среднем со скоростью 100 ТБ в день, но скорость может быть ниже при наличии BLOB-объектов с большим количеством версий.</w:t>
      </w:r>
    </w:p>
    <w:p w14:paraId="6AD8EE97" w14:textId="77777777" w:rsidR="005412E8" w:rsidRPr="00EF7CF9" w:rsidRDefault="005412E8" w:rsidP="005412E8">
      <w:pPr>
        <w:pStyle w:val="ProductList-Body"/>
        <w:shd w:val="clear" w:color="auto" w:fill="808080" w:themeFill="background1" w:themeFillShade="80"/>
        <w:tabs>
          <w:tab w:val="clear" w:pos="360"/>
          <w:tab w:val="clear" w:pos="720"/>
          <w:tab w:val="clear" w:pos="1080"/>
        </w:tabs>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C1ABB43" w14:textId="6321537F" w:rsidR="00565FE6" w:rsidRPr="007F2F5C" w:rsidRDefault="00565FE6" w:rsidP="000146AE">
      <w:pPr>
        <w:pStyle w:val="ProductList-Offering2Heading"/>
        <w:keepNext/>
        <w:tabs>
          <w:tab w:val="clear" w:pos="360"/>
          <w:tab w:val="clear" w:pos="720"/>
          <w:tab w:val="clear" w:pos="1080"/>
        </w:tabs>
        <w:outlineLvl w:val="2"/>
      </w:pPr>
      <w:bookmarkStart w:id="381" w:name="_Toc239177076"/>
      <w:r>
        <w:rPr>
          <w:lang w:val="en-US"/>
        </w:rPr>
        <w:t>Azure</w:t>
      </w:r>
      <w:r w:rsidRPr="007F2F5C">
        <w:t xml:space="preserve"> </w:t>
      </w:r>
      <w:r>
        <w:rPr>
          <w:lang w:val="en-US"/>
        </w:rPr>
        <w:t>Operator</w:t>
      </w:r>
      <w:r w:rsidRPr="007F2F5C">
        <w:t xml:space="preserve"> </w:t>
      </w:r>
      <w:r>
        <w:rPr>
          <w:lang w:val="en-US"/>
        </w:rPr>
        <w:t>Service</w:t>
      </w:r>
      <w:r w:rsidRPr="007F2F5C">
        <w:t xml:space="preserve"> </w:t>
      </w:r>
      <w:r>
        <w:rPr>
          <w:lang w:val="en-US"/>
        </w:rPr>
        <w:t>Manager</w:t>
      </w:r>
      <w:bookmarkEnd w:id="381"/>
    </w:p>
    <w:p w14:paraId="33D218B1" w14:textId="77777777" w:rsidR="00837163" w:rsidRPr="00FE394E" w:rsidRDefault="00837163" w:rsidP="00837163">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Дополнительные определения</w:t>
      </w:r>
      <w:r w:rsidRPr="006C163E">
        <w:rPr>
          <w:rFonts w:ascii="Calibri" w:eastAsia="Times New Roman" w:hAnsi="Calibri" w:cs="Calibri"/>
          <w:b/>
          <w:bCs/>
          <w:color w:val="00188F"/>
          <w:sz w:val="18"/>
          <w:szCs w:val="18"/>
        </w:rPr>
        <w:t>:</w:t>
      </w:r>
    </w:p>
    <w:p w14:paraId="1E0A1658" w14:textId="77777777" w:rsidR="00837163" w:rsidRPr="00FE394E" w:rsidRDefault="00837163" w:rsidP="00837163">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«Применимые выплаты за обслуживание»</w:t>
      </w:r>
      <w:r>
        <w:rPr>
          <w:rFonts w:ascii="Calibri" w:eastAsia="Times New Roman" w:hAnsi="Calibri" w:cs="Calibri"/>
          <w:color w:val="000000"/>
          <w:sz w:val="18"/>
          <w:szCs w:val="18"/>
        </w:rPr>
        <w:t xml:space="preserve"> — общая сумма платежей, фактически внесенная вами за пользование Службами в</w:t>
      </w:r>
      <w:r>
        <w:rPr>
          <w:rFonts w:ascii="Calibri" w:eastAsia="Times New Roman" w:hAnsi="Calibri" w:cs="Calibri"/>
          <w:color w:val="000000"/>
          <w:sz w:val="18"/>
          <w:szCs w:val="18"/>
          <w:lang w:val="en-US"/>
        </w:rPr>
        <w:t> </w:t>
      </w:r>
      <w:r>
        <w:rPr>
          <w:rFonts w:ascii="Calibri" w:eastAsia="Times New Roman" w:hAnsi="Calibri" w:cs="Calibri"/>
          <w:color w:val="000000"/>
          <w:sz w:val="18"/>
          <w:szCs w:val="18"/>
        </w:rPr>
        <w:t>течение</w:t>
      </w:r>
      <w:r>
        <w:rPr>
          <w:rFonts w:ascii="Calibri" w:eastAsia="Times New Roman" w:hAnsi="Calibri" w:cs="Calibri"/>
          <w:color w:val="000000"/>
          <w:sz w:val="18"/>
          <w:szCs w:val="18"/>
          <w:lang w:val="en-US"/>
        </w:rPr>
        <w:t> </w:t>
      </w:r>
      <w:r>
        <w:rPr>
          <w:rFonts w:ascii="Calibri" w:eastAsia="Times New Roman" w:hAnsi="Calibri" w:cs="Calibri"/>
          <w:color w:val="000000"/>
          <w:sz w:val="18"/>
          <w:szCs w:val="18"/>
        </w:rPr>
        <w:t>Применимого периода, за который причитается Компенсация за обслуживание.</w:t>
      </w:r>
    </w:p>
    <w:p w14:paraId="0407F1DC" w14:textId="77777777" w:rsidR="00837163" w:rsidRPr="00FE394E" w:rsidRDefault="00837163" w:rsidP="00837163">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«Уровень обслуживания»</w:t>
      </w:r>
      <w:r>
        <w:rPr>
          <w:rFonts w:ascii="Calibri" w:eastAsia="Times New Roman" w:hAnsi="Calibri" w:cs="Calibri"/>
          <w:color w:val="000000"/>
          <w:sz w:val="18"/>
          <w:szCs w:val="18"/>
        </w:rPr>
        <w:t> — набор метрик производительности, установленных согласно настоящему Соглашению об уровне обслуживания, которые Microsoft обязуется соблюдать при предоставлении Служб.</w:t>
      </w:r>
    </w:p>
    <w:p w14:paraId="3FD627C4" w14:textId="77777777" w:rsidR="00837163" w:rsidRPr="00FE394E" w:rsidRDefault="00837163" w:rsidP="00837163">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«Максимум доступных минут»</w:t>
      </w:r>
      <w:r>
        <w:rPr>
          <w:rFonts w:ascii="Calibri" w:eastAsia="Times New Roman" w:hAnsi="Calibri" w:cs="Calibri"/>
          <w:color w:val="000000"/>
          <w:sz w:val="18"/>
          <w:szCs w:val="18"/>
        </w:rPr>
        <w:t> — общее количество накопленных в течение Применимого периода минут, в течение которых как минимум один ресурс Azure Operator Service Manager Site Network Service был развернут в рамках подписки Microsoft Azure.</w:t>
      </w:r>
    </w:p>
    <w:p w14:paraId="15C04F71" w14:textId="77777777" w:rsidR="00837163" w:rsidRPr="00FE394E" w:rsidRDefault="00837163" w:rsidP="00837163">
      <w:pPr>
        <w:shd w:val="clear" w:color="auto" w:fill="FFFFFF"/>
        <w:spacing w:after="0" w:line="240" w:lineRule="auto"/>
        <w:textAlignment w:val="baseline"/>
        <w:rPr>
          <w:rFonts w:ascii="Calibri" w:eastAsia="Times New Roman" w:hAnsi="Calibri" w:cs="Calibri"/>
          <w:sz w:val="18"/>
          <w:szCs w:val="18"/>
        </w:rPr>
      </w:pPr>
      <w:r w:rsidRPr="008052A4">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Время простоя»</w:t>
      </w:r>
      <w:r>
        <w:rPr>
          <w:rFonts w:ascii="Calibri" w:eastAsia="Times New Roman" w:hAnsi="Calibri" w:cs="Calibri"/>
          <w:color w:val="000000"/>
          <w:sz w:val="18"/>
          <w:szCs w:val="18"/>
        </w:rPr>
        <w:t> — минута считается минутой простоя, если в ответ на все непрерывные попытки создания, обновления или просмотра ресурсов службы на протяжении этой минуты возвращается код ошибки либо в течение двух минут не возвращается код успешного выполнения.</w:t>
      </w:r>
    </w:p>
    <w:p w14:paraId="0DB44F3C" w14:textId="77777777" w:rsidR="00837163" w:rsidRDefault="00837163" w:rsidP="00837163">
      <w:pPr>
        <w:shd w:val="clear" w:color="auto" w:fill="FFFFFF"/>
        <w:spacing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«Процент времени доступности</w:t>
      </w:r>
      <w:r w:rsidRPr="008052A4">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для Azure Operator Service Manager рассчитывается так: из Максимума доступных минут вычитается Время простоя, затем выполняется деление на Максимум доступных минут в Применимом периоде. Процент времени доступности рассчитывается для каждого региона и представлен следующей формулой:</w:t>
      </w:r>
    </w:p>
    <w:p w14:paraId="59507894" w14:textId="77777777" w:rsidR="00837163" w:rsidRDefault="00837163" w:rsidP="00837163">
      <w:pPr>
        <w:shd w:val="clear" w:color="auto" w:fill="FFFFFF"/>
        <w:spacing w:after="0" w:line="240" w:lineRule="auto"/>
        <w:textAlignment w:val="baseline"/>
        <w:rPr>
          <w:rFonts w:ascii="Calibri" w:eastAsia="Times New Roman" w:hAnsi="Calibri" w:cs="Calibri"/>
          <w:color w:val="000000"/>
          <w:sz w:val="18"/>
          <w:szCs w:val="18"/>
        </w:rPr>
      </w:pPr>
    </w:p>
    <w:p w14:paraId="7F2EA00D" w14:textId="77777777" w:rsidR="00837163" w:rsidRPr="00CF77C2" w:rsidRDefault="00837163" w:rsidP="00837163">
      <w:pPr>
        <w:shd w:val="clear" w:color="auto" w:fill="FFFFFF"/>
        <w:spacing w:after="0" w:line="240" w:lineRule="auto"/>
        <w:jc w:val="center"/>
        <w:rPr>
          <w:rFonts w:ascii="Calibri" w:eastAsia="Times New Roman" w:hAnsi="Calibri" w:cs="Calibri"/>
          <w:i/>
          <w:color w:val="000000"/>
          <w:sz w:val="18"/>
          <w:szCs w:val="18"/>
        </w:rPr>
      </w:pPr>
      <w:r>
        <w:rPr>
          <w:rFonts w:ascii="Calibri" w:eastAsia="Times New Roman" w:hAnsi="Calibri" w:cs="Calibri"/>
          <w:i/>
          <w:color w:val="000000"/>
          <w:sz w:val="18"/>
          <w:szCs w:val="18"/>
          <w:bdr w:val="none" w:sz="0" w:space="0" w:color="auto" w:frame="1"/>
        </w:rPr>
        <w:t>Процент времени доступности за месяц = (Максимум доступных минут – Время простоя) / Максимум доступных минут x 100</w:t>
      </w:r>
    </w:p>
    <w:p w14:paraId="3ABF0E35" w14:textId="77777777" w:rsidR="00837163" w:rsidRDefault="00837163" w:rsidP="00837163">
      <w:pPr>
        <w:shd w:val="clear" w:color="auto" w:fill="FFFFFF"/>
        <w:spacing w:after="0" w:line="240" w:lineRule="auto"/>
        <w:textAlignment w:val="baseline"/>
        <w:rPr>
          <w:rFonts w:ascii="Calibri" w:eastAsia="Times New Roman" w:hAnsi="Calibri" w:cs="Calibri"/>
          <w:color w:val="000000"/>
          <w:sz w:val="18"/>
          <w:szCs w:val="18"/>
        </w:rPr>
      </w:pPr>
    </w:p>
    <w:p w14:paraId="4E90C7EB" w14:textId="77777777" w:rsidR="00837163" w:rsidRDefault="00837163" w:rsidP="00837163">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Компенсация за обслуживание</w:t>
      </w:r>
      <w:r w:rsidRPr="002B3990">
        <w:rPr>
          <w:rFonts w:ascii="Calibri" w:eastAsia="Times New Roman" w:hAnsi="Calibri" w:cs="Calibri"/>
          <w:b/>
          <w:bCs/>
          <w:color w:val="00188F"/>
          <w:sz w:val="18"/>
          <w:szCs w:val="18"/>
        </w:rPr>
        <w:t>:</w:t>
      </w:r>
    </w:p>
    <w:tbl>
      <w:tblPr>
        <w:tblW w:w="0" w:type="auto"/>
        <w:tblInd w:w="108" w:type="dxa"/>
        <w:shd w:val="clear" w:color="auto" w:fill="FFFFFF"/>
        <w:tblLook w:val="04A0" w:firstRow="1" w:lastRow="0" w:firstColumn="1" w:lastColumn="0" w:noHBand="0" w:noVBand="1"/>
      </w:tblPr>
      <w:tblGrid>
        <w:gridCol w:w="5291"/>
        <w:gridCol w:w="5509"/>
      </w:tblGrid>
      <w:tr w:rsidR="00837163" w:rsidRPr="00CF77C2" w14:paraId="617B1CF0" w14:textId="77777777" w:rsidTr="00837163">
        <w:trPr>
          <w:trHeight w:val="250"/>
        </w:trPr>
        <w:tc>
          <w:tcPr>
            <w:tcW w:w="5291" w:type="dxa"/>
            <w:tcBorders>
              <w:top w:val="single" w:sz="8" w:space="0" w:color="000000"/>
              <w:left w:val="single" w:sz="8" w:space="0" w:color="000000"/>
              <w:bottom w:val="single" w:sz="8" w:space="0" w:color="000000"/>
              <w:right w:val="single" w:sz="8" w:space="0" w:color="000000"/>
            </w:tcBorders>
            <w:shd w:val="clear" w:color="auto" w:fill="0072C6"/>
            <w:hideMark/>
          </w:tcPr>
          <w:p w14:paraId="235252D9" w14:textId="77777777" w:rsidR="00837163" w:rsidRDefault="008371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Процент времени доступности</w:t>
            </w:r>
          </w:p>
        </w:tc>
        <w:tc>
          <w:tcPr>
            <w:tcW w:w="5509" w:type="dxa"/>
            <w:tcBorders>
              <w:top w:val="single" w:sz="8" w:space="0" w:color="000000"/>
              <w:left w:val="nil"/>
              <w:bottom w:val="single" w:sz="8" w:space="0" w:color="000000"/>
              <w:right w:val="single" w:sz="8" w:space="0" w:color="000000"/>
            </w:tcBorders>
            <w:shd w:val="clear" w:color="auto" w:fill="0072C6"/>
            <w:hideMark/>
          </w:tcPr>
          <w:p w14:paraId="28410575" w14:textId="77777777" w:rsidR="00837163" w:rsidRDefault="008371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Компенсация за обслуживание</w:t>
            </w:r>
          </w:p>
        </w:tc>
      </w:tr>
      <w:tr w:rsidR="00837163" w:rsidRPr="00CF77C2" w14:paraId="15184FB2" w14:textId="77777777" w:rsidTr="00060FED">
        <w:trPr>
          <w:trHeight w:val="187"/>
        </w:trPr>
        <w:tc>
          <w:tcPr>
            <w:tcW w:w="5291" w:type="dxa"/>
            <w:tcBorders>
              <w:top w:val="nil"/>
              <w:left w:val="single" w:sz="8" w:space="0" w:color="000000"/>
              <w:bottom w:val="single" w:sz="8" w:space="0" w:color="000000"/>
              <w:right w:val="single" w:sz="8" w:space="0" w:color="000000"/>
            </w:tcBorders>
            <w:shd w:val="clear" w:color="auto" w:fill="FFFFFF"/>
            <w:hideMark/>
          </w:tcPr>
          <w:p w14:paraId="4B120F4F" w14:textId="77777777" w:rsidR="00837163" w:rsidRDefault="008371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509" w:type="dxa"/>
            <w:tcBorders>
              <w:top w:val="nil"/>
              <w:left w:val="nil"/>
              <w:bottom w:val="single" w:sz="8" w:space="0" w:color="000000"/>
              <w:right w:val="single" w:sz="8" w:space="0" w:color="000000"/>
            </w:tcBorders>
            <w:shd w:val="clear" w:color="auto" w:fill="FFFFFF"/>
            <w:hideMark/>
          </w:tcPr>
          <w:p w14:paraId="0EE227AA" w14:textId="77777777" w:rsidR="00837163" w:rsidRDefault="008371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837163" w:rsidRPr="00CF77C2" w14:paraId="560E1DA8" w14:textId="77777777" w:rsidTr="00060FED">
        <w:trPr>
          <w:trHeight w:val="115"/>
        </w:trPr>
        <w:tc>
          <w:tcPr>
            <w:tcW w:w="5291" w:type="dxa"/>
            <w:tcBorders>
              <w:top w:val="nil"/>
              <w:left w:val="single" w:sz="8" w:space="0" w:color="000000"/>
              <w:bottom w:val="single" w:sz="8" w:space="0" w:color="000000"/>
              <w:right w:val="single" w:sz="8" w:space="0" w:color="000000"/>
            </w:tcBorders>
            <w:shd w:val="clear" w:color="auto" w:fill="FFFFFF"/>
            <w:hideMark/>
          </w:tcPr>
          <w:p w14:paraId="60B61636" w14:textId="77777777" w:rsidR="00837163" w:rsidRDefault="008371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509" w:type="dxa"/>
            <w:tcBorders>
              <w:top w:val="nil"/>
              <w:left w:val="nil"/>
              <w:bottom w:val="single" w:sz="8" w:space="0" w:color="000000"/>
              <w:right w:val="single" w:sz="8" w:space="0" w:color="000000"/>
            </w:tcBorders>
            <w:shd w:val="clear" w:color="auto" w:fill="FFFFFF"/>
            <w:hideMark/>
          </w:tcPr>
          <w:p w14:paraId="447EF873" w14:textId="77777777" w:rsidR="00837163" w:rsidRDefault="008371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7694939D" w14:textId="77777777" w:rsidR="00837163" w:rsidRPr="00837163" w:rsidRDefault="00837163" w:rsidP="00837163">
      <w:pPr>
        <w:spacing w:after="0" w:line="240" w:lineRule="auto"/>
        <w:textAlignment w:val="baseline"/>
        <w:rPr>
          <w:rFonts w:ascii="Calibri" w:eastAsia="Times New Roman" w:hAnsi="Calibri" w:cs="Calibri"/>
          <w:sz w:val="12"/>
          <w:szCs w:val="12"/>
        </w:rPr>
      </w:pPr>
    </w:p>
    <w:p w14:paraId="3CEFE938" w14:textId="77777777" w:rsidR="00837163" w:rsidRPr="00FE394E" w:rsidRDefault="00837163" w:rsidP="00837163">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Исключения из уровня обслуживания</w:t>
      </w:r>
      <w:r w:rsidRPr="00C157B0">
        <w:rPr>
          <w:rFonts w:ascii="Calibri" w:eastAsia="Times New Roman" w:hAnsi="Calibri" w:cs="Calibri"/>
          <w:b/>
          <w:bCs/>
          <w:color w:val="00188F"/>
          <w:sz w:val="18"/>
          <w:szCs w:val="18"/>
        </w:rPr>
        <w:t>:</w:t>
      </w:r>
    </w:p>
    <w:p w14:paraId="5AD2D47F" w14:textId="77777777" w:rsidR="00837163" w:rsidRPr="00FE394E" w:rsidRDefault="00837163" w:rsidP="00837163">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Проблемы с производительностью или доступностью, возникающие в результате следующего: </w:t>
      </w:r>
    </w:p>
    <w:p w14:paraId="652EED18" w14:textId="77777777" w:rsidR="00837163" w:rsidRPr="00FE394E" w:rsidRDefault="00837163">
      <w:pPr>
        <w:pStyle w:val="ListParagraph"/>
        <w:numPr>
          <w:ilvl w:val="0"/>
          <w:numId w:val="24"/>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Несоблюдение каких-либо требуемых конфигураций, неиспользование поддерживаемых платформ, нарушение политики допустимого использования, использование Службы таким образом, который не соответствует ее функциям или возможностям (например, осуществлялись попытки выполнить неподдерживаемые операции), или использование вами Службы не в</w:t>
      </w:r>
      <w:r>
        <w:rPr>
          <w:rFonts w:ascii="Calibri" w:eastAsia="Times New Roman" w:hAnsi="Calibri" w:cs="Calibri"/>
          <w:sz w:val="18"/>
          <w:szCs w:val="18"/>
          <w:lang w:val="en-US"/>
        </w:rPr>
        <w:t> </w:t>
      </w:r>
      <w:r>
        <w:rPr>
          <w:rFonts w:ascii="Calibri" w:eastAsia="Times New Roman" w:hAnsi="Calibri" w:cs="Calibri"/>
          <w:sz w:val="18"/>
          <w:szCs w:val="18"/>
        </w:rPr>
        <w:t>соответствии с опубликованными руководствами.</w:t>
      </w:r>
    </w:p>
    <w:p w14:paraId="544A8D35" w14:textId="77777777" w:rsidR="00837163" w:rsidRDefault="00837163">
      <w:pPr>
        <w:pStyle w:val="ListParagraph"/>
        <w:numPr>
          <w:ilvl w:val="0"/>
          <w:numId w:val="24"/>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Попытки выполнить операции сверх установленных квот или в результате урегулирования нами вопросов, связанных с</w:t>
      </w:r>
      <w:r>
        <w:rPr>
          <w:rFonts w:ascii="Calibri" w:eastAsia="Times New Roman" w:hAnsi="Calibri" w:cs="Calibri"/>
          <w:sz w:val="18"/>
          <w:szCs w:val="18"/>
          <w:lang w:val="en-US"/>
        </w:rPr>
        <w:t> </w:t>
      </w:r>
      <w:r>
        <w:rPr>
          <w:rFonts w:ascii="Calibri" w:eastAsia="Times New Roman" w:hAnsi="Calibri" w:cs="Calibri"/>
          <w:sz w:val="18"/>
          <w:szCs w:val="18"/>
        </w:rPr>
        <w:t>подозрениями в ненадлежащем поведении.</w:t>
      </w:r>
    </w:p>
    <w:p w14:paraId="7CD4405E" w14:textId="77777777" w:rsidR="00837163" w:rsidRPr="00CF77C2" w:rsidRDefault="00837163" w:rsidP="00837163">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Оглавление" w:history="1">
        <w:r>
          <w:rPr>
            <w:rStyle w:val="Hyperlink"/>
            <w:rFonts w:ascii="Calibri" w:hAnsi="Calibri" w:cs="Calibri"/>
            <w:sz w:val="16"/>
            <w:szCs w:val="16"/>
          </w:rPr>
          <w:t>Оглавление</w:t>
        </w:r>
      </w:hyperlink>
      <w:r>
        <w:rPr>
          <w:rFonts w:ascii="Calibri" w:hAnsi="Calibri" w:cs="Calibri"/>
          <w:sz w:val="16"/>
          <w:szCs w:val="16"/>
        </w:rPr>
        <w:t xml:space="preserve"> / </w:t>
      </w:r>
      <w:hyperlink w:anchor="Определения" w:tooltip="Определения" w:history="1">
        <w:r>
          <w:rPr>
            <w:rStyle w:val="Hyperlink"/>
            <w:rFonts w:ascii="Calibri" w:hAnsi="Calibri" w:cs="Calibri"/>
            <w:sz w:val="16"/>
            <w:szCs w:val="16"/>
          </w:rPr>
          <w:t>Определения</w:t>
        </w:r>
      </w:hyperlink>
    </w:p>
    <w:p w14:paraId="4F4794A3" w14:textId="032A62BE" w:rsidR="000146AE" w:rsidRPr="000146AE" w:rsidRDefault="000146AE" w:rsidP="000146AE">
      <w:pPr>
        <w:pStyle w:val="ProductList-Offering2Heading"/>
        <w:keepNext/>
        <w:tabs>
          <w:tab w:val="clear" w:pos="360"/>
          <w:tab w:val="clear" w:pos="720"/>
          <w:tab w:val="clear" w:pos="1080"/>
        </w:tabs>
        <w:outlineLvl w:val="2"/>
      </w:pPr>
      <w:bookmarkStart w:id="382" w:name="_Toc239177077"/>
      <w:r>
        <w:t>Орбитальная наземная станция Azure</w:t>
      </w:r>
      <w:bookmarkEnd w:id="382"/>
    </w:p>
    <w:p w14:paraId="081E007E" w14:textId="77777777" w:rsidR="000146AE" w:rsidRPr="000146AE" w:rsidRDefault="000146AE" w:rsidP="000146AE">
      <w:pPr>
        <w:pStyle w:val="ProductList-Body"/>
        <w:keepNext/>
        <w:rPr>
          <w:b/>
          <w:bCs/>
          <w:color w:val="00188F"/>
        </w:rPr>
      </w:pPr>
      <w:r>
        <w:rPr>
          <w:b/>
          <w:bCs/>
          <w:color w:val="00188F"/>
        </w:rPr>
        <w:t>Дополнительные определения</w:t>
      </w:r>
    </w:p>
    <w:p w14:paraId="1BFC8EB2" w14:textId="77777777" w:rsidR="00286580" w:rsidRPr="008B7B5F" w:rsidRDefault="00286580" w:rsidP="00286580">
      <w:p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w:t>
      </w:r>
      <w:r>
        <w:rPr>
          <w:rFonts w:ascii="Calibri" w:eastAsia="Calibri" w:hAnsi="Calibri" w:cs="Calibri"/>
          <w:b/>
          <w:bCs/>
          <w:color w:val="00188F"/>
          <w:sz w:val="18"/>
        </w:rPr>
        <w:t>Служба наземных станций Azure Orbital</w:t>
      </w:r>
      <w:r>
        <w:rPr>
          <w:rFonts w:ascii="Calibri" w:eastAsia="Calibri" w:hAnsi="Calibri" w:cs="Calibri"/>
          <w:sz w:val="18"/>
        </w:rPr>
        <w:t>» — полностью управляемая служба наземных станций, обеспечивающая подключение с малой задержкой со спутников клиента на орбите к облаку Microsoft Azure. Для целей настоящего Соглашения об уровне обслуживания (SLA) служба включает в себя только подключение к наземным станциям, принадлежащим и управляемым Microsoft, но не к наземным станциям, принадлежащим или управляемым сторонними поставщиками наземных станций, которые клиенты настраивают для работы со Службой наземных станций Azure Orbital.</w:t>
      </w:r>
    </w:p>
    <w:p w14:paraId="34C98653" w14:textId="77777777" w:rsidR="00286580" w:rsidRPr="008B7B5F" w:rsidRDefault="00286580" w:rsidP="00286580">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Запланированный контакт</w:t>
      </w:r>
      <w:r>
        <w:rPr>
          <w:rFonts w:ascii="Calibri" w:eastAsia="Calibri" w:hAnsi="Calibri" w:cs="Calibri"/>
          <w:sz w:val="18"/>
          <w:szCs w:val="18"/>
        </w:rPr>
        <w:t>» — это время, когда соединение между наземной станцией Azure Orbital, принадлежащей и управляемой Microsoft, и спутником клиента, запрошенное клиентом (через портал Azure или API) и подтвержденное Microsoft как запланированное (т. е. статус запрошенного контакта отображается как Scheduled (запланирован) на портале Azure или в интерфейсе API).</w:t>
      </w:r>
    </w:p>
    <w:p w14:paraId="6510A318" w14:textId="77777777" w:rsidR="00286580" w:rsidRPr="007F2F5C" w:rsidRDefault="00286580" w:rsidP="00286580">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Время простоя</w:t>
      </w:r>
      <w:r>
        <w:rPr>
          <w:rFonts w:ascii="Calibri" w:eastAsia="Calibri" w:hAnsi="Calibri" w:cs="Calibri"/>
          <w:sz w:val="18"/>
          <w:szCs w:val="18"/>
        </w:rPr>
        <w:t>» — это время в период Запланированного контакта, когда клиент не может передавать данные с помощью сквозной передачи между спутниками клиента и конечной точкой виртуальной сети клиента в Azure; в любом случае из-за сбоя, конкретно связанного со Службой наземных станций Azure Orbital, или из-за отмены ранее подтвержденного Запланированного контакта (что указывается изменением значения в поле ContactsStatus со scheduled (запланирован) на failed (сбой) или providerCancelled (отменен поставщиком)).</w:t>
      </w:r>
    </w:p>
    <w:p w14:paraId="43C1EED0" w14:textId="77777777" w:rsidR="00286580" w:rsidRPr="007F2F5C" w:rsidRDefault="00286580" w:rsidP="00286580">
      <w:pPr>
        <w:tabs>
          <w:tab w:val="left" w:pos="360"/>
          <w:tab w:val="left" w:pos="720"/>
          <w:tab w:val="left" w:pos="1080"/>
        </w:tabs>
        <w:spacing w:after="0" w:line="240" w:lineRule="auto"/>
        <w:rPr>
          <w:rFonts w:ascii="Calibri" w:eastAsia="Calibri" w:hAnsi="Calibri" w:cs="Calibri"/>
          <w:sz w:val="12"/>
          <w:szCs w:val="12"/>
        </w:rPr>
      </w:pPr>
    </w:p>
    <w:p w14:paraId="245417BF" w14:textId="77777777" w:rsidR="00286580" w:rsidRPr="008B7B5F" w:rsidRDefault="00286580" w:rsidP="00286580">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Время простоя не включает в себя время в период Запланированного контакта, когда клиент не может передавать данные с помощью сквозной передачи из-за (i) каких-либо обстоятельств, подпадающих под указанные ниже Исключения из уровня обслуживания; или (ii) любых обстоятельств, которые не позволяют Службе наземных станций Azure Orbital подтвердить запрошенный контакт в качестве Запланированного контакта. Для целей Службы наземных станций Azure Orbital Время простоя не включает Время планового простоя, связанное с техническим обслуживанием или ремонтом сайтов Службы наземных станций Azure Orbital.</w:t>
      </w:r>
    </w:p>
    <w:p w14:paraId="6376F9C0" w14:textId="77777777" w:rsidR="00286580" w:rsidRPr="008B7B5F" w:rsidRDefault="00286580" w:rsidP="00286580">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b/>
          <w:bCs/>
          <w:color w:val="00188F"/>
          <w:sz w:val="18"/>
          <w:szCs w:val="18"/>
        </w:rPr>
        <w:t>Исключения из уровня обслуживания</w:t>
      </w:r>
      <w:r w:rsidRPr="00816119">
        <w:rPr>
          <w:rFonts w:ascii="Calibri" w:eastAsia="Calibri" w:hAnsi="Calibri" w:cs="Calibri"/>
          <w:b/>
          <w:bCs/>
          <w:sz w:val="18"/>
          <w:szCs w:val="18"/>
        </w:rPr>
        <w:t>:</w:t>
      </w:r>
    </w:p>
    <w:p w14:paraId="6658327C" w14:textId="77777777" w:rsidR="00286580" w:rsidRPr="008B7B5F" w:rsidRDefault="00286580">
      <w:pPr>
        <w:numPr>
          <w:ilvl w:val="0"/>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Проблемы с производительностью или доступностью, возникающие в результате следующего:</w:t>
      </w:r>
    </w:p>
    <w:p w14:paraId="6095A2ED" w14:textId="77777777" w:rsidR="00286580" w:rsidRPr="008B7B5F" w:rsidRDefault="00286580">
      <w:pPr>
        <w:pStyle w:val="ListParagraph"/>
        <w:numPr>
          <w:ilvl w:val="1"/>
          <w:numId w:val="19"/>
        </w:num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Ограничения, наложенные на лицензию заказчика на эксплуатацию космического аппарата регулирующим органом или государственным учреждением.</w:t>
      </w:r>
    </w:p>
    <w:p w14:paraId="67983CCE" w14:textId="77777777" w:rsidR="00286580" w:rsidRPr="00C0600F" w:rsidRDefault="00286580">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Использование служб, оборудования или программного обеспечения, не предоставленных Microsoft, включая, помимо прочего, проблемы, возникшие из-за недостаточной полосы пропускания или связанные со сторонним программным обеспечением или службами.</w:t>
      </w:r>
    </w:p>
    <w:p w14:paraId="074C5F56" w14:textId="4B5CF7BF" w:rsidR="00C0600F" w:rsidRPr="00C0600F" w:rsidRDefault="00C0600F">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Несоблюдение каких-либо обязательных конфигураций, требований к использованию поддерживаемых платформ, политики допустимого использования, либо использование Службы наземных станций Azure Orbital таким образом, который не соответствует ее функциям или возможностям (например, осуществлялись попытки выполнить операции, не поддерживаемые в явной форме), либо использование Службы, не соответствующее нашей опубликованной документации или руководству.</w:t>
      </w:r>
    </w:p>
    <w:p w14:paraId="19F8C18A" w14:textId="4793B65D" w:rsidR="000146AE" w:rsidRPr="000146AE" w:rsidRDefault="000146AE" w:rsidP="009A560A">
      <w:pPr>
        <w:pStyle w:val="ProductList-Body"/>
        <w:rPr>
          <w:b/>
          <w:bCs/>
          <w:color w:val="00188F"/>
        </w:rPr>
      </w:pPr>
      <w:r>
        <w:rPr>
          <w:b/>
          <w:bCs/>
          <w:color w:val="00188F"/>
        </w:rPr>
        <w:t>Расчет процента успешных контактов и Уровни обслуживания</w:t>
      </w:r>
    </w:p>
    <w:p w14:paraId="77258D37" w14:textId="77777777" w:rsidR="000146AE" w:rsidRDefault="000146AE" w:rsidP="000146AE">
      <w:pPr>
        <w:pStyle w:val="ProductList-Body"/>
      </w:pPr>
      <w:r>
        <w:t>«</w:t>
      </w:r>
      <w:r>
        <w:rPr>
          <w:b/>
          <w:bCs/>
          <w:color w:val="00188F"/>
        </w:rPr>
        <w:t>Процент успешных контактов</w:t>
      </w:r>
      <w:r>
        <w:t>» рассчитывается как общее количество минут запланированных контактов за вычетом общего количества минут простоя, деленное на общее количество минут запланированных контактов. Он представлен следующей формулой:</w:t>
      </w:r>
    </w:p>
    <w:p w14:paraId="0A64C922" w14:textId="459AFE4E" w:rsidR="00A860B2" w:rsidRPr="00EF7CF9" w:rsidRDefault="00000000" w:rsidP="009A560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Общее количество запланированных минут контакта – Минуты простоя</m:t>
              </m:r>
            </m:num>
            <m:den>
              <m:r>
                <m:rPr>
                  <m:nor/>
                </m:rPr>
                <w:rPr>
                  <w:rFonts w:ascii="Cambria Math" w:hAnsi="Cambria Math" w:cs="Tahoma"/>
                  <w:i/>
                  <w:sz w:val="18"/>
                  <w:szCs w:val="18"/>
                </w:rPr>
                <m:t>Всего запланированных минут контакта</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2EC6C6" w14:textId="08C7FBDC" w:rsidR="000146AE" w:rsidRPr="00482531" w:rsidRDefault="000146AE" w:rsidP="00482531">
      <w:pPr>
        <w:pStyle w:val="ProductList-Body"/>
        <w:keepNext/>
        <w:rPr>
          <w:b/>
          <w:bCs/>
          <w:color w:val="00188F"/>
        </w:rPr>
      </w:pPr>
      <w:r>
        <w:rPr>
          <w:b/>
          <w:bCs/>
          <w:color w:val="00188F"/>
        </w:rPr>
        <w:t>Следующие Уровни обслуживания и Компенсации за обслуживание применимы к Службе орбитальной наземной станции Azure в рамках Применимых выплат за обслуживание:</w:t>
      </w:r>
    </w:p>
    <w:tbl>
      <w:tblPr>
        <w:tblW w:w="10791"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22"/>
      </w:tblGrid>
      <w:tr w:rsidR="00482531" w:rsidRPr="00B44CF9" w14:paraId="5AEFD6E7" w14:textId="77777777" w:rsidTr="002C3DB5">
        <w:trPr>
          <w:tblHeader/>
        </w:trPr>
        <w:tc>
          <w:tcPr>
            <w:tcW w:w="5269" w:type="dxa"/>
            <w:shd w:val="clear" w:color="auto" w:fill="0072C6"/>
          </w:tcPr>
          <w:p w14:paraId="532EF4C8" w14:textId="7B15D3E0" w:rsidR="00482531" w:rsidRPr="00EF7CF9" w:rsidRDefault="00482531" w:rsidP="000F31B4">
            <w:pPr>
              <w:pStyle w:val="ProductList-OfferingBody"/>
              <w:jc w:val="center"/>
              <w:rPr>
                <w:color w:val="FFFFFF" w:themeColor="background1"/>
              </w:rPr>
            </w:pPr>
            <w:r>
              <w:rPr>
                <w:color w:val="FFFFFF" w:themeColor="background1"/>
              </w:rPr>
              <w:t>Процент успешных контактов</w:t>
            </w:r>
          </w:p>
        </w:tc>
        <w:tc>
          <w:tcPr>
            <w:tcW w:w="5522" w:type="dxa"/>
            <w:shd w:val="clear" w:color="auto" w:fill="0072C6"/>
          </w:tcPr>
          <w:p w14:paraId="4B717705" w14:textId="77777777" w:rsidR="00482531" w:rsidRPr="00EF7CF9" w:rsidRDefault="00482531" w:rsidP="000F31B4">
            <w:pPr>
              <w:pStyle w:val="ProductList-OfferingBody"/>
              <w:jc w:val="center"/>
              <w:rPr>
                <w:color w:val="FFFFFF" w:themeColor="background1"/>
              </w:rPr>
            </w:pPr>
            <w:r>
              <w:rPr>
                <w:color w:val="FFFFFF" w:themeColor="background1"/>
              </w:rPr>
              <w:t>Компенсация за обслуживание</w:t>
            </w:r>
          </w:p>
        </w:tc>
      </w:tr>
      <w:tr w:rsidR="00482531" w:rsidRPr="00B44CF9" w14:paraId="046908F8" w14:textId="77777777" w:rsidTr="002C3DB5">
        <w:tc>
          <w:tcPr>
            <w:tcW w:w="5269" w:type="dxa"/>
          </w:tcPr>
          <w:p w14:paraId="3E143ED3" w14:textId="77777777" w:rsidR="00482531" w:rsidRPr="00EF7CF9" w:rsidRDefault="00482531" w:rsidP="000F31B4">
            <w:pPr>
              <w:pStyle w:val="ProductList-OfferingBody"/>
              <w:jc w:val="center"/>
            </w:pPr>
            <w:r>
              <w:t>&lt; 99,9 %</w:t>
            </w:r>
          </w:p>
        </w:tc>
        <w:tc>
          <w:tcPr>
            <w:tcW w:w="5522" w:type="dxa"/>
          </w:tcPr>
          <w:p w14:paraId="29BAF580" w14:textId="77777777" w:rsidR="00482531" w:rsidRPr="00EF7CF9" w:rsidRDefault="00482531" w:rsidP="000F31B4">
            <w:pPr>
              <w:pStyle w:val="ProductList-OfferingBody"/>
              <w:jc w:val="center"/>
            </w:pPr>
            <w:r>
              <w:t>10 %</w:t>
            </w:r>
          </w:p>
        </w:tc>
      </w:tr>
      <w:tr w:rsidR="00482531" w:rsidRPr="00B44CF9" w14:paraId="31BDD149" w14:textId="77777777" w:rsidTr="002C3DB5">
        <w:tc>
          <w:tcPr>
            <w:tcW w:w="5269" w:type="dxa"/>
          </w:tcPr>
          <w:p w14:paraId="4C89C0EC" w14:textId="4F74139B" w:rsidR="00482531" w:rsidRPr="00EF7CF9" w:rsidRDefault="00482531" w:rsidP="000F31B4">
            <w:pPr>
              <w:pStyle w:val="ProductList-OfferingBody"/>
              <w:jc w:val="center"/>
            </w:pPr>
            <w:r>
              <w:t>&lt; 98 %</w:t>
            </w:r>
          </w:p>
        </w:tc>
        <w:tc>
          <w:tcPr>
            <w:tcW w:w="5522" w:type="dxa"/>
          </w:tcPr>
          <w:p w14:paraId="5BBB0BBA" w14:textId="77777777" w:rsidR="00482531" w:rsidRPr="00EF7CF9" w:rsidRDefault="00482531" w:rsidP="000F31B4">
            <w:pPr>
              <w:pStyle w:val="ProductList-OfferingBody"/>
              <w:jc w:val="center"/>
            </w:pPr>
            <w:r>
              <w:t>25 %</w:t>
            </w:r>
          </w:p>
        </w:tc>
      </w:tr>
      <w:tr w:rsidR="00482531" w:rsidRPr="00B44CF9" w14:paraId="3876E0F8" w14:textId="77777777" w:rsidTr="002C3DB5">
        <w:tc>
          <w:tcPr>
            <w:tcW w:w="5269" w:type="dxa"/>
          </w:tcPr>
          <w:p w14:paraId="5A12BAE1" w14:textId="77777777" w:rsidR="00482531" w:rsidRPr="00EF7CF9" w:rsidRDefault="00482531" w:rsidP="000F31B4">
            <w:pPr>
              <w:pStyle w:val="ProductList-OfferingBody"/>
              <w:jc w:val="center"/>
            </w:pPr>
            <w:r>
              <w:t>&lt; 95 %</w:t>
            </w:r>
          </w:p>
        </w:tc>
        <w:tc>
          <w:tcPr>
            <w:tcW w:w="5522" w:type="dxa"/>
          </w:tcPr>
          <w:p w14:paraId="1B983005" w14:textId="77777777" w:rsidR="00482531" w:rsidRPr="00EF7CF9" w:rsidRDefault="00482531" w:rsidP="000F31B4">
            <w:pPr>
              <w:pStyle w:val="ProductList-OfferingBody"/>
              <w:jc w:val="center"/>
            </w:pPr>
            <w:r>
              <w:t>100 %</w:t>
            </w:r>
          </w:p>
        </w:tc>
      </w:tr>
    </w:tbl>
    <w:p w14:paraId="168B8D3C" w14:textId="7E294B8B" w:rsidR="00482531" w:rsidRPr="00EF7CF9" w:rsidRDefault="00990838" w:rsidP="0048253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78D707F" w14:textId="77777777" w:rsidR="00E22F91" w:rsidRPr="00631FAE" w:rsidRDefault="00E22F91" w:rsidP="00E22F91">
      <w:pPr>
        <w:pStyle w:val="ProductList-Offering2Heading"/>
        <w:keepNext/>
        <w:tabs>
          <w:tab w:val="clear" w:pos="360"/>
          <w:tab w:val="clear" w:pos="720"/>
          <w:tab w:val="clear" w:pos="1080"/>
        </w:tabs>
        <w:outlineLvl w:val="2"/>
      </w:pPr>
      <w:bookmarkStart w:id="383" w:name="_Toc239177078"/>
      <w:r w:rsidRPr="00631FAE">
        <w:t>Microsoft Playwright Testing</w:t>
      </w:r>
      <w:bookmarkEnd w:id="383"/>
    </w:p>
    <w:p w14:paraId="68219BCA" w14:textId="77777777" w:rsidR="00E22F91" w:rsidRPr="00FD37EB" w:rsidRDefault="00E22F91" w:rsidP="00E22F91">
      <w:pPr>
        <w:tabs>
          <w:tab w:val="left" w:pos="360"/>
          <w:tab w:val="left" w:pos="720"/>
          <w:tab w:val="left" w:pos="1080"/>
        </w:tabs>
        <w:spacing w:after="0" w:line="240" w:lineRule="auto"/>
        <w:rPr>
          <w:rFonts w:ascii="Calibri" w:eastAsia="Calibri" w:hAnsi="Calibri" w:cs="Times New Roman"/>
          <w:b/>
          <w:color w:val="00188F"/>
          <w:sz w:val="18"/>
        </w:rPr>
      </w:pPr>
      <w:r>
        <w:rPr>
          <w:rFonts w:ascii="Calibri" w:eastAsia="Calibri" w:hAnsi="Calibri" w:cs="Times New Roman"/>
          <w:b/>
          <w:color w:val="00188F"/>
          <w:sz w:val="18"/>
        </w:rPr>
        <w:t>Дополнительные определения</w:t>
      </w:r>
    </w:p>
    <w:p w14:paraId="6C62848C" w14:textId="77777777" w:rsidR="00E22F91" w:rsidRPr="00FD37EB" w:rsidRDefault="00E22F91" w:rsidP="00E22F91">
      <w:pPr>
        <w:shd w:val="clear" w:color="auto" w:fill="FFFFFF"/>
        <w:spacing w:after="0" w:line="240" w:lineRule="auto"/>
        <w:textAlignment w:val="baseline"/>
        <w:rPr>
          <w:rFonts w:ascii="Calibri" w:eastAsia="Calibri" w:hAnsi="Calibri" w:cs="Arial"/>
          <w:sz w:val="18"/>
        </w:rPr>
      </w:pPr>
      <w:r w:rsidRPr="00334ECB">
        <w:rPr>
          <w:rFonts w:ascii="Calibri" w:eastAsia="Calibri" w:hAnsi="Calibri" w:cs="Arial"/>
          <w:color w:val="00188F"/>
          <w:sz w:val="18"/>
        </w:rPr>
        <w:t>«</w:t>
      </w:r>
      <w:r>
        <w:rPr>
          <w:rFonts w:ascii="Calibri" w:eastAsia="Calibri" w:hAnsi="Calibri" w:cs="Arial"/>
          <w:b/>
          <w:bCs/>
          <w:color w:val="00188F"/>
          <w:sz w:val="18"/>
        </w:rPr>
        <w:t>Минуты развертывания</w:t>
      </w:r>
      <w:r w:rsidRPr="00334ECB">
        <w:rPr>
          <w:rFonts w:ascii="Calibri" w:eastAsia="Calibri" w:hAnsi="Calibri" w:cs="Arial"/>
          <w:color w:val="00188F"/>
          <w:sz w:val="18"/>
        </w:rPr>
        <w:t>»</w:t>
      </w:r>
      <w:r>
        <w:rPr>
          <w:rFonts w:ascii="Calibri" w:eastAsia="Calibri" w:hAnsi="Calibri" w:cs="Arial"/>
          <w:sz w:val="18"/>
        </w:rPr>
        <w:t xml:space="preserve"> — общее количество минут, в течение которых заданный ресурс Службы Microsoft Playwright Testing был развернут в Microsoft Azure в течение Применимого периода.</w:t>
      </w:r>
    </w:p>
    <w:p w14:paraId="1A83EBD8" w14:textId="77777777" w:rsidR="00E22F91" w:rsidRPr="00FD37EB" w:rsidRDefault="00E22F91" w:rsidP="00E22F91">
      <w:pPr>
        <w:shd w:val="clear" w:color="auto" w:fill="FFFFFF"/>
        <w:spacing w:after="0" w:line="240" w:lineRule="auto"/>
        <w:textAlignment w:val="baseline"/>
        <w:rPr>
          <w:rFonts w:ascii="Calibri" w:eastAsia="Calibri" w:hAnsi="Calibri" w:cs="Arial"/>
          <w:sz w:val="18"/>
        </w:rPr>
      </w:pPr>
      <w:r w:rsidRPr="00334ECB">
        <w:rPr>
          <w:rFonts w:ascii="Calibri" w:eastAsia="Calibri" w:hAnsi="Calibri" w:cs="Arial"/>
          <w:color w:val="00188F"/>
          <w:sz w:val="18"/>
        </w:rPr>
        <w:t>«</w:t>
      </w:r>
      <w:r>
        <w:rPr>
          <w:rFonts w:ascii="Calibri" w:eastAsia="Calibri" w:hAnsi="Calibri" w:cs="Arial"/>
          <w:b/>
          <w:bCs/>
          <w:color w:val="00188F"/>
          <w:sz w:val="18"/>
        </w:rPr>
        <w:t>Максимум доступных минут</w:t>
      </w:r>
      <w:r w:rsidRPr="00334ECB">
        <w:rPr>
          <w:rFonts w:ascii="Calibri" w:eastAsia="Calibri" w:hAnsi="Calibri" w:cs="Arial"/>
          <w:color w:val="00188F"/>
          <w:sz w:val="18"/>
        </w:rPr>
        <w:t>»</w:t>
      </w:r>
      <w:r>
        <w:rPr>
          <w:rFonts w:ascii="Calibri" w:eastAsia="Calibri" w:hAnsi="Calibri" w:cs="Arial"/>
          <w:sz w:val="18"/>
        </w:rPr>
        <w:t xml:space="preserve"> — общая сумма Минут развертывания всех ресурсов Службы Microsoft Playwright Testing, развернутых клиентами в рамках конкретной подписки Microsoft Azure, в течение Применимого периода.</w:t>
      </w:r>
    </w:p>
    <w:p w14:paraId="51FB700B" w14:textId="77777777" w:rsidR="00E22F91" w:rsidRPr="00FD37EB" w:rsidRDefault="00E22F91" w:rsidP="00E22F91">
      <w:pPr>
        <w:shd w:val="clear" w:color="auto" w:fill="FFFFFF"/>
        <w:spacing w:after="0" w:line="240" w:lineRule="auto"/>
        <w:textAlignment w:val="baseline"/>
        <w:rPr>
          <w:rFonts w:ascii="Calibri" w:eastAsia="Calibri" w:hAnsi="Calibri" w:cs="Arial"/>
          <w:sz w:val="18"/>
        </w:rPr>
      </w:pPr>
      <w:r w:rsidRPr="00334ECB">
        <w:rPr>
          <w:rFonts w:ascii="Calibri" w:eastAsia="Calibri" w:hAnsi="Calibri" w:cs="Arial"/>
          <w:color w:val="00188F"/>
          <w:sz w:val="18"/>
        </w:rPr>
        <w:lastRenderedPageBreak/>
        <w:t>«</w:t>
      </w:r>
      <w:r>
        <w:rPr>
          <w:rFonts w:ascii="Calibri" w:eastAsia="Calibri" w:hAnsi="Calibri" w:cs="Arial"/>
          <w:b/>
          <w:bCs/>
          <w:color w:val="00188F"/>
          <w:sz w:val="18"/>
        </w:rPr>
        <w:t>Время простоя</w:t>
      </w:r>
      <w:r w:rsidRPr="00334ECB">
        <w:rPr>
          <w:rFonts w:ascii="Calibri" w:eastAsia="Calibri" w:hAnsi="Calibri" w:cs="Arial"/>
          <w:color w:val="00188F"/>
          <w:sz w:val="18"/>
        </w:rPr>
        <w:t>»</w:t>
      </w:r>
      <w:r>
        <w:rPr>
          <w:rFonts w:ascii="Calibri" w:eastAsia="Calibri" w:hAnsi="Calibri" w:cs="Arial"/>
          <w:sz w:val="18"/>
        </w:rPr>
        <w:t xml:space="preserve"> — общая сумма Минут развертывания всех ресурсов Службы Microsoft Playwright Testing, развернутых Клиентом в рамках конкретной подписки Microsoft Azure, в течение Применимого периода, когда ресурс Службы Microsoft Playwright Testing был недоступен. Минута относится ко времени недоступности заданной Службы, если результатом всех непрерывно повторяющихся запросов HTTP относительно выполнения операций в течение этой минуты является либо получение Кода ошибки, либо отсутствие отклика в течение 5 минут.</w:t>
      </w:r>
    </w:p>
    <w:p w14:paraId="36064724" w14:textId="77777777" w:rsidR="00E22F91" w:rsidRPr="00FD37EB" w:rsidRDefault="00E22F91" w:rsidP="00E22F91">
      <w:pPr>
        <w:tabs>
          <w:tab w:val="left" w:pos="360"/>
          <w:tab w:val="left" w:pos="720"/>
          <w:tab w:val="left" w:pos="1080"/>
        </w:tabs>
        <w:spacing w:after="0" w:line="240" w:lineRule="auto"/>
        <w:rPr>
          <w:rFonts w:ascii="Calibri" w:eastAsia="Calibri" w:hAnsi="Calibri" w:cs="Arial"/>
          <w:sz w:val="18"/>
        </w:rPr>
      </w:pPr>
      <w:r w:rsidRPr="00334ECB">
        <w:rPr>
          <w:rFonts w:ascii="Calibri" w:eastAsia="Calibri" w:hAnsi="Calibri" w:cs="Times New Roman"/>
          <w:color w:val="00188F"/>
          <w:sz w:val="18"/>
        </w:rPr>
        <w:t>«</w:t>
      </w:r>
      <w:r>
        <w:rPr>
          <w:rFonts w:ascii="Calibri" w:eastAsia="Calibri" w:hAnsi="Calibri" w:cs="Times New Roman"/>
          <w:b/>
          <w:bCs/>
          <w:color w:val="00188F"/>
          <w:sz w:val="18"/>
        </w:rPr>
        <w:t>Процент времени доступности</w:t>
      </w:r>
      <w:r w:rsidRPr="00334ECB">
        <w:rPr>
          <w:rFonts w:ascii="Calibri" w:eastAsia="Calibri" w:hAnsi="Calibri" w:cs="Times New Roman"/>
          <w:color w:val="00188F"/>
          <w:sz w:val="18"/>
        </w:rPr>
        <w:t>»</w:t>
      </w:r>
      <w:r>
        <w:rPr>
          <w:rFonts w:ascii="Calibri" w:eastAsia="Calibri" w:hAnsi="Calibri" w:cs="Times New Roman"/>
          <w:sz w:val="18"/>
        </w:rPr>
        <w:t xml:space="preserve"> рассчитывается по следующей формуле:</w:t>
      </w:r>
    </w:p>
    <w:p w14:paraId="2835BDE5" w14:textId="77777777" w:rsidR="00E22F91" w:rsidRPr="00724825" w:rsidRDefault="00000000" w:rsidP="009A560A">
      <w:pPr>
        <w:pStyle w:val="ListParagraph"/>
        <w:spacing w:before="120" w:after="120" w:line="240" w:lineRule="auto"/>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x 100</m:t>
          </m:r>
        </m:oMath>
      </m:oMathPara>
    </w:p>
    <w:p w14:paraId="30C2C9D7" w14:textId="77777777" w:rsidR="00E22F91" w:rsidRPr="00FD37EB" w:rsidRDefault="00E22F91" w:rsidP="00E22F91">
      <w:pPr>
        <w:keepNext/>
        <w:tabs>
          <w:tab w:val="left" w:pos="360"/>
          <w:tab w:val="left" w:pos="720"/>
          <w:tab w:val="left" w:pos="1080"/>
        </w:tabs>
        <w:spacing w:after="0" w:line="240" w:lineRule="auto"/>
        <w:rPr>
          <w:rFonts w:ascii="Calibri" w:eastAsia="Calibri" w:hAnsi="Calibri" w:cs="Arial"/>
          <w:b/>
          <w:bCs/>
          <w:color w:val="00188F"/>
          <w:sz w:val="18"/>
        </w:rPr>
      </w:pPr>
      <w:r>
        <w:rPr>
          <w:rFonts w:ascii="Calibri" w:eastAsia="Calibri" w:hAnsi="Calibri" w:cs="Times New Roman"/>
          <w:b/>
          <w:bCs/>
          <w:color w:val="00188F"/>
          <w:sz w:val="18"/>
        </w:rPr>
        <w:t>При использовании Клиентом службы Microsoft Playwright Testing применяются следующие Уровни обслуживания и Компенсации за обслуживание:</w:t>
      </w:r>
    </w:p>
    <w:tbl>
      <w:tblPr>
        <w:tblW w:w="106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400"/>
      </w:tblGrid>
      <w:tr w:rsidR="00E22F91" w:rsidRPr="00FD37EB" w14:paraId="61AF042E" w14:textId="77777777" w:rsidTr="00631FAE">
        <w:trPr>
          <w:trHeight w:val="249"/>
          <w:tblHeader/>
        </w:trPr>
        <w:tc>
          <w:tcPr>
            <w:tcW w:w="5287" w:type="dxa"/>
            <w:tcBorders>
              <w:top w:val="single" w:sz="4" w:space="0" w:color="000000"/>
              <w:left w:val="single" w:sz="4" w:space="0" w:color="000000"/>
              <w:bottom w:val="single" w:sz="4" w:space="0" w:color="000000"/>
              <w:right w:val="single" w:sz="4" w:space="0" w:color="000000"/>
            </w:tcBorders>
            <w:shd w:val="clear" w:color="auto" w:fill="0072C6"/>
            <w:hideMark/>
          </w:tcPr>
          <w:p w14:paraId="3BC61A2B" w14:textId="77777777" w:rsidR="00E22F91" w:rsidRPr="00FD37EB" w:rsidRDefault="00E22F91"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Процент времени доступности</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39E6AE07" w14:textId="77777777" w:rsidR="00E22F91" w:rsidRPr="00FD37EB" w:rsidRDefault="00E22F91"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Компенсация за обслуживание</w:t>
            </w:r>
          </w:p>
        </w:tc>
      </w:tr>
      <w:tr w:rsidR="00E22F91" w:rsidRPr="00FD37EB" w14:paraId="60422805" w14:textId="77777777" w:rsidTr="00631FAE">
        <w:trPr>
          <w:trHeight w:val="242"/>
        </w:trPr>
        <w:tc>
          <w:tcPr>
            <w:tcW w:w="5287" w:type="dxa"/>
            <w:tcBorders>
              <w:top w:val="single" w:sz="4" w:space="0" w:color="000000"/>
              <w:left w:val="single" w:sz="4" w:space="0" w:color="000000"/>
              <w:bottom w:val="single" w:sz="4" w:space="0" w:color="000000"/>
              <w:right w:val="single" w:sz="4" w:space="0" w:color="000000"/>
            </w:tcBorders>
            <w:hideMark/>
          </w:tcPr>
          <w:p w14:paraId="1240370C" w14:textId="77777777" w:rsidR="00E22F91" w:rsidRPr="00FD37EB" w:rsidRDefault="00E22F91"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99,9 %</w:t>
            </w:r>
          </w:p>
        </w:tc>
        <w:tc>
          <w:tcPr>
            <w:tcW w:w="5400" w:type="dxa"/>
            <w:tcBorders>
              <w:top w:val="single" w:sz="4" w:space="0" w:color="000000"/>
              <w:left w:val="single" w:sz="4" w:space="0" w:color="000000"/>
              <w:bottom w:val="single" w:sz="4" w:space="0" w:color="000000"/>
              <w:right w:val="single" w:sz="4" w:space="0" w:color="000000"/>
            </w:tcBorders>
            <w:hideMark/>
          </w:tcPr>
          <w:p w14:paraId="448C9523" w14:textId="77777777" w:rsidR="00E22F91" w:rsidRPr="00FD37EB" w:rsidRDefault="00E22F91"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10</w:t>
            </w:r>
            <w:r>
              <w:rPr>
                <w:rFonts w:ascii="Calibri" w:eastAsia="Calibri" w:hAnsi="Calibri" w:cs="Times New Roman"/>
                <w:sz w:val="16"/>
                <w:lang w:val="en-US"/>
              </w:rPr>
              <w:t xml:space="preserve"> </w:t>
            </w:r>
            <w:r>
              <w:rPr>
                <w:rFonts w:ascii="Calibri" w:eastAsia="Calibri" w:hAnsi="Calibri" w:cs="Times New Roman"/>
                <w:sz w:val="16"/>
              </w:rPr>
              <w:t>%</w:t>
            </w:r>
          </w:p>
        </w:tc>
      </w:tr>
      <w:tr w:rsidR="00E22F91" w:rsidRPr="00FD37EB" w14:paraId="08B7FBEE" w14:textId="77777777" w:rsidTr="00631FAE">
        <w:trPr>
          <w:trHeight w:val="249"/>
        </w:trPr>
        <w:tc>
          <w:tcPr>
            <w:tcW w:w="5287" w:type="dxa"/>
            <w:tcBorders>
              <w:top w:val="single" w:sz="4" w:space="0" w:color="000000"/>
              <w:left w:val="single" w:sz="4" w:space="0" w:color="000000"/>
              <w:bottom w:val="single" w:sz="4" w:space="0" w:color="000000"/>
              <w:right w:val="single" w:sz="4" w:space="0" w:color="000000"/>
            </w:tcBorders>
            <w:hideMark/>
          </w:tcPr>
          <w:p w14:paraId="65062C85" w14:textId="77777777" w:rsidR="00E22F91" w:rsidRPr="00FD37EB" w:rsidRDefault="00E22F91"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99 %</w:t>
            </w:r>
          </w:p>
        </w:tc>
        <w:tc>
          <w:tcPr>
            <w:tcW w:w="5400" w:type="dxa"/>
            <w:tcBorders>
              <w:top w:val="single" w:sz="4" w:space="0" w:color="000000"/>
              <w:left w:val="single" w:sz="4" w:space="0" w:color="000000"/>
              <w:bottom w:val="single" w:sz="4" w:space="0" w:color="000000"/>
              <w:right w:val="single" w:sz="4" w:space="0" w:color="000000"/>
            </w:tcBorders>
            <w:hideMark/>
          </w:tcPr>
          <w:p w14:paraId="38E6C8F4" w14:textId="77777777" w:rsidR="00E22F91" w:rsidRPr="00FD37EB" w:rsidRDefault="00E22F91"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25</w:t>
            </w:r>
            <w:r>
              <w:rPr>
                <w:rFonts w:ascii="Calibri" w:eastAsia="Calibri" w:hAnsi="Calibri" w:cs="Times New Roman"/>
                <w:sz w:val="16"/>
                <w:lang w:val="en-US"/>
              </w:rPr>
              <w:t xml:space="preserve"> </w:t>
            </w:r>
            <w:r>
              <w:rPr>
                <w:rFonts w:ascii="Calibri" w:eastAsia="Calibri" w:hAnsi="Calibri" w:cs="Times New Roman"/>
                <w:sz w:val="16"/>
              </w:rPr>
              <w:t>%</w:t>
            </w:r>
          </w:p>
        </w:tc>
      </w:tr>
    </w:tbl>
    <w:p w14:paraId="18E27EAD" w14:textId="77777777" w:rsidR="00631FAE" w:rsidRPr="00EF7CF9" w:rsidRDefault="00631FAE" w:rsidP="00631FA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95B2E84" w14:textId="29756DF1" w:rsidR="00995A2A" w:rsidRPr="00995A2A" w:rsidRDefault="00995A2A" w:rsidP="00995A2A">
      <w:pPr>
        <w:pStyle w:val="ProductList-Offering2Heading"/>
        <w:keepNext/>
        <w:tabs>
          <w:tab w:val="clear" w:pos="360"/>
          <w:tab w:val="clear" w:pos="720"/>
          <w:tab w:val="clear" w:pos="1080"/>
        </w:tabs>
        <w:outlineLvl w:val="2"/>
      </w:pPr>
      <w:bookmarkStart w:id="384" w:name="_Toc239177079"/>
      <w:r>
        <w:t>Приватный канал Azure</w:t>
      </w:r>
      <w:bookmarkEnd w:id="384"/>
    </w:p>
    <w:p w14:paraId="4A145F82" w14:textId="77777777" w:rsidR="00995A2A" w:rsidRPr="00995A2A" w:rsidRDefault="00995A2A" w:rsidP="00995A2A">
      <w:pPr>
        <w:pStyle w:val="ProductList-Body"/>
        <w:rPr>
          <w:b/>
          <w:bCs/>
          <w:color w:val="00188F"/>
        </w:rPr>
      </w:pPr>
      <w:r>
        <w:rPr>
          <w:b/>
          <w:bCs/>
          <w:color w:val="00188F"/>
        </w:rPr>
        <w:t>Дополнительные определения</w:t>
      </w:r>
    </w:p>
    <w:p w14:paraId="0AA0EB1A" w14:textId="77777777" w:rsidR="00995A2A" w:rsidRDefault="00995A2A" w:rsidP="00995A2A">
      <w:pPr>
        <w:pStyle w:val="ProductList-Body"/>
      </w:pPr>
      <w:r>
        <w:t>«</w:t>
      </w:r>
      <w:r>
        <w:rPr>
          <w:b/>
          <w:bCs/>
          <w:color w:val="00188F"/>
        </w:rPr>
        <w:t>Служба Приватный канал Azure</w:t>
      </w:r>
      <w:r>
        <w:t>» — ссылка на вашу собственную службу, которая обеспечивается Приватным каналом Azure и развертывается в рамках вашей собственной виртуальной сети.</w:t>
      </w:r>
    </w:p>
    <w:p w14:paraId="612ECF73" w14:textId="77777777" w:rsidR="00995A2A" w:rsidRDefault="00995A2A" w:rsidP="00995A2A">
      <w:pPr>
        <w:pStyle w:val="ProductList-Body"/>
      </w:pPr>
      <w:r>
        <w:t>«</w:t>
      </w:r>
      <w:r>
        <w:rPr>
          <w:b/>
          <w:bCs/>
          <w:color w:val="00188F"/>
        </w:rPr>
        <w:t>Частная конечная точка Azure</w:t>
      </w:r>
      <w:r>
        <w:t>» — сетевой интерфейс, связывающий вашу службу, обеспеченную Приватным каналом Azure, с частным IP-адресом в вашей виртуальной сети.</w:t>
      </w:r>
    </w:p>
    <w:p w14:paraId="3AC93B4D" w14:textId="45542685" w:rsidR="00995A2A" w:rsidRPr="00995A2A" w:rsidRDefault="00EE6E3C" w:rsidP="00163EEA">
      <w:pPr>
        <w:pStyle w:val="ProductList-Body"/>
        <w:keepNext/>
        <w:rPr>
          <w:b/>
          <w:bCs/>
          <w:color w:val="00188F"/>
        </w:rPr>
      </w:pPr>
      <w:r>
        <w:rPr>
          <w:b/>
          <w:bCs/>
          <w:color w:val="00188F"/>
        </w:rPr>
        <w:t>Расчет времени доступности</w:t>
      </w:r>
    </w:p>
    <w:p w14:paraId="54F4DAFA" w14:textId="48568F90" w:rsidR="00995A2A" w:rsidRDefault="00995A2A" w:rsidP="00282926">
      <w:pPr>
        <w:pStyle w:val="ProductList-Body"/>
        <w:keepNext/>
      </w:pPr>
      <w:r>
        <w:t>«</w:t>
      </w:r>
      <w:r>
        <w:rPr>
          <w:b/>
          <w:bCs/>
          <w:color w:val="00188F"/>
        </w:rPr>
        <w:t>Максимум доступных минут</w:t>
      </w:r>
      <w:r>
        <w:t>» — общее количество накопленных в течение Применимого периода минут, в течение которых служба Приватный канал Azure или Частная конечная точка Azure была развернута в рамках подписки Microsoft Azure.</w:t>
      </w:r>
    </w:p>
    <w:p w14:paraId="16DCB845" w14:textId="3BCE5996" w:rsidR="00995A2A" w:rsidRDefault="00995A2A" w:rsidP="00995A2A">
      <w:pPr>
        <w:pStyle w:val="ProductList-Body"/>
      </w:pPr>
      <w:r>
        <w:t>«</w:t>
      </w:r>
      <w:r>
        <w:rPr>
          <w:b/>
          <w:bCs/>
          <w:color w:val="00188F"/>
        </w:rPr>
        <w:t>Время простоя</w:t>
      </w:r>
      <w:r>
        <w:t>» — общее количество накопленных в течение Применимого периода минут, в течение которых служба Приватный канал Azure или Частная конечная точка Azure для соответствующей службы Приватный канал Azure или Частной конечной точки Azure была недоступна. Определенная минута относится ко времени недоступности, если все предпринятые в течение этой минуты попытки подключиться через Частную конечную точку Azure завершились неудачей.</w:t>
      </w:r>
    </w:p>
    <w:p w14:paraId="1181CDBC" w14:textId="65E9D889" w:rsidR="00995A2A" w:rsidRDefault="00995A2A" w:rsidP="00995A2A">
      <w:pPr>
        <w:pStyle w:val="ProductList-Body"/>
      </w:pPr>
      <w:r>
        <w:t>«</w:t>
      </w:r>
      <w:r>
        <w:rPr>
          <w:b/>
          <w:bCs/>
          <w:color w:val="00188F"/>
        </w:rPr>
        <w:t>Процент времени доступности</w:t>
      </w:r>
      <w:r>
        <w:t>» рассчитывается по следующей формуле:</w:t>
      </w:r>
    </w:p>
    <w:p w14:paraId="7F689305" w14:textId="6471CD1D" w:rsidR="00995A2A" w:rsidRPr="00B22835" w:rsidRDefault="00000000" w:rsidP="009A560A">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tbl>
      <w:tblPr>
        <w:tblW w:w="10782"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13"/>
      </w:tblGrid>
      <w:tr w:rsidR="00995A2A" w:rsidRPr="00B44CF9" w14:paraId="42380E04" w14:textId="77777777" w:rsidTr="002C3DB5">
        <w:trPr>
          <w:tblHeader/>
        </w:trPr>
        <w:tc>
          <w:tcPr>
            <w:tcW w:w="5269" w:type="dxa"/>
            <w:shd w:val="clear" w:color="auto" w:fill="0072C6"/>
          </w:tcPr>
          <w:p w14:paraId="704BCFAA" w14:textId="5724F4E2" w:rsidR="00995A2A"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276AAB3D" w14:textId="77777777" w:rsidR="00995A2A" w:rsidRPr="005A3C16" w:rsidRDefault="00995A2A" w:rsidP="000F31B4">
            <w:pPr>
              <w:pStyle w:val="ProductList-OfferingBody"/>
              <w:jc w:val="center"/>
              <w:rPr>
                <w:color w:val="FFFFFF" w:themeColor="background1"/>
              </w:rPr>
            </w:pPr>
            <w:r>
              <w:rPr>
                <w:color w:val="FFFFFF" w:themeColor="background1"/>
              </w:rPr>
              <w:t>Компенсация за обслуживание</w:t>
            </w:r>
          </w:p>
        </w:tc>
      </w:tr>
      <w:tr w:rsidR="00995A2A" w:rsidRPr="00B44CF9" w14:paraId="4B4F241F" w14:textId="77777777" w:rsidTr="002C3DB5">
        <w:tc>
          <w:tcPr>
            <w:tcW w:w="5269" w:type="dxa"/>
          </w:tcPr>
          <w:p w14:paraId="7B7E7489" w14:textId="40A57C82" w:rsidR="00995A2A" w:rsidRPr="005A3C16" w:rsidRDefault="00995A2A" w:rsidP="000F31B4">
            <w:pPr>
              <w:pStyle w:val="ProductList-OfferingBody"/>
              <w:jc w:val="center"/>
            </w:pPr>
            <w:r>
              <w:t>&lt; 99,99 %</w:t>
            </w:r>
          </w:p>
        </w:tc>
        <w:tc>
          <w:tcPr>
            <w:tcW w:w="5513" w:type="dxa"/>
          </w:tcPr>
          <w:p w14:paraId="3D4997BE" w14:textId="77777777" w:rsidR="00995A2A" w:rsidRPr="005A3C16" w:rsidRDefault="00995A2A" w:rsidP="000F31B4">
            <w:pPr>
              <w:pStyle w:val="ProductList-OfferingBody"/>
              <w:jc w:val="center"/>
            </w:pPr>
            <w:r>
              <w:t>10 %</w:t>
            </w:r>
          </w:p>
        </w:tc>
      </w:tr>
      <w:tr w:rsidR="00995A2A" w:rsidRPr="00B44CF9" w14:paraId="26F40E8F" w14:textId="77777777" w:rsidTr="002C3DB5">
        <w:tc>
          <w:tcPr>
            <w:tcW w:w="5269" w:type="dxa"/>
          </w:tcPr>
          <w:p w14:paraId="362999C5" w14:textId="77777777" w:rsidR="00995A2A" w:rsidRPr="005A3C16" w:rsidRDefault="00995A2A" w:rsidP="000F31B4">
            <w:pPr>
              <w:pStyle w:val="ProductList-OfferingBody"/>
              <w:jc w:val="center"/>
            </w:pPr>
            <w:r>
              <w:t>&lt; 99 %</w:t>
            </w:r>
          </w:p>
        </w:tc>
        <w:tc>
          <w:tcPr>
            <w:tcW w:w="5513" w:type="dxa"/>
          </w:tcPr>
          <w:p w14:paraId="74FCF29B" w14:textId="77777777" w:rsidR="00995A2A" w:rsidRPr="005A3C16" w:rsidRDefault="00995A2A" w:rsidP="000F31B4">
            <w:pPr>
              <w:pStyle w:val="ProductList-OfferingBody"/>
              <w:jc w:val="center"/>
            </w:pPr>
            <w:r>
              <w:t>25 %</w:t>
            </w:r>
          </w:p>
        </w:tc>
      </w:tr>
    </w:tbl>
    <w:p w14:paraId="3E89A26A" w14:textId="2752F39B" w:rsidR="00256320" w:rsidRPr="00EF7CF9" w:rsidRDefault="00990838" w:rsidP="0025632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1807CB1" w14:textId="77777777" w:rsidR="00FC1DF8" w:rsidRDefault="00FC1DF8" w:rsidP="00FC1DF8">
      <w:pPr>
        <w:pStyle w:val="ProductList-Offering2Heading"/>
        <w:keepNext/>
        <w:tabs>
          <w:tab w:val="clear" w:pos="360"/>
        </w:tabs>
        <w:outlineLvl w:val="2"/>
      </w:pPr>
      <w:bookmarkStart w:id="385" w:name="_Toc239177080"/>
      <w:r>
        <w:t>Microsoft Purview</w:t>
      </w:r>
      <w:bookmarkEnd w:id="385"/>
    </w:p>
    <w:p w14:paraId="293C6207" w14:textId="77777777" w:rsidR="00FC1DF8" w:rsidRDefault="00FC1DF8" w:rsidP="00FC1DF8">
      <w:pPr>
        <w:pStyle w:val="ProductList-Body"/>
        <w:rPr>
          <w:b/>
          <w:color w:val="00188F"/>
        </w:rPr>
      </w:pPr>
      <w:r>
        <w:rPr>
          <w:b/>
          <w:color w:val="00188F"/>
        </w:rPr>
        <w:t>Дополнительные определения</w:t>
      </w:r>
      <w:r w:rsidRPr="002C5E66">
        <w:rPr>
          <w:b/>
          <w:bCs/>
          <w:color w:val="00188F"/>
        </w:rPr>
        <w:t>:</w:t>
      </w:r>
    </w:p>
    <w:p w14:paraId="0C896436" w14:textId="3FD35845" w:rsidR="00FC1DF8" w:rsidRDefault="00FC1DF8" w:rsidP="002470DA">
      <w:pPr>
        <w:pStyle w:val="ProductList-Body"/>
      </w:pPr>
      <w:r>
        <w:t>«</w:t>
      </w:r>
      <w:r>
        <w:rPr>
          <w:b/>
          <w:color w:val="00188F"/>
        </w:rPr>
        <w:t>Общее количество запросов</w:t>
      </w:r>
      <w:r>
        <w:t>» — все запросы API с проверкой подлинности, отличные от Исключенных запросов, на выполнение операций Microsoft Purview в течение Применимого периода для конкретной подписки на Microsoft Azure.</w:t>
      </w:r>
    </w:p>
    <w:p w14:paraId="0DD631E7" w14:textId="176996E1" w:rsidR="00FC1DF8" w:rsidRDefault="002C5E66" w:rsidP="002470DA">
      <w:pPr>
        <w:pStyle w:val="ProductList-Body"/>
      </w:pPr>
      <w:r>
        <w:t>«</w:t>
      </w:r>
      <w:r w:rsidR="00FC1DF8">
        <w:rPr>
          <w:b/>
          <w:color w:val="00188F"/>
        </w:rPr>
        <w:t>Исключенные запросы</w:t>
      </w:r>
      <w:r>
        <w:t>»</w:t>
      </w:r>
      <w:r w:rsidR="00FC1DF8">
        <w:t xml:space="preserve"> — набор запросов, результатом которых является код состояния HTTP 4xx.</w:t>
      </w:r>
    </w:p>
    <w:p w14:paraId="6D452CED" w14:textId="77777777" w:rsidR="00FC1DF8" w:rsidRDefault="00FC1DF8" w:rsidP="002470DA">
      <w:pPr>
        <w:pStyle w:val="ProductList-Body"/>
        <w:jc w:val="both"/>
      </w:pPr>
      <w:r>
        <w:t>«</w:t>
      </w:r>
      <w:r>
        <w:rPr>
          <w:b/>
          <w:color w:val="00188F"/>
        </w:rPr>
        <w:t>Невыполненные запросы</w:t>
      </w:r>
      <w:r>
        <w:t>» — набор всех запросов, которые входят в Общее количество запросов и для которых возвращается Код ошибки.</w:t>
      </w:r>
    </w:p>
    <w:p w14:paraId="11D98147" w14:textId="2FFD6575" w:rsidR="00FC1DF8" w:rsidRDefault="00FC1DF8" w:rsidP="002470DA">
      <w:pPr>
        <w:pStyle w:val="ProductList-Body"/>
      </w:pPr>
      <w:r>
        <w:t>«</w:t>
      </w:r>
      <w:r>
        <w:rPr>
          <w:b/>
          <w:color w:val="00188F"/>
        </w:rPr>
        <w:t>Процент времени доступности</w:t>
      </w:r>
      <w:r>
        <w:t>» для вызовов API к Службе Microsoft Purview рассчитывается так: из Общего количества запросов вычитаются Невыполненные запросы, затем выполняется деление на Общее количество запросов в течение Применимого периода для конкретной подписки Microsoft Azure.</w:t>
      </w:r>
    </w:p>
    <w:p w14:paraId="415982E9" w14:textId="0FB71C60" w:rsidR="00FC1DF8" w:rsidRDefault="00AC48A7" w:rsidP="00FC1DF8">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73CFF85B" w14:textId="7CD6C140" w:rsidR="00FC1DF8" w:rsidRPr="00B22835" w:rsidRDefault="00000000" w:rsidP="006C065B">
      <w:pPr>
        <w:pStyle w:val="ListParagraph"/>
        <w:spacing w:before="120" w:after="120" w:line="240" w:lineRule="auto"/>
        <w:contextualSpacing w:val="0"/>
        <w:rPr>
          <w:rFonts w:ascii="Cambria Math" w:hAnsi="Cambria Math" w:cs="Tahoma"/>
          <w:i/>
          <w:sz w:val="12"/>
          <w:szCs w:val="12"/>
        </w:rPr>
      </w:pPr>
      <m:oMathPara>
        <m:oMathParaPr>
          <m:jc m:val="center"/>
        </m:oMathParaPr>
        <m:oMath>
          <m:f>
            <m:fPr>
              <m:ctrlPr>
                <w:rPr>
                  <w:rFonts w:ascii="Cambria Math" w:hAnsi="Cambria Math" w:cs="Tahoma"/>
                  <w:i/>
                  <w:sz w:val="18"/>
                  <w:szCs w:val="18"/>
                </w:rPr>
              </m:ctrlPr>
            </m:fPr>
            <m:num>
              <m:r>
                <m:rPr>
                  <m:nor/>
                </m:rPr>
                <w:rPr>
                  <w:rFonts w:ascii="Cambria Math" w:hAnsi="Cambria Math" w:cs="Tahoma"/>
                  <w:i/>
                  <w:sz w:val="18"/>
                  <w:szCs w:val="18"/>
                </w:rPr>
                <m:t>Общее количество запросов – Невыполненные запросы</m:t>
              </m:r>
            </m:num>
            <m:den>
              <m:r>
                <m:rPr>
                  <m:nor/>
                </m:rPr>
                <w:rPr>
                  <w:rFonts w:ascii="Cambria Math" w:hAnsi="Cambria Math" w:cs="Tahoma"/>
                  <w:i/>
                  <w:sz w:val="18"/>
                  <w:szCs w:val="18"/>
                </w:rPr>
                <m:t>Общее количество запросов</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C77AE14" w14:textId="77777777" w:rsidR="00FC1DF8" w:rsidRDefault="00FC1DF8" w:rsidP="00A2415B">
      <w:pPr>
        <w:pStyle w:val="ProductList-Body"/>
        <w:spacing w:before="120"/>
      </w:pPr>
      <w:r>
        <w:rPr>
          <w:b/>
          <w:color w:val="00188F"/>
        </w:rPr>
        <w:t>При использовании Клиентом вызовов API в рамках Службы Microsoft Purview* применяются следующие Компенсации за обслуживание.</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04"/>
      </w:tblGrid>
      <w:tr w:rsidR="00FC1DF8" w14:paraId="44D8821D" w14:textId="77777777" w:rsidTr="00A2415B">
        <w:trPr>
          <w:tblHeader/>
        </w:trPr>
        <w:tc>
          <w:tcPr>
            <w:tcW w:w="5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65DE1D9" w14:textId="7EC840B3" w:rsidR="00FC1DF8" w:rsidRPr="000575A6" w:rsidRDefault="00AC48A7">
            <w:pPr>
              <w:pStyle w:val="ProductList-OfferingBody"/>
              <w:spacing w:line="256" w:lineRule="auto"/>
              <w:jc w:val="center"/>
              <w:rPr>
                <w:color w:val="FFFFFF" w:themeColor="background1"/>
                <w:kern w:val="2"/>
              </w:rPr>
            </w:pPr>
            <w:r w:rsidRPr="000575A6">
              <w:rPr>
                <w:color w:val="FFFFFF" w:themeColor="background1"/>
              </w:rPr>
              <w:lastRenderedPageBreak/>
              <w:t>Процент времени доступности</w:t>
            </w:r>
          </w:p>
        </w:tc>
        <w:tc>
          <w:tcPr>
            <w:tcW w:w="5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AAE1E98" w14:textId="77777777" w:rsidR="00FC1DF8" w:rsidRPr="000575A6" w:rsidRDefault="00FC1DF8">
            <w:pPr>
              <w:pStyle w:val="ProductList-OfferingBody"/>
              <w:spacing w:line="256" w:lineRule="auto"/>
              <w:jc w:val="center"/>
              <w:rPr>
                <w:color w:val="FFFFFF" w:themeColor="background1"/>
                <w:kern w:val="2"/>
              </w:rPr>
            </w:pPr>
            <w:r w:rsidRPr="000575A6">
              <w:rPr>
                <w:color w:val="FFFFFF" w:themeColor="background1"/>
              </w:rPr>
              <w:t>Компенсация за обслуживание</w:t>
            </w:r>
          </w:p>
        </w:tc>
      </w:tr>
      <w:tr w:rsidR="00FC1DF8" w14:paraId="039BE984" w14:textId="77777777" w:rsidTr="00A2415B">
        <w:tc>
          <w:tcPr>
            <w:tcW w:w="5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464A8" w14:textId="77777777" w:rsidR="00FC1DF8" w:rsidRPr="000575A6" w:rsidRDefault="00FC1DF8">
            <w:pPr>
              <w:pStyle w:val="ProductList-OfferingBody"/>
              <w:spacing w:line="256" w:lineRule="auto"/>
              <w:jc w:val="center"/>
              <w:rPr>
                <w:kern w:val="2"/>
              </w:rPr>
            </w:pPr>
            <w:r w:rsidRPr="000575A6">
              <w:t>&lt; 99,9 %</w:t>
            </w:r>
          </w:p>
        </w:tc>
        <w:tc>
          <w:tcPr>
            <w:tcW w:w="55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65DDE" w14:textId="77777777" w:rsidR="00FC1DF8" w:rsidRPr="000575A6" w:rsidRDefault="00FC1DF8">
            <w:pPr>
              <w:pStyle w:val="ProductList-OfferingBody"/>
              <w:spacing w:line="256" w:lineRule="auto"/>
              <w:jc w:val="center"/>
              <w:rPr>
                <w:kern w:val="2"/>
              </w:rPr>
            </w:pPr>
            <w:r w:rsidRPr="000575A6">
              <w:t>10 %</w:t>
            </w:r>
          </w:p>
        </w:tc>
      </w:tr>
      <w:tr w:rsidR="00FC1DF8" w14:paraId="3625DE84" w14:textId="77777777" w:rsidTr="00A2415B">
        <w:tc>
          <w:tcPr>
            <w:tcW w:w="5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5A1498" w14:textId="77777777" w:rsidR="00FC1DF8" w:rsidRPr="000575A6" w:rsidRDefault="00FC1DF8">
            <w:pPr>
              <w:pStyle w:val="ProductList-OfferingBody"/>
              <w:spacing w:line="256" w:lineRule="auto"/>
              <w:jc w:val="center"/>
              <w:rPr>
                <w:kern w:val="2"/>
              </w:rPr>
            </w:pPr>
            <w:r w:rsidRPr="000575A6">
              <w:t>&lt; 99 %</w:t>
            </w:r>
          </w:p>
        </w:tc>
        <w:tc>
          <w:tcPr>
            <w:tcW w:w="55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4C212" w14:textId="77777777" w:rsidR="00FC1DF8" w:rsidRPr="000575A6" w:rsidRDefault="00FC1DF8">
            <w:pPr>
              <w:pStyle w:val="ProductList-OfferingBody"/>
              <w:spacing w:line="256" w:lineRule="auto"/>
              <w:jc w:val="center"/>
              <w:rPr>
                <w:kern w:val="2"/>
              </w:rPr>
            </w:pPr>
            <w:r w:rsidRPr="000575A6">
              <w:t>25 %</w:t>
            </w:r>
          </w:p>
        </w:tc>
      </w:tr>
    </w:tbl>
    <w:p w14:paraId="65D64DB6" w14:textId="77777777" w:rsidR="00FC1DF8" w:rsidRDefault="00FC1DF8" w:rsidP="001A6F5F">
      <w:pPr>
        <w:spacing w:before="120" w:after="0" w:line="240" w:lineRule="auto"/>
        <w:rPr>
          <w:sz w:val="18"/>
        </w:rPr>
      </w:pPr>
      <w:r>
        <w:rPr>
          <w:sz w:val="18"/>
        </w:rPr>
        <w:t>* Вышеуказанные Компенсации за обслуживание доступны только для тех частей Microsoft Purview, которые предлагаются на основе подписки (ранее известной как Azure Purview).</w:t>
      </w:r>
    </w:p>
    <w:p w14:paraId="0BF3F190" w14:textId="380A67E4" w:rsidR="00FC1DF8" w:rsidRPr="00EF7CF9" w:rsidRDefault="00990838" w:rsidP="00FC1D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C7403B8" w14:textId="77777777" w:rsidR="00E1785C" w:rsidRPr="00E1785C" w:rsidRDefault="00E1785C" w:rsidP="00E1785C">
      <w:pPr>
        <w:pStyle w:val="ProductList-Offering2Heading"/>
        <w:keepNext/>
        <w:tabs>
          <w:tab w:val="clear" w:pos="360"/>
          <w:tab w:val="clear" w:pos="720"/>
          <w:tab w:val="clear" w:pos="1080"/>
        </w:tabs>
        <w:outlineLvl w:val="2"/>
      </w:pPr>
      <w:bookmarkStart w:id="386" w:name="_Toc239177081"/>
      <w:r w:rsidRPr="001B5209">
        <w:t>Azure Red Hat OpenShift</w:t>
      </w:r>
      <w:bookmarkEnd w:id="386"/>
    </w:p>
    <w:p w14:paraId="09BF9392" w14:textId="77777777" w:rsidR="00E1785C" w:rsidRPr="00E1785C" w:rsidRDefault="00E1785C" w:rsidP="00E1785C">
      <w:pPr>
        <w:pStyle w:val="ProductList-Body"/>
        <w:rPr>
          <w:b/>
          <w:bCs/>
          <w:color w:val="00188F"/>
        </w:rPr>
      </w:pPr>
      <w:r>
        <w:rPr>
          <w:b/>
          <w:bCs/>
          <w:color w:val="00188F"/>
        </w:rPr>
        <w:t>Дополнительные определения</w:t>
      </w:r>
    </w:p>
    <w:p w14:paraId="158D06E8" w14:textId="63670B36" w:rsidR="00E1785C" w:rsidRDefault="00E1785C" w:rsidP="00E1785C">
      <w:pPr>
        <w:pStyle w:val="ProductList-Body"/>
      </w:pPr>
      <w:r>
        <w:t>«</w:t>
      </w:r>
      <w:r>
        <w:rPr>
          <w:b/>
          <w:bCs/>
          <w:color w:val="00188F"/>
        </w:rPr>
        <w:t>Максимум доступных минут</w:t>
      </w:r>
      <w:r>
        <w:t>» — общее количество накопленных в течение Применимого периода минут, в течение которых определенный кластер Azure Red Hat OpenShift развернут в рамках подписки Microsoft Azure.</w:t>
      </w:r>
    </w:p>
    <w:p w14:paraId="0C815AE6" w14:textId="638BF2E5" w:rsidR="00E1785C" w:rsidRDefault="00E1785C" w:rsidP="00E1785C">
      <w:pPr>
        <w:pStyle w:val="ProductList-Body"/>
      </w:pPr>
      <w:r>
        <w:t>«</w:t>
      </w:r>
      <w:r>
        <w:rPr>
          <w:b/>
          <w:bCs/>
          <w:color w:val="00188F"/>
        </w:rPr>
        <w:t>Время простоя</w:t>
      </w:r>
      <w:r>
        <w:t>» — это общий накопленный в течение Применимого периода Максимум доступных минут, в течение которого конкретная конечная точка API кластера Azure Red Hat OpenShift была недоступна. Определенная минута относится ко времени недоступности, если все предпринятые в течение этой минуты попытки подключиться к конечной точке API кластера завершились неудачей.</w:t>
      </w:r>
    </w:p>
    <w:p w14:paraId="739FA18C" w14:textId="63B697EF" w:rsidR="00E1785C" w:rsidRDefault="00E1785C" w:rsidP="00E1785C">
      <w:pPr>
        <w:pStyle w:val="ProductList-Body"/>
      </w:pPr>
      <w:r>
        <w:t>«</w:t>
      </w:r>
      <w:r>
        <w:rPr>
          <w:b/>
          <w:bCs/>
          <w:color w:val="00188F"/>
        </w:rPr>
        <w:t>Процент времени доступности</w:t>
      </w:r>
      <w:r>
        <w:t>» рассчитывается по следующей формуле:</w:t>
      </w:r>
    </w:p>
    <w:p w14:paraId="60406EC3" w14:textId="55C0ADC8" w:rsidR="00E1785C" w:rsidRPr="00B22835" w:rsidRDefault="00000000" w:rsidP="00DE315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E1785C" w:rsidRPr="00B44CF9" w14:paraId="26E0B1E1" w14:textId="77777777" w:rsidTr="001B5209">
        <w:trPr>
          <w:tblHeader/>
        </w:trPr>
        <w:tc>
          <w:tcPr>
            <w:tcW w:w="5287" w:type="dxa"/>
            <w:shd w:val="clear" w:color="auto" w:fill="0072C6"/>
          </w:tcPr>
          <w:p w14:paraId="70E7B187" w14:textId="6EEF84E9" w:rsidR="00E1785C" w:rsidRPr="005A3C16" w:rsidRDefault="00AC48A7" w:rsidP="00282926">
            <w:pPr>
              <w:pStyle w:val="ProductList-OfferingBody"/>
              <w:keepNext/>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0392840E" w14:textId="77777777" w:rsidR="00E1785C" w:rsidRPr="005A3C16" w:rsidRDefault="00E1785C" w:rsidP="00282926">
            <w:pPr>
              <w:pStyle w:val="ProductList-OfferingBody"/>
              <w:keepNext/>
              <w:jc w:val="center"/>
              <w:rPr>
                <w:color w:val="FFFFFF" w:themeColor="background1"/>
              </w:rPr>
            </w:pPr>
            <w:r>
              <w:rPr>
                <w:color w:val="FFFFFF" w:themeColor="background1"/>
              </w:rPr>
              <w:t>Компенсация за обслуживание</w:t>
            </w:r>
          </w:p>
        </w:tc>
      </w:tr>
      <w:tr w:rsidR="00E1785C" w:rsidRPr="00B44CF9" w14:paraId="1F4416AC" w14:textId="77777777" w:rsidTr="001B5209">
        <w:tc>
          <w:tcPr>
            <w:tcW w:w="5287" w:type="dxa"/>
          </w:tcPr>
          <w:p w14:paraId="1514BF56" w14:textId="3ED04E7C" w:rsidR="00E1785C" w:rsidRPr="005A3C16" w:rsidRDefault="00E1785C" w:rsidP="00282926">
            <w:pPr>
              <w:pStyle w:val="ProductList-OfferingBody"/>
              <w:keepNext/>
              <w:jc w:val="center"/>
            </w:pPr>
            <w:r>
              <w:t>&lt; 99,95 %</w:t>
            </w:r>
          </w:p>
        </w:tc>
        <w:tc>
          <w:tcPr>
            <w:tcW w:w="5504" w:type="dxa"/>
          </w:tcPr>
          <w:p w14:paraId="57FCFB5D" w14:textId="77777777" w:rsidR="00E1785C" w:rsidRPr="005A3C16" w:rsidRDefault="00E1785C" w:rsidP="00282926">
            <w:pPr>
              <w:pStyle w:val="ProductList-OfferingBody"/>
              <w:keepNext/>
              <w:jc w:val="center"/>
            </w:pPr>
            <w:r>
              <w:t>10 %</w:t>
            </w:r>
          </w:p>
        </w:tc>
      </w:tr>
      <w:tr w:rsidR="00E1785C" w:rsidRPr="00B44CF9" w14:paraId="2327B809" w14:textId="77777777" w:rsidTr="001B5209">
        <w:tc>
          <w:tcPr>
            <w:tcW w:w="5287" w:type="dxa"/>
          </w:tcPr>
          <w:p w14:paraId="12268FF1" w14:textId="77777777" w:rsidR="00E1785C" w:rsidRPr="005A3C16" w:rsidRDefault="00E1785C" w:rsidP="00282926">
            <w:pPr>
              <w:pStyle w:val="ProductList-OfferingBody"/>
              <w:keepNext/>
              <w:jc w:val="center"/>
            </w:pPr>
            <w:r>
              <w:t>&lt; 99 %</w:t>
            </w:r>
          </w:p>
        </w:tc>
        <w:tc>
          <w:tcPr>
            <w:tcW w:w="5504" w:type="dxa"/>
          </w:tcPr>
          <w:p w14:paraId="6C6CC0A7" w14:textId="77777777" w:rsidR="00E1785C" w:rsidRPr="005A3C16" w:rsidRDefault="00E1785C" w:rsidP="00282926">
            <w:pPr>
              <w:pStyle w:val="ProductList-OfferingBody"/>
              <w:keepNext/>
              <w:jc w:val="center"/>
            </w:pPr>
            <w:r>
              <w:t>25 %</w:t>
            </w:r>
          </w:p>
        </w:tc>
      </w:tr>
    </w:tbl>
    <w:p w14:paraId="7155ED58" w14:textId="79514F99" w:rsidR="00E1785C" w:rsidRPr="00EF7CF9" w:rsidRDefault="00990838" w:rsidP="00E17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95EE3E2" w14:textId="2095837B" w:rsidR="00536BA9" w:rsidRPr="000C7D2A" w:rsidRDefault="00536BA9" w:rsidP="00F20E7C">
      <w:pPr>
        <w:pStyle w:val="ProductList-Offering2Heading"/>
        <w:keepNext/>
        <w:widowControl w:val="0"/>
        <w:tabs>
          <w:tab w:val="clear" w:pos="360"/>
          <w:tab w:val="clear" w:pos="720"/>
          <w:tab w:val="clear" w:pos="1080"/>
        </w:tabs>
        <w:outlineLvl w:val="2"/>
      </w:pPr>
      <w:bookmarkStart w:id="387" w:name="_Toc239177082"/>
      <w:r>
        <w:t>Удаленный рендеринг</w:t>
      </w:r>
      <w:bookmarkEnd w:id="387"/>
    </w:p>
    <w:p w14:paraId="38592A5F" w14:textId="77777777" w:rsidR="00536BA9" w:rsidRPr="000C7D2A" w:rsidRDefault="00536BA9" w:rsidP="00536BA9">
      <w:pPr>
        <w:pStyle w:val="ProductList-Body"/>
        <w:rPr>
          <w:b/>
          <w:bCs/>
          <w:color w:val="00188F"/>
        </w:rPr>
      </w:pPr>
      <w:r>
        <w:rPr>
          <w:b/>
          <w:bCs/>
          <w:color w:val="00188F"/>
        </w:rPr>
        <w:t>Дополнительные определения</w:t>
      </w:r>
    </w:p>
    <w:p w14:paraId="4FBB4D1C" w14:textId="77777777" w:rsidR="00536BA9" w:rsidRDefault="00536BA9" w:rsidP="00536BA9">
      <w:pPr>
        <w:pStyle w:val="ProductList-Body"/>
      </w:pPr>
      <w:r>
        <w:t>«</w:t>
      </w:r>
      <w:r>
        <w:rPr>
          <w:b/>
          <w:bCs/>
          <w:color w:val="00188F"/>
        </w:rPr>
        <w:t>Преобразование</w:t>
      </w:r>
      <w:r>
        <w:t>» означает перевод 3D моделей в формат, требуемый для Сеанса отрисовки.</w:t>
      </w:r>
    </w:p>
    <w:p w14:paraId="5F8A19C4" w14:textId="77777777" w:rsidR="00536BA9" w:rsidRDefault="00536BA9" w:rsidP="00536BA9">
      <w:pPr>
        <w:pStyle w:val="ProductList-Body"/>
      </w:pPr>
      <w:r>
        <w:t>«</w:t>
      </w:r>
      <w:r>
        <w:rPr>
          <w:b/>
          <w:bCs/>
          <w:color w:val="00188F"/>
        </w:rPr>
        <w:t>Сеанс отрисовки</w:t>
      </w:r>
      <w:r>
        <w:t>» означает процесс взаимодействия со Службой удаленной отрисовки.</w:t>
      </w:r>
    </w:p>
    <w:p w14:paraId="500B51F0" w14:textId="77777777" w:rsidR="00536BA9" w:rsidRPr="000C7D2A" w:rsidRDefault="00536BA9" w:rsidP="00022557">
      <w:pPr>
        <w:pStyle w:val="ProductList-Body"/>
        <w:rPr>
          <w:b/>
          <w:bCs/>
          <w:color w:val="00188F"/>
        </w:rPr>
      </w:pPr>
      <w:r>
        <w:rPr>
          <w:b/>
          <w:bCs/>
          <w:color w:val="00188F"/>
        </w:rPr>
        <w:t>Расчет времени доступности и Уровни обслуживания для транзакций REST API Преобразования.</w:t>
      </w:r>
    </w:p>
    <w:p w14:paraId="5D5346F1" w14:textId="77777777" w:rsidR="00536BA9" w:rsidRDefault="00536BA9" w:rsidP="00536BA9">
      <w:pPr>
        <w:pStyle w:val="ProductList-Body"/>
      </w:pPr>
      <w:r>
        <w:t>«</w:t>
      </w:r>
      <w:r>
        <w:rPr>
          <w:b/>
          <w:bCs/>
          <w:color w:val="00188F"/>
        </w:rPr>
        <w:t>Общее число попыток транзакции</w:t>
      </w:r>
      <w:r>
        <w:t>» — общее количество запросов REST API с проверкой подлинности для функций Преобразования в Службе удаленной отрисовки Azure, которые Клиент осуществил для конкретной подписки в течение Применимого периода. В Общее число попыток транзакции не входят запросы REST API, для которых возвращается Код ошибки и которые непрерывно повторяются в течение пятиминутного периода после получения первого Кода ошибки.</w:t>
      </w:r>
    </w:p>
    <w:p w14:paraId="5ED574D3" w14:textId="77777777" w:rsidR="00536BA9" w:rsidRDefault="00536BA9" w:rsidP="00536BA9">
      <w:pPr>
        <w:pStyle w:val="ProductList-Body"/>
      </w:pPr>
      <w:r>
        <w:t>«</w:t>
      </w:r>
      <w:r>
        <w:rPr>
          <w:b/>
          <w:bCs/>
          <w:color w:val="00188F"/>
        </w:rPr>
        <w:t>Невыполненные транзакции</w:t>
      </w:r>
      <w:r>
        <w:t>» — все запросы, которые входят в Общее число попыток транзакции и для которых возвращается Код ошибки в течение 30 секунд после получения запроса в Microsoft.</w:t>
      </w:r>
    </w:p>
    <w:p w14:paraId="3DEFA45C" w14:textId="77777777" w:rsidR="00536BA9" w:rsidRDefault="00536BA9" w:rsidP="00536BA9">
      <w:pPr>
        <w:pStyle w:val="ProductList-Body"/>
      </w:pPr>
      <w:r>
        <w:t>«</w:t>
      </w:r>
      <w:r>
        <w:rPr>
          <w:b/>
          <w:bCs/>
          <w:color w:val="00188F"/>
        </w:rPr>
        <w:t>Процент времени доступности</w:t>
      </w:r>
      <w:r>
        <w:t>» для Службы удаленной отрисовки Azure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 Процент времени доступности представлен следующей формулой:</w:t>
      </w:r>
    </w:p>
    <w:p w14:paraId="5062E053" w14:textId="77777777" w:rsidR="00536BA9" w:rsidRPr="008E47A2" w:rsidRDefault="00000000" w:rsidP="00370BC7">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7C449F59" w14:textId="77777777" w:rsidR="00536BA9" w:rsidRPr="007F2F5C" w:rsidRDefault="00536BA9" w:rsidP="00536BA9">
      <w:pPr>
        <w:pStyle w:val="ProductList-Body"/>
        <w:rPr>
          <w:b/>
          <w:bCs/>
          <w:color w:val="00188F"/>
        </w:rPr>
      </w:pPr>
      <w:r>
        <w:rPr>
          <w:b/>
          <w:bCs/>
          <w:color w:val="00188F"/>
        </w:rPr>
        <w:t>При использовании Клиентом функций Преобразования Службы удаленной отрисовки Azure применяются следующие Уровни обслуживания и Компенсации за обслуживание.</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04"/>
      </w:tblGrid>
      <w:tr w:rsidR="00536BA9" w:rsidRPr="00B44CF9" w14:paraId="185880D9" w14:textId="77777777" w:rsidTr="006F6E13">
        <w:trPr>
          <w:tblHeader/>
        </w:trPr>
        <w:tc>
          <w:tcPr>
            <w:tcW w:w="5269" w:type="dxa"/>
            <w:shd w:val="clear" w:color="auto" w:fill="0072C6"/>
          </w:tcPr>
          <w:p w14:paraId="6FA2194F" w14:textId="77777777" w:rsidR="00536BA9" w:rsidRPr="005A3C16" w:rsidRDefault="00536BA9" w:rsidP="006F6E13">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38B1CED5" w14:textId="77777777" w:rsidR="00536BA9" w:rsidRPr="005A3C16" w:rsidRDefault="00536BA9" w:rsidP="006F6E13">
            <w:pPr>
              <w:pStyle w:val="ProductList-OfferingBody"/>
              <w:jc w:val="center"/>
              <w:rPr>
                <w:color w:val="FFFFFF" w:themeColor="background1"/>
              </w:rPr>
            </w:pPr>
            <w:r>
              <w:rPr>
                <w:color w:val="FFFFFF" w:themeColor="background1"/>
              </w:rPr>
              <w:t>Компенсация за обслуживание</w:t>
            </w:r>
          </w:p>
        </w:tc>
      </w:tr>
      <w:tr w:rsidR="00536BA9" w:rsidRPr="00B44CF9" w14:paraId="0F65BC53" w14:textId="77777777" w:rsidTr="006F6E13">
        <w:tc>
          <w:tcPr>
            <w:tcW w:w="5269" w:type="dxa"/>
          </w:tcPr>
          <w:p w14:paraId="1653B28B" w14:textId="77777777" w:rsidR="00536BA9" w:rsidRPr="005A3C16" w:rsidRDefault="00536BA9" w:rsidP="006F6E13">
            <w:pPr>
              <w:pStyle w:val="ProductList-OfferingBody"/>
              <w:jc w:val="center"/>
            </w:pPr>
            <w:r>
              <w:t>&lt; 99,9 %</w:t>
            </w:r>
          </w:p>
        </w:tc>
        <w:tc>
          <w:tcPr>
            <w:tcW w:w="5504" w:type="dxa"/>
          </w:tcPr>
          <w:p w14:paraId="23F52A55" w14:textId="77777777" w:rsidR="00536BA9" w:rsidRPr="005A3C16" w:rsidRDefault="00536BA9" w:rsidP="006F6E13">
            <w:pPr>
              <w:pStyle w:val="ProductList-OfferingBody"/>
              <w:jc w:val="center"/>
            </w:pPr>
            <w:r>
              <w:t>10 %</w:t>
            </w:r>
          </w:p>
        </w:tc>
      </w:tr>
      <w:tr w:rsidR="00536BA9" w:rsidRPr="00B44CF9" w14:paraId="12277A59" w14:textId="77777777" w:rsidTr="006F6E13">
        <w:tc>
          <w:tcPr>
            <w:tcW w:w="5269" w:type="dxa"/>
          </w:tcPr>
          <w:p w14:paraId="4CF66D88" w14:textId="77777777" w:rsidR="00536BA9" w:rsidRPr="005A3C16" w:rsidRDefault="00536BA9" w:rsidP="006F6E13">
            <w:pPr>
              <w:pStyle w:val="ProductList-OfferingBody"/>
              <w:jc w:val="center"/>
            </w:pPr>
            <w:r>
              <w:t>&lt; 99 %</w:t>
            </w:r>
          </w:p>
        </w:tc>
        <w:tc>
          <w:tcPr>
            <w:tcW w:w="5504" w:type="dxa"/>
          </w:tcPr>
          <w:p w14:paraId="24D4C8C9" w14:textId="77777777" w:rsidR="00536BA9" w:rsidRPr="005A3C16" w:rsidRDefault="00536BA9" w:rsidP="006F6E13">
            <w:pPr>
              <w:pStyle w:val="ProductList-OfferingBody"/>
              <w:jc w:val="center"/>
            </w:pPr>
            <w:r>
              <w:t>25 %</w:t>
            </w:r>
          </w:p>
        </w:tc>
      </w:tr>
    </w:tbl>
    <w:p w14:paraId="0F8D6C12" w14:textId="77777777" w:rsidR="00536BA9" w:rsidRPr="004E4800" w:rsidRDefault="00536BA9" w:rsidP="002470DA">
      <w:pPr>
        <w:pStyle w:val="ProductList-Body"/>
        <w:spacing w:before="120"/>
        <w:rPr>
          <w:b/>
          <w:bCs/>
          <w:color w:val="00188F"/>
        </w:rPr>
      </w:pPr>
      <w:r>
        <w:rPr>
          <w:b/>
          <w:bCs/>
          <w:color w:val="00188F"/>
        </w:rPr>
        <w:t>Расчет времени доступности и Уровни обслуживания для Сеансов отрисовки</w:t>
      </w:r>
    </w:p>
    <w:p w14:paraId="3F77A9CF" w14:textId="77777777" w:rsidR="00536BA9" w:rsidRDefault="00536BA9" w:rsidP="00536BA9">
      <w:pPr>
        <w:pStyle w:val="ProductList-Body"/>
      </w:pPr>
      <w:r>
        <w:t>«</w:t>
      </w:r>
      <w:r>
        <w:rPr>
          <w:b/>
          <w:bCs/>
          <w:color w:val="00188F"/>
        </w:rPr>
        <w:t>Минуты развертывания</w:t>
      </w:r>
      <w:r>
        <w:t>» — общее количество минут Сеанса отрисовки с момента выделения Сеанса отрисовки в результате действия, инициированного Клиентом, до момента инициирования Клиентом действия, ведущего к прекращению сеанса, в течение Применимого периода.</w:t>
      </w:r>
    </w:p>
    <w:p w14:paraId="6CBA37AC" w14:textId="77777777" w:rsidR="00536BA9" w:rsidRDefault="00536BA9" w:rsidP="00536BA9">
      <w:pPr>
        <w:pStyle w:val="ProductList-Body"/>
      </w:pPr>
      <w:r>
        <w:t>«</w:t>
      </w:r>
      <w:r>
        <w:rPr>
          <w:b/>
          <w:bCs/>
          <w:color w:val="00188F"/>
        </w:rPr>
        <w:t>Максимум доступных минут</w:t>
      </w:r>
      <w:r>
        <w:t>» — общая сумма Минут развертывания Сеанса отрисовки в течение Применимого периода.</w:t>
      </w:r>
    </w:p>
    <w:p w14:paraId="3EF6BAA5" w14:textId="77777777" w:rsidR="00536BA9" w:rsidRDefault="00536BA9" w:rsidP="00536BA9">
      <w:pPr>
        <w:pStyle w:val="ProductList-Body"/>
      </w:pPr>
      <w:r>
        <w:lastRenderedPageBreak/>
        <w:t>«</w:t>
      </w:r>
      <w:r>
        <w:rPr>
          <w:b/>
          <w:bCs/>
          <w:color w:val="00188F"/>
        </w:rPr>
        <w:t>Время простоя</w:t>
      </w:r>
      <w:r>
        <w:t>» — общее накопленное количество Минут развертывания, в течение которых Служба удаленной отрисовки недоступна. Минута относится ко времени недоступности для определенного Сеанса отрисовки, если в течение этой минуты отсутствовало Внешнее соединение для Сеанса отрисовки.</w:t>
      </w:r>
    </w:p>
    <w:p w14:paraId="0C742B25" w14:textId="77777777" w:rsidR="00536BA9" w:rsidRPr="007F2F5C" w:rsidRDefault="00536BA9" w:rsidP="00536BA9">
      <w:pPr>
        <w:pStyle w:val="ProductList-Body"/>
      </w:pPr>
      <w:r>
        <w:t>«</w:t>
      </w:r>
      <w:r>
        <w:rPr>
          <w:b/>
          <w:bCs/>
          <w:color w:val="00188F"/>
        </w:rPr>
        <w:t>Процент времени доступности</w:t>
      </w:r>
      <w:r>
        <w:t>» для Сеанса отрисовки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Azure. Процент времени доступности представлен следующей формулой:</w:t>
      </w:r>
    </w:p>
    <w:p w14:paraId="602B2A6C" w14:textId="77777777" w:rsidR="00362F04" w:rsidRPr="00B22835" w:rsidRDefault="00000000" w:rsidP="00370BC7">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0E3B2938" w14:textId="77777777" w:rsidR="000C7D2A" w:rsidRPr="00CF7B6D" w:rsidRDefault="000C7D2A" w:rsidP="000C7D2A">
      <w:pPr>
        <w:pStyle w:val="ProductList-Body"/>
        <w:rPr>
          <w:b/>
          <w:bCs/>
          <w:color w:val="00188F"/>
        </w:rPr>
      </w:pPr>
      <w:r>
        <w:rPr>
          <w:b/>
          <w:bCs/>
          <w:color w:val="00188F"/>
        </w:rPr>
        <w:t>При использовании Клиентом Сеансов отрисовки в Службе удаленной отрисовки Azure применяются следующие Уровни обслуживания и Компенсации за обслуживание.</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04"/>
      </w:tblGrid>
      <w:tr w:rsidR="00381981" w:rsidRPr="00B44CF9" w14:paraId="0923EBC0" w14:textId="77777777" w:rsidTr="001F721F">
        <w:trPr>
          <w:tblHeader/>
        </w:trPr>
        <w:tc>
          <w:tcPr>
            <w:tcW w:w="5269" w:type="dxa"/>
            <w:shd w:val="clear" w:color="auto" w:fill="0072C6"/>
          </w:tcPr>
          <w:p w14:paraId="561F2020" w14:textId="04BFB6B0" w:rsidR="00381981"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03204C83" w14:textId="77777777" w:rsidR="00381981" w:rsidRPr="005A3C16" w:rsidRDefault="00381981" w:rsidP="000F31B4">
            <w:pPr>
              <w:pStyle w:val="ProductList-OfferingBody"/>
              <w:jc w:val="center"/>
              <w:rPr>
                <w:color w:val="FFFFFF" w:themeColor="background1"/>
              </w:rPr>
            </w:pPr>
            <w:r>
              <w:rPr>
                <w:color w:val="FFFFFF" w:themeColor="background1"/>
              </w:rPr>
              <w:t>Компенсация за обслуживание</w:t>
            </w:r>
          </w:p>
        </w:tc>
      </w:tr>
      <w:tr w:rsidR="00381981" w:rsidRPr="00B44CF9" w14:paraId="2E8116D2" w14:textId="77777777" w:rsidTr="001F721F">
        <w:tc>
          <w:tcPr>
            <w:tcW w:w="5269" w:type="dxa"/>
          </w:tcPr>
          <w:p w14:paraId="4217D408" w14:textId="77777777" w:rsidR="00381981" w:rsidRPr="005A3C16" w:rsidRDefault="00381981" w:rsidP="000F31B4">
            <w:pPr>
              <w:pStyle w:val="ProductList-OfferingBody"/>
              <w:jc w:val="center"/>
            </w:pPr>
            <w:r>
              <w:t>&lt; 99,9 %</w:t>
            </w:r>
          </w:p>
        </w:tc>
        <w:tc>
          <w:tcPr>
            <w:tcW w:w="5504" w:type="dxa"/>
          </w:tcPr>
          <w:p w14:paraId="272E18FB" w14:textId="77777777" w:rsidR="00381981" w:rsidRPr="005A3C16" w:rsidRDefault="00381981" w:rsidP="000F31B4">
            <w:pPr>
              <w:pStyle w:val="ProductList-OfferingBody"/>
              <w:jc w:val="center"/>
            </w:pPr>
            <w:r>
              <w:t>10 %</w:t>
            </w:r>
          </w:p>
        </w:tc>
      </w:tr>
      <w:tr w:rsidR="00381981" w:rsidRPr="00B44CF9" w14:paraId="0C18A53A" w14:textId="77777777" w:rsidTr="001F721F">
        <w:tc>
          <w:tcPr>
            <w:tcW w:w="5269" w:type="dxa"/>
          </w:tcPr>
          <w:p w14:paraId="295554A0" w14:textId="77777777" w:rsidR="00381981" w:rsidRPr="005A3C16" w:rsidRDefault="00381981" w:rsidP="000F31B4">
            <w:pPr>
              <w:pStyle w:val="ProductList-OfferingBody"/>
              <w:jc w:val="center"/>
            </w:pPr>
            <w:r>
              <w:t>&lt; 99 %</w:t>
            </w:r>
          </w:p>
        </w:tc>
        <w:tc>
          <w:tcPr>
            <w:tcW w:w="5504" w:type="dxa"/>
          </w:tcPr>
          <w:p w14:paraId="499C4BE6" w14:textId="77777777" w:rsidR="00381981" w:rsidRPr="005A3C16" w:rsidRDefault="00381981" w:rsidP="000F31B4">
            <w:pPr>
              <w:pStyle w:val="ProductList-OfferingBody"/>
              <w:jc w:val="center"/>
            </w:pPr>
            <w:r>
              <w:t>25 %</w:t>
            </w:r>
          </w:p>
        </w:tc>
      </w:tr>
    </w:tbl>
    <w:p w14:paraId="6C8A7AC7" w14:textId="02F265E8" w:rsidR="00381981" w:rsidRPr="00EF7CF9" w:rsidRDefault="00990838" w:rsidP="003819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8EB8223" w14:textId="77777777" w:rsidR="00A82CB1" w:rsidRPr="00A82CB1" w:rsidRDefault="00A82CB1" w:rsidP="00A82CB1">
      <w:pPr>
        <w:pStyle w:val="ProductList-Offering2Heading"/>
        <w:keepNext/>
        <w:tabs>
          <w:tab w:val="clear" w:pos="360"/>
          <w:tab w:val="clear" w:pos="720"/>
          <w:tab w:val="clear" w:pos="1080"/>
        </w:tabs>
        <w:outlineLvl w:val="2"/>
      </w:pPr>
      <w:bookmarkStart w:id="388" w:name="_Toc239177083"/>
      <w:r>
        <w:t>Сервер маршрутов Azure</w:t>
      </w:r>
      <w:bookmarkEnd w:id="388"/>
    </w:p>
    <w:p w14:paraId="3DEC4CEF" w14:textId="49D02559" w:rsidR="00A82CB1" w:rsidRPr="00A82CB1" w:rsidRDefault="00EE6E3C" w:rsidP="00A82CB1">
      <w:pPr>
        <w:pStyle w:val="ProductList-Body"/>
        <w:keepNext/>
        <w:rPr>
          <w:b/>
          <w:bCs/>
          <w:color w:val="00188F"/>
        </w:rPr>
      </w:pPr>
      <w:r>
        <w:rPr>
          <w:b/>
          <w:bCs/>
          <w:color w:val="00188F"/>
        </w:rPr>
        <w:t>Расчет времени доступности</w:t>
      </w:r>
    </w:p>
    <w:p w14:paraId="2D504CF5" w14:textId="5135B600" w:rsidR="00A82CB1" w:rsidRDefault="00A82CB1" w:rsidP="00A82CB1">
      <w:pPr>
        <w:pStyle w:val="ProductList-Body"/>
      </w:pPr>
      <w:r>
        <w:t>«</w:t>
      </w:r>
      <w:r>
        <w:rPr>
          <w:b/>
          <w:bCs/>
          <w:color w:val="00188F"/>
        </w:rPr>
        <w:t>Максимум доступных минут</w:t>
      </w:r>
      <w:r>
        <w:t>» — общее количество накопленных в течение Применимого периода минут, в течение которых служба Azure Route Server была развернута в рамках подписки Microsoft Azure.</w:t>
      </w:r>
    </w:p>
    <w:p w14:paraId="67F8492A" w14:textId="77777777" w:rsidR="00A82CB1" w:rsidRDefault="00A82CB1" w:rsidP="00A82CB1">
      <w:pPr>
        <w:pStyle w:val="ProductList-Body"/>
      </w:pPr>
      <w:r>
        <w:t>«</w:t>
      </w:r>
      <w:r>
        <w:rPr>
          <w:b/>
          <w:bCs/>
          <w:color w:val="00188F"/>
        </w:rPr>
        <w:t>Время простоя</w:t>
      </w:r>
      <w:r>
        <w:t>» — общий накопленный Максимум доступных минут, в течение которого служба Azure Route Server недоступна. Определенная минута относится ко времени недоступности, если все предпринятые в течение этой минуты попытки подключиться к Azure Route Server завершились неудачей.</w:t>
      </w:r>
    </w:p>
    <w:p w14:paraId="3255F05B" w14:textId="4E46D9D4" w:rsidR="00A82CB1" w:rsidRDefault="00A82CB1" w:rsidP="00A82CB1">
      <w:pPr>
        <w:pStyle w:val="ProductList-Body"/>
      </w:pPr>
      <w:r>
        <w:t>«</w:t>
      </w:r>
      <w:r>
        <w:rPr>
          <w:b/>
          <w:bCs/>
          <w:color w:val="00188F"/>
        </w:rPr>
        <w:t>Процент времени доступности</w:t>
      </w:r>
      <w:r>
        <w:t>» для службы Azure Route Server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Процент времени доступности представлен следующей формулой:</w:t>
      </w:r>
    </w:p>
    <w:p w14:paraId="35981088" w14:textId="77B7E32A" w:rsidR="00A82CB1" w:rsidRPr="00B22835" w:rsidRDefault="00000000" w:rsidP="00370BC7">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7224F44" w14:textId="77777777" w:rsidR="00A82CB1" w:rsidRPr="00A82CB1" w:rsidRDefault="00A82CB1" w:rsidP="00A82CB1">
      <w:pPr>
        <w:pStyle w:val="ProductList-Body"/>
        <w:rPr>
          <w:b/>
          <w:bCs/>
          <w:color w:val="00188F"/>
        </w:rPr>
      </w:pPr>
      <w:r>
        <w:rPr>
          <w:b/>
          <w:bCs/>
          <w:color w:val="00188F"/>
        </w:rPr>
        <w:t>При использовании Клиентом службы Azure Route Server применяются следующие Уровни обслуживания и Компенсации за обслуживание.</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A82CB1" w:rsidRPr="00B44CF9" w14:paraId="70116CD5" w14:textId="77777777" w:rsidTr="00D7481D">
        <w:trPr>
          <w:tblHeader/>
        </w:trPr>
        <w:tc>
          <w:tcPr>
            <w:tcW w:w="5287" w:type="dxa"/>
            <w:shd w:val="clear" w:color="auto" w:fill="0072C6"/>
          </w:tcPr>
          <w:p w14:paraId="4DC6BDBF" w14:textId="0F1F7834" w:rsidR="00A82CB1"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5C6A2B71" w14:textId="77777777" w:rsidR="00A82CB1" w:rsidRPr="005A3C16" w:rsidRDefault="00A82CB1" w:rsidP="000F31B4">
            <w:pPr>
              <w:pStyle w:val="ProductList-OfferingBody"/>
              <w:jc w:val="center"/>
              <w:rPr>
                <w:color w:val="FFFFFF" w:themeColor="background1"/>
              </w:rPr>
            </w:pPr>
            <w:r>
              <w:rPr>
                <w:color w:val="FFFFFF" w:themeColor="background1"/>
              </w:rPr>
              <w:t>Компенсация за обслуживание</w:t>
            </w:r>
          </w:p>
        </w:tc>
      </w:tr>
      <w:tr w:rsidR="00A82CB1" w:rsidRPr="00B44CF9" w14:paraId="4A47106F" w14:textId="77777777" w:rsidTr="00D7481D">
        <w:tc>
          <w:tcPr>
            <w:tcW w:w="5287" w:type="dxa"/>
          </w:tcPr>
          <w:p w14:paraId="67891EF6" w14:textId="3A77A409" w:rsidR="00A82CB1" w:rsidRPr="005A3C16" w:rsidRDefault="00A82CB1" w:rsidP="000F31B4">
            <w:pPr>
              <w:pStyle w:val="ProductList-OfferingBody"/>
              <w:jc w:val="center"/>
            </w:pPr>
            <w:r>
              <w:t>&lt; 99,95 %</w:t>
            </w:r>
          </w:p>
        </w:tc>
        <w:tc>
          <w:tcPr>
            <w:tcW w:w="5504" w:type="dxa"/>
          </w:tcPr>
          <w:p w14:paraId="1275BFAD" w14:textId="77777777" w:rsidR="00A82CB1" w:rsidRPr="005A3C16" w:rsidRDefault="00A82CB1" w:rsidP="000F31B4">
            <w:pPr>
              <w:pStyle w:val="ProductList-OfferingBody"/>
              <w:jc w:val="center"/>
            </w:pPr>
            <w:r>
              <w:t>10 %</w:t>
            </w:r>
          </w:p>
        </w:tc>
      </w:tr>
      <w:tr w:rsidR="00A82CB1" w:rsidRPr="00B44CF9" w14:paraId="26BCF7B5" w14:textId="77777777" w:rsidTr="00D7481D">
        <w:tc>
          <w:tcPr>
            <w:tcW w:w="5287" w:type="dxa"/>
          </w:tcPr>
          <w:p w14:paraId="234E6232" w14:textId="77777777" w:rsidR="00A82CB1" w:rsidRPr="005A3C16" w:rsidRDefault="00A82CB1" w:rsidP="000F31B4">
            <w:pPr>
              <w:pStyle w:val="ProductList-OfferingBody"/>
              <w:jc w:val="center"/>
            </w:pPr>
            <w:r>
              <w:t>&lt; 99 %</w:t>
            </w:r>
          </w:p>
        </w:tc>
        <w:tc>
          <w:tcPr>
            <w:tcW w:w="5504" w:type="dxa"/>
          </w:tcPr>
          <w:p w14:paraId="1119D2E9" w14:textId="77777777" w:rsidR="00A82CB1" w:rsidRPr="005A3C16" w:rsidRDefault="00A82CB1" w:rsidP="000F31B4">
            <w:pPr>
              <w:pStyle w:val="ProductList-OfferingBody"/>
              <w:jc w:val="center"/>
            </w:pPr>
            <w:r>
              <w:t>25 %</w:t>
            </w:r>
          </w:p>
        </w:tc>
      </w:tr>
    </w:tbl>
    <w:p w14:paraId="20C42662" w14:textId="26BDCE9C" w:rsidR="00A82CB1" w:rsidRPr="00EF7CF9" w:rsidRDefault="00990838" w:rsidP="00A82C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E054843" w14:textId="00AA03AE" w:rsidR="00A1353F" w:rsidRDefault="00A1353F" w:rsidP="00A1353F">
      <w:pPr>
        <w:pStyle w:val="ProductList-Offering2Heading"/>
        <w:tabs>
          <w:tab w:val="clear" w:pos="360"/>
          <w:tab w:val="clear" w:pos="720"/>
          <w:tab w:val="clear" w:pos="1080"/>
        </w:tabs>
        <w:outlineLvl w:val="2"/>
      </w:pPr>
      <w:bookmarkStart w:id="389" w:name="_Toc510793702"/>
      <w:bookmarkStart w:id="390" w:name="_Toc52348978"/>
      <w:bookmarkStart w:id="391" w:name="_Toc239177084"/>
      <w:r>
        <w:t>SAP HANA в</w:t>
      </w:r>
      <w:bookmarkEnd w:id="389"/>
      <w:bookmarkEnd w:id="390"/>
      <w:r>
        <w:t xml:space="preserve"> больших экземплярах Azure</w:t>
      </w:r>
      <w:bookmarkEnd w:id="391"/>
    </w:p>
    <w:p w14:paraId="4BB1F540" w14:textId="77777777" w:rsidR="00A1353F" w:rsidRDefault="00A1353F" w:rsidP="00A1353F">
      <w:pPr>
        <w:pStyle w:val="ProductList-Body"/>
      </w:pPr>
      <w:r>
        <w:rPr>
          <w:b/>
          <w:color w:val="00188F"/>
        </w:rPr>
        <w:t>Дополнительные определения</w:t>
      </w:r>
      <w:r>
        <w:t>:</w:t>
      </w:r>
    </w:p>
    <w:p w14:paraId="051A79F6" w14:textId="77777777" w:rsidR="00A1353F" w:rsidRPr="00B44CF9" w:rsidRDefault="00A1353F" w:rsidP="00A1353F">
      <w:pPr>
        <w:spacing w:after="0" w:line="252" w:lineRule="auto"/>
        <w:rPr>
          <w:sz w:val="18"/>
          <w:szCs w:val="18"/>
        </w:rPr>
      </w:pPr>
      <w:r>
        <w:rPr>
          <w:sz w:val="18"/>
        </w:rPr>
        <w:t>«</w:t>
      </w:r>
      <w:r>
        <w:rPr>
          <w:b/>
          <w:color w:val="00188F"/>
          <w:sz w:val="18"/>
        </w:rPr>
        <w:t>Объявленное обслуживание отдельного экземпляра</w:t>
      </w:r>
      <w:r>
        <w:rPr>
          <w:sz w:val="18"/>
        </w:rPr>
        <w:t>» — Время простоя, связанное с обслуживанием или обновлением сети, оборудования или Службы, которое затрагивает Отдельные экземпляры. Мы опубликуем сообщение или уведомим вас минимум за 5 (пять) дней до начала такого Времени простоя.</w:t>
      </w:r>
    </w:p>
    <w:p w14:paraId="63C58072" w14:textId="77777777" w:rsidR="00A1353F" w:rsidRPr="0069715D" w:rsidRDefault="00A1353F" w:rsidP="00A1353F">
      <w:pPr>
        <w:spacing w:after="0" w:line="252" w:lineRule="auto"/>
        <w:rPr>
          <w:sz w:val="18"/>
        </w:rPr>
      </w:pPr>
      <w:r>
        <w:rPr>
          <w:sz w:val="18"/>
        </w:rPr>
        <w:t>«</w:t>
      </w:r>
      <w:r>
        <w:rPr>
          <w:b/>
          <w:color w:val="00188F"/>
          <w:sz w:val="18"/>
        </w:rPr>
        <w:t>Пара высокой доступности</w:t>
      </w:r>
      <w:r>
        <w:rPr>
          <w:sz w:val="18"/>
        </w:rPr>
        <w:t>»</w:t>
      </w:r>
      <w:r>
        <w:rPr>
          <w:sz w:val="18"/>
          <w:szCs w:val="18"/>
        </w:rPr>
        <w:t xml:space="preserve"> </w:t>
      </w:r>
      <w:r>
        <w:rPr>
          <w:sz w:val="18"/>
        </w:rPr>
        <w:t>означает два или более идентичных решений SAP HANA на крупных экземплярах Azure, развернутых в одном регионе и настроенных клиентом для репликации системы на уровне приложений. Клиент обязан указать Microsoft входящие в Пару высокой доступности экземпляры на этапе процесса проектирования архитектуры.</w:t>
      </w:r>
    </w:p>
    <w:p w14:paraId="2ADD8A74" w14:textId="77777777" w:rsidR="00A1353F" w:rsidRDefault="00A1353F" w:rsidP="00A1353F">
      <w:pPr>
        <w:spacing w:after="0" w:line="252" w:lineRule="auto"/>
        <w:rPr>
          <w:sz w:val="18"/>
        </w:rPr>
      </w:pPr>
      <w:r>
        <w:rPr>
          <w:sz w:val="18"/>
        </w:rPr>
        <w:t>«</w:t>
      </w:r>
      <w:r>
        <w:rPr>
          <w:b/>
          <w:color w:val="00188F"/>
          <w:sz w:val="18"/>
        </w:rPr>
        <w:t>Соединение с SAP HANA на Azure</w:t>
      </w:r>
      <w:r>
        <w:rPr>
          <w:sz w:val="18"/>
        </w:rPr>
        <w:t>»</w:t>
      </w:r>
      <w:r>
        <w:rPr>
          <w:sz w:val="18"/>
          <w:szCs w:val="18"/>
        </w:rPr>
        <w:t xml:space="preserve"> </w:t>
      </w:r>
      <w:r>
        <w:rPr>
          <w:sz w:val="18"/>
        </w:rPr>
        <w:t>— это двунаправленный сетевой трафик между SAP HANA на крупном экземпляре Azure и другими IP-адресами с использованием сетевого протокола TCP или UDP, в котором экземпляр настроен для разрешенного трафика. IP-адреса должны быть IP-адресами в Виртуальной сети сопоставленной подписки Azure.</w:t>
      </w:r>
    </w:p>
    <w:p w14:paraId="10155358" w14:textId="77777777" w:rsidR="00A1353F" w:rsidRDefault="00A1353F" w:rsidP="00A1353F">
      <w:pPr>
        <w:spacing w:after="0" w:line="252" w:lineRule="auto"/>
        <w:rPr>
          <w:sz w:val="18"/>
        </w:rPr>
      </w:pPr>
      <w:r>
        <w:rPr>
          <w:sz w:val="18"/>
        </w:rPr>
        <w:t>«</w:t>
      </w:r>
      <w:r>
        <w:rPr>
          <w:b/>
          <w:color w:val="00188F"/>
          <w:sz w:val="18"/>
        </w:rPr>
        <w:t>Отдельный экземпляр</w:t>
      </w:r>
      <w:r>
        <w:rPr>
          <w:sz w:val="18"/>
        </w:rPr>
        <w:t>» — любой единичный компьютер Microsoft с SAP HANA на крупном экземпляре Azure, не развернутый в Паре высокой доступности.</w:t>
      </w:r>
    </w:p>
    <w:p w14:paraId="1733E97A" w14:textId="455322BB" w:rsidR="00A1353F" w:rsidRPr="00522FF8" w:rsidRDefault="00EE6E3C" w:rsidP="00A1353F">
      <w:pPr>
        <w:spacing w:after="0" w:line="252" w:lineRule="auto"/>
        <w:rPr>
          <w:b/>
          <w:color w:val="00188F"/>
          <w:sz w:val="18"/>
        </w:rPr>
      </w:pPr>
      <w:r>
        <w:rPr>
          <w:b/>
          <w:color w:val="00188F"/>
          <w:sz w:val="18"/>
        </w:rPr>
        <w:t>Расчет времени доступности и Уровни обслуживания для Пары высокой доступности SAP HANA on Azure</w:t>
      </w:r>
    </w:p>
    <w:p w14:paraId="3D90ACB6" w14:textId="2168307C" w:rsidR="00A1353F" w:rsidRPr="0069715D" w:rsidRDefault="00A1353F" w:rsidP="00A1353F">
      <w:pPr>
        <w:spacing w:after="0" w:line="252" w:lineRule="auto"/>
        <w:ind w:left="720"/>
        <w:rPr>
          <w:sz w:val="18"/>
        </w:rPr>
      </w:pPr>
      <w:r>
        <w:rPr>
          <w:sz w:val="18"/>
        </w:rPr>
        <w:t>«</w:t>
      </w:r>
      <w:r>
        <w:rPr>
          <w:b/>
          <w:color w:val="0072C6"/>
          <w:sz w:val="18"/>
        </w:rPr>
        <w:t>Максимум доступных минут</w:t>
      </w:r>
      <w:r>
        <w:rPr>
          <w:sz w:val="18"/>
        </w:rPr>
        <w:t>»</w:t>
      </w:r>
      <w:r>
        <w:rPr>
          <w:sz w:val="18"/>
          <w:szCs w:val="18"/>
        </w:rPr>
        <w:t xml:space="preserve"> </w:t>
      </w:r>
      <w:r>
        <w:rPr>
          <w:sz w:val="18"/>
        </w:rPr>
        <w:t xml:space="preserve">— общее накопленное количество минут в течение Применимого периода для всех экземпляров SAP HANA на Azure, развернутых в одной и той же Паре высокой доступности. Максимум доступных минут рассчитывается с </w:t>
      </w:r>
      <w:r>
        <w:rPr>
          <w:sz w:val="18"/>
        </w:rPr>
        <w:lastRenderedPageBreak/>
        <w:t>момента запуска нескольких экземпляров в одной и той же Паре высокой доступности в результате действия, инициированного Клиентом, до момента инициирования Клиентом действия, ведущего к остановке работы этих экземпляров.</w:t>
      </w:r>
    </w:p>
    <w:p w14:paraId="65092DA9" w14:textId="77777777" w:rsidR="00A1353F" w:rsidRPr="0069715D" w:rsidRDefault="00A1353F" w:rsidP="00A1353F">
      <w:pPr>
        <w:spacing w:after="0" w:line="252" w:lineRule="auto"/>
        <w:ind w:left="720"/>
        <w:rPr>
          <w:sz w:val="18"/>
        </w:rPr>
      </w:pPr>
      <w:r>
        <w:rPr>
          <w:sz w:val="18"/>
        </w:rPr>
        <w:t>«</w:t>
      </w:r>
      <w:r>
        <w:rPr>
          <w:b/>
          <w:color w:val="0072C6"/>
          <w:sz w:val="18"/>
        </w:rPr>
        <w:t>Время простоя</w:t>
      </w:r>
      <w:r>
        <w:rPr>
          <w:sz w:val="18"/>
        </w:rPr>
        <w:t>» — общее накопленное количество минут, которые входят в Максимум доступных минут и в течение которых отсутствует соединение с SAP HANA на Azure.</w:t>
      </w:r>
    </w:p>
    <w:p w14:paraId="517F6CEA" w14:textId="11EFCCE5" w:rsidR="00A1353F" w:rsidRDefault="00AC48A7" w:rsidP="00A1353F">
      <w:pPr>
        <w:pStyle w:val="ProductList-Body"/>
        <w:ind w:left="720"/>
      </w:pPr>
      <w:r>
        <w:rPr>
          <w:b/>
          <w:color w:val="0072C6"/>
        </w:rPr>
        <w:t>Процент времени доступности</w:t>
      </w:r>
      <w:r w:rsidRPr="002C5E66">
        <w:rPr>
          <w:b/>
          <w:color w:val="0072C6"/>
        </w:rPr>
        <w:t xml:space="preserve">: </w:t>
      </w:r>
      <w:r>
        <w:t>Процент времени доступности для Пары высокой доступности SAP HANA на Azure вычисляется по следующей формуле:</w:t>
      </w:r>
    </w:p>
    <w:p w14:paraId="3D77D4BA" w14:textId="6492BEC9" w:rsidR="00A1353F" w:rsidRPr="00B22835" w:rsidRDefault="00000000" w:rsidP="00A1353F">
      <w:pPr>
        <w:pStyle w:val="ListParagraph"/>
        <w:ind w:left="144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928B8EA" w14:textId="77777777" w:rsidR="00A1353F" w:rsidRPr="002C5E66" w:rsidRDefault="00A1353F" w:rsidP="00A1353F">
      <w:pPr>
        <w:pStyle w:val="ProductList-Body"/>
        <w:ind w:left="720"/>
        <w:rPr>
          <w:b/>
          <w:color w:val="00188F"/>
        </w:rPr>
      </w:pPr>
      <w:r>
        <w:rPr>
          <w:b/>
          <w:color w:val="00188F"/>
        </w:rPr>
        <w:t>Компенсация за обслуживание для Пары высокой доступности SAP HANA на Azure</w:t>
      </w:r>
      <w:r w:rsidRPr="002C5E66">
        <w:rPr>
          <w:b/>
          <w:color w:val="00188F"/>
        </w:rPr>
        <w:t>:</w:t>
      </w:r>
    </w:p>
    <w:tbl>
      <w:tblPr>
        <w:tblW w:w="9999" w:type="dxa"/>
        <w:tblInd w:w="84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909"/>
        <w:gridCol w:w="5090"/>
      </w:tblGrid>
      <w:tr w:rsidR="00A1353F" w:rsidRPr="00B44CF9" w14:paraId="0B9B2A7D" w14:textId="77777777" w:rsidTr="00373F58">
        <w:trPr>
          <w:trHeight w:val="235"/>
          <w:tblHeader/>
        </w:trPr>
        <w:tc>
          <w:tcPr>
            <w:tcW w:w="4909" w:type="dxa"/>
            <w:shd w:val="clear" w:color="auto" w:fill="0072C6"/>
          </w:tcPr>
          <w:p w14:paraId="6A4ABE93" w14:textId="37943353" w:rsidR="00A1353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090" w:type="dxa"/>
            <w:shd w:val="clear" w:color="auto" w:fill="0072C6"/>
          </w:tcPr>
          <w:p w14:paraId="507DF7E0" w14:textId="77777777" w:rsidR="00A1353F" w:rsidRPr="001A0074" w:rsidRDefault="00A1353F" w:rsidP="000F31B4">
            <w:pPr>
              <w:pStyle w:val="ProductList-OfferingBody"/>
              <w:jc w:val="center"/>
              <w:rPr>
                <w:color w:val="FFFFFF" w:themeColor="background1"/>
              </w:rPr>
            </w:pPr>
            <w:r>
              <w:rPr>
                <w:color w:val="FFFFFF" w:themeColor="background1"/>
              </w:rPr>
              <w:t>Компенсация за обслуживание</w:t>
            </w:r>
          </w:p>
        </w:tc>
      </w:tr>
      <w:tr w:rsidR="00A1353F" w:rsidRPr="00B44CF9" w14:paraId="1562CE3C" w14:textId="77777777" w:rsidTr="00373F58">
        <w:trPr>
          <w:trHeight w:val="235"/>
        </w:trPr>
        <w:tc>
          <w:tcPr>
            <w:tcW w:w="4909" w:type="dxa"/>
          </w:tcPr>
          <w:p w14:paraId="5AB9B648" w14:textId="77777777" w:rsidR="00A1353F" w:rsidRPr="0076238C" w:rsidRDefault="00A1353F" w:rsidP="000F31B4">
            <w:pPr>
              <w:pStyle w:val="ProductList-OfferingBody"/>
              <w:jc w:val="center"/>
            </w:pPr>
            <w:r>
              <w:t>&lt; 99,99 %</w:t>
            </w:r>
          </w:p>
        </w:tc>
        <w:tc>
          <w:tcPr>
            <w:tcW w:w="5090" w:type="dxa"/>
          </w:tcPr>
          <w:p w14:paraId="2192BCD4" w14:textId="77777777" w:rsidR="00A1353F" w:rsidRPr="0076238C" w:rsidRDefault="00A1353F" w:rsidP="000F31B4">
            <w:pPr>
              <w:pStyle w:val="ProductList-OfferingBody"/>
              <w:jc w:val="center"/>
            </w:pPr>
            <w:r>
              <w:t>10 %</w:t>
            </w:r>
          </w:p>
        </w:tc>
      </w:tr>
      <w:tr w:rsidR="00A1353F" w:rsidRPr="00B44CF9" w14:paraId="73383C6B" w14:textId="77777777" w:rsidTr="00373F58">
        <w:trPr>
          <w:trHeight w:val="236"/>
        </w:trPr>
        <w:tc>
          <w:tcPr>
            <w:tcW w:w="4909" w:type="dxa"/>
          </w:tcPr>
          <w:p w14:paraId="0A8E96A3" w14:textId="77777777" w:rsidR="00A1353F" w:rsidRPr="0076238C" w:rsidRDefault="00A1353F" w:rsidP="000F31B4">
            <w:pPr>
              <w:pStyle w:val="ProductList-OfferingBody"/>
              <w:jc w:val="center"/>
            </w:pPr>
            <w:r>
              <w:t>&lt; 99,9 %</w:t>
            </w:r>
          </w:p>
        </w:tc>
        <w:tc>
          <w:tcPr>
            <w:tcW w:w="5090" w:type="dxa"/>
          </w:tcPr>
          <w:p w14:paraId="1B359F98" w14:textId="77777777" w:rsidR="00A1353F" w:rsidRPr="0076238C" w:rsidRDefault="00A1353F" w:rsidP="000F31B4">
            <w:pPr>
              <w:pStyle w:val="ProductList-OfferingBody"/>
              <w:jc w:val="center"/>
            </w:pPr>
            <w:r>
              <w:t>25 %</w:t>
            </w:r>
          </w:p>
        </w:tc>
      </w:tr>
    </w:tbl>
    <w:p w14:paraId="01AA5F92" w14:textId="4B81D197" w:rsidR="00A1353F" w:rsidRPr="00F60A8A" w:rsidRDefault="00EE6E3C" w:rsidP="003C2948">
      <w:pPr>
        <w:keepNext/>
        <w:spacing w:before="60" w:after="0" w:line="252" w:lineRule="auto"/>
        <w:rPr>
          <w:b/>
          <w:color w:val="00188F"/>
          <w:sz w:val="18"/>
        </w:rPr>
      </w:pPr>
      <w:r>
        <w:rPr>
          <w:b/>
          <w:color w:val="00188F"/>
          <w:sz w:val="18"/>
        </w:rPr>
        <w:t>Расчет времени доступности и Уровни обслуживания для Одного экземпляра SAP HANA на Azure</w:t>
      </w:r>
    </w:p>
    <w:p w14:paraId="00210C81" w14:textId="4E5270E9" w:rsidR="00A1353F" w:rsidRDefault="00A1353F" w:rsidP="00282926">
      <w:pPr>
        <w:keepNext/>
        <w:spacing w:after="0" w:line="252" w:lineRule="auto"/>
        <w:ind w:left="720"/>
        <w:rPr>
          <w:sz w:val="18"/>
        </w:rPr>
      </w:pPr>
      <w:r>
        <w:rPr>
          <w:sz w:val="18"/>
        </w:rPr>
        <w:t>«</w:t>
      </w:r>
      <w:r>
        <w:rPr>
          <w:b/>
          <w:color w:val="0072C6"/>
          <w:sz w:val="18"/>
        </w:rPr>
        <w:t>Максимум доступных минут</w:t>
      </w:r>
      <w:r>
        <w:rPr>
          <w:sz w:val="18"/>
        </w:rPr>
        <w:t xml:space="preserve">» — общее накопленное количество минут для всех Отдельных экземпляров SAP HANA на Azure, развернутых Клиентом в течение Применимого периода в рамках отдельной подписки Microsoft Azure. </w:t>
      </w:r>
    </w:p>
    <w:p w14:paraId="2B39C096" w14:textId="77777777" w:rsidR="00A1353F" w:rsidRDefault="00A1353F" w:rsidP="00A1353F">
      <w:pPr>
        <w:spacing w:after="0" w:line="252" w:lineRule="auto"/>
        <w:ind w:left="720"/>
        <w:rPr>
          <w:sz w:val="18"/>
        </w:rPr>
      </w:pPr>
      <w:r>
        <w:rPr>
          <w:sz w:val="18"/>
        </w:rPr>
        <w:t>«</w:t>
      </w:r>
      <w:r>
        <w:rPr>
          <w:b/>
          <w:color w:val="0072C6"/>
          <w:sz w:val="18"/>
        </w:rPr>
        <w:t>Время простоя</w:t>
      </w:r>
      <w:r>
        <w:rPr>
          <w:sz w:val="18"/>
        </w:rPr>
        <w:t>» — общее накопленное количество минут, которые входят в Максимум доступных минут и в течение которых отсутствует соединение с SAP HANA на Azure. Объявленное обслуживание отдельного экземпляра не входит во Время простоя.</w:t>
      </w:r>
    </w:p>
    <w:p w14:paraId="06346CF0" w14:textId="7EB9422E" w:rsidR="00A1353F" w:rsidRDefault="00AC48A7" w:rsidP="00A1353F">
      <w:pPr>
        <w:spacing w:after="0" w:line="252" w:lineRule="auto"/>
        <w:ind w:left="720"/>
        <w:rPr>
          <w:sz w:val="18"/>
        </w:rPr>
      </w:pPr>
      <w:r>
        <w:rPr>
          <w:b/>
          <w:color w:val="0072C6"/>
          <w:sz w:val="18"/>
        </w:rPr>
        <w:t>Процент времени доступности</w:t>
      </w:r>
      <w:r w:rsidRPr="002C5E66">
        <w:rPr>
          <w:b/>
          <w:color w:val="0072C6"/>
          <w:sz w:val="18"/>
        </w:rPr>
        <w:t xml:space="preserve">: </w:t>
      </w:r>
      <w:r>
        <w:rPr>
          <w:sz w:val="18"/>
        </w:rPr>
        <w:t>Процент времени доступности для Отдельного экземпляра SAP HANA на Azure вычисляется по следующей формуле:</w:t>
      </w:r>
    </w:p>
    <w:p w14:paraId="2443E2EB" w14:textId="707B384B" w:rsidR="00A1353F" w:rsidRPr="00B22835" w:rsidRDefault="00000000" w:rsidP="00A1353F">
      <w:pPr>
        <w:pStyle w:val="ListParagraph"/>
        <w:ind w:left="144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5B651FE5" w14:textId="512E7150" w:rsidR="00A1353F" w:rsidRPr="007F2F5C" w:rsidRDefault="00A1353F" w:rsidP="00A1353F">
      <w:pPr>
        <w:spacing w:after="0" w:line="252" w:lineRule="auto"/>
        <w:ind w:left="720"/>
        <w:rPr>
          <w:sz w:val="18"/>
        </w:rPr>
      </w:pPr>
      <w:r>
        <w:rPr>
          <w:sz w:val="18"/>
        </w:rPr>
        <w:t>При использовании Клиентом Одних экземпляров SAP HANA on Azure применяются следующие Уровни обслуживания и Компенсации за обслуживание:</w:t>
      </w:r>
    </w:p>
    <w:tbl>
      <w:tblPr>
        <w:tblW w:w="10062" w:type="dxa"/>
        <w:tblInd w:w="8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08"/>
        <w:gridCol w:w="5054"/>
      </w:tblGrid>
      <w:tr w:rsidR="00A1353F" w:rsidRPr="00B44CF9" w14:paraId="5C67F509" w14:textId="77777777" w:rsidTr="00373F58">
        <w:trPr>
          <w:trHeight w:val="248"/>
          <w:tblHeader/>
        </w:trPr>
        <w:tc>
          <w:tcPr>
            <w:tcW w:w="50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1857BD1" w14:textId="67DB0F7A" w:rsidR="00A1353F" w:rsidRDefault="00AC48A7" w:rsidP="000F31B4">
            <w:pPr>
              <w:pStyle w:val="ProductList-OfferingBody"/>
              <w:spacing w:line="256" w:lineRule="auto"/>
              <w:jc w:val="center"/>
              <w:rPr>
                <w:color w:val="FFFFFF" w:themeColor="background1"/>
              </w:rPr>
            </w:pPr>
            <w:r>
              <w:rPr>
                <w:color w:val="FFFFFF" w:themeColor="background1"/>
              </w:rPr>
              <w:t>Процент времени доступности</w:t>
            </w:r>
          </w:p>
        </w:tc>
        <w:tc>
          <w:tcPr>
            <w:tcW w:w="50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8EBE2C9" w14:textId="77777777" w:rsidR="00A1353F" w:rsidRDefault="00A1353F" w:rsidP="000F31B4">
            <w:pPr>
              <w:pStyle w:val="ProductList-OfferingBody"/>
              <w:spacing w:line="256" w:lineRule="auto"/>
              <w:jc w:val="center"/>
              <w:rPr>
                <w:color w:val="FFFFFF" w:themeColor="background1"/>
              </w:rPr>
            </w:pPr>
            <w:r>
              <w:rPr>
                <w:color w:val="FFFFFF" w:themeColor="background1"/>
              </w:rPr>
              <w:t>Компенсация за обслуживание</w:t>
            </w:r>
          </w:p>
        </w:tc>
      </w:tr>
      <w:tr w:rsidR="00A1353F" w:rsidRPr="00B44CF9" w14:paraId="2DA0C933" w14:textId="77777777" w:rsidTr="00373F58">
        <w:trPr>
          <w:trHeight w:val="248"/>
        </w:trPr>
        <w:tc>
          <w:tcPr>
            <w:tcW w:w="5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04711" w14:textId="77777777" w:rsidR="00A1353F" w:rsidRDefault="00A1353F" w:rsidP="000F31B4">
            <w:pPr>
              <w:pStyle w:val="ProductList-OfferingBody"/>
              <w:spacing w:line="256" w:lineRule="auto"/>
              <w:jc w:val="center"/>
            </w:pPr>
            <w:r>
              <w:t>&lt; 99,9 %</w:t>
            </w:r>
          </w:p>
        </w:tc>
        <w:tc>
          <w:tcPr>
            <w:tcW w:w="50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32720" w14:textId="77777777" w:rsidR="00A1353F" w:rsidRDefault="00A1353F" w:rsidP="000F31B4">
            <w:pPr>
              <w:pStyle w:val="ProductList-OfferingBody"/>
              <w:spacing w:line="256" w:lineRule="auto"/>
              <w:jc w:val="center"/>
            </w:pPr>
            <w:r>
              <w:t>10 %</w:t>
            </w:r>
          </w:p>
        </w:tc>
      </w:tr>
      <w:tr w:rsidR="00A1353F" w:rsidRPr="00B44CF9" w14:paraId="0358E243" w14:textId="77777777" w:rsidTr="00373F58">
        <w:trPr>
          <w:trHeight w:val="249"/>
        </w:trPr>
        <w:tc>
          <w:tcPr>
            <w:tcW w:w="5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536373" w14:textId="77777777" w:rsidR="00A1353F" w:rsidRDefault="00A1353F" w:rsidP="000F31B4">
            <w:pPr>
              <w:pStyle w:val="ProductList-OfferingBody"/>
              <w:spacing w:line="256" w:lineRule="auto"/>
              <w:jc w:val="center"/>
            </w:pPr>
            <w:r>
              <w:t>&lt; 99 %</w:t>
            </w:r>
          </w:p>
        </w:tc>
        <w:tc>
          <w:tcPr>
            <w:tcW w:w="50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AF5E9" w14:textId="77777777" w:rsidR="00A1353F" w:rsidRDefault="00A1353F" w:rsidP="000F31B4">
            <w:pPr>
              <w:pStyle w:val="ProductList-OfferingBody"/>
              <w:spacing w:line="256" w:lineRule="auto"/>
              <w:jc w:val="center"/>
            </w:pPr>
            <w:r>
              <w:t>25 %</w:t>
            </w:r>
          </w:p>
        </w:tc>
      </w:tr>
      <w:tr w:rsidR="00A1353F" w:rsidRPr="00B44CF9" w14:paraId="3724AEC7" w14:textId="77777777" w:rsidTr="00373F58">
        <w:trPr>
          <w:trHeight w:val="249"/>
        </w:trPr>
        <w:tc>
          <w:tcPr>
            <w:tcW w:w="5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CC623" w14:textId="77777777" w:rsidR="00A1353F" w:rsidRDefault="00A1353F" w:rsidP="000F31B4">
            <w:pPr>
              <w:pStyle w:val="ProductList-OfferingBody"/>
              <w:spacing w:line="256" w:lineRule="auto"/>
              <w:jc w:val="center"/>
            </w:pPr>
            <w:r>
              <w:t>&lt; 95 %</w:t>
            </w:r>
          </w:p>
        </w:tc>
        <w:tc>
          <w:tcPr>
            <w:tcW w:w="5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9DD1F" w14:textId="77777777" w:rsidR="00A1353F" w:rsidRDefault="00A1353F" w:rsidP="000F31B4">
            <w:pPr>
              <w:pStyle w:val="ProductList-OfferingBody"/>
              <w:spacing w:line="256" w:lineRule="auto"/>
              <w:jc w:val="center"/>
            </w:pPr>
            <w:r>
              <w:t>100 %</w:t>
            </w:r>
          </w:p>
        </w:tc>
      </w:tr>
    </w:tbl>
    <w:p w14:paraId="1551CAD5" w14:textId="13E01BD6" w:rsidR="00A1353F" w:rsidRPr="00EF7CF9" w:rsidRDefault="00990838" w:rsidP="00A1353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8D9EF78" w14:textId="77777777" w:rsidR="008A01B3" w:rsidRPr="00EF7CF9" w:rsidRDefault="008A01B3" w:rsidP="008A01B3">
      <w:pPr>
        <w:pStyle w:val="ProductList-Offering2Heading"/>
        <w:tabs>
          <w:tab w:val="clear" w:pos="360"/>
          <w:tab w:val="clear" w:pos="720"/>
          <w:tab w:val="clear" w:pos="1080"/>
        </w:tabs>
        <w:outlineLvl w:val="2"/>
      </w:pPr>
      <w:bookmarkStart w:id="392" w:name="_Toc457821569"/>
      <w:bookmarkStart w:id="393" w:name="_Toc52348979"/>
      <w:bookmarkStart w:id="394" w:name="_Toc239177085"/>
      <w:r>
        <w:t>Планировщик</w:t>
      </w:r>
      <w:bookmarkEnd w:id="392"/>
      <w:bookmarkEnd w:id="393"/>
      <w:bookmarkEnd w:id="394"/>
    </w:p>
    <w:p w14:paraId="2BC47509" w14:textId="77777777" w:rsidR="008A01B3" w:rsidRPr="002C5E66" w:rsidRDefault="008A01B3" w:rsidP="008A01B3">
      <w:pPr>
        <w:pStyle w:val="ProductList-Body"/>
        <w:rPr>
          <w:b/>
          <w:color w:val="00188F"/>
        </w:rPr>
      </w:pPr>
      <w:r>
        <w:rPr>
          <w:b/>
          <w:color w:val="00188F"/>
        </w:rPr>
        <w:t>Дополнительные определения</w:t>
      </w:r>
      <w:r w:rsidRPr="002C5E66">
        <w:rPr>
          <w:b/>
          <w:color w:val="00188F"/>
        </w:rPr>
        <w:t>:</w:t>
      </w:r>
    </w:p>
    <w:p w14:paraId="2ACA94B7" w14:textId="59EDB228" w:rsidR="008A01B3" w:rsidRPr="00EF7CF9" w:rsidRDefault="008A01B3" w:rsidP="006C065B">
      <w:pPr>
        <w:pStyle w:val="ProductList-Body"/>
      </w:pPr>
      <w:r>
        <w:t>«</w:t>
      </w:r>
      <w:r>
        <w:rPr>
          <w:b/>
          <w:color w:val="00188F"/>
        </w:rPr>
        <w:t>Максимум доступных минут</w:t>
      </w:r>
      <w:r>
        <w:t>» – общее количество минут в течение Применимого периода.</w:t>
      </w:r>
    </w:p>
    <w:p w14:paraId="38B7FE08" w14:textId="77777777" w:rsidR="008A01B3" w:rsidRPr="00EF7CF9" w:rsidRDefault="008A01B3" w:rsidP="006C065B">
      <w:pPr>
        <w:pStyle w:val="ProductList-Body"/>
      </w:pPr>
      <w:r>
        <w:t>«</w:t>
      </w:r>
      <w:r>
        <w:rPr>
          <w:b/>
          <w:color w:val="00188F"/>
        </w:rPr>
        <w:t>Запланированное время выполнения</w:t>
      </w:r>
      <w:r>
        <w:t>» — время, в которое должно начаться выполнение Запланированного задания.</w:t>
      </w:r>
    </w:p>
    <w:p w14:paraId="059952AD" w14:textId="77777777" w:rsidR="008A01B3" w:rsidRPr="00EF7CF9" w:rsidRDefault="008A01B3" w:rsidP="006C065B">
      <w:pPr>
        <w:pStyle w:val="ProductList-Body"/>
      </w:pPr>
      <w:r>
        <w:t>«</w:t>
      </w:r>
      <w:r>
        <w:rPr>
          <w:b/>
          <w:color w:val="00188F"/>
        </w:rPr>
        <w:t>Запланированное задание</w:t>
      </w:r>
      <w:r>
        <w:t>» — действие, указанное Клиентом для выполнения в Microsoft Azure согласно определенному графику.</w:t>
      </w:r>
    </w:p>
    <w:p w14:paraId="76881DF2" w14:textId="0ED88585" w:rsidR="008A01B3" w:rsidRPr="00EF7CF9" w:rsidRDefault="008A01B3" w:rsidP="006C065B">
      <w:pPr>
        <w:pStyle w:val="ProductList-Body"/>
      </w:pPr>
      <w:r>
        <w:rPr>
          <w:b/>
          <w:color w:val="00188F"/>
        </w:rPr>
        <w:t>Время простоя</w:t>
      </w:r>
      <w:r>
        <w:t> — Общее накопленное количество минут в течение Применимого периода, в течение которых одно или несколько Запланированных вами заданий имеют состояние отложенного выполнения. Запланированное задание имеет состояние отложенного выполнения, если его выполнение не началось после наступления Запланированного времени выполнения, при этом такое время отложенного выполнения не считается Временем простоя в случаях, когда выполнение Запланированного задания начинается в течение тридцати (30) минут после наступления Запланированного времени выполнения.</w:t>
      </w:r>
    </w:p>
    <w:p w14:paraId="7B8ADE56" w14:textId="0D816BE0" w:rsidR="008A01B3" w:rsidRPr="00EF7CF9" w:rsidRDefault="00AC48A7" w:rsidP="008A01B3">
      <w:pPr>
        <w:pStyle w:val="ProductList-Body"/>
      </w:pPr>
      <w:r>
        <w:rPr>
          <w:b/>
          <w:color w:val="00188F"/>
        </w:rPr>
        <w:t>Процент времени доступности</w:t>
      </w:r>
      <w:r w:rsidRPr="002C5E66">
        <w:rPr>
          <w:b/>
          <w:color w:val="00188F"/>
        </w:rPr>
        <w:t>:</w:t>
      </w:r>
      <w:r>
        <w:t xml:space="preserve"> Процент времени доступности вычисляется по следующей формуле:</w:t>
      </w:r>
    </w:p>
    <w:p w14:paraId="6F73F6C8" w14:textId="422B8E2E" w:rsidR="008A01B3" w:rsidRPr="00B22835" w:rsidRDefault="00000000" w:rsidP="006C065B">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ECF4B18" w14:textId="28ABB47B" w:rsidR="008A01B3" w:rsidRPr="00EF7CF9" w:rsidRDefault="008A01B3" w:rsidP="008A01B3">
      <w:pPr>
        <w:pStyle w:val="ProductList-Body"/>
      </w:pPr>
      <w:r>
        <w:rPr>
          <w:b/>
          <w:color w:val="00188F"/>
        </w:rPr>
        <w:t>Компенсация за обслуживание</w:t>
      </w:r>
      <w:r w:rsidRPr="002C5E66">
        <w:rPr>
          <w:b/>
          <w:color w:val="00188F"/>
        </w:rPr>
        <w:t>:</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8A01B3" w:rsidRPr="00B44CF9" w14:paraId="1A2971D9" w14:textId="77777777" w:rsidTr="00A337D3">
        <w:trPr>
          <w:tblHeader/>
        </w:trPr>
        <w:tc>
          <w:tcPr>
            <w:tcW w:w="5278" w:type="dxa"/>
            <w:shd w:val="clear" w:color="auto" w:fill="0072C6"/>
          </w:tcPr>
          <w:p w14:paraId="0180BC0D" w14:textId="391427F9" w:rsidR="008A01B3"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42BAFA84" w14:textId="77777777" w:rsidR="008A01B3" w:rsidRPr="00EF7CF9" w:rsidRDefault="008A01B3" w:rsidP="000F31B4">
            <w:pPr>
              <w:pStyle w:val="ProductList-OfferingBody"/>
              <w:jc w:val="center"/>
              <w:rPr>
                <w:color w:val="FFFFFF" w:themeColor="background1"/>
              </w:rPr>
            </w:pPr>
            <w:r>
              <w:rPr>
                <w:color w:val="FFFFFF" w:themeColor="background1"/>
              </w:rPr>
              <w:t>Компенсация за обслуживание</w:t>
            </w:r>
          </w:p>
        </w:tc>
      </w:tr>
      <w:tr w:rsidR="008A01B3" w:rsidRPr="00B44CF9" w14:paraId="42193A91" w14:textId="77777777" w:rsidTr="00A337D3">
        <w:tc>
          <w:tcPr>
            <w:tcW w:w="5278" w:type="dxa"/>
          </w:tcPr>
          <w:p w14:paraId="4301533F" w14:textId="77777777" w:rsidR="008A01B3" w:rsidRPr="00EF7CF9" w:rsidRDefault="008A01B3" w:rsidP="000F31B4">
            <w:pPr>
              <w:pStyle w:val="ProductList-OfferingBody"/>
              <w:jc w:val="center"/>
            </w:pPr>
            <w:r>
              <w:t>&lt; 99,9 %</w:t>
            </w:r>
          </w:p>
        </w:tc>
        <w:tc>
          <w:tcPr>
            <w:tcW w:w="5504" w:type="dxa"/>
          </w:tcPr>
          <w:p w14:paraId="24E36152" w14:textId="77777777" w:rsidR="008A01B3" w:rsidRPr="00EF7CF9" w:rsidRDefault="008A01B3" w:rsidP="000F31B4">
            <w:pPr>
              <w:pStyle w:val="ProductList-OfferingBody"/>
              <w:jc w:val="center"/>
            </w:pPr>
            <w:r>
              <w:t>10 %</w:t>
            </w:r>
          </w:p>
        </w:tc>
      </w:tr>
      <w:tr w:rsidR="008A01B3" w:rsidRPr="00B44CF9" w14:paraId="196DBFBE" w14:textId="77777777" w:rsidTr="00A337D3">
        <w:tc>
          <w:tcPr>
            <w:tcW w:w="5278" w:type="dxa"/>
          </w:tcPr>
          <w:p w14:paraId="5CE893DB" w14:textId="77777777" w:rsidR="008A01B3" w:rsidRPr="00EF7CF9" w:rsidRDefault="008A01B3" w:rsidP="000F31B4">
            <w:pPr>
              <w:pStyle w:val="ProductList-OfferingBody"/>
              <w:jc w:val="center"/>
            </w:pPr>
            <w:r>
              <w:t>&lt; 99 %</w:t>
            </w:r>
          </w:p>
        </w:tc>
        <w:tc>
          <w:tcPr>
            <w:tcW w:w="5504" w:type="dxa"/>
          </w:tcPr>
          <w:p w14:paraId="617D27D3" w14:textId="77777777" w:rsidR="008A01B3" w:rsidRPr="00EF7CF9" w:rsidRDefault="008A01B3" w:rsidP="000F31B4">
            <w:pPr>
              <w:pStyle w:val="ProductList-OfferingBody"/>
              <w:jc w:val="center"/>
            </w:pPr>
            <w:r>
              <w:t>25 %</w:t>
            </w:r>
          </w:p>
        </w:tc>
      </w:tr>
    </w:tbl>
    <w:bookmarkStart w:id="395" w:name="_Toc457821570"/>
    <w:p w14:paraId="588E7567" w14:textId="55C55FA2" w:rsidR="006932CD" w:rsidRPr="00EF7CF9" w:rsidRDefault="00990838" w:rsidP="006932C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1551E196" w14:textId="5F3D7988" w:rsidR="008A01B3" w:rsidRPr="00EF7CF9" w:rsidRDefault="008A01B3" w:rsidP="00A337D3">
      <w:pPr>
        <w:pStyle w:val="ProductList-Offering2Heading"/>
        <w:keepNext/>
        <w:keepLines/>
        <w:tabs>
          <w:tab w:val="clear" w:pos="360"/>
          <w:tab w:val="clear" w:pos="720"/>
          <w:tab w:val="clear" w:pos="1080"/>
        </w:tabs>
        <w:outlineLvl w:val="2"/>
      </w:pPr>
      <w:bookmarkStart w:id="396" w:name="_Toc457821574"/>
      <w:bookmarkStart w:id="397" w:name="_Toc52348984"/>
      <w:bookmarkStart w:id="398" w:name="_Toc239177086"/>
      <w:bookmarkStart w:id="399" w:name="ServiceBusServiceRelays"/>
      <w:bookmarkEnd w:id="395"/>
      <w:r>
        <w:lastRenderedPageBreak/>
        <w:t>Служебная шина</w:t>
      </w:r>
      <w:bookmarkEnd w:id="396"/>
      <w:bookmarkEnd w:id="397"/>
      <w:bookmarkEnd w:id="398"/>
    </w:p>
    <w:bookmarkEnd w:id="399"/>
    <w:p w14:paraId="0147F982" w14:textId="77777777" w:rsidR="008A01B3" w:rsidRPr="00EF7CF9" w:rsidRDefault="008A01B3" w:rsidP="00A337D3">
      <w:pPr>
        <w:pStyle w:val="ProductList-Body"/>
        <w:keepNext/>
        <w:keepLines/>
      </w:pPr>
      <w:r>
        <w:rPr>
          <w:b/>
          <w:color w:val="00188F"/>
        </w:rPr>
        <w:t>Дополнительные определения</w:t>
      </w:r>
      <w:r w:rsidRPr="002C5E66">
        <w:rPr>
          <w:b/>
          <w:color w:val="00188F"/>
        </w:rPr>
        <w:t>:</w:t>
      </w:r>
    </w:p>
    <w:p w14:paraId="1681CE58" w14:textId="77777777" w:rsidR="00DD4B75" w:rsidRPr="00D6124B" w:rsidRDefault="00DD4B75" w:rsidP="00DD4B75">
      <w:pPr>
        <w:pStyle w:val="ProductList-Body"/>
        <w:rPr>
          <w:rFonts w:ascii="Calibri" w:hAnsi="Calibri" w:cs="Calibri"/>
        </w:rPr>
      </w:pPr>
      <w:bookmarkStart w:id="400" w:name="_Toc526859711"/>
      <w:bookmarkStart w:id="401" w:name="_Toc457821577"/>
      <w:r>
        <w:rPr>
          <w:rFonts w:ascii="Calibri" w:hAnsi="Calibri" w:cs="Calibri"/>
        </w:rPr>
        <w:t>«</w:t>
      </w:r>
      <w:r>
        <w:rPr>
          <w:rFonts w:ascii="Calibri" w:hAnsi="Calibri" w:cs="Calibri"/>
          <w:b/>
          <w:color w:val="00188F"/>
        </w:rPr>
        <w:t>Сообщение</w:t>
      </w:r>
      <w:r>
        <w:rPr>
          <w:rFonts w:ascii="Calibri" w:hAnsi="Calibri" w:cs="Calibri"/>
        </w:rPr>
        <w:t>» — любой пользовательский контент, отправленный или полученный через Ретрансляторы, Очереди или Разделы служебной шины с помощью любого протокола, поддерживаемого Служебной шиной.</w:t>
      </w:r>
    </w:p>
    <w:p w14:paraId="0CD5CE0E" w14:textId="77777777" w:rsidR="00DD4B75" w:rsidRPr="00D6124B" w:rsidRDefault="00DD4B75" w:rsidP="00DD4B75">
      <w:pPr>
        <w:pStyle w:val="ProductList-Body"/>
        <w:rPr>
          <w:rFonts w:ascii="Calibri" w:hAnsi="Calibri" w:cs="Calibri"/>
        </w:rPr>
      </w:pPr>
      <w:r>
        <w:rPr>
          <w:rFonts w:ascii="Calibri" w:hAnsi="Calibri" w:cs="Calibri"/>
        </w:rPr>
        <w:t>«</w:t>
      </w:r>
      <w:r>
        <w:rPr>
          <w:rFonts w:ascii="Calibri" w:hAnsi="Calibri" w:cs="Calibri"/>
          <w:b/>
          <w:bCs/>
          <w:color w:val="00188F"/>
        </w:rPr>
        <w:t>Зона доступности</w:t>
      </w:r>
      <w:r>
        <w:rPr>
          <w:rFonts w:ascii="Calibri" w:hAnsi="Calibri" w:cs="Calibri"/>
        </w:rP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014E9887" w14:textId="77777777" w:rsidR="00DD4B75" w:rsidRPr="00D6124B" w:rsidRDefault="00DD4B75" w:rsidP="00DD4B75">
      <w:pPr>
        <w:pStyle w:val="ProductList-Body"/>
        <w:rPr>
          <w:rFonts w:ascii="Calibri" w:hAnsi="Calibri" w:cs="Calibri"/>
          <w:color w:val="000000" w:themeColor="text1"/>
        </w:rPr>
      </w:pPr>
      <w:r>
        <w:rPr>
          <w:rFonts w:ascii="Calibri" w:hAnsi="Calibri" w:cs="Calibri"/>
          <w:color w:val="000000" w:themeColor="text1"/>
        </w:rPr>
        <w:t>«</w:t>
      </w:r>
      <w:r>
        <w:rPr>
          <w:rFonts w:ascii="Calibri" w:hAnsi="Calibri" w:cs="Calibri"/>
          <w:b/>
          <w:bCs/>
          <w:color w:val="00188F"/>
        </w:rPr>
        <w:t>Минуты развертывания</w:t>
      </w:r>
      <w:r>
        <w:rPr>
          <w:rFonts w:ascii="Calibri" w:hAnsi="Calibri" w:cs="Calibri"/>
          <w:color w:val="000000" w:themeColor="text1"/>
        </w:rPr>
        <w:t>» — общее количество минут, в течение которых тот или иной Ретранслятор, Очередь или Тема был(а) развернут(а) в Microsoft Azure в течение Применимого периода.</w:t>
      </w:r>
    </w:p>
    <w:p w14:paraId="3F3E1150" w14:textId="77777777" w:rsidR="00DD4B75" w:rsidRPr="00D6124B" w:rsidRDefault="00DD4B75" w:rsidP="00DD4B75">
      <w:pPr>
        <w:pStyle w:val="ProductList-Body"/>
        <w:rPr>
          <w:rFonts w:ascii="Calibri" w:hAnsi="Calibri" w:cs="Calibri"/>
          <w:color w:val="000000" w:themeColor="text1"/>
        </w:rPr>
      </w:pPr>
      <w:r>
        <w:rPr>
          <w:rFonts w:ascii="Calibri" w:hAnsi="Calibri" w:cs="Calibri"/>
          <w:color w:val="000000" w:themeColor="text1"/>
        </w:rPr>
        <w:t>«</w:t>
      </w:r>
      <w:r>
        <w:rPr>
          <w:rFonts w:ascii="Calibri" w:hAnsi="Calibri" w:cs="Calibri"/>
          <w:b/>
          <w:bCs/>
          <w:color w:val="00188F"/>
        </w:rPr>
        <w:t>Максимум доступных минут</w:t>
      </w:r>
      <w:r>
        <w:rPr>
          <w:rFonts w:ascii="Calibri" w:hAnsi="Calibri" w:cs="Calibri"/>
          <w:color w:val="000000" w:themeColor="text1"/>
        </w:rPr>
        <w:t>» — общее суммарное количество Минут развертывания всех Ретрансляторов, Очередей и Тем, развернутых вами в рамках конкретной подписки Microsoft Azure в течение Применимого периода.</w:t>
      </w:r>
    </w:p>
    <w:p w14:paraId="4B2B1297" w14:textId="77777777" w:rsidR="00DD4B75" w:rsidRPr="00D6124B" w:rsidRDefault="00DD4B75" w:rsidP="00DD4B75">
      <w:pPr>
        <w:pStyle w:val="ProductList-Body"/>
        <w:rPr>
          <w:rFonts w:ascii="Calibri" w:hAnsi="Calibri" w:cs="Calibri"/>
          <w:color w:val="000000" w:themeColor="text1"/>
        </w:rPr>
      </w:pPr>
      <w:r>
        <w:rPr>
          <w:rFonts w:ascii="Calibri" w:hAnsi="Calibri" w:cs="Calibri"/>
          <w:b/>
          <w:bCs/>
          <w:color w:val="00188F"/>
        </w:rPr>
        <w:t>Время простоя </w:t>
      </w:r>
      <w:r w:rsidRPr="00941F6D">
        <w:rPr>
          <w:rFonts w:ascii="Calibri" w:hAnsi="Calibri" w:cs="Calibri"/>
          <w:color w:val="000000" w:themeColor="text1"/>
        </w:rPr>
        <w:t>—</w:t>
      </w:r>
      <w:r>
        <w:rPr>
          <w:rFonts w:ascii="Calibri" w:hAnsi="Calibri" w:cs="Calibri"/>
          <w:color w:val="000000" w:themeColor="text1"/>
        </w:rPr>
        <w:t xml:space="preserve"> общее накопленное количество Минут развертывания всех Ретрансляторов, Очередей и Тем, развернутых вами в рамках конкретной подписки Microsoft Azure, в течение которых Ретранслятор, Очередь или Тема был(а) недоступен(-на). Минута относится ко времени недоступности для определенного Ретранслятора, Очереди или Темы, если результатом всех непрерывно повторяющихся попыток отправить или получить Сообщения или выполнить другие операции в отношении Ретранслятора, Очереди или Темы в течение этой минуты является либо возврат Кода ошибки, либо отсутствие Кода успешного завершения в течение пяти минут.</w:t>
      </w:r>
    </w:p>
    <w:p w14:paraId="4E74F8B5" w14:textId="77777777" w:rsidR="00DD4B75" w:rsidRPr="00D6124B" w:rsidRDefault="00DD4B75" w:rsidP="00DD4B75">
      <w:pPr>
        <w:pStyle w:val="ProductList-Body"/>
        <w:rPr>
          <w:rFonts w:ascii="Calibri" w:hAnsi="Calibri" w:cs="Calibri"/>
          <w:color w:val="000000" w:themeColor="text1"/>
        </w:rPr>
      </w:pPr>
      <w:r>
        <w:rPr>
          <w:rFonts w:ascii="Calibri" w:hAnsi="Calibri" w:cs="Calibri"/>
          <w:b/>
          <w:bCs/>
          <w:color w:val="00188F"/>
        </w:rPr>
        <w:t>Процент времени работоспособности</w:t>
      </w:r>
      <w:r>
        <w:rPr>
          <w:rFonts w:ascii="Calibri" w:hAnsi="Calibri" w:cs="Calibri"/>
          <w:color w:val="000000" w:themeColor="text1"/>
        </w:rPr>
        <w:t xml:space="preserve"> </w:t>
      </w:r>
      <w:r w:rsidRPr="00941F6D">
        <w:rPr>
          <w:rFonts w:ascii="Calibri" w:hAnsi="Calibri" w:cs="Calibri"/>
          <w:color w:val="000000" w:themeColor="text1"/>
        </w:rPr>
        <w:t>—</w:t>
      </w:r>
      <w:r>
        <w:rPr>
          <w:rFonts w:ascii="Calibri" w:hAnsi="Calibri" w:cs="Calibri"/>
          <w:color w:val="000000" w:themeColor="text1"/>
        </w:rPr>
        <w:t xml:space="preserve"> для Ретрансляторов, Очередей и Тем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w:t>
      </w:r>
    </w:p>
    <w:p w14:paraId="78760706" w14:textId="77777777" w:rsidR="00DD4B75" w:rsidRPr="00D6124B" w:rsidRDefault="00DD4B75" w:rsidP="00DD4B75">
      <w:pPr>
        <w:pStyle w:val="ProductList-Body"/>
        <w:rPr>
          <w:rFonts w:ascii="Calibri" w:hAnsi="Calibri" w:cs="Calibri"/>
          <w:color w:val="000000" w:themeColor="text1"/>
        </w:rPr>
      </w:pPr>
      <w:r>
        <w:rPr>
          <w:rFonts w:ascii="Calibri" w:hAnsi="Calibri" w:cs="Calibri"/>
          <w:color w:val="000000" w:themeColor="text1"/>
        </w:rPr>
        <w:t>Процент времени работоспособности определяется по следующей формуле:</w:t>
      </w:r>
    </w:p>
    <w:p w14:paraId="62F87820" w14:textId="77777777" w:rsidR="00DD4B75" w:rsidRPr="00EF7CF9" w:rsidRDefault="00000000" w:rsidP="00DD4B7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12542B5" w14:textId="35CCD5F1" w:rsidR="00DD4B75" w:rsidRPr="00513FBB" w:rsidRDefault="00DD4B75" w:rsidP="00DD4B75">
      <w:pPr>
        <w:pStyle w:val="ProductList-Body"/>
        <w:rPr>
          <w:rFonts w:ascii="Calibri" w:hAnsi="Calibri" w:cs="Calibri"/>
          <w:b/>
          <w:bCs/>
          <w:color w:val="00188F"/>
        </w:rPr>
      </w:pPr>
      <w:r>
        <w:rPr>
          <w:rFonts w:ascii="Calibri" w:hAnsi="Calibri" w:cs="Calibri"/>
          <w:b/>
          <w:bCs/>
          <w:color w:val="00188F"/>
        </w:rPr>
        <w:t>Расчет времени доступности и уровни обслуживания для Очередей и Тем</w:t>
      </w:r>
    </w:p>
    <w:p w14:paraId="3D7D06DA" w14:textId="77777777" w:rsidR="00DD4B75" w:rsidRPr="00513FBB" w:rsidRDefault="00DD4B75" w:rsidP="00DD4B75">
      <w:pPr>
        <w:pStyle w:val="ProductList-Body"/>
        <w:rPr>
          <w:rFonts w:ascii="Calibri" w:hAnsi="Calibri" w:cs="Calibri"/>
          <w:b/>
          <w:bCs/>
          <w:color w:val="00188F"/>
        </w:rPr>
      </w:pPr>
      <w:r>
        <w:rPr>
          <w:rFonts w:ascii="Calibri" w:hAnsi="Calibri" w:cs="Calibri"/>
          <w:b/>
          <w:bCs/>
          <w:color w:val="00188F"/>
        </w:rPr>
        <w:t>Следующие Уровни обслуживания и Компенсации за обслуживание применимы к использованию Клиентом Очередей и Тем на всех уровнях, развернутых за пределами регионов с поддержкой зоны доступности:</w:t>
      </w:r>
    </w:p>
    <w:tbl>
      <w:tblPr>
        <w:tblW w:w="1089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603"/>
      </w:tblGrid>
      <w:tr w:rsidR="00DD4B75" w:rsidRPr="00EF7CF9" w14:paraId="5DD141AE" w14:textId="77777777" w:rsidTr="0016520E">
        <w:trPr>
          <w:tblHeader/>
        </w:trPr>
        <w:tc>
          <w:tcPr>
            <w:tcW w:w="5287" w:type="dxa"/>
            <w:shd w:val="clear" w:color="auto" w:fill="0072C6"/>
          </w:tcPr>
          <w:p w14:paraId="007C9EA8" w14:textId="77777777" w:rsidR="00DD4B75" w:rsidRPr="00C311B3" w:rsidRDefault="00DD4B75" w:rsidP="00A836E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603" w:type="dxa"/>
            <w:shd w:val="clear" w:color="auto" w:fill="0072C6"/>
          </w:tcPr>
          <w:p w14:paraId="47DF551E" w14:textId="77777777" w:rsidR="00DD4B75" w:rsidRPr="00C311B3" w:rsidRDefault="00DD4B75" w:rsidP="00A836E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DD4B75" w:rsidRPr="00EF7CF9" w14:paraId="58D4830E" w14:textId="77777777" w:rsidTr="0016520E">
        <w:tc>
          <w:tcPr>
            <w:tcW w:w="5287" w:type="dxa"/>
          </w:tcPr>
          <w:p w14:paraId="3FD19716"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&lt; 99,9 %</w:t>
            </w:r>
          </w:p>
        </w:tc>
        <w:tc>
          <w:tcPr>
            <w:tcW w:w="5603" w:type="dxa"/>
          </w:tcPr>
          <w:p w14:paraId="669E0FE4"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 </w:t>
            </w:r>
            <w:r>
              <w:rPr>
                <w:rFonts w:ascii="Calibri" w:hAnsi="Calibri" w:cs="Calibri"/>
                <w:szCs w:val="16"/>
              </w:rPr>
              <w:t>%</w:t>
            </w:r>
          </w:p>
        </w:tc>
      </w:tr>
      <w:tr w:rsidR="00DD4B75" w:rsidRPr="00EF7CF9" w14:paraId="2B11C8D6" w14:textId="77777777" w:rsidTr="0016520E">
        <w:tc>
          <w:tcPr>
            <w:tcW w:w="5287" w:type="dxa"/>
          </w:tcPr>
          <w:p w14:paraId="6BB49922"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&lt; 99 %</w:t>
            </w:r>
          </w:p>
        </w:tc>
        <w:tc>
          <w:tcPr>
            <w:tcW w:w="5603" w:type="dxa"/>
          </w:tcPr>
          <w:p w14:paraId="0A63A085"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 </w:t>
            </w:r>
            <w:r>
              <w:rPr>
                <w:rFonts w:ascii="Calibri" w:hAnsi="Calibri" w:cs="Calibri"/>
                <w:szCs w:val="16"/>
              </w:rPr>
              <w:t>%</w:t>
            </w:r>
          </w:p>
        </w:tc>
      </w:tr>
    </w:tbl>
    <w:p w14:paraId="64528E42" w14:textId="77777777" w:rsidR="00DD4B75" w:rsidRPr="00C311B3" w:rsidRDefault="00DD4B75" w:rsidP="00DD4B75">
      <w:pPr>
        <w:pStyle w:val="ProductList-Body"/>
        <w:spacing w:before="120"/>
        <w:rPr>
          <w:rFonts w:ascii="Calibri" w:hAnsi="Calibri" w:cs="Calibri"/>
          <w:b/>
          <w:bCs/>
          <w:color w:val="00188F"/>
        </w:rPr>
      </w:pPr>
      <w:r>
        <w:rPr>
          <w:rFonts w:ascii="Calibri" w:hAnsi="Calibri" w:cs="Calibri"/>
          <w:b/>
          <w:bCs/>
          <w:color w:val="00188F"/>
        </w:rPr>
        <w:t>Следующие Уровни обслуживания и Компенсации за обслуживание применимы к использованию Клиентом Очередей и Тем на уровне Premium, развернутых в регионах с поддержкой зоны доступности:</w:t>
      </w:r>
    </w:p>
    <w:tbl>
      <w:tblPr>
        <w:tblW w:w="1089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603"/>
      </w:tblGrid>
      <w:tr w:rsidR="00DD4B75" w:rsidRPr="00EF7CF9" w14:paraId="04BB471E" w14:textId="77777777" w:rsidTr="0016520E">
        <w:trPr>
          <w:tblHeader/>
        </w:trPr>
        <w:tc>
          <w:tcPr>
            <w:tcW w:w="5287" w:type="dxa"/>
            <w:shd w:val="clear" w:color="auto" w:fill="0072C6"/>
          </w:tcPr>
          <w:p w14:paraId="4E2875FB" w14:textId="77777777" w:rsidR="00DD4B75" w:rsidRPr="00C311B3" w:rsidRDefault="00DD4B75" w:rsidP="00A836E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603" w:type="dxa"/>
            <w:shd w:val="clear" w:color="auto" w:fill="0072C6"/>
          </w:tcPr>
          <w:p w14:paraId="01430FA1" w14:textId="77777777" w:rsidR="00DD4B75" w:rsidRPr="00C311B3" w:rsidRDefault="00DD4B75" w:rsidP="00A836E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DD4B75" w:rsidRPr="00EF7CF9" w14:paraId="572D44F9" w14:textId="77777777" w:rsidTr="0016520E">
        <w:tc>
          <w:tcPr>
            <w:tcW w:w="5287" w:type="dxa"/>
          </w:tcPr>
          <w:p w14:paraId="1FA40326"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&lt; 99,99 %</w:t>
            </w:r>
          </w:p>
        </w:tc>
        <w:tc>
          <w:tcPr>
            <w:tcW w:w="5603" w:type="dxa"/>
          </w:tcPr>
          <w:p w14:paraId="72197F15"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 </w:t>
            </w:r>
            <w:r>
              <w:rPr>
                <w:rFonts w:ascii="Calibri" w:hAnsi="Calibri" w:cs="Calibri"/>
                <w:szCs w:val="16"/>
              </w:rPr>
              <w:t>%</w:t>
            </w:r>
          </w:p>
        </w:tc>
      </w:tr>
      <w:tr w:rsidR="00DD4B75" w:rsidRPr="00EF7CF9" w14:paraId="3BCE2244" w14:textId="77777777" w:rsidTr="0016520E">
        <w:tc>
          <w:tcPr>
            <w:tcW w:w="5287" w:type="dxa"/>
          </w:tcPr>
          <w:p w14:paraId="7EBBDBBF"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&lt; 99 %</w:t>
            </w:r>
          </w:p>
        </w:tc>
        <w:tc>
          <w:tcPr>
            <w:tcW w:w="5603" w:type="dxa"/>
          </w:tcPr>
          <w:p w14:paraId="07EA1FAF"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 </w:t>
            </w:r>
            <w:r>
              <w:rPr>
                <w:rFonts w:ascii="Calibri" w:hAnsi="Calibri" w:cs="Calibri"/>
                <w:szCs w:val="16"/>
              </w:rPr>
              <w:t>%</w:t>
            </w:r>
          </w:p>
        </w:tc>
      </w:tr>
    </w:tbl>
    <w:p w14:paraId="6E054C30" w14:textId="77777777" w:rsidR="00DD4B75" w:rsidRPr="00C311B3" w:rsidRDefault="00DD4B75" w:rsidP="00DD4B75">
      <w:pPr>
        <w:pStyle w:val="ProductList-Body"/>
        <w:spacing w:before="120"/>
        <w:rPr>
          <w:rFonts w:ascii="Calibri" w:hAnsi="Calibri" w:cs="Calibri"/>
          <w:szCs w:val="18"/>
        </w:rPr>
      </w:pPr>
      <w:r>
        <w:rPr>
          <w:rFonts w:ascii="Calibri" w:hAnsi="Calibri" w:cs="Calibri"/>
          <w:b/>
          <w:color w:val="00188F"/>
          <w:szCs w:val="18"/>
        </w:rPr>
        <w:t>При использовании Клиентом Ретрансляторов применяются следующие Уровни обслуживания и Компенсации за обслуживание</w:t>
      </w:r>
      <w:r>
        <w:rPr>
          <w:rFonts w:ascii="Calibri" w:hAnsi="Calibri" w:cs="Calibri"/>
          <w:b/>
          <w:bCs/>
          <w:color w:val="00188F"/>
        </w:rPr>
        <w:t>:</w:t>
      </w:r>
    </w:p>
    <w:tbl>
      <w:tblPr>
        <w:tblW w:w="1089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603"/>
      </w:tblGrid>
      <w:tr w:rsidR="00DD4B75" w:rsidRPr="00B44CF9" w14:paraId="6586D849" w14:textId="77777777" w:rsidTr="0016520E">
        <w:trPr>
          <w:tblHeader/>
        </w:trPr>
        <w:tc>
          <w:tcPr>
            <w:tcW w:w="5287" w:type="dxa"/>
            <w:shd w:val="clear" w:color="auto" w:fill="0072C6"/>
          </w:tcPr>
          <w:p w14:paraId="5C48C433" w14:textId="77777777" w:rsidR="00DD4B75" w:rsidRPr="00C311B3" w:rsidRDefault="00DD4B75" w:rsidP="00A836E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603" w:type="dxa"/>
            <w:shd w:val="clear" w:color="auto" w:fill="0072C6"/>
          </w:tcPr>
          <w:p w14:paraId="6E9BAE9E" w14:textId="77777777" w:rsidR="00DD4B75" w:rsidRPr="00C311B3" w:rsidRDefault="00DD4B75" w:rsidP="00A836E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DD4B75" w:rsidRPr="00B44CF9" w14:paraId="118AAEFF" w14:textId="77777777" w:rsidTr="0016520E">
        <w:tc>
          <w:tcPr>
            <w:tcW w:w="5287" w:type="dxa"/>
          </w:tcPr>
          <w:p w14:paraId="01245026"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&lt; 99,9 %</w:t>
            </w:r>
          </w:p>
        </w:tc>
        <w:tc>
          <w:tcPr>
            <w:tcW w:w="5603" w:type="dxa"/>
          </w:tcPr>
          <w:p w14:paraId="69237D4C"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 </w:t>
            </w:r>
            <w:r>
              <w:rPr>
                <w:rFonts w:ascii="Calibri" w:hAnsi="Calibri" w:cs="Calibri"/>
                <w:szCs w:val="16"/>
              </w:rPr>
              <w:t>%</w:t>
            </w:r>
          </w:p>
        </w:tc>
      </w:tr>
      <w:tr w:rsidR="00DD4B75" w:rsidRPr="00B44CF9" w14:paraId="74C6543B" w14:textId="77777777" w:rsidTr="0016520E">
        <w:tc>
          <w:tcPr>
            <w:tcW w:w="5287" w:type="dxa"/>
          </w:tcPr>
          <w:p w14:paraId="1068182C"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&lt; 99 %</w:t>
            </w:r>
          </w:p>
        </w:tc>
        <w:tc>
          <w:tcPr>
            <w:tcW w:w="5603" w:type="dxa"/>
          </w:tcPr>
          <w:p w14:paraId="047417EB"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 </w:t>
            </w:r>
            <w:r>
              <w:rPr>
                <w:rFonts w:ascii="Calibri" w:hAnsi="Calibri" w:cs="Calibri"/>
                <w:szCs w:val="16"/>
              </w:rPr>
              <w:t>%</w:t>
            </w:r>
          </w:p>
        </w:tc>
      </w:tr>
    </w:tbl>
    <w:p w14:paraId="3CF4F043" w14:textId="5A708F87" w:rsidR="008A01B3" w:rsidRPr="00EF7CF9" w:rsidRDefault="00845E37" w:rsidP="008A01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Оглавление" w:history="1">
        <w:r>
          <w:rPr>
            <w:rFonts w:ascii="Calibri" w:eastAsia="Calibri" w:hAnsi="Calibri" w:cs="Arial"/>
            <w:color w:val="0563C1"/>
            <w:sz w:val="16"/>
            <w:szCs w:val="16"/>
            <w:u w:val="single"/>
          </w:rPr>
          <w:t>Оглавление</w:t>
        </w:r>
      </w:hyperlink>
      <w:r>
        <w:rPr>
          <w:rFonts w:ascii="Calibri" w:eastAsia="Calibri" w:hAnsi="Calibri" w:cs="Arial"/>
          <w:sz w:val="16"/>
          <w:szCs w:val="16"/>
        </w:rPr>
        <w:t xml:space="preserve"> / </w:t>
      </w:r>
      <w:hyperlink w:anchor="Определения" w:tooltip="Определения" w:history="1">
        <w:r>
          <w:rPr>
            <w:rFonts w:ascii="Calibri" w:eastAsia="Calibri" w:hAnsi="Calibri" w:cs="Arial"/>
            <w:color w:val="0563C1"/>
            <w:sz w:val="16"/>
            <w:szCs w:val="16"/>
            <w:u w:val="single"/>
          </w:rPr>
          <w:t>Определения</w:t>
        </w:r>
      </w:hyperlink>
    </w:p>
    <w:p w14:paraId="1BB21621" w14:textId="138200D5" w:rsidR="008A01B3" w:rsidRPr="00EF7CF9" w:rsidRDefault="008A01B3" w:rsidP="009A560A">
      <w:pPr>
        <w:pStyle w:val="ProductList-Offering2Heading"/>
        <w:keepNext/>
        <w:tabs>
          <w:tab w:val="clear" w:pos="360"/>
          <w:tab w:val="clear" w:pos="720"/>
          <w:tab w:val="clear" w:pos="1080"/>
        </w:tabs>
        <w:outlineLvl w:val="2"/>
      </w:pPr>
      <w:bookmarkStart w:id="402" w:name="_Toc52348985"/>
      <w:bookmarkStart w:id="403" w:name="_Toc239177087"/>
      <w:r>
        <w:t>Служба Azure SignalR</w:t>
      </w:r>
      <w:bookmarkEnd w:id="400"/>
      <w:bookmarkEnd w:id="402"/>
      <w:bookmarkEnd w:id="403"/>
    </w:p>
    <w:p w14:paraId="1A07B706" w14:textId="77777777" w:rsidR="008A01B3" w:rsidRPr="0022248D" w:rsidRDefault="008A01B3" w:rsidP="008A01B3">
      <w:pPr>
        <w:pStyle w:val="ProductList-Body"/>
        <w:rPr>
          <w:b/>
          <w:color w:val="00188F"/>
        </w:rPr>
      </w:pPr>
      <w:r>
        <w:rPr>
          <w:b/>
          <w:color w:val="00188F"/>
        </w:rPr>
        <w:t>Дополнительные определения</w:t>
      </w:r>
      <w:r w:rsidRPr="002C5E66">
        <w:rPr>
          <w:b/>
          <w:color w:val="00188F"/>
        </w:rPr>
        <w:t>:</w:t>
      </w:r>
    </w:p>
    <w:p w14:paraId="35051C26" w14:textId="7DBFF7AC" w:rsidR="008A01B3" w:rsidRPr="00B44CF9" w:rsidRDefault="008A01B3" w:rsidP="00DF6C0B">
      <w:pPr>
        <w:autoSpaceDE w:val="0"/>
        <w:autoSpaceDN w:val="0"/>
        <w:spacing w:after="0" w:line="240" w:lineRule="auto"/>
        <w:rPr>
          <w:rFonts w:ascii="Segoe UI" w:eastAsiaTheme="minorEastAsia" w:hAnsi="Segoe UI" w:cs="Segoe UI"/>
          <w:sz w:val="18"/>
          <w:szCs w:val="18"/>
          <w:lang w:eastAsia="zh-TW"/>
        </w:rPr>
      </w:pPr>
      <w:bookmarkStart w:id="404" w:name="_Hlk525654755"/>
      <w:r>
        <w:rPr>
          <w:sz w:val="18"/>
        </w:rPr>
        <w:t>«</w:t>
      </w:r>
      <w:r>
        <w:rPr>
          <w:b/>
          <w:color w:val="00188F"/>
          <w:sz w:val="18"/>
        </w:rPr>
        <w:t>Время простоя</w:t>
      </w:r>
      <w:r>
        <w:rPr>
          <w:sz w:val="18"/>
        </w:rPr>
        <w:t>»</w:t>
      </w:r>
      <w:r>
        <w:rPr>
          <w:sz w:val="18"/>
          <w:szCs w:val="18"/>
        </w:rPr>
        <w:t xml:space="preserve"> </w:t>
      </w:r>
      <w:r>
        <w:rPr>
          <w:sz w:val="18"/>
        </w:rPr>
        <w:t>— общий накопленный в течение Применимого периода Максимум доступных минут для Службы SignalR, в течение которых Служба SignalR была недоступна. Минута относится ко времени недоступности, если все попытки отправить транзакции SignalR в течение этой минуты возвращали Код ошибки или не возвращали Код успешного завершения в течение одной минуты.</w:t>
      </w:r>
      <w:r>
        <w:rPr>
          <w:rFonts w:ascii="Segoe UI" w:eastAsiaTheme="minorEastAsia" w:hAnsi="Segoe UI" w:cs="Segoe UI"/>
          <w:color w:val="000000"/>
          <w:sz w:val="18"/>
          <w:szCs w:val="18"/>
        </w:rPr>
        <w:t xml:space="preserve"> </w:t>
      </w:r>
    </w:p>
    <w:p w14:paraId="2015B5C6" w14:textId="488D6EF4" w:rsidR="008A01B3" w:rsidRPr="00EF7CF9" w:rsidRDefault="008A01B3" w:rsidP="00DF6C0B">
      <w:pPr>
        <w:pStyle w:val="ProductList-Body"/>
      </w:pPr>
      <w:r>
        <w:t>«</w:t>
      </w:r>
      <w:r>
        <w:rPr>
          <w:b/>
          <w:color w:val="00188F"/>
        </w:rPr>
        <w:t>Максимум доступных минут</w:t>
      </w:r>
      <w:r>
        <w:t>» — это общее количество минут, в течение которых Служба SignalR была развернута Клиентом в рамках конкретной подписки Microsoft Azure в течение Применимого периода.</w:t>
      </w:r>
    </w:p>
    <w:p w14:paraId="7BEB29D8" w14:textId="77777777" w:rsidR="008A01B3" w:rsidRPr="0022248D" w:rsidRDefault="008A01B3" w:rsidP="00DF6C0B">
      <w:pPr>
        <w:pStyle w:val="ProductList-Body"/>
      </w:pPr>
      <w:r>
        <w:t>«</w:t>
      </w:r>
      <w:r>
        <w:rPr>
          <w:b/>
          <w:color w:val="00188F"/>
        </w:rPr>
        <w:t>Конечная точка Службы SignalR</w:t>
      </w:r>
      <w:r>
        <w:t>» — это имя узла, с которого серверы или клиенты осуществляют доступ к Службе SignalR для выполнения Транзакций SignalR.</w:t>
      </w:r>
    </w:p>
    <w:p w14:paraId="07B13729" w14:textId="77777777" w:rsidR="008A01B3" w:rsidRPr="00EF7CF9" w:rsidRDefault="008A01B3" w:rsidP="00DF6C0B">
      <w:pPr>
        <w:pStyle w:val="ProductList-Body"/>
      </w:pPr>
      <w:r>
        <w:t>«</w:t>
      </w:r>
      <w:r>
        <w:rPr>
          <w:b/>
          <w:color w:val="00188F"/>
        </w:rPr>
        <w:t>Транзакции SignalR</w:t>
      </w:r>
      <w:r>
        <w:t>» — набор запросов выполнения транзакций, передаваемых от клиента к серверу или от сервера к клиенту через Конечную точку Службы SignalR.</w:t>
      </w:r>
    </w:p>
    <w:bookmarkEnd w:id="404"/>
    <w:p w14:paraId="285D972F" w14:textId="473DC744" w:rsidR="008A01B3" w:rsidRPr="00EF7CF9" w:rsidRDefault="00AC48A7" w:rsidP="00DF6C0B">
      <w:pPr>
        <w:pStyle w:val="ProductList-Body"/>
      </w:pPr>
      <w:r>
        <w:rPr>
          <w:b/>
          <w:color w:val="00188F"/>
        </w:rPr>
        <w:t>Процент времени доступности</w:t>
      </w:r>
      <w:r w:rsidRPr="002C5E66">
        <w:rPr>
          <w:b/>
          <w:color w:val="00188F"/>
        </w:rPr>
        <w:t>:</w:t>
      </w:r>
      <w:r>
        <w:t xml:space="preserve"> Процент времени доступности вычисляется по следующей формуле:</w:t>
      </w:r>
    </w:p>
    <w:p w14:paraId="52DA437F" w14:textId="5E2B2A37" w:rsidR="008A01B3" w:rsidRPr="00B22835" w:rsidRDefault="00000000" w:rsidP="006C065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0F10A3F" w14:textId="6D4CEC83" w:rsidR="008A01B3" w:rsidRPr="007F2F5C" w:rsidRDefault="008A01B3" w:rsidP="001235AF">
      <w:pPr>
        <w:pStyle w:val="ProductList-Body"/>
        <w:rPr>
          <w:rFonts w:ascii="Calibri" w:eastAsia="Calibri" w:hAnsi="Calibri" w:cs="Arial"/>
          <w:b/>
          <w:color w:val="00188F"/>
        </w:rPr>
      </w:pPr>
      <w:r w:rsidRPr="002640BA">
        <w:rPr>
          <w:rFonts w:ascii="Calibri" w:eastAsia="Calibri" w:hAnsi="Calibri" w:cs="Arial"/>
          <w:b/>
          <w:color w:val="00188F"/>
        </w:rPr>
        <w:lastRenderedPageBreak/>
        <w:t>При использовании Клиентом уровня Standard службы SignalR Service применяются следующие Уровни обслуживания и Компенсации за обслуживание.</w:t>
      </w:r>
    </w:p>
    <w:p w14:paraId="1A23005C" w14:textId="02BFC53A" w:rsidR="008A01B3" w:rsidRDefault="008A01B3" w:rsidP="00D9543D">
      <w:pPr>
        <w:pStyle w:val="ProductList-Body"/>
        <w:keepNext/>
        <w:rPr>
          <w:b/>
          <w:color w:val="00188F"/>
          <w:lang w:val="en-US"/>
        </w:rPr>
      </w:pPr>
      <w:r>
        <w:rPr>
          <w:b/>
          <w:color w:val="00188F"/>
        </w:rPr>
        <w:t>Компенсация за обслуживание</w:t>
      </w:r>
      <w:r w:rsidRPr="002C5E66">
        <w:rPr>
          <w:b/>
          <w:color w:val="00188F"/>
        </w:rPr>
        <w:t>:</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8A01B3" w:rsidRPr="00B44CF9" w14:paraId="5735405B" w14:textId="77777777" w:rsidTr="0012769D">
        <w:trPr>
          <w:tblHeader/>
        </w:trPr>
        <w:tc>
          <w:tcPr>
            <w:tcW w:w="5278" w:type="dxa"/>
            <w:shd w:val="clear" w:color="auto" w:fill="0072C6"/>
          </w:tcPr>
          <w:p w14:paraId="4BD18B5C" w14:textId="28125B3D" w:rsidR="008A01B3"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40DC1C44" w14:textId="77777777" w:rsidR="008A01B3" w:rsidRPr="005A3C16" w:rsidRDefault="008A01B3" w:rsidP="000F31B4">
            <w:pPr>
              <w:pStyle w:val="ProductList-OfferingBody"/>
              <w:jc w:val="center"/>
              <w:rPr>
                <w:color w:val="FFFFFF" w:themeColor="background1"/>
              </w:rPr>
            </w:pPr>
            <w:r>
              <w:rPr>
                <w:color w:val="FFFFFF" w:themeColor="background1"/>
              </w:rPr>
              <w:t>Компенсация за обслуживание</w:t>
            </w:r>
          </w:p>
        </w:tc>
      </w:tr>
      <w:tr w:rsidR="008A01B3" w:rsidRPr="00B44CF9" w14:paraId="4571EEE1" w14:textId="77777777" w:rsidTr="0012769D">
        <w:tc>
          <w:tcPr>
            <w:tcW w:w="5278" w:type="dxa"/>
          </w:tcPr>
          <w:p w14:paraId="30F2D33A" w14:textId="77777777" w:rsidR="008A01B3" w:rsidRPr="005A3C16" w:rsidRDefault="008A01B3" w:rsidP="000F31B4">
            <w:pPr>
              <w:pStyle w:val="ProductList-OfferingBody"/>
              <w:jc w:val="center"/>
            </w:pPr>
            <w:r>
              <w:t>&lt; 99,9 %</w:t>
            </w:r>
          </w:p>
        </w:tc>
        <w:tc>
          <w:tcPr>
            <w:tcW w:w="5504" w:type="dxa"/>
          </w:tcPr>
          <w:p w14:paraId="6E9E2EAF" w14:textId="77777777" w:rsidR="008A01B3" w:rsidRPr="005A3C16" w:rsidRDefault="008A01B3" w:rsidP="000F31B4">
            <w:pPr>
              <w:pStyle w:val="ProductList-OfferingBody"/>
              <w:jc w:val="center"/>
            </w:pPr>
            <w:r>
              <w:t>10 %</w:t>
            </w:r>
          </w:p>
        </w:tc>
      </w:tr>
      <w:tr w:rsidR="008A01B3" w:rsidRPr="00B44CF9" w14:paraId="707209F1" w14:textId="77777777" w:rsidTr="0012769D">
        <w:tc>
          <w:tcPr>
            <w:tcW w:w="5278" w:type="dxa"/>
          </w:tcPr>
          <w:p w14:paraId="3EE5F898" w14:textId="77777777" w:rsidR="008A01B3" w:rsidRPr="005A3C16" w:rsidRDefault="008A01B3" w:rsidP="000F31B4">
            <w:pPr>
              <w:pStyle w:val="ProductList-OfferingBody"/>
              <w:jc w:val="center"/>
            </w:pPr>
            <w:r>
              <w:t>&lt; 99 %</w:t>
            </w:r>
          </w:p>
        </w:tc>
        <w:tc>
          <w:tcPr>
            <w:tcW w:w="5504" w:type="dxa"/>
          </w:tcPr>
          <w:p w14:paraId="177EA44E" w14:textId="77777777" w:rsidR="008A01B3" w:rsidRPr="005A3C16" w:rsidRDefault="008A01B3" w:rsidP="000F31B4">
            <w:pPr>
              <w:pStyle w:val="ProductList-OfferingBody"/>
              <w:jc w:val="center"/>
            </w:pPr>
            <w:r>
              <w:t>25 %</w:t>
            </w:r>
          </w:p>
        </w:tc>
      </w:tr>
    </w:tbl>
    <w:p w14:paraId="61F458F0" w14:textId="6A039DD6" w:rsidR="008A01B3" w:rsidRPr="00EF7CF9" w:rsidRDefault="00990838" w:rsidP="008A01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3FE2B6D" w14:textId="77777777" w:rsidR="00A601A1" w:rsidRPr="00EF7CF9" w:rsidRDefault="00A601A1" w:rsidP="009364AD">
      <w:pPr>
        <w:pStyle w:val="ProductList-Offering2Heading"/>
        <w:tabs>
          <w:tab w:val="clear" w:pos="360"/>
          <w:tab w:val="clear" w:pos="720"/>
          <w:tab w:val="clear" w:pos="1080"/>
        </w:tabs>
        <w:outlineLvl w:val="2"/>
      </w:pPr>
      <w:bookmarkStart w:id="405" w:name="AzureSiteRecoveryService_OnPremtoAzure"/>
      <w:bookmarkStart w:id="406" w:name="_Toc52349007"/>
      <w:bookmarkStart w:id="407" w:name="_Toc239177088"/>
      <w:bookmarkEnd w:id="401"/>
      <w:r>
        <w:t>Восстановление веб-сайта Azure</w:t>
      </w:r>
      <w:bookmarkEnd w:id="405"/>
      <w:bookmarkEnd w:id="406"/>
      <w:bookmarkEnd w:id="407"/>
    </w:p>
    <w:p w14:paraId="58D4E4C4" w14:textId="77777777" w:rsidR="00A601A1" w:rsidRPr="00EF7CF9" w:rsidRDefault="00A601A1" w:rsidP="00A601A1">
      <w:pPr>
        <w:pStyle w:val="ProductList-Body"/>
      </w:pPr>
      <w:r>
        <w:rPr>
          <w:b/>
          <w:color w:val="00188F"/>
        </w:rPr>
        <w:t>Дополнительные определения</w:t>
      </w:r>
      <w:r w:rsidRPr="002C5E66">
        <w:rPr>
          <w:b/>
          <w:color w:val="00188F"/>
        </w:rPr>
        <w:t>:</w:t>
      </w:r>
    </w:p>
    <w:p w14:paraId="375BF489" w14:textId="77777777" w:rsidR="008967F8" w:rsidRPr="00F31964" w:rsidRDefault="008967F8" w:rsidP="008967F8">
      <w:pPr>
        <w:pStyle w:val="ProductList-Body"/>
        <w:rPr>
          <w:rFonts w:ascii="Calibri" w:hAnsi="Calibri" w:cs="Calibri"/>
          <w:szCs w:val="18"/>
        </w:rPr>
      </w:pPr>
      <w:r w:rsidRPr="00F31964">
        <w:rPr>
          <w:rFonts w:ascii="Calibri" w:hAnsi="Calibri" w:cs="Calibri"/>
          <w:szCs w:val="18"/>
        </w:rPr>
        <w:t>«</w:t>
      </w:r>
      <w:r w:rsidRPr="00F31964">
        <w:rPr>
          <w:rFonts w:ascii="Calibri" w:hAnsi="Calibri" w:cs="Calibri"/>
          <w:b/>
          <w:color w:val="00188F"/>
          <w:szCs w:val="18"/>
        </w:rPr>
        <w:t>Переход на другой ресурс при сбое</w:t>
      </w:r>
      <w:r w:rsidRPr="00F31964">
        <w:rPr>
          <w:rFonts w:ascii="Calibri" w:hAnsi="Calibri" w:cs="Calibri"/>
          <w:szCs w:val="18"/>
        </w:rPr>
        <w:t>» </w:t>
      </w:r>
      <w:r w:rsidRPr="00F31964">
        <w:rPr>
          <w:rFonts w:ascii="Calibri" w:hAnsi="Calibri" w:cs="Calibri"/>
          <w:b/>
          <w:bCs/>
          <w:szCs w:val="18"/>
        </w:rPr>
        <w:t>—</w:t>
      </w:r>
      <w:r w:rsidRPr="00F31964">
        <w:rPr>
          <w:rFonts w:ascii="Calibri" w:hAnsi="Calibri" w:cs="Calibri"/>
          <w:szCs w:val="18"/>
        </w:rPr>
        <w:t xml:space="preserve"> процесс передачи имитируемого или фактического контроля над Защищаемым экземпляром с основного сайта на дополнительный сайт</w:t>
      </w:r>
      <w:r w:rsidRPr="00F31964">
        <w:rPr>
          <w:rFonts w:ascii="Calibri" w:hAnsi="Calibri" w:cs="Calibri"/>
        </w:rPr>
        <w:t>.</w:t>
      </w:r>
    </w:p>
    <w:p w14:paraId="5DC103CF" w14:textId="77777777" w:rsidR="008967F8" w:rsidRPr="00F31964" w:rsidRDefault="008967F8" w:rsidP="008967F8">
      <w:pPr>
        <w:pStyle w:val="ProductList-Body"/>
        <w:rPr>
          <w:rFonts w:ascii="Calibri" w:hAnsi="Calibri" w:cs="Calibri"/>
          <w:szCs w:val="18"/>
        </w:rPr>
      </w:pPr>
      <w:r w:rsidRPr="00F31964">
        <w:rPr>
          <w:rFonts w:ascii="Calibri" w:hAnsi="Calibri" w:cs="Calibri"/>
          <w:szCs w:val="18"/>
        </w:rPr>
        <w:t>«</w:t>
      </w:r>
      <w:r w:rsidRPr="00F31964">
        <w:rPr>
          <w:rFonts w:ascii="Calibri" w:hAnsi="Calibri" w:cs="Calibri"/>
          <w:b/>
          <w:color w:val="00188F"/>
          <w:szCs w:val="18"/>
        </w:rPr>
        <w:t>Перехода на другой ресурс при сбое On-Premises-to-Azure</w:t>
      </w:r>
      <w:r w:rsidRPr="00F31964">
        <w:rPr>
          <w:rFonts w:ascii="Calibri" w:hAnsi="Calibri" w:cs="Calibri"/>
          <w:szCs w:val="18"/>
        </w:rPr>
        <w:t>» </w:t>
      </w:r>
      <w:r w:rsidRPr="00F31964">
        <w:rPr>
          <w:rFonts w:ascii="Calibri" w:hAnsi="Calibri" w:cs="Calibri"/>
          <w:b/>
          <w:bCs/>
          <w:szCs w:val="18"/>
        </w:rPr>
        <w:t>—</w:t>
      </w:r>
      <w:r w:rsidRPr="00F31964">
        <w:rPr>
          <w:rFonts w:ascii="Calibri" w:hAnsi="Calibri" w:cs="Calibri"/>
          <w:szCs w:val="18"/>
        </w:rPr>
        <w:t xml:space="preserve"> Переход на другой ресурс при сбое с перемещением Защищаемого экземпляра с основного сайта без Azure дополнительный сайт Azure.</w:t>
      </w:r>
    </w:p>
    <w:p w14:paraId="50BC0672" w14:textId="77777777" w:rsidR="008967F8" w:rsidRPr="00F31964" w:rsidRDefault="008967F8" w:rsidP="008967F8">
      <w:pPr>
        <w:pStyle w:val="ProductList-Body"/>
        <w:rPr>
          <w:rFonts w:ascii="Calibri" w:hAnsi="Calibri" w:cs="Calibri"/>
          <w:color w:val="505050"/>
          <w:szCs w:val="18"/>
          <w:highlight w:val="yellow"/>
        </w:rPr>
      </w:pPr>
      <w:r w:rsidRPr="00F31964">
        <w:rPr>
          <w:rFonts w:ascii="Calibri" w:hAnsi="Calibri" w:cs="Calibri"/>
          <w:szCs w:val="18"/>
        </w:rPr>
        <w:t>«</w:t>
      </w:r>
      <w:r w:rsidRPr="00F31964">
        <w:rPr>
          <w:rFonts w:ascii="Calibri" w:hAnsi="Calibri" w:cs="Calibri"/>
          <w:b/>
          <w:color w:val="00188F"/>
          <w:szCs w:val="18"/>
        </w:rPr>
        <w:t>Переход на другой ресурс при сбое Azure-to-Azure</w:t>
      </w:r>
      <w:r w:rsidRPr="00F31964">
        <w:rPr>
          <w:rFonts w:ascii="Calibri" w:hAnsi="Calibri" w:cs="Calibri"/>
          <w:szCs w:val="18"/>
        </w:rPr>
        <w:t>»</w:t>
      </w:r>
      <w:r w:rsidRPr="00F31964">
        <w:rPr>
          <w:rFonts w:ascii="Calibri" w:hAnsi="Calibri" w:cs="Calibri"/>
          <w:color w:val="505050"/>
          <w:szCs w:val="18"/>
        </w:rPr>
        <w:t xml:space="preserve"> </w:t>
      </w:r>
      <w:r w:rsidRPr="00F31964">
        <w:rPr>
          <w:rFonts w:ascii="Calibri" w:hAnsi="Calibri" w:cs="Calibri"/>
          <w:b/>
          <w:bCs/>
          <w:color w:val="505050"/>
          <w:szCs w:val="18"/>
        </w:rPr>
        <w:t>—</w:t>
      </w:r>
      <w:r w:rsidRPr="00F31964">
        <w:rPr>
          <w:rFonts w:ascii="Calibri" w:hAnsi="Calibri" w:cs="Calibri"/>
          <w:color w:val="505050"/>
          <w:szCs w:val="18"/>
        </w:rPr>
        <w:t xml:space="preserve"> </w:t>
      </w:r>
      <w:r w:rsidRPr="00F31964">
        <w:rPr>
          <w:rFonts w:ascii="Calibri" w:hAnsi="Calibri" w:cs="Calibri"/>
          <w:szCs w:val="18"/>
        </w:rPr>
        <w:t>Переход на другой ресурс при сбое с перемещением Защищаемого экземпляра с основного сайта Azure на дополнительный сайт Azure.</w:t>
      </w:r>
      <w:r w:rsidRPr="00F31964">
        <w:rPr>
          <w:rFonts w:ascii="Calibri" w:hAnsi="Calibri" w:cs="Calibri"/>
          <w:color w:val="505050"/>
          <w:szCs w:val="18"/>
          <w:highlight w:val="yellow"/>
        </w:rPr>
        <w:t xml:space="preserve"> </w:t>
      </w:r>
    </w:p>
    <w:p w14:paraId="585032FB" w14:textId="77777777" w:rsidR="008967F8" w:rsidRPr="00F31964" w:rsidRDefault="008967F8" w:rsidP="008967F8">
      <w:pPr>
        <w:pStyle w:val="ProductList-Body"/>
        <w:rPr>
          <w:rFonts w:ascii="Calibri" w:hAnsi="Calibri" w:cs="Calibri"/>
          <w:szCs w:val="18"/>
        </w:rPr>
      </w:pPr>
      <w:r w:rsidRPr="00F31964">
        <w:rPr>
          <w:rFonts w:ascii="Calibri" w:hAnsi="Calibri" w:cs="Calibri"/>
          <w:szCs w:val="18"/>
        </w:rPr>
        <w:t>«</w:t>
      </w:r>
      <w:r w:rsidRPr="00F31964">
        <w:rPr>
          <w:rFonts w:ascii="Calibri" w:hAnsi="Calibri" w:cs="Calibri"/>
          <w:b/>
          <w:color w:val="00188F"/>
          <w:szCs w:val="18"/>
        </w:rPr>
        <w:t>Защищаемый экземпляр</w:t>
      </w:r>
      <w:r w:rsidRPr="00F31964">
        <w:rPr>
          <w:rFonts w:ascii="Calibri" w:hAnsi="Calibri" w:cs="Calibri"/>
          <w:szCs w:val="18"/>
        </w:rPr>
        <w:t xml:space="preserve">» </w:t>
      </w:r>
      <w:r w:rsidRPr="00F31964">
        <w:rPr>
          <w:rFonts w:ascii="Calibri" w:hAnsi="Calibri" w:cs="Calibri"/>
          <w:b/>
          <w:bCs/>
          <w:szCs w:val="18"/>
        </w:rPr>
        <w:t>—</w:t>
      </w:r>
      <w:r w:rsidRPr="00F31964">
        <w:rPr>
          <w:rFonts w:ascii="Calibri" w:hAnsi="Calibri" w:cs="Calibri"/>
          <w:szCs w:val="18"/>
        </w:rPr>
        <w:t xml:space="preserve"> виртуальная или физическая машина, для которой настроена репликация с помощью Службы Site Recovery с основного сайта на дополнительный сайт. Защищаемые экземпляры перечислены на вкладке «Защищаемые элементы» в разделе «Службы восстановления» на Портале управления.</w:t>
      </w:r>
    </w:p>
    <w:p w14:paraId="17C0B2C9" w14:textId="77777777" w:rsidR="008967F8" w:rsidRPr="00F31964" w:rsidRDefault="008967F8" w:rsidP="008967F8">
      <w:pPr>
        <w:pStyle w:val="ProductList-Body"/>
        <w:rPr>
          <w:rFonts w:ascii="Calibri" w:hAnsi="Calibri" w:cs="Calibri"/>
          <w:b/>
          <w:color w:val="00188F"/>
          <w:szCs w:val="18"/>
        </w:rPr>
      </w:pPr>
      <w:r w:rsidRPr="00F31964">
        <w:rPr>
          <w:rFonts w:ascii="Calibri" w:hAnsi="Calibri" w:cs="Calibri"/>
          <w:b/>
          <w:color w:val="00188F"/>
          <w:szCs w:val="18"/>
        </w:rPr>
        <w:t>Расчет времени доступности и Уровни обслуживания для Перехода на другой ресурс при сбое On-Premises-to-On-Premises</w:t>
      </w:r>
    </w:p>
    <w:p w14:paraId="56977633" w14:textId="77777777" w:rsidR="008967F8" w:rsidRPr="00F31964" w:rsidRDefault="008967F8" w:rsidP="008967F8">
      <w:pPr>
        <w:pStyle w:val="ProductList-Body"/>
        <w:rPr>
          <w:rFonts w:ascii="Calibri" w:hAnsi="Calibri" w:cs="Calibri"/>
          <w:szCs w:val="18"/>
        </w:rPr>
      </w:pPr>
      <w:r w:rsidRPr="00F31964">
        <w:rPr>
          <w:rFonts w:ascii="Calibri" w:hAnsi="Calibri" w:cs="Calibri"/>
          <w:szCs w:val="18"/>
        </w:rPr>
        <w:t>«</w:t>
      </w:r>
      <w:r w:rsidRPr="00F31964">
        <w:rPr>
          <w:rFonts w:ascii="Calibri" w:hAnsi="Calibri" w:cs="Calibri"/>
          <w:b/>
          <w:color w:val="00188F"/>
          <w:szCs w:val="18"/>
        </w:rPr>
        <w:t>Минуты Переход на другой ресурс при сбое</w:t>
      </w:r>
      <w:r w:rsidRPr="00F31964">
        <w:rPr>
          <w:rFonts w:ascii="Calibri" w:hAnsi="Calibri" w:cs="Calibri"/>
          <w:szCs w:val="18"/>
        </w:rPr>
        <w:t>» </w:t>
      </w:r>
      <w:r w:rsidRPr="00F31964">
        <w:rPr>
          <w:rFonts w:ascii="Calibri" w:hAnsi="Calibri" w:cs="Calibri"/>
          <w:b/>
          <w:bCs/>
          <w:szCs w:val="18"/>
        </w:rPr>
        <w:t>—</w:t>
      </w:r>
      <w:r w:rsidRPr="00F31964">
        <w:rPr>
          <w:rFonts w:ascii="Calibri" w:hAnsi="Calibri" w:cs="Calibri"/>
          <w:szCs w:val="18"/>
        </w:rPr>
        <w:t xml:space="preserve"> общее количество минут в течение Применимого периода, в течение которых попытки Переход на другой ресурс при сбое с перемещением Защищаемого экземпляра, настроенного для репликации On-Premises-to-On-Premises, осуществлялись, но не были завершены.</w:t>
      </w:r>
    </w:p>
    <w:p w14:paraId="0B9E70AD" w14:textId="77777777" w:rsidR="008967F8" w:rsidRPr="00F31964" w:rsidRDefault="008967F8" w:rsidP="008967F8">
      <w:pPr>
        <w:pStyle w:val="ProductList-Body"/>
        <w:rPr>
          <w:rFonts w:ascii="Calibri" w:hAnsi="Calibri" w:cs="Calibri"/>
          <w:szCs w:val="18"/>
        </w:rPr>
      </w:pPr>
      <w:r w:rsidRPr="00F31964">
        <w:rPr>
          <w:rFonts w:ascii="Calibri" w:hAnsi="Calibri" w:cs="Calibri"/>
          <w:szCs w:val="18"/>
        </w:rPr>
        <w:t>«</w:t>
      </w:r>
      <w:r w:rsidRPr="00F31964">
        <w:rPr>
          <w:rFonts w:ascii="Calibri" w:hAnsi="Calibri" w:cs="Calibri"/>
          <w:b/>
          <w:color w:val="00188F"/>
          <w:szCs w:val="18"/>
        </w:rPr>
        <w:t>Максимум доступных минут</w:t>
      </w:r>
      <w:r w:rsidRPr="00F31964">
        <w:rPr>
          <w:rFonts w:ascii="Calibri" w:hAnsi="Calibri" w:cs="Calibri"/>
          <w:szCs w:val="18"/>
        </w:rPr>
        <w:t>» </w:t>
      </w:r>
      <w:r w:rsidRPr="00F31964">
        <w:rPr>
          <w:rFonts w:ascii="Calibri" w:hAnsi="Calibri" w:cs="Calibri"/>
          <w:b/>
          <w:bCs/>
          <w:szCs w:val="18"/>
        </w:rPr>
        <w:t>—</w:t>
      </w:r>
      <w:r w:rsidRPr="00F31964">
        <w:rPr>
          <w:rFonts w:ascii="Calibri" w:hAnsi="Calibri" w:cs="Calibri"/>
          <w:szCs w:val="18"/>
        </w:rPr>
        <w:t xml:space="preserve"> общее количество минут, в течение которых для конкретного Защищаемого экземпляра была настроена репликация Azure-to-Azure или On-Premises-to-On-Premises с помощью Службы Azure Site Recovery в течение Применимого периода.</w:t>
      </w:r>
    </w:p>
    <w:p w14:paraId="585550C6" w14:textId="77777777" w:rsidR="008967F8" w:rsidRPr="00F31964" w:rsidRDefault="008967F8" w:rsidP="008967F8">
      <w:pPr>
        <w:pStyle w:val="ProductList-Body"/>
        <w:rPr>
          <w:rFonts w:ascii="Calibri" w:hAnsi="Calibri" w:cs="Calibri"/>
          <w:szCs w:val="18"/>
        </w:rPr>
      </w:pPr>
      <w:r w:rsidRPr="00F31964">
        <w:rPr>
          <w:rFonts w:ascii="Calibri" w:hAnsi="Calibri" w:cs="Calibri"/>
          <w:szCs w:val="18"/>
        </w:rPr>
        <w:t>«</w:t>
      </w:r>
      <w:r w:rsidRPr="00F31964">
        <w:rPr>
          <w:rFonts w:ascii="Calibri" w:hAnsi="Calibri" w:cs="Calibri"/>
          <w:b/>
          <w:color w:val="00188F"/>
          <w:szCs w:val="18"/>
        </w:rPr>
        <w:t>Защищаемый экземпляр</w:t>
      </w:r>
      <w:r w:rsidRPr="00F31964">
        <w:rPr>
          <w:rFonts w:ascii="Calibri" w:hAnsi="Calibri" w:cs="Calibri"/>
          <w:szCs w:val="18"/>
        </w:rPr>
        <w:t>» — виртуальная или физическая машина, для которой настроена репликация с помощью Службы Azure Site Recovery с основного сайта на дополнительный сайт. Защищаемые экземпляры перечислены на вкладке «Защищаемые элементы» в разделе «Службы восстановления» на Портале управления.</w:t>
      </w:r>
    </w:p>
    <w:p w14:paraId="5C08910C" w14:textId="77777777" w:rsidR="008967F8" w:rsidRPr="00F31964" w:rsidRDefault="008967F8" w:rsidP="008967F8">
      <w:pPr>
        <w:pStyle w:val="ProductList-Body"/>
        <w:rPr>
          <w:rFonts w:ascii="Calibri" w:hAnsi="Calibri" w:cs="Calibri"/>
          <w:szCs w:val="18"/>
        </w:rPr>
      </w:pPr>
      <w:r w:rsidRPr="00F31964">
        <w:rPr>
          <w:rFonts w:ascii="Calibri" w:hAnsi="Calibri" w:cs="Calibri"/>
          <w:b/>
          <w:color w:val="00188F"/>
          <w:szCs w:val="18"/>
        </w:rPr>
        <w:t>Время простоя</w:t>
      </w:r>
      <w:r w:rsidRPr="00F31964">
        <w:rPr>
          <w:rFonts w:ascii="Calibri" w:hAnsi="Calibri" w:cs="Calibri"/>
          <w:szCs w:val="18"/>
        </w:rPr>
        <w:t> </w:t>
      </w:r>
      <w:r w:rsidRPr="00F31964">
        <w:rPr>
          <w:rFonts w:ascii="Calibri" w:hAnsi="Calibri" w:cs="Calibri"/>
          <w:b/>
          <w:bCs/>
          <w:szCs w:val="18"/>
        </w:rPr>
        <w:t>—</w:t>
      </w:r>
      <w:r w:rsidRPr="00F31964">
        <w:rPr>
          <w:rFonts w:ascii="Calibri" w:hAnsi="Calibri" w:cs="Calibri"/>
          <w:szCs w:val="18"/>
        </w:rPr>
        <w:t xml:space="preserve"> общее накопленное количество Минут перехода на другой ресурс, в течение которых Переход Защищаемого экземпляра на другой ресурс был неудачным по причине недоступности службы Azure Site Recovery, при условии, что повторные попытки совершались непрерывно, не реже одного раза каждые тридцать минут.</w:t>
      </w:r>
    </w:p>
    <w:p w14:paraId="4FB16063" w14:textId="77777777" w:rsidR="008967F8" w:rsidRPr="00F31964" w:rsidRDefault="008967F8" w:rsidP="00631FAE">
      <w:pPr>
        <w:pStyle w:val="ProductList-Body"/>
        <w:rPr>
          <w:rFonts w:ascii="Calibri" w:hAnsi="Calibri" w:cs="Calibri"/>
          <w:szCs w:val="18"/>
        </w:rPr>
      </w:pPr>
      <w:r w:rsidRPr="00F31964">
        <w:rPr>
          <w:rFonts w:ascii="Calibri" w:hAnsi="Calibri" w:cs="Calibri"/>
          <w:b/>
          <w:color w:val="00188F"/>
          <w:szCs w:val="18"/>
        </w:rPr>
        <w:t>Процент времени работоспособности</w:t>
      </w:r>
      <w:r w:rsidRPr="00F31964">
        <w:rPr>
          <w:rFonts w:ascii="Calibri" w:hAnsi="Calibri" w:cs="Calibri"/>
          <w:szCs w:val="18"/>
        </w:rPr>
        <w:t xml:space="preserve"> </w:t>
      </w:r>
      <w:r w:rsidRPr="00F31964">
        <w:rPr>
          <w:rFonts w:ascii="Calibri" w:hAnsi="Calibri" w:cs="Calibri"/>
          <w:b/>
          <w:bCs/>
          <w:szCs w:val="18"/>
        </w:rPr>
        <w:t>—</w:t>
      </w:r>
      <w:r w:rsidRPr="00F31964">
        <w:rPr>
          <w:rFonts w:ascii="Calibri" w:hAnsi="Calibri" w:cs="Calibri"/>
          <w:szCs w:val="18"/>
        </w:rPr>
        <w:t xml:space="preserve"> для Перехода на другой ресурс при сбое Azure-to-Azure или On-Premises-to-On-Premises конкретного Защищаемого экземпляра в определенном Применимом периоде рассчитывается так: из Максимума доступных минут вычитается Время простоя, затем выполняется деление на Максимум доступных минут. </w:t>
      </w:r>
    </w:p>
    <w:p w14:paraId="62CB8670" w14:textId="77777777" w:rsidR="008967F8" w:rsidRPr="00F31964" w:rsidRDefault="008967F8" w:rsidP="00631FAE">
      <w:pPr>
        <w:pStyle w:val="ProductList-Body"/>
        <w:rPr>
          <w:rFonts w:ascii="Calibri" w:hAnsi="Calibri" w:cs="Calibri"/>
          <w:szCs w:val="18"/>
        </w:rPr>
      </w:pPr>
      <w:r w:rsidRPr="00F31964">
        <w:rPr>
          <w:rFonts w:ascii="Calibri" w:hAnsi="Calibri" w:cs="Calibri"/>
          <w:szCs w:val="18"/>
        </w:rPr>
        <w:t>Процент времени доступности рассчитывается по следующей формуле:</w:t>
      </w:r>
    </w:p>
    <w:p w14:paraId="2923D749" w14:textId="77777777" w:rsidR="008967F8" w:rsidRPr="00EF7CF9" w:rsidRDefault="00000000" w:rsidP="00631FAE">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F06D147" w14:textId="77777777" w:rsidR="008967F8" w:rsidRPr="00053A2B" w:rsidRDefault="008967F8" w:rsidP="008967F8">
      <w:pPr>
        <w:pStyle w:val="ProductList-Body"/>
        <w:rPr>
          <w:rFonts w:ascii="Calibri" w:hAnsi="Calibri" w:cs="Calibri"/>
        </w:rPr>
      </w:pPr>
      <w:r>
        <w:rPr>
          <w:rFonts w:ascii="Calibri" w:hAnsi="Calibri" w:cs="Calibri"/>
          <w:b/>
          <w:color w:val="00188F"/>
        </w:rPr>
        <w:t>При использовании Клиентом каждого Защищаемого экземпляра в рамках Службы Site Recovery для Перехода на другой ресурс при сбое Azure-to-Azure или On-Premises-to-Azure применяются следующие Уровни обслуживания и Компенсации за обслуживание.</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67F8" w:rsidRPr="00B44CF9" w14:paraId="7B6FA00D" w14:textId="77777777" w:rsidTr="009D172D">
        <w:trPr>
          <w:tblHeader/>
        </w:trPr>
        <w:tc>
          <w:tcPr>
            <w:tcW w:w="5400" w:type="dxa"/>
            <w:shd w:val="clear" w:color="auto" w:fill="0072C6"/>
          </w:tcPr>
          <w:p w14:paraId="23976EC1" w14:textId="77777777" w:rsidR="008967F8" w:rsidRPr="00053A2B" w:rsidRDefault="008967F8"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доступности</w:t>
            </w:r>
          </w:p>
        </w:tc>
        <w:tc>
          <w:tcPr>
            <w:tcW w:w="5400" w:type="dxa"/>
            <w:shd w:val="clear" w:color="auto" w:fill="0072C6"/>
          </w:tcPr>
          <w:p w14:paraId="0380B36A" w14:textId="77777777" w:rsidR="008967F8" w:rsidRPr="00053A2B" w:rsidRDefault="008967F8"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8967F8" w:rsidRPr="00B44CF9" w14:paraId="2CEFE4B5" w14:textId="77777777" w:rsidTr="009D172D">
        <w:tc>
          <w:tcPr>
            <w:tcW w:w="5400" w:type="dxa"/>
          </w:tcPr>
          <w:p w14:paraId="045C1BEC" w14:textId="77777777" w:rsidR="008967F8" w:rsidRPr="00053A2B" w:rsidRDefault="008967F8" w:rsidP="009D172D">
            <w:pPr>
              <w:pStyle w:val="ProductList-OfferingBody"/>
              <w:jc w:val="center"/>
              <w:rPr>
                <w:rFonts w:ascii="Calibri" w:hAnsi="Calibri" w:cs="Calibri"/>
                <w:szCs w:val="16"/>
              </w:rPr>
            </w:pPr>
            <w:r>
              <w:rPr>
                <w:rFonts w:ascii="Calibri" w:hAnsi="Calibri" w:cs="Calibri"/>
                <w:szCs w:val="16"/>
              </w:rPr>
              <w:t>&lt; 99,9 %</w:t>
            </w:r>
          </w:p>
        </w:tc>
        <w:tc>
          <w:tcPr>
            <w:tcW w:w="5400" w:type="dxa"/>
          </w:tcPr>
          <w:p w14:paraId="5CA7D053" w14:textId="77777777" w:rsidR="008967F8" w:rsidRPr="00053A2B" w:rsidRDefault="008967F8" w:rsidP="009D172D">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 xml:space="preserve"> </w:t>
            </w:r>
            <w:r>
              <w:rPr>
                <w:rFonts w:ascii="Calibri" w:hAnsi="Calibri" w:cs="Calibri"/>
                <w:szCs w:val="16"/>
              </w:rPr>
              <w:t>%</w:t>
            </w:r>
          </w:p>
        </w:tc>
      </w:tr>
      <w:tr w:rsidR="008967F8" w:rsidRPr="00B44CF9" w14:paraId="0525BA90" w14:textId="77777777" w:rsidTr="009D172D">
        <w:tc>
          <w:tcPr>
            <w:tcW w:w="5400" w:type="dxa"/>
          </w:tcPr>
          <w:p w14:paraId="0A25C475" w14:textId="77777777" w:rsidR="008967F8" w:rsidRPr="00053A2B" w:rsidRDefault="008967F8" w:rsidP="009D172D">
            <w:pPr>
              <w:pStyle w:val="ProductList-OfferingBody"/>
              <w:jc w:val="center"/>
              <w:rPr>
                <w:rFonts w:ascii="Calibri" w:hAnsi="Calibri" w:cs="Calibri"/>
                <w:szCs w:val="16"/>
              </w:rPr>
            </w:pPr>
            <w:r>
              <w:rPr>
                <w:rFonts w:ascii="Calibri" w:hAnsi="Calibri" w:cs="Calibri"/>
                <w:szCs w:val="16"/>
              </w:rPr>
              <w:t>&lt; 99 %</w:t>
            </w:r>
          </w:p>
        </w:tc>
        <w:tc>
          <w:tcPr>
            <w:tcW w:w="5400" w:type="dxa"/>
          </w:tcPr>
          <w:p w14:paraId="65EE61AB" w14:textId="77777777" w:rsidR="008967F8" w:rsidRPr="00053A2B" w:rsidRDefault="008967F8" w:rsidP="009D172D">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 xml:space="preserve"> </w:t>
            </w:r>
            <w:r>
              <w:rPr>
                <w:rFonts w:ascii="Calibri" w:hAnsi="Calibri" w:cs="Calibri"/>
                <w:szCs w:val="16"/>
              </w:rPr>
              <w:t>%</w:t>
            </w:r>
          </w:p>
        </w:tc>
      </w:tr>
    </w:tbl>
    <w:p w14:paraId="1372C6D6" w14:textId="77777777" w:rsidR="008967F8" w:rsidRPr="00053A2B" w:rsidRDefault="008967F8" w:rsidP="008967F8">
      <w:pPr>
        <w:pStyle w:val="ProductList-Body"/>
        <w:spacing w:before="120"/>
        <w:rPr>
          <w:rFonts w:ascii="Calibri" w:hAnsi="Calibri" w:cs="Calibri"/>
          <w:b/>
          <w:bCs/>
          <w:color w:val="00188F"/>
        </w:rPr>
      </w:pPr>
      <w:r>
        <w:rPr>
          <w:rFonts w:ascii="Calibri" w:hAnsi="Calibri" w:cs="Calibri"/>
          <w:b/>
          <w:bCs/>
          <w:color w:val="00188F"/>
        </w:rPr>
        <w:t>Целевое время восстановления и Уровни обслуживания для Перехода на другой ресурс при сбое On-Premises-to-Azure</w:t>
      </w:r>
    </w:p>
    <w:p w14:paraId="3542ACC6" w14:textId="77777777" w:rsidR="008967F8" w:rsidRPr="00053A2B" w:rsidRDefault="008967F8" w:rsidP="008967F8">
      <w:pPr>
        <w:pStyle w:val="ProductList-Body"/>
        <w:rPr>
          <w:rFonts w:ascii="Calibri" w:hAnsi="Calibri" w:cs="Calibri"/>
        </w:rPr>
      </w:pPr>
      <w:r>
        <w:rPr>
          <w:rFonts w:ascii="Calibri" w:hAnsi="Calibri" w:cs="Calibri"/>
        </w:rPr>
        <w:t>«</w:t>
      </w:r>
      <w:r>
        <w:rPr>
          <w:rFonts w:ascii="Calibri" w:hAnsi="Calibri" w:cs="Calibri"/>
          <w:b/>
          <w:color w:val="00188F"/>
        </w:rPr>
        <w:t>Целевое время восстановления (RTO)</w:t>
      </w:r>
      <w:r>
        <w:rPr>
          <w:rFonts w:ascii="Calibri" w:hAnsi="Calibri" w:cs="Calibri"/>
        </w:rPr>
        <w:t xml:space="preserve">» </w:t>
      </w:r>
      <w:r w:rsidRPr="00D534E8">
        <w:rPr>
          <w:rFonts w:ascii="Calibri" w:hAnsi="Calibri" w:cs="Calibri"/>
        </w:rPr>
        <w:t>—</w:t>
      </w:r>
      <w:r>
        <w:rPr>
          <w:rFonts w:ascii="Calibri" w:hAnsi="Calibri" w:cs="Calibri"/>
        </w:rPr>
        <w:t xml:space="preserve"> период времени с момента, когда Клиент инициирует Переход на другой ресурс при сбое Защищаемого экземпляра, который подвергается запланированному или незапланированному простою репликации On-Premises-to-Azure, до момента, когда Защищаемый экземпляр работает как виртуальная машина в Microsoft Azure, за исключением времени, относящегося к действиям вручную или к выполнению скриптов Клиента.</w:t>
      </w:r>
    </w:p>
    <w:p w14:paraId="59EB0823" w14:textId="77777777" w:rsidR="008967F8" w:rsidRPr="0018346E" w:rsidRDefault="008967F8" w:rsidP="008967F8">
      <w:pPr>
        <w:pStyle w:val="ProductList-Body"/>
        <w:rPr>
          <w:rFonts w:ascii="Calibri" w:hAnsi="Calibri" w:cs="Calibri"/>
        </w:rPr>
      </w:pPr>
      <w:r>
        <w:rPr>
          <w:rFonts w:ascii="Calibri" w:hAnsi="Calibri" w:cs="Calibri"/>
        </w:rPr>
        <w:t>«</w:t>
      </w:r>
      <w:r>
        <w:rPr>
          <w:rFonts w:ascii="Calibri" w:hAnsi="Calibri" w:cs="Calibri"/>
          <w:b/>
          <w:color w:val="00188F"/>
        </w:rPr>
        <w:t>Целевое время восстановления</w:t>
      </w:r>
      <w:r>
        <w:rPr>
          <w:rFonts w:ascii="Calibri" w:hAnsi="Calibri" w:cs="Calibri"/>
        </w:rPr>
        <w:t xml:space="preserve">» </w:t>
      </w:r>
      <w:r w:rsidRPr="00D534E8">
        <w:rPr>
          <w:rFonts w:ascii="Calibri" w:hAnsi="Calibri" w:cs="Calibri"/>
          <w:b/>
          <w:bCs/>
        </w:rPr>
        <w:t>—</w:t>
      </w:r>
      <w:r>
        <w:rPr>
          <w:rFonts w:ascii="Calibri" w:hAnsi="Calibri" w:cs="Calibri"/>
        </w:rPr>
        <w:t xml:space="preserve"> для конкретного Защищаемого экземпляра, для которого настроена репликация On-Premises-to-Azure, в определенном Применимом периоде составляет один час.</w:t>
      </w:r>
    </w:p>
    <w:p w14:paraId="38038A42" w14:textId="58FE1D02" w:rsidR="008967F8" w:rsidRPr="007F2F5C" w:rsidRDefault="008967F8" w:rsidP="008967F8">
      <w:pPr>
        <w:pStyle w:val="ProductList-Body"/>
        <w:rPr>
          <w:rFonts w:ascii="Calibri" w:hAnsi="Calibri" w:cs="Calibri"/>
          <w:b/>
          <w:bCs/>
        </w:rPr>
      </w:pPr>
      <w:r>
        <w:rPr>
          <w:rFonts w:ascii="Calibri" w:hAnsi="Calibri" w:cs="Calibri"/>
          <w:b/>
          <w:color w:val="00188F"/>
        </w:rPr>
        <w:t>При использовании Клиентом каждого Защищаемого экземпляра в рамках Службы Site Recovery для Перехода на другой ресурс при сбое On-Premises-to-Azure применяются следующие Уровни обслуживания и Компенсации за обслуживание</w:t>
      </w:r>
      <w:r w:rsidRPr="00513B0F">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67F8" w:rsidRPr="00B44CF9" w14:paraId="74137B6E" w14:textId="77777777" w:rsidTr="009D172D">
        <w:trPr>
          <w:tblHeader/>
        </w:trPr>
        <w:tc>
          <w:tcPr>
            <w:tcW w:w="5400" w:type="dxa"/>
            <w:shd w:val="clear" w:color="auto" w:fill="0072C6"/>
          </w:tcPr>
          <w:p w14:paraId="7ADBCDAE" w14:textId="77777777" w:rsidR="008967F8" w:rsidRPr="00EF7CF9" w:rsidRDefault="008967F8" w:rsidP="009D172D">
            <w:pPr>
              <w:pStyle w:val="ProductList-OfferingBody"/>
              <w:jc w:val="center"/>
              <w:rPr>
                <w:color w:val="FFFFFF" w:themeColor="background1"/>
              </w:rPr>
            </w:pPr>
            <w:r>
              <w:rPr>
                <w:color w:val="FFFFFF" w:themeColor="background1"/>
              </w:rPr>
              <w:t>Целевое время восстановления</w:t>
            </w:r>
          </w:p>
        </w:tc>
        <w:tc>
          <w:tcPr>
            <w:tcW w:w="5400" w:type="dxa"/>
            <w:shd w:val="clear" w:color="auto" w:fill="0072C6"/>
          </w:tcPr>
          <w:p w14:paraId="5D6E85E5" w14:textId="77777777" w:rsidR="008967F8" w:rsidRPr="00EF7CF9" w:rsidRDefault="008967F8" w:rsidP="009D172D">
            <w:pPr>
              <w:pStyle w:val="ProductList-OfferingBody"/>
              <w:jc w:val="center"/>
              <w:rPr>
                <w:color w:val="FFFFFF" w:themeColor="background1"/>
              </w:rPr>
            </w:pPr>
            <w:r>
              <w:rPr>
                <w:color w:val="FFFFFF" w:themeColor="background1"/>
              </w:rPr>
              <w:t>Компенсация за обслуживание</w:t>
            </w:r>
          </w:p>
        </w:tc>
      </w:tr>
      <w:tr w:rsidR="008967F8" w:rsidRPr="00B44CF9" w14:paraId="53B025E0" w14:textId="77777777" w:rsidTr="009D172D">
        <w:tc>
          <w:tcPr>
            <w:tcW w:w="5400" w:type="dxa"/>
          </w:tcPr>
          <w:p w14:paraId="2A73119D" w14:textId="77777777" w:rsidR="008967F8" w:rsidRPr="00053A2B" w:rsidRDefault="008967F8" w:rsidP="009D172D">
            <w:pPr>
              <w:pStyle w:val="ProductList-OfferingBody"/>
              <w:jc w:val="center"/>
              <w:rPr>
                <w:rFonts w:ascii="Calibri" w:hAnsi="Calibri" w:cs="Calibri"/>
                <w:szCs w:val="16"/>
              </w:rPr>
            </w:pPr>
            <w:r>
              <w:rPr>
                <w:rFonts w:ascii="Calibri" w:hAnsi="Calibri" w:cs="Calibri"/>
                <w:szCs w:val="16"/>
              </w:rPr>
              <w:t>&gt; 1 часа</w:t>
            </w:r>
          </w:p>
        </w:tc>
        <w:tc>
          <w:tcPr>
            <w:tcW w:w="5400" w:type="dxa"/>
          </w:tcPr>
          <w:p w14:paraId="1B77882F" w14:textId="77777777" w:rsidR="008967F8" w:rsidRPr="00053A2B" w:rsidRDefault="008967F8" w:rsidP="009D172D">
            <w:pPr>
              <w:pStyle w:val="ProductList-OfferingBody"/>
              <w:jc w:val="center"/>
              <w:rPr>
                <w:rFonts w:ascii="Calibri" w:hAnsi="Calibri" w:cs="Calibri"/>
                <w:szCs w:val="16"/>
              </w:rPr>
            </w:pPr>
            <w:r>
              <w:rPr>
                <w:rFonts w:ascii="Calibri" w:hAnsi="Calibri" w:cs="Calibri"/>
                <w:szCs w:val="16"/>
              </w:rPr>
              <w:t>100</w:t>
            </w:r>
            <w:r>
              <w:rPr>
                <w:rFonts w:ascii="Calibri" w:hAnsi="Calibri" w:cs="Calibri"/>
                <w:szCs w:val="16"/>
                <w:lang w:val="en-US"/>
              </w:rPr>
              <w:t xml:space="preserve"> </w:t>
            </w:r>
            <w:r>
              <w:rPr>
                <w:rFonts w:ascii="Calibri" w:hAnsi="Calibri" w:cs="Calibri"/>
                <w:szCs w:val="16"/>
              </w:rPr>
              <w:t>%</w:t>
            </w:r>
          </w:p>
        </w:tc>
      </w:tr>
    </w:tbl>
    <w:p w14:paraId="27A9E20F" w14:textId="77777777" w:rsidR="008967F8" w:rsidRPr="00053A2B" w:rsidRDefault="008967F8" w:rsidP="008967F8">
      <w:pPr>
        <w:pStyle w:val="ProductList-Body"/>
        <w:spacing w:before="120"/>
        <w:rPr>
          <w:rFonts w:ascii="Calibri" w:hAnsi="Calibri" w:cs="Calibri"/>
          <w:b/>
          <w:bCs/>
          <w:color w:val="00188F"/>
          <w:szCs w:val="18"/>
        </w:rPr>
      </w:pPr>
      <w:r>
        <w:rPr>
          <w:rFonts w:ascii="Calibri" w:hAnsi="Calibri" w:cs="Calibri"/>
          <w:b/>
          <w:bCs/>
          <w:color w:val="00188F"/>
          <w:szCs w:val="18"/>
        </w:rPr>
        <w:lastRenderedPageBreak/>
        <w:t>Целевое время восстановления и Уровни обслуживания для Перехода на другой ресурс при сбое Azure-to-Azure</w:t>
      </w:r>
    </w:p>
    <w:p w14:paraId="3B523191" w14:textId="77777777" w:rsidR="008967F8" w:rsidRPr="00053A2B" w:rsidRDefault="008967F8" w:rsidP="008967F8">
      <w:pPr>
        <w:pStyle w:val="ProductList-Body"/>
        <w:rPr>
          <w:rFonts w:ascii="Calibri" w:hAnsi="Calibri" w:cs="Calibri"/>
          <w:szCs w:val="18"/>
        </w:rPr>
      </w:pPr>
      <w:r>
        <w:rPr>
          <w:rFonts w:ascii="Calibri" w:hAnsi="Calibri" w:cs="Calibri"/>
          <w:bCs/>
          <w:szCs w:val="18"/>
        </w:rPr>
        <w:t>«</w:t>
      </w:r>
      <w:r>
        <w:rPr>
          <w:rFonts w:ascii="Calibri" w:hAnsi="Calibri" w:cs="Calibri"/>
          <w:b/>
          <w:bCs/>
          <w:color w:val="00188F"/>
          <w:szCs w:val="18"/>
        </w:rPr>
        <w:t>Допустимое время восстановления (RTO)</w:t>
      </w:r>
      <w:r>
        <w:rPr>
          <w:rFonts w:ascii="Calibri" w:hAnsi="Calibri" w:cs="Calibri"/>
          <w:szCs w:val="18"/>
        </w:rPr>
        <w:t>»</w:t>
      </w:r>
      <w:r>
        <w:rPr>
          <w:rFonts w:ascii="Calibri" w:hAnsi="Calibri" w:cs="Calibri"/>
          <w:color w:val="00188F"/>
          <w:szCs w:val="18"/>
        </w:rPr>
        <w:t xml:space="preserve"> </w:t>
      </w:r>
      <w:r w:rsidRPr="00653A24">
        <w:rPr>
          <w:rFonts w:ascii="Calibri" w:hAnsi="Calibri" w:cs="Calibri"/>
          <w:b/>
          <w:bCs/>
          <w:color w:val="00188F"/>
          <w:szCs w:val="18"/>
        </w:rPr>
        <w:t xml:space="preserve">— </w:t>
      </w:r>
      <w:r>
        <w:rPr>
          <w:rFonts w:ascii="Calibri" w:hAnsi="Calibri" w:cs="Calibri"/>
          <w:szCs w:val="18"/>
        </w:rPr>
        <w:t>период, начинающийся с момента, когда Клиент инициирует Переход на другой ресурс при сбое Azure-to-Azure, до момента, когда Защищаемый экземпляр будет работать как виртуальная машина в дополнительном регионе Azure, исключая время на выполнение действий вручную или скриптов Клиента.</w:t>
      </w:r>
    </w:p>
    <w:p w14:paraId="5B445287" w14:textId="77777777" w:rsidR="008967F8" w:rsidRPr="00053A2B" w:rsidRDefault="008967F8" w:rsidP="009145CF">
      <w:pPr>
        <w:spacing w:after="0" w:line="240" w:lineRule="auto"/>
        <w:rPr>
          <w:rFonts w:ascii="Calibri" w:hAnsi="Calibri" w:cs="Calibri"/>
          <w:color w:val="00188F"/>
          <w:sz w:val="18"/>
          <w:szCs w:val="18"/>
        </w:rPr>
      </w:pPr>
      <w:r>
        <w:rPr>
          <w:rFonts w:ascii="Calibri" w:hAnsi="Calibri" w:cs="Calibri"/>
          <w:sz w:val="18"/>
          <w:szCs w:val="18"/>
        </w:rPr>
        <w:t>«</w:t>
      </w:r>
      <w:r>
        <w:rPr>
          <w:rFonts w:ascii="Calibri" w:hAnsi="Calibri" w:cs="Calibri"/>
          <w:b/>
          <w:bCs/>
          <w:color w:val="00188F"/>
          <w:sz w:val="18"/>
          <w:szCs w:val="18"/>
        </w:rPr>
        <w:t>Допустимое время восстановления</w:t>
      </w:r>
      <w:r>
        <w:rPr>
          <w:rFonts w:ascii="Calibri" w:hAnsi="Calibri" w:cs="Calibri"/>
          <w:sz w:val="18"/>
          <w:szCs w:val="18"/>
        </w:rPr>
        <w:t>»</w:t>
      </w:r>
      <w:r>
        <w:rPr>
          <w:rFonts w:ascii="Calibri" w:hAnsi="Calibri" w:cs="Calibri"/>
          <w:b/>
          <w:color w:val="00188F"/>
          <w:sz w:val="18"/>
          <w:szCs w:val="18"/>
        </w:rPr>
        <w:t xml:space="preserve"> — </w:t>
      </w:r>
      <w:r>
        <w:rPr>
          <w:rFonts w:ascii="Calibri" w:hAnsi="Calibri" w:cs="Calibri"/>
          <w:sz w:val="18"/>
          <w:szCs w:val="18"/>
        </w:rPr>
        <w:t>для конкретного Защищаемого экземпляра, для которого настроена репликация Azure-to-Azure, в указанном Применимом периоде составляет один час.</w:t>
      </w:r>
    </w:p>
    <w:p w14:paraId="4CBAE4E9" w14:textId="77777777" w:rsidR="00312E65" w:rsidRPr="007F2F5C" w:rsidRDefault="00312E65" w:rsidP="009145CF">
      <w:pPr>
        <w:pStyle w:val="ProductList-Body"/>
        <w:rPr>
          <w:rFonts w:ascii="Calibri" w:hAnsi="Calibri" w:cs="Calibri"/>
          <w:b/>
          <w:color w:val="00188F"/>
          <w:szCs w:val="18"/>
        </w:rPr>
      </w:pPr>
    </w:p>
    <w:p w14:paraId="671EF07D" w14:textId="50A45E1A" w:rsidR="008967F8" w:rsidRPr="00053A2B" w:rsidRDefault="008967F8" w:rsidP="009145CF">
      <w:pPr>
        <w:pStyle w:val="ProductList-Body"/>
        <w:rPr>
          <w:rFonts w:ascii="Calibri" w:hAnsi="Calibri" w:cs="Calibri"/>
          <w:szCs w:val="18"/>
        </w:rPr>
      </w:pPr>
      <w:r>
        <w:rPr>
          <w:rFonts w:ascii="Calibri" w:hAnsi="Calibri" w:cs="Calibri"/>
          <w:b/>
          <w:color w:val="00188F"/>
          <w:szCs w:val="18"/>
        </w:rPr>
        <w:t>При использовании Клиентом каждого Защищаемого экземпляра в рамках Службы Site Recovery для Перехода на другой ресурс при сбое Azure-to-Azure применяются следующие Уровни обслуживания и Компенсации за обслуживание</w:t>
      </w:r>
      <w:r>
        <w:rPr>
          <w:rFonts w:ascii="Calibri" w:hAnsi="Calibri" w:cs="Calibri"/>
          <w:szCs w:val="18"/>
        </w:rPr>
        <w:t xml:space="preserve">. </w:t>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8967F8" w14:paraId="4B3BC5AA" w14:textId="77777777" w:rsidTr="0073143B">
        <w:trPr>
          <w:tblHeader/>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8FCD762" w14:textId="77777777" w:rsidR="008967F8" w:rsidRPr="00053A2B" w:rsidRDefault="008967F8"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Целевое время восстановления</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DF9AA1" w14:textId="77777777" w:rsidR="008967F8" w:rsidRPr="00053A2B" w:rsidRDefault="008967F8"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Компенсация за обслуживание</w:t>
            </w:r>
          </w:p>
        </w:tc>
      </w:tr>
      <w:tr w:rsidR="008967F8" w14:paraId="3264D09D" w14:textId="77777777" w:rsidTr="0073143B">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1AE6EB" w14:textId="77777777" w:rsidR="008967F8" w:rsidRPr="00053A2B" w:rsidRDefault="008967F8" w:rsidP="009D172D">
            <w:pPr>
              <w:pStyle w:val="ProductList-OfferingBody"/>
              <w:spacing w:line="254" w:lineRule="auto"/>
              <w:jc w:val="center"/>
              <w:rPr>
                <w:rFonts w:ascii="Calibri" w:hAnsi="Calibri" w:cs="Calibri"/>
                <w:szCs w:val="16"/>
              </w:rPr>
            </w:pPr>
            <w:r>
              <w:rPr>
                <w:rFonts w:ascii="Calibri" w:hAnsi="Calibri" w:cs="Calibri"/>
                <w:szCs w:val="16"/>
              </w:rPr>
              <w:t>&gt; 1 часа</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19AF3E" w14:textId="77777777" w:rsidR="008967F8" w:rsidRPr="00053A2B" w:rsidRDefault="008967F8" w:rsidP="009D172D">
            <w:pPr>
              <w:pStyle w:val="ProductList-OfferingBody"/>
              <w:spacing w:line="254" w:lineRule="auto"/>
              <w:jc w:val="center"/>
              <w:rPr>
                <w:rFonts w:ascii="Calibri" w:hAnsi="Calibri" w:cs="Calibri"/>
                <w:szCs w:val="16"/>
              </w:rPr>
            </w:pPr>
            <w:r>
              <w:rPr>
                <w:rFonts w:ascii="Calibri" w:hAnsi="Calibri" w:cs="Calibri"/>
                <w:szCs w:val="16"/>
              </w:rPr>
              <w:t>100</w:t>
            </w:r>
            <w:r>
              <w:rPr>
                <w:rFonts w:ascii="Calibri" w:hAnsi="Calibri" w:cs="Calibri"/>
                <w:szCs w:val="16"/>
                <w:lang w:val="en-US"/>
              </w:rPr>
              <w:t xml:space="preserve"> </w:t>
            </w:r>
            <w:r>
              <w:rPr>
                <w:rFonts w:ascii="Calibri" w:hAnsi="Calibri" w:cs="Calibri"/>
                <w:szCs w:val="16"/>
              </w:rPr>
              <w:t>%</w:t>
            </w:r>
          </w:p>
        </w:tc>
      </w:tr>
    </w:tbl>
    <w:p w14:paraId="60A3F0DF" w14:textId="77777777" w:rsidR="008967F8" w:rsidRPr="00053A2B" w:rsidRDefault="008967F8" w:rsidP="0073143B">
      <w:pPr>
        <w:spacing w:before="120" w:after="0" w:line="240" w:lineRule="auto"/>
        <w:rPr>
          <w:rFonts w:ascii="Calibri" w:hAnsi="Calibri" w:cs="Calibri"/>
          <w:sz w:val="18"/>
          <w:szCs w:val="18"/>
        </w:rPr>
      </w:pPr>
      <w:r>
        <w:rPr>
          <w:rFonts w:ascii="Calibri" w:hAnsi="Calibri" w:cs="Calibri"/>
          <w:b/>
          <w:bCs/>
          <w:color w:val="00188F"/>
          <w:sz w:val="18"/>
          <w:szCs w:val="18"/>
        </w:rPr>
        <w:t>Примечание.</w:t>
      </w:r>
      <w:r>
        <w:rPr>
          <w:rFonts w:ascii="Calibri" w:hAnsi="Calibri" w:cs="Calibri"/>
          <w:sz w:val="18"/>
          <w:szCs w:val="18"/>
        </w:rPr>
        <w:t xml:space="preserve"> Компенсации за обслуживание в случае сбоя Перехода на другой ресурс при сбое не будут применяться, если вычислительные мощности в дополнительном регионе недоступны.</w:t>
      </w:r>
    </w:p>
    <w:p w14:paraId="1775BC0D" w14:textId="31F8B413" w:rsidR="00A601A1" w:rsidRPr="00EF7CF9" w:rsidRDefault="00990838" w:rsidP="00A601A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7748417" w14:textId="2078FEF6" w:rsidR="004F034D" w:rsidRPr="004F034D" w:rsidRDefault="004F034D" w:rsidP="00BC5957">
      <w:pPr>
        <w:pStyle w:val="ProductList-Offering2Heading"/>
        <w:keepNext/>
        <w:tabs>
          <w:tab w:val="clear" w:pos="360"/>
          <w:tab w:val="clear" w:pos="720"/>
          <w:tab w:val="clear" w:pos="1080"/>
        </w:tabs>
        <w:outlineLvl w:val="2"/>
      </w:pPr>
      <w:bookmarkStart w:id="408" w:name="_Toc239177089"/>
      <w:r>
        <w:t>Пространственные привязки</w:t>
      </w:r>
      <w:bookmarkEnd w:id="408"/>
    </w:p>
    <w:p w14:paraId="0BFC321D" w14:textId="77777777" w:rsidR="004F034D" w:rsidRPr="00405BA5" w:rsidRDefault="004F034D" w:rsidP="00BC5957">
      <w:pPr>
        <w:pStyle w:val="ProductList-Body"/>
        <w:keepNext/>
        <w:rPr>
          <w:b/>
          <w:bCs/>
          <w:color w:val="00188F"/>
        </w:rPr>
      </w:pPr>
      <w:r>
        <w:rPr>
          <w:b/>
          <w:bCs/>
          <w:color w:val="00188F"/>
        </w:rPr>
        <w:t>Дополнительные определения</w:t>
      </w:r>
    </w:p>
    <w:p w14:paraId="651B2826" w14:textId="0920364D" w:rsidR="004F034D" w:rsidRDefault="004F034D" w:rsidP="004F034D">
      <w:pPr>
        <w:pStyle w:val="ProductList-Body"/>
      </w:pPr>
      <w:r>
        <w:t>«</w:t>
      </w:r>
      <w:r>
        <w:rPr>
          <w:b/>
          <w:bCs/>
          <w:color w:val="00188F"/>
        </w:rPr>
        <w:t>Общее число попыток транзакции</w:t>
      </w:r>
      <w:r>
        <w:t>» — общее количество подтвержденных запросов API в отношении пространственных привязок Azure, сделанных Клиентом в течение Применимого периода для данного API пространственных привязок Azure. В Общее количество попыток транзакций не входят запросы API, которые возвращают Код ошибки и непрерывно повторяются в течение пяти минут после получения первого Кода ошибки.</w:t>
      </w:r>
    </w:p>
    <w:p w14:paraId="796CA674" w14:textId="77777777" w:rsidR="004F034D" w:rsidRDefault="004F034D" w:rsidP="004F034D">
      <w:pPr>
        <w:pStyle w:val="ProductList-Body"/>
      </w:pPr>
      <w:r>
        <w:t>«</w:t>
      </w:r>
      <w:r>
        <w:rPr>
          <w:b/>
          <w:bCs/>
          <w:color w:val="00188F"/>
        </w:rPr>
        <w:t>Неудачные попытки транзакций</w:t>
      </w:r>
      <w:r>
        <w:t>» — это набор всех запросов к API пространственных привязок Azure в рамках общего числа попыток транзакций, которые возвращают код ошибки.</w:t>
      </w:r>
    </w:p>
    <w:p w14:paraId="583AAC25" w14:textId="77777777" w:rsidR="004F034D" w:rsidRPr="006F2669" w:rsidRDefault="004F034D" w:rsidP="004F034D">
      <w:pPr>
        <w:pStyle w:val="ProductList-Body"/>
        <w:rPr>
          <w:sz w:val="12"/>
          <w:szCs w:val="12"/>
        </w:rPr>
      </w:pPr>
    </w:p>
    <w:p w14:paraId="5DEAF8F5" w14:textId="33CFCAAA" w:rsidR="004F034D" w:rsidRPr="001012EB" w:rsidRDefault="00EE6E3C" w:rsidP="001012EB">
      <w:pPr>
        <w:pStyle w:val="ProductList-Body"/>
        <w:keepNext/>
        <w:rPr>
          <w:b/>
          <w:bCs/>
          <w:color w:val="00188F"/>
        </w:rPr>
      </w:pPr>
      <w:r>
        <w:rPr>
          <w:b/>
          <w:bCs/>
          <w:color w:val="00188F"/>
        </w:rPr>
        <w:t>Расчет времени доступности</w:t>
      </w:r>
    </w:p>
    <w:p w14:paraId="1A5DAFF7" w14:textId="1DB12F6E" w:rsidR="004F034D" w:rsidRDefault="004F034D" w:rsidP="004F034D">
      <w:pPr>
        <w:pStyle w:val="ProductList-Body"/>
      </w:pPr>
      <w:r>
        <w:t>«</w:t>
      </w:r>
      <w:r>
        <w:rPr>
          <w:b/>
          <w:bCs/>
          <w:color w:val="00188F"/>
        </w:rPr>
        <w:t>Процент времени доступности</w:t>
      </w:r>
      <w:r>
        <w:t>» для пространственных привязок Azure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 Процент времени доступности представлен следующей формулой:</w:t>
      </w:r>
    </w:p>
    <w:p w14:paraId="02BCFA38" w14:textId="7482455D" w:rsidR="00F21F65" w:rsidRPr="008E47A2" w:rsidRDefault="00000000" w:rsidP="00312E65">
      <w:pPr>
        <w:spacing w:before="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1269FB19" w14:textId="77777777" w:rsidR="004F034D" w:rsidRPr="00D83D15" w:rsidRDefault="004F034D" w:rsidP="004F034D">
      <w:pPr>
        <w:pStyle w:val="ProductList-Body"/>
        <w:rPr>
          <w:b/>
          <w:bCs/>
          <w:color w:val="00188F"/>
        </w:rPr>
      </w:pPr>
      <w:r>
        <w:rPr>
          <w:b/>
          <w:bCs/>
          <w:color w:val="00188F"/>
        </w:rPr>
        <w:t>Для API пространственных привязок Azure применяются следующие Уровни обслуживания и Компенсации за обслуживание:</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5C638F" w:rsidRPr="00B44CF9" w14:paraId="2A64F92D" w14:textId="77777777" w:rsidTr="00257E8D">
        <w:trPr>
          <w:tblHeader/>
        </w:trPr>
        <w:tc>
          <w:tcPr>
            <w:tcW w:w="5278" w:type="dxa"/>
            <w:shd w:val="clear" w:color="auto" w:fill="0072C6"/>
          </w:tcPr>
          <w:p w14:paraId="4BB37E10" w14:textId="317549EE" w:rsidR="005C638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3FF80F05" w14:textId="77777777" w:rsidR="005C638F" w:rsidRPr="00EF7CF9" w:rsidRDefault="005C638F" w:rsidP="000F31B4">
            <w:pPr>
              <w:pStyle w:val="ProductList-OfferingBody"/>
              <w:jc w:val="center"/>
              <w:rPr>
                <w:color w:val="FFFFFF" w:themeColor="background1"/>
              </w:rPr>
            </w:pPr>
            <w:r>
              <w:rPr>
                <w:color w:val="FFFFFF" w:themeColor="background1"/>
              </w:rPr>
              <w:t>Компенсация за обслуживание</w:t>
            </w:r>
          </w:p>
        </w:tc>
      </w:tr>
      <w:tr w:rsidR="005C638F" w:rsidRPr="00B44CF9" w14:paraId="1100463E" w14:textId="77777777" w:rsidTr="00257E8D">
        <w:tc>
          <w:tcPr>
            <w:tcW w:w="5278" w:type="dxa"/>
          </w:tcPr>
          <w:p w14:paraId="7EB7FC53" w14:textId="77777777" w:rsidR="005C638F" w:rsidRPr="00EF7CF9" w:rsidRDefault="005C638F" w:rsidP="000F31B4">
            <w:pPr>
              <w:pStyle w:val="ProductList-OfferingBody"/>
              <w:jc w:val="center"/>
            </w:pPr>
            <w:r>
              <w:t>&lt; 99,9 %</w:t>
            </w:r>
          </w:p>
        </w:tc>
        <w:tc>
          <w:tcPr>
            <w:tcW w:w="5513" w:type="dxa"/>
          </w:tcPr>
          <w:p w14:paraId="7357F934" w14:textId="77777777" w:rsidR="005C638F" w:rsidRPr="00EF7CF9" w:rsidRDefault="005C638F" w:rsidP="000F31B4">
            <w:pPr>
              <w:pStyle w:val="ProductList-OfferingBody"/>
              <w:jc w:val="center"/>
            </w:pPr>
            <w:r>
              <w:t>10 %</w:t>
            </w:r>
          </w:p>
        </w:tc>
      </w:tr>
      <w:tr w:rsidR="005C638F" w:rsidRPr="00B44CF9" w14:paraId="4DC15696" w14:textId="77777777" w:rsidTr="00257E8D">
        <w:tc>
          <w:tcPr>
            <w:tcW w:w="5278" w:type="dxa"/>
          </w:tcPr>
          <w:p w14:paraId="52935FDC" w14:textId="77777777" w:rsidR="005C638F" w:rsidRPr="00EF7CF9" w:rsidRDefault="005C638F" w:rsidP="000F31B4">
            <w:pPr>
              <w:pStyle w:val="ProductList-OfferingBody"/>
              <w:jc w:val="center"/>
            </w:pPr>
            <w:r>
              <w:t>&lt; 99 %</w:t>
            </w:r>
          </w:p>
        </w:tc>
        <w:tc>
          <w:tcPr>
            <w:tcW w:w="5513" w:type="dxa"/>
          </w:tcPr>
          <w:p w14:paraId="7AD1629F" w14:textId="77777777" w:rsidR="005C638F" w:rsidRPr="00EF7CF9" w:rsidRDefault="005C638F" w:rsidP="000F31B4">
            <w:pPr>
              <w:pStyle w:val="ProductList-OfferingBody"/>
              <w:jc w:val="center"/>
            </w:pPr>
            <w:r>
              <w:t>25 %</w:t>
            </w:r>
          </w:p>
        </w:tc>
      </w:tr>
    </w:tbl>
    <w:p w14:paraId="295E10CB" w14:textId="691C0C93" w:rsidR="005C638F" w:rsidRPr="00EF7CF9" w:rsidRDefault="00990838" w:rsidP="005C638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0D3B8C1" w14:textId="77777777" w:rsidR="004731F2" w:rsidRPr="004731F2" w:rsidRDefault="004731F2" w:rsidP="004731F2">
      <w:pPr>
        <w:pStyle w:val="ProductList-Offering2Heading"/>
        <w:keepNext/>
        <w:tabs>
          <w:tab w:val="clear" w:pos="360"/>
          <w:tab w:val="clear" w:pos="720"/>
          <w:tab w:val="clear" w:pos="1080"/>
        </w:tabs>
        <w:outlineLvl w:val="2"/>
      </w:pPr>
      <w:bookmarkStart w:id="409" w:name="_Toc239177090"/>
      <w:r>
        <w:t>Приложения Azure Spring</w:t>
      </w:r>
      <w:bookmarkEnd w:id="409"/>
    </w:p>
    <w:p w14:paraId="0563B350" w14:textId="77777777" w:rsidR="004731F2" w:rsidRPr="004731F2" w:rsidRDefault="004731F2" w:rsidP="004731F2">
      <w:pPr>
        <w:pStyle w:val="ProductList-Body"/>
        <w:rPr>
          <w:b/>
          <w:bCs/>
          <w:color w:val="00188F"/>
        </w:rPr>
      </w:pPr>
      <w:r>
        <w:rPr>
          <w:b/>
          <w:bCs/>
          <w:color w:val="00188F"/>
        </w:rPr>
        <w:t>Дополнительные определения</w:t>
      </w:r>
    </w:p>
    <w:p w14:paraId="5CE2A674" w14:textId="77777777" w:rsidR="004731F2" w:rsidRDefault="004731F2" w:rsidP="004731F2">
      <w:pPr>
        <w:pStyle w:val="ProductList-Body"/>
      </w:pPr>
      <w:r>
        <w:t>«</w:t>
      </w:r>
      <w:r>
        <w:rPr>
          <w:b/>
          <w:bCs/>
          <w:color w:val="00188F"/>
        </w:rPr>
        <w:t>Приложение</w:t>
      </w:r>
      <w:r>
        <w:t>» — это приложение Spring Boot, развернутое Клиентом в рамках приложений Azure Spring. За исключением Приложений уровня Basic.</w:t>
      </w:r>
    </w:p>
    <w:p w14:paraId="10973B28" w14:textId="77777777" w:rsidR="004731F2" w:rsidRDefault="004731F2" w:rsidP="004731F2">
      <w:pPr>
        <w:pStyle w:val="ProductList-Body"/>
      </w:pPr>
      <w:r>
        <w:t>«</w:t>
      </w:r>
      <w:r>
        <w:rPr>
          <w:b/>
          <w:bCs/>
          <w:color w:val="00188F"/>
        </w:rPr>
        <w:t>Среда выполнения приложений Azure Spring</w:t>
      </w:r>
      <w:r>
        <w:t>» — набор компонентов приложений Azure Spring (например, Spring Apps Config Server, Spring Apps Registry), размещенных Microsoft.</w:t>
      </w:r>
    </w:p>
    <w:p w14:paraId="6C47BC19" w14:textId="7BA2076C" w:rsidR="004731F2" w:rsidRPr="004731F2" w:rsidRDefault="00EE6E3C" w:rsidP="003C2948">
      <w:pPr>
        <w:pStyle w:val="ProductList-Body"/>
        <w:rPr>
          <w:b/>
          <w:bCs/>
          <w:color w:val="00188F"/>
        </w:rPr>
      </w:pPr>
      <w:r>
        <w:rPr>
          <w:b/>
          <w:bCs/>
          <w:color w:val="00188F"/>
        </w:rPr>
        <w:t>Расчет времени доступности и Уровни обслуживания для приложений Azure Spring</w:t>
      </w:r>
    </w:p>
    <w:p w14:paraId="17080AFD" w14:textId="1203C3E1" w:rsidR="004731F2" w:rsidRDefault="004731F2" w:rsidP="004731F2">
      <w:pPr>
        <w:pStyle w:val="ProductList-Body"/>
      </w:pPr>
      <w:r>
        <w:t>«</w:t>
      </w:r>
      <w:r>
        <w:rPr>
          <w:b/>
          <w:bCs/>
          <w:color w:val="00188F"/>
        </w:rPr>
        <w:t>Минуты развертывания</w:t>
      </w:r>
      <w:r>
        <w:t>» — общее количество минут, в течение которых конкретное Приложение было настроено для работы в Microsoft Azure в течение Применимого периода. Минуты развертывания подсчитываются с момента создания Приложения или инициирования Клиентом действия, ведущего к запуску Приложения, до момента инициирования Клиентом действия, ведущего к прекращению работы Приложения или его удалению.</w:t>
      </w:r>
    </w:p>
    <w:p w14:paraId="7ADA867F" w14:textId="357E5C24" w:rsidR="004731F2" w:rsidRDefault="004731F2" w:rsidP="004731F2">
      <w:pPr>
        <w:pStyle w:val="ProductList-Body"/>
      </w:pPr>
      <w:r>
        <w:t>«</w:t>
      </w:r>
      <w:r>
        <w:rPr>
          <w:b/>
          <w:bCs/>
          <w:color w:val="00188F"/>
        </w:rPr>
        <w:t>Максимум доступных минут</w:t>
      </w:r>
      <w:r>
        <w:t>» — сумма всех Минут развертывания во всех Приложениях, развернутых Клиентом в рамках конкретной подписки Microsoft Azure, в течение Применимого периода.</w:t>
      </w:r>
    </w:p>
    <w:p w14:paraId="78D8D718" w14:textId="4BA19CE8" w:rsidR="004731F2" w:rsidRDefault="004731F2" w:rsidP="004731F2">
      <w:pPr>
        <w:pStyle w:val="ProductList-Body"/>
      </w:pPr>
      <w:r>
        <w:t>«</w:t>
      </w:r>
      <w:r>
        <w:rPr>
          <w:b/>
          <w:bCs/>
          <w:color w:val="00188F"/>
        </w:rPr>
        <w:t>Время простоя</w:t>
      </w:r>
      <w:r>
        <w:t xml:space="preserve">» — сумма всех Минут развертывания во всех Приложениях, развернутых Клиентом в рамках конкретной подписки Microsoft Azure, в течение Применимого периода, в течение которых Приложение было недоступно. Минута относится ко времени недоступности для определенного Приложения, если результатом всех непрерывно повторяющихся попыток установить связь между </w:t>
      </w:r>
      <w:r>
        <w:lastRenderedPageBreak/>
        <w:t>Приложением и интернет-шлюзом Microsoft или Средой выполнения службы Azure Spring Apps в течение этой минуты является либо возврат Кода ошибки, либо отсутствие возврата Кода успешного завершения в течение пяти минут.</w:t>
      </w:r>
    </w:p>
    <w:p w14:paraId="480E1E8E" w14:textId="21D8E4D5" w:rsidR="004731F2" w:rsidRDefault="004731F2" w:rsidP="004731F2">
      <w:pPr>
        <w:pStyle w:val="ProductList-Body"/>
      </w:pPr>
      <w:r>
        <w:t>«</w:t>
      </w:r>
      <w:r>
        <w:rPr>
          <w:b/>
          <w:bCs/>
          <w:color w:val="00188F"/>
        </w:rPr>
        <w:t>Процент времени доступности</w:t>
      </w:r>
      <w:r>
        <w:t>» рассчитывается по следующей формуле:</w:t>
      </w:r>
    </w:p>
    <w:p w14:paraId="0ECF3A39" w14:textId="44AC063C" w:rsidR="004731F2" w:rsidRPr="00B22835" w:rsidRDefault="00000000" w:rsidP="00312E65">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8F62620" w14:textId="33C509D8" w:rsidR="004731F2" w:rsidRPr="004731F2" w:rsidRDefault="00DE237E" w:rsidP="004731F2">
      <w:pPr>
        <w:pStyle w:val="ProductList-Body"/>
        <w:rPr>
          <w:b/>
          <w:bCs/>
          <w:color w:val="00188F"/>
        </w:rPr>
      </w:pPr>
      <w:r>
        <w:rPr>
          <w:b/>
          <w:bCs/>
          <w:color w:val="00188F"/>
        </w:rPr>
        <w:t>Для уровня Standard применяются следующие Уровни обслуживания и Компенсации за обслуживание:</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4731F2" w:rsidRPr="00B44CF9" w14:paraId="66CC6CC2" w14:textId="77777777" w:rsidTr="00271356">
        <w:trPr>
          <w:tblHeader/>
        </w:trPr>
        <w:tc>
          <w:tcPr>
            <w:tcW w:w="5278" w:type="dxa"/>
            <w:shd w:val="clear" w:color="auto" w:fill="0072C6"/>
          </w:tcPr>
          <w:p w14:paraId="7C8F279A" w14:textId="18CF9446" w:rsidR="004731F2"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1AEF3B8E" w14:textId="77777777" w:rsidR="004731F2" w:rsidRPr="00EF7CF9" w:rsidRDefault="004731F2" w:rsidP="000F31B4">
            <w:pPr>
              <w:pStyle w:val="ProductList-OfferingBody"/>
              <w:jc w:val="center"/>
              <w:rPr>
                <w:color w:val="FFFFFF" w:themeColor="background1"/>
              </w:rPr>
            </w:pPr>
            <w:r>
              <w:rPr>
                <w:color w:val="FFFFFF" w:themeColor="background1"/>
              </w:rPr>
              <w:t>Компенсация за обслуживание</w:t>
            </w:r>
          </w:p>
        </w:tc>
      </w:tr>
      <w:tr w:rsidR="004731F2" w:rsidRPr="00B44CF9" w14:paraId="2CF31537" w14:textId="77777777" w:rsidTr="00271356">
        <w:tc>
          <w:tcPr>
            <w:tcW w:w="5278" w:type="dxa"/>
          </w:tcPr>
          <w:p w14:paraId="4B7534D4" w14:textId="77777777" w:rsidR="004731F2" w:rsidRPr="00EF7CF9" w:rsidRDefault="004731F2" w:rsidP="000F31B4">
            <w:pPr>
              <w:pStyle w:val="ProductList-OfferingBody"/>
              <w:jc w:val="center"/>
            </w:pPr>
            <w:r>
              <w:t>&lt; 99,9 %</w:t>
            </w:r>
          </w:p>
        </w:tc>
        <w:tc>
          <w:tcPr>
            <w:tcW w:w="5513" w:type="dxa"/>
          </w:tcPr>
          <w:p w14:paraId="6A78877F" w14:textId="77777777" w:rsidR="004731F2" w:rsidRPr="00EF7CF9" w:rsidRDefault="004731F2" w:rsidP="000F31B4">
            <w:pPr>
              <w:pStyle w:val="ProductList-OfferingBody"/>
              <w:jc w:val="center"/>
            </w:pPr>
            <w:r>
              <w:t>10 %</w:t>
            </w:r>
          </w:p>
        </w:tc>
      </w:tr>
      <w:tr w:rsidR="004731F2" w:rsidRPr="00B44CF9" w14:paraId="7531695E" w14:textId="77777777" w:rsidTr="00271356">
        <w:tc>
          <w:tcPr>
            <w:tcW w:w="5278" w:type="dxa"/>
          </w:tcPr>
          <w:p w14:paraId="04819F0C" w14:textId="77777777" w:rsidR="004731F2" w:rsidRPr="00EF7CF9" w:rsidRDefault="004731F2" w:rsidP="000F31B4">
            <w:pPr>
              <w:pStyle w:val="ProductList-OfferingBody"/>
              <w:jc w:val="center"/>
            </w:pPr>
            <w:r>
              <w:t>&lt; 99 %</w:t>
            </w:r>
          </w:p>
        </w:tc>
        <w:tc>
          <w:tcPr>
            <w:tcW w:w="5513" w:type="dxa"/>
          </w:tcPr>
          <w:p w14:paraId="7BBF4E72" w14:textId="77777777" w:rsidR="004731F2" w:rsidRPr="00EF7CF9" w:rsidRDefault="004731F2" w:rsidP="000F31B4">
            <w:pPr>
              <w:pStyle w:val="ProductList-OfferingBody"/>
              <w:jc w:val="center"/>
            </w:pPr>
            <w:r>
              <w:t>25 %</w:t>
            </w:r>
          </w:p>
        </w:tc>
      </w:tr>
    </w:tbl>
    <w:p w14:paraId="1785D4EF" w14:textId="7C09F61D" w:rsidR="002B686C" w:rsidRDefault="002B686C" w:rsidP="0073143B">
      <w:pPr>
        <w:pStyle w:val="ProductList-Body"/>
        <w:keepNext/>
        <w:spacing w:before="120"/>
        <w:rPr>
          <w:b/>
          <w:bCs/>
          <w:color w:val="00188F"/>
        </w:rPr>
      </w:pPr>
      <w:r>
        <w:rPr>
          <w:b/>
          <w:bCs/>
          <w:color w:val="00188F"/>
        </w:rPr>
        <w:t>Для уровня Enterprise применяются следующие Уровни обслуживания и Компенсации за обслуживание: </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2B686C" w14:paraId="274B0D36" w14:textId="77777777" w:rsidTr="00271356">
        <w:trPr>
          <w:tblHeader/>
        </w:trPr>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46914C" w14:textId="6E78138C" w:rsidR="002B686C" w:rsidRDefault="00AC48A7">
            <w:pPr>
              <w:pStyle w:val="ProductList-OfferingBody"/>
              <w:spacing w:line="256" w:lineRule="auto"/>
              <w:jc w:val="center"/>
              <w:rPr>
                <w:color w:val="FFFFFF" w:themeColor="background1"/>
              </w:rPr>
            </w:pPr>
            <w:r>
              <w:rPr>
                <w:color w:val="FFFFFF" w:themeColor="background1"/>
              </w:rPr>
              <w:t>Процент времени доступности</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40B421" w14:textId="77777777" w:rsidR="002B686C" w:rsidRDefault="002B686C">
            <w:pPr>
              <w:pStyle w:val="ProductList-OfferingBody"/>
              <w:spacing w:line="256" w:lineRule="auto"/>
              <w:jc w:val="center"/>
              <w:rPr>
                <w:color w:val="FFFFFF" w:themeColor="background1"/>
              </w:rPr>
            </w:pPr>
            <w:r>
              <w:rPr>
                <w:color w:val="FFFFFF" w:themeColor="background1"/>
              </w:rPr>
              <w:t>Компенсация за обслуживание</w:t>
            </w:r>
          </w:p>
        </w:tc>
      </w:tr>
      <w:tr w:rsidR="002B686C" w14:paraId="40060D10" w14:textId="77777777" w:rsidTr="00271356">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6A571" w14:textId="77777777" w:rsidR="002B686C" w:rsidRDefault="002B686C">
            <w:pPr>
              <w:pStyle w:val="ProductList-OfferingBody"/>
              <w:spacing w:line="256" w:lineRule="auto"/>
              <w:jc w:val="center"/>
            </w:pPr>
            <w:r>
              <w:t>&lt; 99,95 %</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584D8" w14:textId="77777777" w:rsidR="002B686C" w:rsidRDefault="002B686C">
            <w:pPr>
              <w:pStyle w:val="ProductList-OfferingBody"/>
              <w:spacing w:line="256" w:lineRule="auto"/>
              <w:jc w:val="center"/>
            </w:pPr>
            <w:r>
              <w:t>10 %</w:t>
            </w:r>
          </w:p>
        </w:tc>
      </w:tr>
      <w:tr w:rsidR="002B686C" w14:paraId="462AA4E3" w14:textId="77777777" w:rsidTr="00271356">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FFA4D" w14:textId="77777777" w:rsidR="002B686C" w:rsidRDefault="002B686C">
            <w:pPr>
              <w:pStyle w:val="ProductList-OfferingBody"/>
              <w:spacing w:line="256" w:lineRule="auto"/>
              <w:jc w:val="center"/>
            </w:pPr>
            <w:r>
              <w:t>&lt; 99 %</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24480" w14:textId="77777777" w:rsidR="002B686C" w:rsidRDefault="002B686C">
            <w:pPr>
              <w:pStyle w:val="ProductList-OfferingBody"/>
              <w:spacing w:line="256" w:lineRule="auto"/>
              <w:jc w:val="center"/>
            </w:pPr>
            <w:r>
              <w:t>25 %</w:t>
            </w:r>
          </w:p>
        </w:tc>
      </w:tr>
    </w:tbl>
    <w:bookmarkStart w:id="410" w:name="_Toc52348987"/>
    <w:p w14:paraId="6C8622C3" w14:textId="553FB73A" w:rsidR="0077451D" w:rsidRPr="00EF7CF9" w:rsidRDefault="00990838" w:rsidP="0077451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11E3AFFC" w14:textId="1E13619E" w:rsidR="003D733D" w:rsidRPr="00EF7CF9" w:rsidRDefault="003D733D" w:rsidP="00312E65">
      <w:pPr>
        <w:pStyle w:val="ProductList-Offering2Heading"/>
        <w:keepNext/>
        <w:tabs>
          <w:tab w:val="clear" w:pos="360"/>
          <w:tab w:val="clear" w:pos="720"/>
          <w:tab w:val="clear" w:pos="1080"/>
        </w:tabs>
        <w:outlineLvl w:val="2"/>
      </w:pPr>
      <w:bookmarkStart w:id="411" w:name="_Toc239177091"/>
      <w:r>
        <w:t>База данных SQL Azure</w:t>
      </w:r>
      <w:bookmarkEnd w:id="411"/>
      <w:r>
        <w:t xml:space="preserve"> </w:t>
      </w:r>
      <w:bookmarkEnd w:id="410"/>
    </w:p>
    <w:p w14:paraId="66E30F7E" w14:textId="77777777" w:rsidR="003D733D" w:rsidRPr="00EF7CF9" w:rsidRDefault="003D733D" w:rsidP="003D733D">
      <w:pPr>
        <w:pStyle w:val="ProductList-Body"/>
      </w:pPr>
      <w:r>
        <w:rPr>
          <w:b/>
          <w:color w:val="00188F"/>
        </w:rPr>
        <w:t>Дополнительные определения</w:t>
      </w:r>
      <w:r w:rsidRPr="002C5E66">
        <w:rPr>
          <w:b/>
          <w:color w:val="00188F"/>
        </w:rPr>
        <w:t>:</w:t>
      </w:r>
    </w:p>
    <w:p w14:paraId="2FD63069" w14:textId="77777777" w:rsidR="003D733D" w:rsidRPr="00ED4527" w:rsidRDefault="003D733D" w:rsidP="003D733D">
      <w:pPr>
        <w:pStyle w:val="ProductList-Body"/>
        <w:rPr>
          <w:color w:val="000000" w:themeColor="text1"/>
        </w:rPr>
      </w:pPr>
      <w:r>
        <w:rPr>
          <w:color w:val="000000" w:themeColor="text1"/>
        </w:rPr>
        <w:t>«</w:t>
      </w:r>
      <w:r>
        <w:rPr>
          <w:b/>
          <w:bCs/>
          <w:color w:val="00188F"/>
        </w:rPr>
        <w:t>Зона доступности</w:t>
      </w:r>
      <w:r>
        <w:rPr>
          <w:color w:val="000000" w:themeColor="text1"/>
        </w:rP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470C0B9A" w14:textId="77777777" w:rsidR="003D733D" w:rsidRPr="00ED4527" w:rsidRDefault="003D733D" w:rsidP="003D733D">
      <w:pPr>
        <w:pStyle w:val="ProductList-Body"/>
        <w:rPr>
          <w:color w:val="000000" w:themeColor="text1"/>
        </w:rPr>
      </w:pPr>
      <w:r>
        <w:rPr>
          <w:color w:val="000000" w:themeColor="text1"/>
        </w:rPr>
        <w:t>«</w:t>
      </w:r>
      <w:r>
        <w:rPr>
          <w:b/>
          <w:bCs/>
          <w:color w:val="00188F"/>
        </w:rPr>
        <w:t>База данных</w:t>
      </w:r>
      <w:r>
        <w:rPr>
          <w:color w:val="000000" w:themeColor="text1"/>
        </w:rPr>
        <w:t>» — любая База данных SQL Microsoft Azure, созданная на любом из уровней обслуживания и развернутая в виде либо отдельной базы данных, либо в Эластичном пуле.</w:t>
      </w:r>
    </w:p>
    <w:p w14:paraId="3425FC85" w14:textId="77777777" w:rsidR="003D733D" w:rsidRPr="00ED4527" w:rsidRDefault="003D733D" w:rsidP="003D733D">
      <w:pPr>
        <w:pStyle w:val="ProductList-Body"/>
        <w:rPr>
          <w:color w:val="000000" w:themeColor="text1"/>
        </w:rPr>
      </w:pPr>
      <w:r>
        <w:rPr>
          <w:color w:val="000000" w:themeColor="text1"/>
        </w:rPr>
        <w:t>«</w:t>
      </w:r>
      <w:r>
        <w:rPr>
          <w:b/>
          <w:bCs/>
          <w:color w:val="00188F"/>
        </w:rPr>
        <w:t>Избыточное развертывание между зонами</w:t>
      </w:r>
      <w:r>
        <w:rPr>
          <w:color w:val="000000" w:themeColor="text1"/>
        </w:rPr>
        <w:t>» — База данных, развернутая в нескольких Зонах доступности.</w:t>
      </w:r>
    </w:p>
    <w:p w14:paraId="30555189" w14:textId="77777777" w:rsidR="003D733D" w:rsidRPr="00ED4527" w:rsidRDefault="003D733D" w:rsidP="003D733D">
      <w:pPr>
        <w:pStyle w:val="ProductList-Body"/>
        <w:rPr>
          <w:color w:val="000000" w:themeColor="text1"/>
        </w:rPr>
      </w:pPr>
      <w:r>
        <w:rPr>
          <w:color w:val="000000" w:themeColor="text1"/>
        </w:rPr>
        <w:t>«</w:t>
      </w:r>
      <w:r>
        <w:rPr>
          <w:b/>
          <w:bCs/>
          <w:color w:val="00188F"/>
        </w:rPr>
        <w:t>База данных-источник</w:t>
      </w:r>
      <w:r>
        <w:rPr>
          <w:color w:val="000000" w:themeColor="text1"/>
        </w:rPr>
        <w:t>» — любая База данных, связанная активной георепликацией с какой-либо Базой данных, размещенной в других регионах Azure. База данных-источник может обрабатывать запросы приложения на чтение и запись.</w:t>
      </w:r>
    </w:p>
    <w:p w14:paraId="5425B8BB" w14:textId="77777777" w:rsidR="003D733D" w:rsidRPr="00ED4527" w:rsidRDefault="003D733D" w:rsidP="003D733D">
      <w:pPr>
        <w:pStyle w:val="ProductList-Body"/>
        <w:rPr>
          <w:color w:val="000000" w:themeColor="text1"/>
        </w:rPr>
      </w:pPr>
      <w:r>
        <w:rPr>
          <w:color w:val="000000" w:themeColor="text1"/>
        </w:rPr>
        <w:t>«</w:t>
      </w:r>
      <w:r>
        <w:rPr>
          <w:b/>
          <w:bCs/>
          <w:color w:val="00188F"/>
        </w:rPr>
        <w:t>База данных-получатель</w:t>
      </w:r>
      <w:r>
        <w:rPr>
          <w:color w:val="000000" w:themeColor="text1"/>
        </w:rPr>
        <w:t>» — любая База данных, поддерживающая отношения асинхронной георепликации с Базой данных-источником в другом регионе Azure, которую можно использовать для отработки отказа при аварийном восстановлении. База данных-получатель может обрабатывать запросы приложений с доступом только для чтения.</w:t>
      </w:r>
    </w:p>
    <w:p w14:paraId="462CAE1B" w14:textId="77777777" w:rsidR="003D733D" w:rsidRPr="00ED4527" w:rsidRDefault="003D733D" w:rsidP="003D733D">
      <w:pPr>
        <w:pStyle w:val="ProductList-Body"/>
        <w:rPr>
          <w:color w:val="000000" w:themeColor="text1"/>
        </w:rPr>
      </w:pPr>
      <w:r>
        <w:rPr>
          <w:color w:val="000000" w:themeColor="text1"/>
        </w:rPr>
        <w:t>«</w:t>
      </w:r>
      <w:r>
        <w:rPr>
          <w:b/>
          <w:bCs/>
          <w:color w:val="00188F"/>
        </w:rPr>
        <w:t>Совместимая база данных-получатель</w:t>
      </w:r>
      <w:r>
        <w:rPr>
          <w:color w:val="000000" w:themeColor="text1"/>
        </w:rPr>
        <w:t>» — любая База данных-получатель, которая создается с такой же конфигурацией и уровнем обслуживания, что и База данных-источник. Если База данных-получатель создается в эластичном пуле, она считается Совместимой в том случае, если обе базы данных (Источник и Получатель) созданы в эластичных пулах с одинаковыми конфигурациями и плотностью, в случае отвечающей требованиям конфигурации, не более 250 баз данных.</w:t>
      </w:r>
    </w:p>
    <w:p w14:paraId="3B202949" w14:textId="0F92E510" w:rsidR="003D733D" w:rsidRPr="00ED4527" w:rsidRDefault="00EE6E3C" w:rsidP="00EB7052">
      <w:pPr>
        <w:pStyle w:val="ProductList-Body"/>
        <w:keepNext/>
        <w:keepLines/>
        <w:spacing w:before="120"/>
        <w:rPr>
          <w:b/>
          <w:bCs/>
          <w:color w:val="00188F"/>
        </w:rPr>
      </w:pPr>
      <w:r>
        <w:rPr>
          <w:b/>
          <w:bCs/>
          <w:color w:val="00188F"/>
        </w:rPr>
        <w:t>Расчет времени доступности и Уровни обслуживания для Базы данных SQL Microsoft Azure</w:t>
      </w:r>
    </w:p>
    <w:p w14:paraId="5BDCA970" w14:textId="116A4C64" w:rsidR="003D733D" w:rsidRDefault="003D733D" w:rsidP="003D733D">
      <w:pPr>
        <w:pStyle w:val="ProductList-Body"/>
      </w:pPr>
      <w:r>
        <w:t>«</w:t>
      </w:r>
      <w:r>
        <w:rPr>
          <w:b/>
          <w:bCs/>
          <w:color w:val="00188F"/>
        </w:rPr>
        <w:t>Минуты развертывания</w:t>
      </w:r>
      <w:r>
        <w:t>» — общее количество минут, в течение которых конкретная База данных функционировала в Microsoft Azure в течение Применимого периода.</w:t>
      </w:r>
    </w:p>
    <w:p w14:paraId="3B5D1850" w14:textId="6A0B17E9" w:rsidR="003D733D" w:rsidRPr="00EF7CF9" w:rsidRDefault="003D733D" w:rsidP="003D733D">
      <w:pPr>
        <w:pStyle w:val="ProductList-Body"/>
      </w:pPr>
      <w:r>
        <w:t>«</w:t>
      </w:r>
      <w:r>
        <w:rPr>
          <w:b/>
          <w:color w:val="00188F"/>
        </w:rPr>
        <w:t>Максимум доступных минут</w:t>
      </w:r>
      <w:r>
        <w:t>» — общая сумма Минут развертывания в рамках конкретной подписки Microsoft Azure в течение Применимого периода.</w:t>
      </w:r>
    </w:p>
    <w:p w14:paraId="7D7A7ABE" w14:textId="0201D4AE" w:rsidR="003D733D" w:rsidRPr="00EF7CF9" w:rsidRDefault="003D733D" w:rsidP="003D733D">
      <w:pPr>
        <w:pStyle w:val="ProductList-Body"/>
      </w:pPr>
      <w:r>
        <w:rPr>
          <w:b/>
          <w:color w:val="00188F"/>
        </w:rPr>
        <w:t>Время простоя</w:t>
      </w:r>
      <w:r>
        <w:t> — это общее накопленное количество минут для всех Баз данных в рамках конкретной подписки Microsoft Azure, в течение которых База данных была недоступна. Минута относится ко времени недоступности для определенной Базы данных, если все непрерывно повторяющиеся в течение этой минуты попытки Клиента установить соединение с Базой данных завершились сбоем.</w:t>
      </w:r>
    </w:p>
    <w:p w14:paraId="5EC3C860" w14:textId="33D64972" w:rsidR="003D733D" w:rsidRPr="0058253A" w:rsidRDefault="00AC48A7" w:rsidP="003D733D">
      <w:pPr>
        <w:pStyle w:val="ProductList-Body"/>
        <w:rPr>
          <w:spacing w:val="-2"/>
        </w:rPr>
      </w:pPr>
      <w:r w:rsidRPr="0058253A">
        <w:rPr>
          <w:b/>
          <w:color w:val="00188F"/>
          <w:spacing w:val="-2"/>
        </w:rPr>
        <w:t>Процент времени доступности</w:t>
      </w:r>
      <w:r w:rsidRPr="002C5E66">
        <w:rPr>
          <w:b/>
          <w:color w:val="00188F"/>
        </w:rPr>
        <w:t>:</w:t>
      </w:r>
      <w:r w:rsidRPr="0058253A">
        <w:rPr>
          <w:spacing w:val="-2"/>
        </w:rPr>
        <w:t xml:space="preserve"> для заданной Базы данных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w:t>
      </w:r>
    </w:p>
    <w:p w14:paraId="17EB06BC" w14:textId="3ECC64E5" w:rsidR="003D733D" w:rsidRPr="00EF7CF9" w:rsidRDefault="003D733D" w:rsidP="003D733D">
      <w:pPr>
        <w:pStyle w:val="ProductList-Body"/>
      </w:pPr>
      <w:r>
        <w:t>Процент времени доступности вычисляется по следующей формуле:</w:t>
      </w:r>
    </w:p>
    <w:bookmarkStart w:id="412" w:name="_Hlk119330778"/>
    <w:p w14:paraId="508605EB" w14:textId="1677F29B" w:rsidR="003D733D" w:rsidRPr="00B22835" w:rsidRDefault="00000000" w:rsidP="006C065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bookmarkEnd w:id="412"/>
    <w:p w14:paraId="2F6A3F6F" w14:textId="77777777" w:rsidR="003211AE" w:rsidRPr="001D33C6" w:rsidRDefault="003211AE" w:rsidP="003211AE">
      <w:pPr>
        <w:pStyle w:val="ProductList-Body"/>
        <w:rPr>
          <w:rFonts w:ascii="Calibri" w:hAnsi="Calibri" w:cs="Calibri"/>
        </w:rPr>
      </w:pPr>
      <w:r>
        <w:rPr>
          <w:rFonts w:ascii="Calibri" w:hAnsi="Calibri" w:cs="Calibri"/>
          <w:b/>
          <w:color w:val="00188F"/>
        </w:rPr>
        <w:t>Следующие Уровни обслуживания и Компенсации за обслуживание применяются к использованию Клиентом услуг Общего назначения, Критически важных для бизнеса, Премиум-уровней или уровня гипермаштабирования, Услуги базы данных SQL, сконфигурированной для развертывания с резервированием зон</w:t>
      </w:r>
      <w:r w:rsidRPr="00453C4A">
        <w:rPr>
          <w:rFonts w:ascii="Calibri" w:hAnsi="Calibri" w:cs="Calibri"/>
          <w:b/>
          <w:bCs/>
        </w:rPr>
        <w:t>:</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3D733D" w:rsidRPr="00B44CF9" w14:paraId="4977D43D" w14:textId="77777777" w:rsidTr="00B127D2">
        <w:trPr>
          <w:tblHeader/>
        </w:trPr>
        <w:tc>
          <w:tcPr>
            <w:tcW w:w="5278" w:type="dxa"/>
            <w:shd w:val="clear" w:color="auto" w:fill="0072C6"/>
          </w:tcPr>
          <w:p w14:paraId="04BC9AA1" w14:textId="42476DCC" w:rsidR="003D733D"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5284BDF2" w14:textId="77777777" w:rsidR="003D733D" w:rsidRPr="00EF7CF9" w:rsidRDefault="003D733D" w:rsidP="000F31B4">
            <w:pPr>
              <w:pStyle w:val="ProductList-OfferingBody"/>
              <w:jc w:val="center"/>
              <w:rPr>
                <w:color w:val="FFFFFF" w:themeColor="background1"/>
              </w:rPr>
            </w:pPr>
            <w:r>
              <w:rPr>
                <w:color w:val="FFFFFF" w:themeColor="background1"/>
              </w:rPr>
              <w:t>Компенсация за обслуживание</w:t>
            </w:r>
          </w:p>
        </w:tc>
      </w:tr>
      <w:tr w:rsidR="003D733D" w:rsidRPr="00B44CF9" w14:paraId="078649DF" w14:textId="77777777" w:rsidTr="00B127D2">
        <w:tc>
          <w:tcPr>
            <w:tcW w:w="5278" w:type="dxa"/>
          </w:tcPr>
          <w:p w14:paraId="15161482" w14:textId="77777777" w:rsidR="003D733D" w:rsidRPr="00EF7CF9" w:rsidRDefault="003D733D" w:rsidP="000F31B4">
            <w:pPr>
              <w:pStyle w:val="ProductList-OfferingBody"/>
              <w:jc w:val="center"/>
            </w:pPr>
            <w:r>
              <w:t>&lt; 99,995 %</w:t>
            </w:r>
          </w:p>
        </w:tc>
        <w:tc>
          <w:tcPr>
            <w:tcW w:w="5522" w:type="dxa"/>
          </w:tcPr>
          <w:p w14:paraId="0B1D8BBB" w14:textId="77777777" w:rsidR="003D733D" w:rsidRPr="00EF7CF9" w:rsidRDefault="003D733D" w:rsidP="000F31B4">
            <w:pPr>
              <w:pStyle w:val="ProductList-OfferingBody"/>
              <w:jc w:val="center"/>
            </w:pPr>
            <w:r>
              <w:t>10 %</w:t>
            </w:r>
          </w:p>
        </w:tc>
      </w:tr>
      <w:tr w:rsidR="003D733D" w:rsidRPr="00B44CF9" w14:paraId="42DE5CE5" w14:textId="77777777" w:rsidTr="00B127D2">
        <w:tc>
          <w:tcPr>
            <w:tcW w:w="5278" w:type="dxa"/>
          </w:tcPr>
          <w:p w14:paraId="45CCA7AF" w14:textId="77777777" w:rsidR="003D733D" w:rsidRPr="00EF7CF9" w:rsidRDefault="003D733D" w:rsidP="000F31B4">
            <w:pPr>
              <w:pStyle w:val="ProductList-OfferingBody"/>
              <w:jc w:val="center"/>
            </w:pPr>
            <w:r>
              <w:t>&lt; 99 %</w:t>
            </w:r>
          </w:p>
        </w:tc>
        <w:tc>
          <w:tcPr>
            <w:tcW w:w="5522" w:type="dxa"/>
          </w:tcPr>
          <w:p w14:paraId="5749BCD7" w14:textId="77777777" w:rsidR="003D733D" w:rsidRPr="00EF7CF9" w:rsidRDefault="003D733D" w:rsidP="000F31B4">
            <w:pPr>
              <w:pStyle w:val="ProductList-OfferingBody"/>
              <w:jc w:val="center"/>
            </w:pPr>
            <w:r>
              <w:t>25 %</w:t>
            </w:r>
          </w:p>
        </w:tc>
      </w:tr>
      <w:tr w:rsidR="003D733D" w:rsidRPr="00B44CF9" w14:paraId="7633BE7C" w14:textId="77777777" w:rsidTr="00B127D2">
        <w:tc>
          <w:tcPr>
            <w:tcW w:w="5278" w:type="dxa"/>
          </w:tcPr>
          <w:p w14:paraId="679EA065" w14:textId="77777777" w:rsidR="003D733D" w:rsidRPr="00EF7CF9" w:rsidRDefault="003D733D" w:rsidP="000F31B4">
            <w:pPr>
              <w:pStyle w:val="ProductList-OfferingBody"/>
              <w:jc w:val="center"/>
            </w:pPr>
            <w:r>
              <w:t>&lt; 95 %</w:t>
            </w:r>
          </w:p>
        </w:tc>
        <w:tc>
          <w:tcPr>
            <w:tcW w:w="5522" w:type="dxa"/>
          </w:tcPr>
          <w:p w14:paraId="4B7C2F69" w14:textId="77777777" w:rsidR="003D733D" w:rsidRPr="00EF7CF9" w:rsidRDefault="003D733D" w:rsidP="000F31B4">
            <w:pPr>
              <w:pStyle w:val="ProductList-OfferingBody"/>
              <w:jc w:val="center"/>
            </w:pPr>
            <w:r>
              <w:t>100 %</w:t>
            </w:r>
          </w:p>
        </w:tc>
      </w:tr>
    </w:tbl>
    <w:p w14:paraId="3A1F981A" w14:textId="77777777" w:rsidR="003D733D" w:rsidRPr="00EF7CF9" w:rsidRDefault="003D733D" w:rsidP="003D733D">
      <w:pPr>
        <w:pStyle w:val="ProductList-Body"/>
        <w:spacing w:before="120"/>
      </w:pPr>
      <w:bookmarkStart w:id="413" w:name="_Toc457821579"/>
      <w:r>
        <w:rPr>
          <w:b/>
          <w:color w:val="00188F"/>
        </w:rPr>
        <w:lastRenderedPageBreak/>
        <w:t>Следующие Уровни обслуживания и Компенсации за обслуживание применяются к использованию Клиентом услуг гипермаштабирования, Критически важных для бизнеса, Премиум-уровней или Общего назначения, Услуги базы данных SQL, не сконфигурированной для развертывания с резервированием зон</w:t>
      </w:r>
      <w:r w:rsidRPr="002C5E66">
        <w:rPr>
          <w:b/>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3D733D" w:rsidRPr="00B44CF9" w14:paraId="0396853B" w14:textId="77777777" w:rsidTr="00B127D2">
        <w:trPr>
          <w:tblHeader/>
        </w:trPr>
        <w:tc>
          <w:tcPr>
            <w:tcW w:w="5287" w:type="dxa"/>
            <w:shd w:val="clear" w:color="auto" w:fill="0072C6"/>
          </w:tcPr>
          <w:p w14:paraId="691AFD6D" w14:textId="494C0553" w:rsidR="003D733D"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4B793296" w14:textId="77777777" w:rsidR="003D733D" w:rsidRPr="00EF7CF9" w:rsidRDefault="003D733D" w:rsidP="000F31B4">
            <w:pPr>
              <w:pStyle w:val="ProductList-OfferingBody"/>
              <w:jc w:val="center"/>
              <w:rPr>
                <w:color w:val="FFFFFF" w:themeColor="background1"/>
              </w:rPr>
            </w:pPr>
            <w:r>
              <w:rPr>
                <w:color w:val="FFFFFF" w:themeColor="background1"/>
              </w:rPr>
              <w:t>Компенсация за обслуживание</w:t>
            </w:r>
          </w:p>
        </w:tc>
      </w:tr>
      <w:tr w:rsidR="003D733D" w:rsidRPr="00B44CF9" w14:paraId="464BEDEA" w14:textId="77777777" w:rsidTr="00B127D2">
        <w:tc>
          <w:tcPr>
            <w:tcW w:w="5287" w:type="dxa"/>
          </w:tcPr>
          <w:p w14:paraId="4081C8A7" w14:textId="77777777" w:rsidR="003D733D" w:rsidRPr="00EF7CF9" w:rsidRDefault="003D733D" w:rsidP="000F31B4">
            <w:pPr>
              <w:pStyle w:val="ProductList-OfferingBody"/>
              <w:jc w:val="center"/>
            </w:pPr>
            <w:r>
              <w:t>&lt; 99,99 %</w:t>
            </w:r>
          </w:p>
        </w:tc>
        <w:tc>
          <w:tcPr>
            <w:tcW w:w="5504" w:type="dxa"/>
          </w:tcPr>
          <w:p w14:paraId="4DFB8C8D" w14:textId="77777777" w:rsidR="003D733D" w:rsidRPr="00EF7CF9" w:rsidRDefault="003D733D" w:rsidP="000F31B4">
            <w:pPr>
              <w:pStyle w:val="ProductList-OfferingBody"/>
              <w:jc w:val="center"/>
            </w:pPr>
            <w:r>
              <w:t>10 %</w:t>
            </w:r>
          </w:p>
        </w:tc>
      </w:tr>
      <w:tr w:rsidR="003D733D" w:rsidRPr="00B44CF9" w14:paraId="65C87CC1" w14:textId="77777777" w:rsidTr="00B127D2">
        <w:tc>
          <w:tcPr>
            <w:tcW w:w="5287" w:type="dxa"/>
          </w:tcPr>
          <w:p w14:paraId="69F30B0A" w14:textId="77777777" w:rsidR="003D733D" w:rsidRPr="00EF7CF9" w:rsidRDefault="003D733D" w:rsidP="000F31B4">
            <w:pPr>
              <w:pStyle w:val="ProductList-OfferingBody"/>
              <w:jc w:val="center"/>
            </w:pPr>
            <w:r>
              <w:t>&lt; 99 %</w:t>
            </w:r>
          </w:p>
        </w:tc>
        <w:tc>
          <w:tcPr>
            <w:tcW w:w="5504" w:type="dxa"/>
          </w:tcPr>
          <w:p w14:paraId="2BFB6117" w14:textId="77777777" w:rsidR="003D733D" w:rsidRPr="00EF7CF9" w:rsidRDefault="003D733D" w:rsidP="000F31B4">
            <w:pPr>
              <w:pStyle w:val="ProductList-OfferingBody"/>
              <w:jc w:val="center"/>
            </w:pPr>
            <w:r>
              <w:t>25 %</w:t>
            </w:r>
          </w:p>
        </w:tc>
      </w:tr>
      <w:tr w:rsidR="003D733D" w:rsidRPr="00B44CF9" w14:paraId="4700F7EB" w14:textId="77777777" w:rsidTr="00B127D2">
        <w:tc>
          <w:tcPr>
            <w:tcW w:w="5287" w:type="dxa"/>
          </w:tcPr>
          <w:p w14:paraId="5766EA4E" w14:textId="77777777" w:rsidR="003D733D" w:rsidRPr="00EF7CF9" w:rsidRDefault="003D733D" w:rsidP="000F31B4">
            <w:pPr>
              <w:pStyle w:val="ProductList-OfferingBody"/>
              <w:jc w:val="center"/>
            </w:pPr>
            <w:r>
              <w:t>&lt; 95 %</w:t>
            </w:r>
          </w:p>
        </w:tc>
        <w:tc>
          <w:tcPr>
            <w:tcW w:w="5504" w:type="dxa"/>
          </w:tcPr>
          <w:p w14:paraId="22378549" w14:textId="77777777" w:rsidR="003D733D" w:rsidRPr="00EF7CF9" w:rsidRDefault="003D733D" w:rsidP="000F31B4">
            <w:pPr>
              <w:pStyle w:val="ProductList-OfferingBody"/>
              <w:jc w:val="center"/>
            </w:pPr>
            <w:r>
              <w:t>100 %</w:t>
            </w:r>
          </w:p>
        </w:tc>
      </w:tr>
    </w:tbl>
    <w:p w14:paraId="0B33C745" w14:textId="0AA42969" w:rsidR="003D733D" w:rsidRPr="00EF7CF9" w:rsidRDefault="003D733D" w:rsidP="003D733D">
      <w:pPr>
        <w:pStyle w:val="ProductList-Body"/>
        <w:spacing w:before="120"/>
      </w:pPr>
      <w:r>
        <w:rPr>
          <w:b/>
          <w:color w:val="00188F"/>
        </w:rPr>
        <w:t>Следующие Уровни обслуживания и Компенсации за обслуживание применимы к использованию Клиентом Базового или Стандартного уровней Услуги базы данных SQL</w:t>
      </w:r>
      <w:r w:rsidRPr="002C5E66">
        <w:rPr>
          <w:b/>
          <w:color w:val="00188F"/>
        </w:rPr>
        <w:t>:</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3D733D" w:rsidRPr="00B44CF9" w14:paraId="048FBB47" w14:textId="77777777" w:rsidTr="00CF0EBC">
        <w:trPr>
          <w:tblHeader/>
        </w:trPr>
        <w:tc>
          <w:tcPr>
            <w:tcW w:w="5278" w:type="dxa"/>
            <w:shd w:val="clear" w:color="auto" w:fill="0072C6"/>
          </w:tcPr>
          <w:p w14:paraId="5C704DD3" w14:textId="04750F4E" w:rsidR="003D733D"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5B66747D" w14:textId="77777777" w:rsidR="003D733D" w:rsidRPr="00EF7CF9" w:rsidRDefault="003D733D" w:rsidP="000F31B4">
            <w:pPr>
              <w:pStyle w:val="ProductList-OfferingBody"/>
              <w:jc w:val="center"/>
              <w:rPr>
                <w:color w:val="FFFFFF" w:themeColor="background1"/>
              </w:rPr>
            </w:pPr>
            <w:r>
              <w:rPr>
                <w:color w:val="FFFFFF" w:themeColor="background1"/>
              </w:rPr>
              <w:t>Компенсация за обслуживание</w:t>
            </w:r>
          </w:p>
        </w:tc>
      </w:tr>
      <w:tr w:rsidR="003D733D" w:rsidRPr="00B44CF9" w14:paraId="3E824F53" w14:textId="77777777" w:rsidTr="00CF0EBC">
        <w:tc>
          <w:tcPr>
            <w:tcW w:w="5278" w:type="dxa"/>
          </w:tcPr>
          <w:p w14:paraId="19103A6F" w14:textId="77777777" w:rsidR="003D733D" w:rsidRPr="00EF7CF9" w:rsidRDefault="003D733D" w:rsidP="000F31B4">
            <w:pPr>
              <w:pStyle w:val="ProductList-OfferingBody"/>
              <w:jc w:val="center"/>
            </w:pPr>
            <w:r>
              <w:t>&lt; 99,99 %</w:t>
            </w:r>
          </w:p>
        </w:tc>
        <w:tc>
          <w:tcPr>
            <w:tcW w:w="5513" w:type="dxa"/>
          </w:tcPr>
          <w:p w14:paraId="1E9E6B2D" w14:textId="77777777" w:rsidR="003D733D" w:rsidRPr="00EF7CF9" w:rsidRDefault="003D733D" w:rsidP="000F31B4">
            <w:pPr>
              <w:pStyle w:val="ProductList-OfferingBody"/>
              <w:jc w:val="center"/>
            </w:pPr>
            <w:r>
              <w:t>10 %</w:t>
            </w:r>
          </w:p>
        </w:tc>
      </w:tr>
      <w:tr w:rsidR="003D733D" w:rsidRPr="00B44CF9" w14:paraId="1DD063AB" w14:textId="77777777" w:rsidTr="00CF0EBC">
        <w:tc>
          <w:tcPr>
            <w:tcW w:w="5278" w:type="dxa"/>
          </w:tcPr>
          <w:p w14:paraId="282A02EA" w14:textId="77777777" w:rsidR="003D733D" w:rsidRPr="00EF7CF9" w:rsidRDefault="003D733D" w:rsidP="000F31B4">
            <w:pPr>
              <w:pStyle w:val="ProductList-OfferingBody"/>
              <w:jc w:val="center"/>
            </w:pPr>
            <w:r>
              <w:t>&lt; 99 %</w:t>
            </w:r>
          </w:p>
        </w:tc>
        <w:tc>
          <w:tcPr>
            <w:tcW w:w="5513" w:type="dxa"/>
          </w:tcPr>
          <w:p w14:paraId="6EBE83BA" w14:textId="77777777" w:rsidR="003D733D" w:rsidRPr="00EF7CF9" w:rsidRDefault="003D733D" w:rsidP="000F31B4">
            <w:pPr>
              <w:pStyle w:val="ProductList-OfferingBody"/>
              <w:jc w:val="center"/>
            </w:pPr>
            <w:r>
              <w:t>25 %</w:t>
            </w:r>
          </w:p>
        </w:tc>
      </w:tr>
      <w:tr w:rsidR="003D733D" w:rsidRPr="00B44CF9" w14:paraId="2C3859C3" w14:textId="77777777" w:rsidTr="00CF0EBC">
        <w:tc>
          <w:tcPr>
            <w:tcW w:w="5278" w:type="dxa"/>
          </w:tcPr>
          <w:p w14:paraId="5E8C5C94" w14:textId="77777777" w:rsidR="003D733D" w:rsidRPr="00EF7CF9" w:rsidRDefault="003D733D" w:rsidP="000F31B4">
            <w:pPr>
              <w:pStyle w:val="ProductList-OfferingBody"/>
              <w:jc w:val="center"/>
            </w:pPr>
            <w:r>
              <w:t>&lt; 95 %</w:t>
            </w:r>
          </w:p>
        </w:tc>
        <w:tc>
          <w:tcPr>
            <w:tcW w:w="5513" w:type="dxa"/>
          </w:tcPr>
          <w:p w14:paraId="49C88237" w14:textId="77777777" w:rsidR="003D733D" w:rsidRPr="00EF7CF9" w:rsidRDefault="003D733D" w:rsidP="000F31B4">
            <w:pPr>
              <w:pStyle w:val="ProductList-OfferingBody"/>
              <w:jc w:val="center"/>
            </w:pPr>
            <w:r>
              <w:t>100 %</w:t>
            </w:r>
          </w:p>
        </w:tc>
      </w:tr>
    </w:tbl>
    <w:p w14:paraId="08D86942" w14:textId="77777777" w:rsidR="003D733D" w:rsidRPr="00ED4527" w:rsidRDefault="003D733D" w:rsidP="00AB1926">
      <w:pPr>
        <w:pStyle w:val="ProductList-Body"/>
        <w:spacing w:before="120"/>
        <w:rPr>
          <w:b/>
          <w:bCs/>
          <w:color w:val="00188F"/>
        </w:rPr>
      </w:pPr>
      <w:r>
        <w:rPr>
          <w:b/>
          <w:bCs/>
          <w:color w:val="00188F"/>
        </w:rPr>
        <w:t>Целевая точка восстановления (RPO)</w:t>
      </w:r>
    </w:p>
    <w:p w14:paraId="714AAD2A" w14:textId="7CDFCE0B" w:rsidR="003D733D" w:rsidRPr="008D4EC5" w:rsidRDefault="003D733D" w:rsidP="003D733D">
      <w:pPr>
        <w:pStyle w:val="ProductList-Body"/>
        <w:rPr>
          <w:color w:val="000000" w:themeColor="text1"/>
        </w:rPr>
      </w:pPr>
      <w:r>
        <w:rPr>
          <w:color w:val="000000" w:themeColor="text1"/>
        </w:rPr>
        <w:t>«</w:t>
      </w:r>
      <w:r>
        <w:rPr>
          <w:b/>
          <w:bCs/>
          <w:color w:val="00188F"/>
        </w:rPr>
        <w:t>Ссылка для георепликации</w:t>
      </w:r>
      <w:r>
        <w:rPr>
          <w:color w:val="000000" w:themeColor="text1"/>
        </w:rPr>
        <w:t>» — программируемый объект, представляющий собой связь между конкретной Базой данных-источником и</w:t>
      </w:r>
      <w:r w:rsidR="0058253A">
        <w:rPr>
          <w:color w:val="000000" w:themeColor="text1"/>
          <w:lang w:val="en-US"/>
        </w:rPr>
        <w:t> </w:t>
      </w:r>
      <w:r>
        <w:rPr>
          <w:color w:val="000000" w:themeColor="text1"/>
        </w:rPr>
        <w:t>Базой данных-получателем.</w:t>
      </w:r>
    </w:p>
    <w:p w14:paraId="58E21A32" w14:textId="0FFA40A1" w:rsidR="003D733D" w:rsidRPr="008D4EC5" w:rsidRDefault="003D733D" w:rsidP="003D733D">
      <w:pPr>
        <w:pStyle w:val="ProductList-Body"/>
        <w:rPr>
          <w:color w:val="000000" w:themeColor="text1"/>
        </w:rPr>
      </w:pPr>
      <w:r>
        <w:rPr>
          <w:color w:val="000000" w:themeColor="text1"/>
        </w:rPr>
        <w:t>«</w:t>
      </w:r>
      <w:r>
        <w:rPr>
          <w:b/>
          <w:bCs/>
          <w:color w:val="00188F"/>
        </w:rPr>
        <w:t>Задержка георепликации</w:t>
      </w:r>
      <w:r>
        <w:rPr>
          <w:color w:val="000000" w:themeColor="text1"/>
        </w:rPr>
        <w:t>» – это временной интервал между точкой транзакции, зафиксированной в Базе данных-источнике, и</w:t>
      </w:r>
      <w:r w:rsidR="0058253A">
        <w:rPr>
          <w:color w:val="000000" w:themeColor="text1"/>
          <w:lang w:val="en-US"/>
        </w:rPr>
        <w:t> </w:t>
      </w:r>
      <w:r>
        <w:rPr>
          <w:color w:val="000000" w:themeColor="text1"/>
        </w:rPr>
        <w:t>подтверждением со стороны Базы данных-получателя того, что обновление в журнале транзакций было сохранено.</w:t>
      </w:r>
    </w:p>
    <w:p w14:paraId="7513C667" w14:textId="77777777" w:rsidR="003D733D" w:rsidRPr="008D4EC5" w:rsidRDefault="003D733D" w:rsidP="003D733D">
      <w:pPr>
        <w:pStyle w:val="ProductList-Body"/>
        <w:rPr>
          <w:color w:val="000000" w:themeColor="text1"/>
        </w:rPr>
      </w:pPr>
      <w:r>
        <w:rPr>
          <w:color w:val="000000" w:themeColor="text1"/>
        </w:rPr>
        <w:t>«</w:t>
      </w:r>
      <w:r>
        <w:rPr>
          <w:b/>
          <w:bCs/>
          <w:color w:val="00188F"/>
        </w:rPr>
        <w:t>Проверка задержки репликации</w:t>
      </w:r>
      <w:r>
        <w:rPr>
          <w:color w:val="000000" w:themeColor="text1"/>
        </w:rPr>
        <w:t>» — программный метод получения значения Задержки георепликации для конкретной Ссылки для георепликации.</w:t>
      </w:r>
    </w:p>
    <w:p w14:paraId="12AF603F" w14:textId="77777777" w:rsidR="003D733D" w:rsidRPr="008D4EC5" w:rsidRDefault="003D733D" w:rsidP="003D733D">
      <w:pPr>
        <w:pStyle w:val="ProductList-Body"/>
        <w:rPr>
          <w:color w:val="000000" w:themeColor="text1"/>
        </w:rPr>
      </w:pPr>
      <w:r>
        <w:rPr>
          <w:color w:val="000000" w:themeColor="text1"/>
        </w:rPr>
        <w:t>«</w:t>
      </w:r>
      <w:r>
        <w:rPr>
          <w:b/>
          <w:bCs/>
          <w:color w:val="00188F"/>
        </w:rPr>
        <w:t>Целевая точка восстановления (RPO)</w:t>
      </w:r>
      <w:r>
        <w:rPr>
          <w:color w:val="000000" w:themeColor="text1"/>
        </w:rPr>
        <w:t>» — задержка георепликации, не превышающая 5-ти секунд.</w:t>
      </w:r>
    </w:p>
    <w:p w14:paraId="6D0C0A0E" w14:textId="77777777" w:rsidR="003D733D" w:rsidRPr="008D4EC5" w:rsidRDefault="003D733D" w:rsidP="003D733D">
      <w:pPr>
        <w:pStyle w:val="ProductList-Body"/>
        <w:rPr>
          <w:color w:val="000000" w:themeColor="text1"/>
        </w:rPr>
      </w:pPr>
      <w:r>
        <w:rPr>
          <w:color w:val="000000" w:themeColor="text1"/>
        </w:rPr>
        <w:t>«</w:t>
      </w:r>
      <w:r>
        <w:rPr>
          <w:b/>
          <w:bCs/>
          <w:color w:val="00188F"/>
        </w:rPr>
        <w:t>N</w:t>
      </w:r>
      <w:r>
        <w:rPr>
          <w:color w:val="000000" w:themeColor="text1"/>
        </w:rPr>
        <w:t>» — количество Проверок задержки репликации для конкретной Ссылки для георепликации в течение определенного часа.</w:t>
      </w:r>
    </w:p>
    <w:p w14:paraId="01EAABA2" w14:textId="77777777" w:rsidR="003D733D" w:rsidRPr="008D4EC5" w:rsidRDefault="003D733D" w:rsidP="003D733D">
      <w:pPr>
        <w:pStyle w:val="ProductList-Body"/>
        <w:rPr>
          <w:color w:val="000000" w:themeColor="text1"/>
        </w:rPr>
      </w:pPr>
      <w:r>
        <w:rPr>
          <w:color w:val="000000" w:themeColor="text1"/>
        </w:rPr>
        <w:t>«</w:t>
      </w:r>
      <w:r>
        <w:rPr>
          <w:b/>
          <w:bCs/>
          <w:color w:val="00188F"/>
        </w:rPr>
        <w:t>S</w:t>
      </w:r>
      <w:r>
        <w:rPr>
          <w:color w:val="000000" w:themeColor="text1"/>
        </w:rPr>
        <w:t>» — отсортированный по времени задержки набор результатов Проверки задержки репликации в порядке возрастания для конкретной Ссылки для георепликации в течение определенного часа.</w:t>
      </w:r>
    </w:p>
    <w:p w14:paraId="22C712BC" w14:textId="77777777" w:rsidR="003D733D" w:rsidRDefault="003D733D" w:rsidP="003D733D">
      <w:pPr>
        <w:pStyle w:val="ProductList-Body"/>
        <w:rPr>
          <w:color w:val="000000" w:themeColor="text1"/>
        </w:rPr>
      </w:pPr>
      <w:r>
        <w:rPr>
          <w:color w:val="000000" w:themeColor="text1"/>
        </w:rPr>
        <w:t>«</w:t>
      </w:r>
      <w:r>
        <w:rPr>
          <w:b/>
          <w:bCs/>
          <w:color w:val="00188F"/>
        </w:rPr>
        <w:t>Порядковое место</w:t>
      </w:r>
      <w:r>
        <w:rPr>
          <w:color w:val="000000" w:themeColor="text1"/>
        </w:rPr>
        <w:t>» — это 99-й процентиль, вычисленный с использованием метода ближайших соседей по следующей формуле:</w:t>
      </w:r>
    </w:p>
    <w:p w14:paraId="43522474" w14:textId="77777777" w:rsidR="003D733D" w:rsidRPr="00EF7CF9" w:rsidRDefault="00000000" w:rsidP="0009559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414D40B2" w14:textId="77777777" w:rsidR="003D733D" w:rsidRPr="008D4EC5" w:rsidRDefault="003D733D" w:rsidP="003D733D">
      <w:pPr>
        <w:pStyle w:val="ProductList-Body"/>
        <w:rPr>
          <w:color w:val="000000" w:themeColor="text1"/>
        </w:rPr>
      </w:pPr>
      <w:r>
        <w:rPr>
          <w:color w:val="000000" w:themeColor="text1"/>
        </w:rPr>
        <w:t>«</w:t>
      </w:r>
      <w:r>
        <w:rPr>
          <w:b/>
          <w:bCs/>
          <w:color w:val="00188F"/>
        </w:rPr>
        <w:t>Задержка репликации P99</w:t>
      </w:r>
      <w:r>
        <w:rPr>
          <w:color w:val="000000" w:themeColor="text1"/>
        </w:rPr>
        <w:t>» — это значение в Порядковом месте S.</w:t>
      </w:r>
    </w:p>
    <w:p w14:paraId="4BB7BC3D" w14:textId="19D8E81F" w:rsidR="003D733D" w:rsidRPr="008D4EC5" w:rsidRDefault="003D733D" w:rsidP="003D733D">
      <w:pPr>
        <w:pStyle w:val="ProductList-Body"/>
        <w:rPr>
          <w:color w:val="000000" w:themeColor="text1"/>
        </w:rPr>
      </w:pPr>
      <w:r>
        <w:rPr>
          <w:color w:val="000000" w:themeColor="text1"/>
        </w:rPr>
        <w:t>«</w:t>
      </w:r>
      <w:r>
        <w:rPr>
          <w:b/>
          <w:bCs/>
          <w:color w:val="00188F"/>
        </w:rPr>
        <w:t>Время развертывания</w:t>
      </w:r>
      <w:r>
        <w:rPr>
          <w:color w:val="000000" w:themeColor="text1"/>
        </w:rPr>
        <w:t>» — это общее количество часов, в течение которых конкретная Совместимая база данных получателя была использована в рамках определенной подписки Microsoft Azure в течение Применимого периода.</w:t>
      </w:r>
    </w:p>
    <w:p w14:paraId="62BD4640" w14:textId="314DBD5C" w:rsidR="003D733D" w:rsidRPr="008D4EC5" w:rsidRDefault="003D733D" w:rsidP="003D733D">
      <w:pPr>
        <w:pStyle w:val="ProductList-Body"/>
        <w:rPr>
          <w:color w:val="000000" w:themeColor="text1"/>
        </w:rPr>
      </w:pPr>
      <w:r>
        <w:rPr>
          <w:color w:val="000000" w:themeColor="text1"/>
        </w:rPr>
        <w:t>«</w:t>
      </w:r>
      <w:r>
        <w:rPr>
          <w:b/>
          <w:bCs/>
          <w:color w:val="00188F"/>
        </w:rPr>
        <w:t>Время избыточной задержки</w:t>
      </w:r>
      <w:r>
        <w:rPr>
          <w:color w:val="000000" w:themeColor="text1"/>
        </w:rPr>
        <w:t>» — это общее количество часовых интервалов, в течение которых Проверка задержки репликации показала значение Задержки репликации P99, превышающее или равное RPO для конкретной подписки Microsoft Azure в течение Применимого периода. Если число Проверок задержки репликации за конкретный часовой интервал равняется нулю, то Время избыточной задержки для этого интервала также равно 0.</w:t>
      </w:r>
    </w:p>
    <w:p w14:paraId="123CFA24" w14:textId="0E6652EF" w:rsidR="003D733D" w:rsidRPr="00ED4527" w:rsidRDefault="003D733D" w:rsidP="003D733D">
      <w:pPr>
        <w:pStyle w:val="ProductList-Body"/>
        <w:tabs>
          <w:tab w:val="clear" w:pos="360"/>
          <w:tab w:val="clear" w:pos="720"/>
          <w:tab w:val="clear" w:pos="1080"/>
        </w:tabs>
        <w:rPr>
          <w:color w:val="000000" w:themeColor="text1"/>
        </w:rPr>
      </w:pPr>
      <w:r>
        <w:rPr>
          <w:color w:val="000000" w:themeColor="text1"/>
        </w:rPr>
        <w:t>«</w:t>
      </w:r>
      <w:r>
        <w:rPr>
          <w:b/>
          <w:bCs/>
          <w:color w:val="00188F"/>
        </w:rPr>
        <w:t>Процент достижения RPO</w:t>
      </w:r>
      <w:r>
        <w:rPr>
          <w:color w:val="000000" w:themeColor="text1"/>
        </w:rPr>
        <w:t>» для конкретного развертывания Базы данных в течение Применимого периода вычисляется по следующей формуле:</w:t>
      </w:r>
    </w:p>
    <w:p w14:paraId="7EC80375" w14:textId="53E3228C" w:rsidR="003D733D" w:rsidRPr="00EF7CF9" w:rsidRDefault="003D733D" w:rsidP="003D733D">
      <w:pPr>
        <w:pStyle w:val="ListParagraph"/>
        <w:rPr>
          <w:rFonts w:ascii="Cambria Math" w:hAnsi="Cambria Math" w:cs="Tahoma"/>
          <w:i/>
          <w:sz w:val="12"/>
          <w:szCs w:val="12"/>
        </w:rPr>
      </w:pPr>
      <m:oMathPara>
        <m:oMath>
          <m:r>
            <w:rPr>
              <w:rFonts w:ascii="Cambria Math" w:hAnsi="Cambria Math" w:cs="Tahoma"/>
              <w:sz w:val="18"/>
              <w:szCs w:val="18"/>
            </w:rPr>
            <m:t xml:space="preserve">100 %- </m:t>
          </m:r>
          <m:f>
            <m:fPr>
              <m:ctrlPr>
                <w:rPr>
                  <w:rFonts w:ascii="Cambria Math" w:hAnsi="Cambria Math" w:cs="Tahoma"/>
                  <w:i/>
                  <w:sz w:val="18"/>
                  <w:szCs w:val="18"/>
                </w:rPr>
              </m:ctrlPr>
            </m:fPr>
            <m:num>
              <m:r>
                <m:rPr>
                  <m:nor/>
                </m:rPr>
                <w:rPr>
                  <w:rFonts w:ascii="Cambria Math" w:hAnsi="Cambria Math" w:cs="Tahoma"/>
                  <w:i/>
                  <w:sz w:val="18"/>
                  <w:szCs w:val="18"/>
                </w:rPr>
                <m:t>Время избыточной задержки</m:t>
              </m:r>
            </m:num>
            <m:den>
              <m:r>
                <m:rPr>
                  <m:nor/>
                </m:rPr>
                <w:rPr>
                  <w:rFonts w:ascii="Cambria Math" w:hAnsi="Cambria Math" w:cs="Tahoma"/>
                  <w:i/>
                  <w:sz w:val="18"/>
                  <w:szCs w:val="18"/>
                </w:rPr>
                <m:t>Время развертывания</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A39A83F" w14:textId="77777777" w:rsidR="003D733D" w:rsidRPr="00EF7CF9" w:rsidRDefault="003D733D" w:rsidP="003D733D">
      <w:pPr>
        <w:pStyle w:val="ProductList-Body"/>
        <w:spacing w:before="120"/>
      </w:pPr>
      <w:r>
        <w:rPr>
          <w:b/>
          <w:color w:val="00188F"/>
        </w:rPr>
        <w:t>К использованию Клиентом функции активной георепликации Базы данных SQL Критически важного для бизнеса уровня с Совместимой базой Azure данных-получателем применимы следующие Уровни обслуживания и Компенсации за обслуживание</w:t>
      </w:r>
      <w:r>
        <w:rPr>
          <w:b/>
          <w:bCs/>
        </w:rPr>
        <w:t>:</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491"/>
        <w:gridCol w:w="1447"/>
        <w:gridCol w:w="3780"/>
        <w:gridCol w:w="4073"/>
      </w:tblGrid>
      <w:tr w:rsidR="003D733D" w:rsidRPr="00B44CF9" w14:paraId="7C2E5E45" w14:textId="77777777" w:rsidTr="003B0905">
        <w:trPr>
          <w:tblHeader/>
        </w:trPr>
        <w:tc>
          <w:tcPr>
            <w:tcW w:w="1491" w:type="dxa"/>
            <w:shd w:val="clear" w:color="auto" w:fill="0072C6"/>
          </w:tcPr>
          <w:p w14:paraId="70F865C1" w14:textId="77777777" w:rsidR="003D733D" w:rsidRPr="00EF7CF9" w:rsidRDefault="003D733D" w:rsidP="000F31B4">
            <w:pPr>
              <w:pStyle w:val="ProductList-OfferingBody"/>
              <w:jc w:val="center"/>
              <w:rPr>
                <w:color w:val="FFFFFF" w:themeColor="background1"/>
              </w:rPr>
            </w:pPr>
            <w:r>
              <w:rPr>
                <w:color w:val="FFFFFF" w:themeColor="background1"/>
              </w:rPr>
              <w:t>Операция</w:t>
            </w:r>
          </w:p>
        </w:tc>
        <w:tc>
          <w:tcPr>
            <w:tcW w:w="1447" w:type="dxa"/>
            <w:shd w:val="clear" w:color="auto" w:fill="0072C6"/>
          </w:tcPr>
          <w:p w14:paraId="04649A66" w14:textId="77777777" w:rsidR="003D733D" w:rsidRPr="00EF7CF9" w:rsidRDefault="003D733D" w:rsidP="000F31B4">
            <w:pPr>
              <w:pStyle w:val="ProductList-OfferingBody"/>
              <w:jc w:val="center"/>
              <w:rPr>
                <w:color w:val="FFFFFF" w:themeColor="background1"/>
              </w:rPr>
            </w:pPr>
            <w:r>
              <w:rPr>
                <w:color w:val="FFFFFF" w:themeColor="background1"/>
              </w:rPr>
              <w:t>RPO</w:t>
            </w:r>
          </w:p>
        </w:tc>
        <w:tc>
          <w:tcPr>
            <w:tcW w:w="3780" w:type="dxa"/>
            <w:shd w:val="clear" w:color="auto" w:fill="0072C6"/>
          </w:tcPr>
          <w:p w14:paraId="2283E325" w14:textId="06884C81" w:rsidR="003D733D" w:rsidRPr="00EF7CF9" w:rsidRDefault="003D733D" w:rsidP="000F31B4">
            <w:pPr>
              <w:pStyle w:val="ProductList-OfferingBody"/>
              <w:jc w:val="center"/>
              <w:rPr>
                <w:color w:val="FFFFFF" w:themeColor="background1"/>
              </w:rPr>
            </w:pPr>
            <w:r>
              <w:rPr>
                <w:color w:val="FFFFFF" w:themeColor="background1"/>
              </w:rPr>
              <w:t>Процент достижения RPO</w:t>
            </w:r>
          </w:p>
        </w:tc>
        <w:tc>
          <w:tcPr>
            <w:tcW w:w="4073" w:type="dxa"/>
            <w:shd w:val="clear" w:color="auto" w:fill="0072C6"/>
          </w:tcPr>
          <w:p w14:paraId="38ADBCBD" w14:textId="77777777" w:rsidR="003D733D" w:rsidRPr="00EF7CF9" w:rsidRDefault="003D733D" w:rsidP="000F31B4">
            <w:pPr>
              <w:pStyle w:val="ProductList-OfferingBody"/>
              <w:jc w:val="center"/>
              <w:rPr>
                <w:color w:val="FFFFFF" w:themeColor="background1"/>
              </w:rPr>
            </w:pPr>
            <w:r>
              <w:rPr>
                <w:color w:val="FFFFFF" w:themeColor="background1"/>
              </w:rPr>
              <w:t>Компенсация за обслуживание</w:t>
            </w:r>
          </w:p>
        </w:tc>
      </w:tr>
      <w:tr w:rsidR="003D733D" w:rsidRPr="00B44CF9" w14:paraId="60100A40" w14:textId="77777777" w:rsidTr="003B0905">
        <w:tc>
          <w:tcPr>
            <w:tcW w:w="1491" w:type="dxa"/>
            <w:vAlign w:val="center"/>
          </w:tcPr>
          <w:p w14:paraId="19E38570" w14:textId="77777777" w:rsidR="003D733D" w:rsidRPr="00EF7CF9" w:rsidRDefault="003D733D" w:rsidP="000F31B4">
            <w:pPr>
              <w:pStyle w:val="ProductList-OfferingBody"/>
              <w:jc w:val="center"/>
            </w:pPr>
            <w:r>
              <w:t>Георепликация</w:t>
            </w:r>
          </w:p>
        </w:tc>
        <w:tc>
          <w:tcPr>
            <w:tcW w:w="1447" w:type="dxa"/>
            <w:vAlign w:val="center"/>
          </w:tcPr>
          <w:p w14:paraId="4882E3A4" w14:textId="77777777" w:rsidR="003D733D" w:rsidRPr="00EF7CF9" w:rsidRDefault="003D733D" w:rsidP="000F31B4">
            <w:pPr>
              <w:pStyle w:val="ProductList-OfferingBody"/>
              <w:jc w:val="center"/>
            </w:pPr>
            <w:r>
              <w:t>5 секунд</w:t>
            </w:r>
          </w:p>
        </w:tc>
        <w:tc>
          <w:tcPr>
            <w:tcW w:w="3780" w:type="dxa"/>
            <w:vAlign w:val="center"/>
          </w:tcPr>
          <w:p w14:paraId="6063EF21" w14:textId="77777777" w:rsidR="003D733D" w:rsidRPr="00EF7CF9" w:rsidRDefault="003D733D" w:rsidP="000F31B4">
            <w:pPr>
              <w:pStyle w:val="ProductList-OfferingBody"/>
              <w:jc w:val="center"/>
            </w:pPr>
            <w:r>
              <w:t>&lt; 100 %</w:t>
            </w:r>
          </w:p>
        </w:tc>
        <w:tc>
          <w:tcPr>
            <w:tcW w:w="4073" w:type="dxa"/>
            <w:vAlign w:val="center"/>
          </w:tcPr>
          <w:p w14:paraId="74D9BC0C" w14:textId="35EBB4C0" w:rsidR="003D733D" w:rsidRPr="00EF7CF9" w:rsidRDefault="003D733D" w:rsidP="000F31B4">
            <w:pPr>
              <w:pStyle w:val="ProductList-OfferingBody"/>
              <w:jc w:val="center"/>
            </w:pPr>
            <w:r>
              <w:t>10 % от общей стоимости Совместимой базы данных получателя за Применимый период</w:t>
            </w:r>
          </w:p>
        </w:tc>
      </w:tr>
    </w:tbl>
    <w:p w14:paraId="626616AF" w14:textId="77777777" w:rsidR="003D733D" w:rsidRPr="00ED4527" w:rsidRDefault="003D733D" w:rsidP="0092422D">
      <w:pPr>
        <w:pStyle w:val="ProductList-Body"/>
        <w:spacing w:before="120"/>
        <w:rPr>
          <w:b/>
          <w:bCs/>
          <w:color w:val="00188F"/>
        </w:rPr>
      </w:pPr>
      <w:r>
        <w:rPr>
          <w:b/>
          <w:bCs/>
          <w:color w:val="00188F"/>
        </w:rPr>
        <w:t>Целевое время восстановления (RTO)</w:t>
      </w:r>
    </w:p>
    <w:p w14:paraId="018124D3" w14:textId="77777777" w:rsidR="003D733D" w:rsidRPr="009A2713" w:rsidRDefault="003D733D" w:rsidP="003D733D">
      <w:pPr>
        <w:pStyle w:val="ProductList-Body"/>
        <w:rPr>
          <w:color w:val="000000" w:themeColor="text1"/>
        </w:rPr>
      </w:pPr>
      <w:r>
        <w:rPr>
          <w:color w:val="000000" w:themeColor="text1"/>
        </w:rPr>
        <w:t>«</w:t>
      </w:r>
      <w:r>
        <w:rPr>
          <w:b/>
          <w:bCs/>
          <w:color w:val="00188F"/>
        </w:rPr>
        <w:t>Незапланированная отработка отказа</w:t>
      </w:r>
      <w:r>
        <w:rPr>
          <w:color w:val="000000" w:themeColor="text1"/>
        </w:rPr>
        <w:t>» — действие, инициированное клиентом, когда База данных-источник отключается, позволяя Базе данных-получателю переключиться на основную роль.</w:t>
      </w:r>
    </w:p>
    <w:p w14:paraId="526E5FAF" w14:textId="77777777" w:rsidR="003D733D" w:rsidRPr="009A2713" w:rsidRDefault="003D733D" w:rsidP="003D733D">
      <w:pPr>
        <w:pStyle w:val="ProductList-Body"/>
        <w:rPr>
          <w:color w:val="000000" w:themeColor="text1"/>
        </w:rPr>
      </w:pPr>
      <w:r>
        <w:rPr>
          <w:color w:val="000000" w:themeColor="text1"/>
        </w:rPr>
        <w:t>«</w:t>
      </w:r>
      <w:r>
        <w:rPr>
          <w:b/>
          <w:bCs/>
          <w:color w:val="00188F"/>
        </w:rPr>
        <w:t>Время восстановления</w:t>
      </w:r>
      <w:r>
        <w:rPr>
          <w:color w:val="000000" w:themeColor="text1"/>
        </w:rPr>
        <w:t>» — это время между моментом Незапланированной отработки отказа и моментом переключения Базы данных-получателя на основную роль.</w:t>
      </w:r>
    </w:p>
    <w:p w14:paraId="6F599CC8" w14:textId="77777777" w:rsidR="003D733D" w:rsidRPr="009A2713" w:rsidRDefault="003D733D" w:rsidP="003D733D">
      <w:pPr>
        <w:pStyle w:val="ProductList-Body"/>
        <w:rPr>
          <w:color w:val="000000" w:themeColor="text1"/>
        </w:rPr>
      </w:pPr>
      <w:r>
        <w:rPr>
          <w:color w:val="000000" w:themeColor="text1"/>
        </w:rPr>
        <w:t>«</w:t>
      </w:r>
      <w:r>
        <w:rPr>
          <w:b/>
          <w:bCs/>
          <w:color w:val="00188F"/>
        </w:rPr>
        <w:t>Целевое время восстановления (RTO)</w:t>
      </w:r>
      <w:r>
        <w:rPr>
          <w:color w:val="000000" w:themeColor="text1"/>
        </w:rPr>
        <w:t>» — это максимально допустимое Время восстановления, которое не должно превышать 30 секунд.</w:t>
      </w:r>
    </w:p>
    <w:p w14:paraId="5BE092A6" w14:textId="77777777" w:rsidR="003D733D" w:rsidRPr="009A2713" w:rsidRDefault="003D733D" w:rsidP="003D733D">
      <w:pPr>
        <w:pStyle w:val="ProductList-Body"/>
        <w:rPr>
          <w:color w:val="000000" w:themeColor="text1"/>
        </w:rPr>
      </w:pPr>
      <w:r>
        <w:rPr>
          <w:color w:val="000000" w:themeColor="text1"/>
        </w:rPr>
        <w:t>«</w:t>
      </w:r>
      <w:r>
        <w:rPr>
          <w:b/>
          <w:bCs/>
          <w:color w:val="00188F"/>
        </w:rPr>
        <w:t>Не соответствующая требованиям незапланированная отработка отказа</w:t>
      </w:r>
      <w:r>
        <w:rPr>
          <w:color w:val="000000" w:themeColor="text1"/>
        </w:rPr>
        <w:t>» — это Незапланированная отработка отказа, которая не уложилась в RTO.</w:t>
      </w:r>
    </w:p>
    <w:p w14:paraId="5166DD05" w14:textId="3A33D3EC" w:rsidR="003D733D" w:rsidRPr="00F30F67" w:rsidRDefault="003D733D" w:rsidP="003D733D">
      <w:pPr>
        <w:pStyle w:val="ProductList-Body"/>
        <w:tabs>
          <w:tab w:val="clear" w:pos="360"/>
          <w:tab w:val="clear" w:pos="720"/>
          <w:tab w:val="clear" w:pos="1080"/>
        </w:tabs>
        <w:rPr>
          <w:color w:val="000000" w:themeColor="text1"/>
        </w:rPr>
      </w:pPr>
      <w:r w:rsidRPr="009B4118">
        <w:rPr>
          <w:color w:val="000000" w:themeColor="text1"/>
        </w:rPr>
        <w:t>«</w:t>
      </w:r>
      <w:r w:rsidRPr="009B4118">
        <w:rPr>
          <w:b/>
          <w:bCs/>
          <w:color w:val="00188F"/>
        </w:rPr>
        <w:t>Процент достижения RTO</w:t>
      </w:r>
      <w:r w:rsidRPr="009B4118">
        <w:rPr>
          <w:color w:val="000000" w:themeColor="text1"/>
        </w:rPr>
        <w:t>» для конкретного развертывания Базы данных в течение Применимого периода для конкретной подписки вычисляется по следующей формуле:</w:t>
      </w:r>
    </w:p>
    <w:p w14:paraId="324032A0" w14:textId="410FABAB" w:rsidR="003D733D" w:rsidRPr="0058253A" w:rsidRDefault="00000000" w:rsidP="003D733D">
      <w:pPr>
        <w:pStyle w:val="ListParagraph"/>
        <w:rPr>
          <w:rFonts w:ascii="Cambria Math" w:hAnsi="Cambria Math" w:cs="Tahoma"/>
          <w:i/>
          <w:sz w:val="16"/>
          <w:szCs w:val="16"/>
        </w:rPr>
      </w:pPr>
      <m:oMathPara>
        <m:oMath>
          <m:f>
            <m:fPr>
              <m:ctrlPr>
                <w:rPr>
                  <w:rFonts w:ascii="Cambria Math" w:hAnsi="Cambria Math" w:cs="Tahoma"/>
                  <w:i/>
                  <w:sz w:val="18"/>
                  <w:szCs w:val="18"/>
                </w:rPr>
              </m:ctrlPr>
            </m:fPr>
            <m:num>
              <m:eqArr>
                <m:eqArrPr>
                  <m:ctrlPr>
                    <w:rPr>
                      <w:rFonts w:ascii="Cambria Math" w:hAnsi="Cambria Math" w:cs="Tahoma"/>
                      <w:i/>
                      <w:sz w:val="18"/>
                      <w:szCs w:val="18"/>
                    </w:rPr>
                  </m:ctrlPr>
                </m:eqArrPr>
                <m:e>
                  <m:r>
                    <m:rPr>
                      <m:nor/>
                    </m:rPr>
                    <w:rPr>
                      <w:rFonts w:ascii="Cambria Math" w:hAnsi="Cambria Math" w:cs="Tahoma"/>
                      <w:i/>
                      <w:sz w:val="18"/>
                      <w:szCs w:val="18"/>
                    </w:rPr>
                    <m:t>Общее количество Незапланированных отработок отказа —</m:t>
                  </m:r>
                </m:e>
                <m:e>
                  <m:r>
                    <m:rPr>
                      <m:nor/>
                    </m:rPr>
                    <w:rPr>
                      <w:rFonts w:ascii="Cambria Math" w:hAnsi="Cambria Math" w:cs="Tahoma"/>
                      <w:i/>
                      <w:sz w:val="18"/>
                      <w:szCs w:val="18"/>
                    </w:rPr>
                    <m:t xml:space="preserve"> общее количество несовместимых незапланированных отработок отказа</m:t>
                  </m:r>
                </m:e>
              </m:eqArr>
            </m:num>
            <m:den>
              <m:r>
                <m:rPr>
                  <m:nor/>
                </m:rPr>
                <w:rPr>
                  <w:rFonts w:ascii="Cambria Math" w:hAnsi="Cambria Math" w:cs="Tahoma"/>
                  <w:i/>
                  <w:sz w:val="18"/>
                  <w:szCs w:val="18"/>
                </w:rPr>
                <m:t>Общее количество Незапланированных отработок отказа</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2FBB7" w14:textId="52FCCAA3" w:rsidR="003D733D" w:rsidRPr="00EF7CF9" w:rsidRDefault="003D733D" w:rsidP="003D733D">
      <w:pPr>
        <w:pStyle w:val="ProductList-Body"/>
        <w:spacing w:before="120"/>
      </w:pPr>
      <w:r>
        <w:rPr>
          <w:b/>
          <w:color w:val="00188F"/>
        </w:rPr>
        <w:t>К использованию Клиентом функции активной георепликации Базы данных SQL Критически важного для бизнеса уровня службы с Совместимой базой данных-получателем применимы следующие Уровни обслуживания и Компенсации за обслуживание</w:t>
      </w:r>
      <w:r>
        <w:rPr>
          <w:b/>
          <w:bCs/>
        </w:rPr>
        <w:t>:</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749"/>
        <w:gridCol w:w="1440"/>
        <w:gridCol w:w="2880"/>
        <w:gridCol w:w="3704"/>
      </w:tblGrid>
      <w:tr w:rsidR="003D733D" w:rsidRPr="00B44CF9" w14:paraId="61E89F7A" w14:textId="77777777" w:rsidTr="004E29FA">
        <w:trPr>
          <w:tblHeader/>
        </w:trPr>
        <w:tc>
          <w:tcPr>
            <w:tcW w:w="2749" w:type="dxa"/>
            <w:shd w:val="clear" w:color="auto" w:fill="0072C6"/>
          </w:tcPr>
          <w:p w14:paraId="15DF8249" w14:textId="77777777" w:rsidR="003D733D" w:rsidRPr="00EF7CF9" w:rsidRDefault="003D733D" w:rsidP="000F31B4">
            <w:pPr>
              <w:pStyle w:val="ProductList-OfferingBody"/>
              <w:jc w:val="center"/>
              <w:rPr>
                <w:color w:val="FFFFFF" w:themeColor="background1"/>
              </w:rPr>
            </w:pPr>
            <w:r>
              <w:rPr>
                <w:color w:val="FFFFFF" w:themeColor="background1"/>
              </w:rPr>
              <w:t>Операция</w:t>
            </w:r>
          </w:p>
        </w:tc>
        <w:tc>
          <w:tcPr>
            <w:tcW w:w="1440" w:type="dxa"/>
            <w:shd w:val="clear" w:color="auto" w:fill="0072C6"/>
          </w:tcPr>
          <w:p w14:paraId="3A95E617" w14:textId="77777777" w:rsidR="003D733D" w:rsidRPr="00EF7CF9" w:rsidRDefault="003D733D" w:rsidP="000F31B4">
            <w:pPr>
              <w:pStyle w:val="ProductList-OfferingBody"/>
              <w:jc w:val="center"/>
              <w:rPr>
                <w:color w:val="FFFFFF" w:themeColor="background1"/>
              </w:rPr>
            </w:pPr>
            <w:r>
              <w:rPr>
                <w:color w:val="FFFFFF" w:themeColor="background1"/>
              </w:rPr>
              <w:t>RTO</w:t>
            </w:r>
          </w:p>
        </w:tc>
        <w:tc>
          <w:tcPr>
            <w:tcW w:w="2880" w:type="dxa"/>
            <w:shd w:val="clear" w:color="auto" w:fill="0072C6"/>
          </w:tcPr>
          <w:p w14:paraId="23A8C358" w14:textId="562905B4" w:rsidR="003D733D" w:rsidRPr="00EF7CF9" w:rsidRDefault="003D733D" w:rsidP="000F31B4">
            <w:pPr>
              <w:pStyle w:val="ProductList-OfferingBody"/>
              <w:jc w:val="center"/>
              <w:rPr>
                <w:color w:val="FFFFFF" w:themeColor="background1"/>
              </w:rPr>
            </w:pPr>
            <w:r>
              <w:rPr>
                <w:color w:val="FFFFFF" w:themeColor="background1"/>
              </w:rPr>
              <w:t>Процент достижения RTO</w:t>
            </w:r>
          </w:p>
        </w:tc>
        <w:tc>
          <w:tcPr>
            <w:tcW w:w="3704" w:type="dxa"/>
            <w:shd w:val="clear" w:color="auto" w:fill="0072C6"/>
          </w:tcPr>
          <w:p w14:paraId="1C5AC948" w14:textId="77777777" w:rsidR="003D733D" w:rsidRPr="00EF7CF9" w:rsidRDefault="003D733D" w:rsidP="000F31B4">
            <w:pPr>
              <w:pStyle w:val="ProductList-OfferingBody"/>
              <w:jc w:val="center"/>
              <w:rPr>
                <w:color w:val="FFFFFF" w:themeColor="background1"/>
              </w:rPr>
            </w:pPr>
            <w:r>
              <w:rPr>
                <w:color w:val="FFFFFF" w:themeColor="background1"/>
              </w:rPr>
              <w:t>Компенсация за обслуживание</w:t>
            </w:r>
          </w:p>
        </w:tc>
      </w:tr>
      <w:tr w:rsidR="003D733D" w:rsidRPr="00B44CF9" w14:paraId="0F727BF7" w14:textId="77777777" w:rsidTr="004E29FA">
        <w:tc>
          <w:tcPr>
            <w:tcW w:w="2749" w:type="dxa"/>
            <w:vAlign w:val="center"/>
          </w:tcPr>
          <w:p w14:paraId="343B00BC" w14:textId="77777777" w:rsidR="003D733D" w:rsidRPr="00EF7CF9" w:rsidRDefault="003D733D" w:rsidP="000F31B4">
            <w:pPr>
              <w:pStyle w:val="ProductList-OfferingBody"/>
              <w:jc w:val="center"/>
            </w:pPr>
            <w:r>
              <w:t>Незапланированная отработка отказа отдельной базы данных</w:t>
            </w:r>
          </w:p>
        </w:tc>
        <w:tc>
          <w:tcPr>
            <w:tcW w:w="1440" w:type="dxa"/>
            <w:vAlign w:val="center"/>
          </w:tcPr>
          <w:p w14:paraId="5697F7F9" w14:textId="77777777" w:rsidR="003D733D" w:rsidRPr="00EF7CF9" w:rsidRDefault="003D733D" w:rsidP="000F31B4">
            <w:pPr>
              <w:pStyle w:val="ProductList-OfferingBody"/>
              <w:jc w:val="center"/>
            </w:pPr>
            <w:r>
              <w:t>30 секунд</w:t>
            </w:r>
          </w:p>
        </w:tc>
        <w:tc>
          <w:tcPr>
            <w:tcW w:w="2880" w:type="dxa"/>
            <w:vAlign w:val="center"/>
          </w:tcPr>
          <w:p w14:paraId="1F10F6D5" w14:textId="77777777" w:rsidR="003D733D" w:rsidRPr="00EF7CF9" w:rsidRDefault="003D733D" w:rsidP="000F31B4">
            <w:pPr>
              <w:pStyle w:val="ProductList-OfferingBody"/>
              <w:jc w:val="center"/>
            </w:pPr>
            <w:r>
              <w:t>&lt; 100 %</w:t>
            </w:r>
          </w:p>
        </w:tc>
        <w:tc>
          <w:tcPr>
            <w:tcW w:w="3704" w:type="dxa"/>
            <w:vAlign w:val="center"/>
          </w:tcPr>
          <w:p w14:paraId="68DA0804" w14:textId="7ECCB888" w:rsidR="003D733D" w:rsidRPr="00EF7CF9" w:rsidRDefault="003D733D" w:rsidP="000F31B4">
            <w:pPr>
              <w:pStyle w:val="ProductList-OfferingBody"/>
              <w:jc w:val="center"/>
            </w:pPr>
            <w:r>
              <w:t>100 % от общей стоимости Совместимой базы данных получателя за Применимый период</w:t>
            </w:r>
          </w:p>
        </w:tc>
      </w:tr>
    </w:tbl>
    <w:p w14:paraId="360A6588" w14:textId="28DF7374" w:rsidR="003D733D" w:rsidRPr="00EF7CF9" w:rsidRDefault="00990838" w:rsidP="003D733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D682C45" w14:textId="77777777" w:rsidR="00C24853" w:rsidRPr="00C24853" w:rsidRDefault="00C24853" w:rsidP="00C24853">
      <w:pPr>
        <w:pStyle w:val="ProductList-Offering2Heading"/>
        <w:keepNext/>
        <w:tabs>
          <w:tab w:val="clear" w:pos="360"/>
          <w:tab w:val="clear" w:pos="720"/>
          <w:tab w:val="clear" w:pos="1080"/>
        </w:tabs>
        <w:outlineLvl w:val="2"/>
      </w:pPr>
      <w:bookmarkStart w:id="414" w:name="_Toc239177092"/>
      <w:bookmarkEnd w:id="413"/>
      <w:r>
        <w:t>Управляемый экземпляр Azure SQL</w:t>
      </w:r>
      <w:bookmarkEnd w:id="414"/>
    </w:p>
    <w:p w14:paraId="207753A5" w14:textId="77777777" w:rsidR="00C24853" w:rsidRPr="007F34A9" w:rsidRDefault="00C24853" w:rsidP="00C24853">
      <w:pPr>
        <w:pStyle w:val="ProductList-Body"/>
        <w:rPr>
          <w:b/>
          <w:bCs/>
          <w:color w:val="00188F"/>
        </w:rPr>
      </w:pPr>
      <w:r>
        <w:rPr>
          <w:b/>
          <w:bCs/>
          <w:color w:val="00188F"/>
        </w:rPr>
        <w:t>Дополнительные определения</w:t>
      </w:r>
    </w:p>
    <w:p w14:paraId="1CD0AF18" w14:textId="77777777" w:rsidR="00C24853" w:rsidRDefault="00C24853" w:rsidP="00C24853">
      <w:pPr>
        <w:pStyle w:val="ProductList-Body"/>
      </w:pPr>
      <w:r>
        <w:t>«</w:t>
      </w:r>
      <w:r>
        <w:rPr>
          <w:b/>
          <w:bCs/>
          <w:color w:val="00188F"/>
        </w:rPr>
        <w:t>Экземпляр</w:t>
      </w:r>
      <w:r>
        <w:t>» означает любой Управляемый экземпляр Microsoft Azure SQL, созданный на любом из уровней обслуживания и развернутый как один экземпляр.</w:t>
      </w:r>
    </w:p>
    <w:p w14:paraId="1FEC54F7" w14:textId="77777777" w:rsidR="00C24853" w:rsidRDefault="00C24853" w:rsidP="00C24853">
      <w:pPr>
        <w:pStyle w:val="ProductList-Body"/>
      </w:pPr>
      <w:r>
        <w:t>«</w:t>
      </w:r>
      <w:r>
        <w:rPr>
          <w:b/>
          <w:bCs/>
          <w:color w:val="00188F"/>
        </w:rPr>
        <w:t>Совместимая конфигурация сети</w:t>
      </w:r>
      <w:r>
        <w:t>» означает полный набор обязательных настроек размещающего экземпляра Виртуальной сети Microsoft Azure, включая правила безопасности для входящего трафика Группы безопасности сети Microsoft Azure и обязательные Определенные пользователями маршруты Microsoft Azure размещающего экземпляра подсети виртуальной сети Microsoft Azure, разрешая непрерывный поток трафика управления и разрешая трафик данных к выделенному шлюзу, размещенному в размещающем экземпляре подсети виртуальной сети Microsoft Azure.</w:t>
      </w:r>
    </w:p>
    <w:p w14:paraId="38A8584B" w14:textId="77777777" w:rsidR="00077F9D" w:rsidRPr="00D2551C" w:rsidRDefault="00077F9D" w:rsidP="00077F9D">
      <w:pPr>
        <w:pStyle w:val="ProductList-Body"/>
        <w:rPr>
          <w:rFonts w:ascii="Calibri" w:hAnsi="Calibri" w:cs="Calibri"/>
        </w:rPr>
      </w:pPr>
      <w:r>
        <w:rPr>
          <w:rFonts w:ascii="Calibri" w:hAnsi="Calibri" w:cs="Calibri"/>
        </w:rPr>
        <w:t>«</w:t>
      </w:r>
      <w:r>
        <w:rPr>
          <w:rFonts w:ascii="Calibri" w:hAnsi="Calibri" w:cs="Calibri"/>
          <w:b/>
          <w:bCs/>
          <w:color w:val="00188F"/>
        </w:rPr>
        <w:t>Зона доступности</w:t>
      </w:r>
      <w:r>
        <w:rPr>
          <w:rFonts w:ascii="Calibri" w:hAnsi="Calibri" w:cs="Calibri"/>
        </w:rP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2D501455" w14:textId="77777777" w:rsidR="00077F9D" w:rsidRPr="00D2551C" w:rsidRDefault="00077F9D" w:rsidP="00077F9D">
      <w:pPr>
        <w:pStyle w:val="ProductList-Body"/>
        <w:rPr>
          <w:rFonts w:ascii="Calibri" w:hAnsi="Calibri" w:cs="Calibri"/>
        </w:rPr>
      </w:pPr>
      <w:r>
        <w:rPr>
          <w:rFonts w:ascii="Calibri" w:hAnsi="Calibri" w:cs="Calibri"/>
        </w:rPr>
        <w:t>«</w:t>
      </w:r>
      <w:r>
        <w:rPr>
          <w:rFonts w:ascii="Calibri" w:hAnsi="Calibri" w:cs="Calibri"/>
          <w:b/>
          <w:bCs/>
          <w:color w:val="00188F"/>
        </w:rPr>
        <w:t>Избыточное развертывание между зонами</w:t>
      </w:r>
      <w:r>
        <w:rPr>
          <w:rFonts w:ascii="Calibri" w:hAnsi="Calibri" w:cs="Calibri"/>
        </w:rPr>
        <w:t>» — экземпляр, развернутый в нескольких Зонах доступности.</w:t>
      </w:r>
    </w:p>
    <w:p w14:paraId="488441E0" w14:textId="77777777" w:rsidR="00C24853" w:rsidRDefault="00C24853" w:rsidP="00C24853">
      <w:pPr>
        <w:pStyle w:val="ProductList-Body"/>
      </w:pPr>
    </w:p>
    <w:p w14:paraId="14E0066B" w14:textId="0ED03A10" w:rsidR="00C24853" w:rsidRPr="007F34A9" w:rsidRDefault="00EE6E3C" w:rsidP="00C24853">
      <w:pPr>
        <w:pStyle w:val="ProductList-Body"/>
        <w:rPr>
          <w:b/>
          <w:bCs/>
          <w:color w:val="00188F"/>
        </w:rPr>
      </w:pPr>
      <w:r>
        <w:rPr>
          <w:b/>
          <w:bCs/>
          <w:color w:val="00188F"/>
        </w:rPr>
        <w:t>Расчет времени доступности и Уровни обслуживания для услуги Управляемого экземпляра SQL Azure</w:t>
      </w:r>
    </w:p>
    <w:p w14:paraId="7162FAC1" w14:textId="655026A4" w:rsidR="00C24853" w:rsidRDefault="00C24853" w:rsidP="00C24853">
      <w:pPr>
        <w:pStyle w:val="ProductList-Body"/>
      </w:pPr>
      <w:r>
        <w:t>«</w:t>
      </w:r>
      <w:r>
        <w:rPr>
          <w:b/>
          <w:bCs/>
          <w:color w:val="00188F"/>
        </w:rPr>
        <w:t>Минуты развертывания</w:t>
      </w:r>
      <w:r>
        <w:t>» — общее количество минут, в течение которых конкретный Экземпляр функционировал в Microsoft Azure в течение Применимого периода.</w:t>
      </w:r>
    </w:p>
    <w:p w14:paraId="4F25D7E2" w14:textId="4EE74F93" w:rsidR="00C24853" w:rsidRDefault="00C24853" w:rsidP="00C24853">
      <w:pPr>
        <w:pStyle w:val="ProductList-Body"/>
      </w:pPr>
      <w:r>
        <w:t>«</w:t>
      </w:r>
      <w:r>
        <w:rPr>
          <w:b/>
          <w:bCs/>
          <w:color w:val="00188F"/>
        </w:rPr>
        <w:t>Максимум доступных минут</w:t>
      </w:r>
      <w:r>
        <w:t>» — общая сумма Минут развертывания в рамках конкретной подписки Microsoft Azure в течение Применимого периода.</w:t>
      </w:r>
    </w:p>
    <w:p w14:paraId="67E0F7ED" w14:textId="77777777" w:rsidR="00C24853" w:rsidRDefault="00C24853" w:rsidP="00C24853">
      <w:pPr>
        <w:pStyle w:val="ProductList-Body"/>
      </w:pPr>
      <w:r>
        <w:t>«</w:t>
      </w:r>
      <w:r>
        <w:rPr>
          <w:b/>
          <w:bCs/>
          <w:color w:val="00188F"/>
        </w:rPr>
        <w:t>Время простоя</w:t>
      </w:r>
      <w:r>
        <w:t>» — общее накопленное количество минут для всех Экземпляров в рамках конкретной подписки Microsoft Azure, в течение которых Экземпляр был недоступен. Минута относится ко времени недоступности для определенного Экземпляра, если все непрерывно повторяющиеся в течение этой минуты попытки Клиента установить соединение с Экземпляром завершились сбоем.</w:t>
      </w:r>
    </w:p>
    <w:p w14:paraId="6648B189" w14:textId="7208E09E" w:rsidR="007F34A9" w:rsidRPr="007F2F5C" w:rsidRDefault="00C24853" w:rsidP="007F34A9">
      <w:pPr>
        <w:pStyle w:val="ProductList-Body"/>
      </w:pPr>
      <w:r>
        <w:t>«</w:t>
      </w:r>
      <w:r>
        <w:rPr>
          <w:b/>
          <w:bCs/>
          <w:color w:val="00188F"/>
        </w:rPr>
        <w:t>Процент времени доступности</w:t>
      </w:r>
      <w:r>
        <w:t>» для конкретного Экземпляра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Процент времени доступности представлен следующей формулой:</w:t>
      </w:r>
    </w:p>
    <w:p w14:paraId="0DCFCAC9" w14:textId="392C67EA" w:rsidR="007F34A9" w:rsidRPr="00B22835" w:rsidRDefault="00000000" w:rsidP="00DF6C0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9F643F0" w14:textId="77777777" w:rsidR="00442062" w:rsidRPr="00802AB3" w:rsidRDefault="00442062" w:rsidP="00442062">
      <w:pPr>
        <w:spacing w:after="0" w:line="240" w:lineRule="auto"/>
        <w:textAlignment w:val="baseline"/>
        <w:rPr>
          <w:rFonts w:ascii="Calibri" w:hAnsi="Calibri" w:cs="Calibri"/>
          <w:b/>
          <w:bCs/>
          <w:color w:val="00188F"/>
          <w:sz w:val="18"/>
        </w:rPr>
      </w:pPr>
      <w:r>
        <w:rPr>
          <w:rFonts w:ascii="Calibri" w:hAnsi="Calibri" w:cs="Calibri"/>
          <w:b/>
          <w:bCs/>
          <w:color w:val="00188F"/>
          <w:sz w:val="18"/>
        </w:rPr>
        <w:t>К использованию Клиентом Критически важного для бизнеса уровня услуги Управляемого экземпляра SQL, сконфигурированного для Избыточного развертывания между зонами, с совместимой конфигурацией сети применимы следующие Уровни обслуживания и Компенсации за обслуживание: </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442062" w:rsidRPr="00B44CF9" w14:paraId="0DD7DF9D" w14:textId="77777777" w:rsidTr="00D272FF">
        <w:trPr>
          <w:tblHeader/>
        </w:trPr>
        <w:tc>
          <w:tcPr>
            <w:tcW w:w="5287" w:type="dxa"/>
            <w:shd w:val="clear" w:color="auto" w:fill="0072C6"/>
          </w:tcPr>
          <w:p w14:paraId="1799160C" w14:textId="77777777" w:rsidR="00442062" w:rsidRPr="005C5594" w:rsidRDefault="00442062"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доступности</w:t>
            </w:r>
          </w:p>
        </w:tc>
        <w:tc>
          <w:tcPr>
            <w:tcW w:w="5513" w:type="dxa"/>
            <w:shd w:val="clear" w:color="auto" w:fill="0072C6"/>
          </w:tcPr>
          <w:p w14:paraId="66EF8540" w14:textId="77777777" w:rsidR="00442062" w:rsidRPr="005C5594" w:rsidRDefault="00442062"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442062" w:rsidRPr="00B44CF9" w14:paraId="4B6E6DF0" w14:textId="77777777" w:rsidTr="00D272FF">
        <w:tc>
          <w:tcPr>
            <w:tcW w:w="5287" w:type="dxa"/>
          </w:tcPr>
          <w:p w14:paraId="2DAA4B13"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99,995 %</w:t>
            </w:r>
          </w:p>
        </w:tc>
        <w:tc>
          <w:tcPr>
            <w:tcW w:w="5513" w:type="dxa"/>
          </w:tcPr>
          <w:p w14:paraId="790EE4DA"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10%</w:t>
            </w:r>
          </w:p>
        </w:tc>
      </w:tr>
      <w:tr w:rsidR="00442062" w:rsidRPr="00B44CF9" w14:paraId="48073D21" w14:textId="77777777" w:rsidTr="00D272FF">
        <w:tc>
          <w:tcPr>
            <w:tcW w:w="5287" w:type="dxa"/>
          </w:tcPr>
          <w:p w14:paraId="667C7C02"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99 %</w:t>
            </w:r>
          </w:p>
        </w:tc>
        <w:tc>
          <w:tcPr>
            <w:tcW w:w="5513" w:type="dxa"/>
          </w:tcPr>
          <w:p w14:paraId="50AE412D"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25%</w:t>
            </w:r>
          </w:p>
        </w:tc>
      </w:tr>
      <w:tr w:rsidR="00442062" w:rsidRPr="00B44CF9" w14:paraId="5407FB08" w14:textId="77777777" w:rsidTr="00D272FF">
        <w:tc>
          <w:tcPr>
            <w:tcW w:w="5287" w:type="dxa"/>
          </w:tcPr>
          <w:p w14:paraId="58C0F666"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95 %</w:t>
            </w:r>
          </w:p>
        </w:tc>
        <w:tc>
          <w:tcPr>
            <w:tcW w:w="5513" w:type="dxa"/>
          </w:tcPr>
          <w:p w14:paraId="7DB997F8"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100%</w:t>
            </w:r>
          </w:p>
        </w:tc>
      </w:tr>
    </w:tbl>
    <w:p w14:paraId="51363826" w14:textId="77777777" w:rsidR="00442062" w:rsidRPr="00802AB3" w:rsidRDefault="00442062" w:rsidP="00442062">
      <w:pPr>
        <w:spacing w:before="120" w:after="0" w:line="240" w:lineRule="auto"/>
        <w:textAlignment w:val="baseline"/>
        <w:rPr>
          <w:rFonts w:ascii="Calibri" w:hAnsi="Calibri" w:cs="Calibri"/>
          <w:b/>
          <w:bCs/>
          <w:color w:val="00188F"/>
          <w:sz w:val="18"/>
        </w:rPr>
      </w:pPr>
      <w:r>
        <w:rPr>
          <w:rFonts w:ascii="Calibri" w:hAnsi="Calibri" w:cs="Calibri"/>
          <w:b/>
          <w:bCs/>
          <w:color w:val="00188F"/>
          <w:sz w:val="18"/>
        </w:rPr>
        <w:t>К использованию Клиентом Критически важного для бизнеса уровня услуги Управляемого экземпляра SQL, не сконфигурированного для Избыточного развертывания между зонами, с совместимой конфигурацией сети применимы следующие Уровни обслуживания и Компенсации за обслуживание: </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442062" w:rsidRPr="00EF7CF9" w14:paraId="5F079499" w14:textId="77777777" w:rsidTr="00D272FF">
        <w:trPr>
          <w:tblHeader/>
        </w:trPr>
        <w:tc>
          <w:tcPr>
            <w:tcW w:w="5287" w:type="dxa"/>
            <w:shd w:val="clear" w:color="auto" w:fill="0072C6"/>
          </w:tcPr>
          <w:p w14:paraId="2814E645" w14:textId="77777777" w:rsidR="00442062" w:rsidRPr="005C5594" w:rsidRDefault="00442062"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доступности</w:t>
            </w:r>
          </w:p>
        </w:tc>
        <w:tc>
          <w:tcPr>
            <w:tcW w:w="5513" w:type="dxa"/>
            <w:shd w:val="clear" w:color="auto" w:fill="0072C6"/>
          </w:tcPr>
          <w:p w14:paraId="44D29E16" w14:textId="77777777" w:rsidR="00442062" w:rsidRPr="005C5594" w:rsidRDefault="00442062"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442062" w:rsidRPr="00EF7CF9" w14:paraId="5501067C" w14:textId="77777777" w:rsidTr="00D272FF">
        <w:tc>
          <w:tcPr>
            <w:tcW w:w="5287" w:type="dxa"/>
          </w:tcPr>
          <w:p w14:paraId="40DC8CEB"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99,99 %</w:t>
            </w:r>
          </w:p>
        </w:tc>
        <w:tc>
          <w:tcPr>
            <w:tcW w:w="5513" w:type="dxa"/>
          </w:tcPr>
          <w:p w14:paraId="6816FD51"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10%</w:t>
            </w:r>
          </w:p>
        </w:tc>
      </w:tr>
      <w:tr w:rsidR="00442062" w:rsidRPr="00EF7CF9" w14:paraId="3751921E" w14:textId="77777777" w:rsidTr="00D272FF">
        <w:tc>
          <w:tcPr>
            <w:tcW w:w="5287" w:type="dxa"/>
          </w:tcPr>
          <w:p w14:paraId="236298C4"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99 %</w:t>
            </w:r>
          </w:p>
        </w:tc>
        <w:tc>
          <w:tcPr>
            <w:tcW w:w="5513" w:type="dxa"/>
          </w:tcPr>
          <w:p w14:paraId="188B6941"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25%</w:t>
            </w:r>
          </w:p>
        </w:tc>
      </w:tr>
      <w:tr w:rsidR="00442062" w:rsidRPr="00EF7CF9" w14:paraId="422F874E" w14:textId="77777777" w:rsidTr="00D272FF">
        <w:tc>
          <w:tcPr>
            <w:tcW w:w="5287" w:type="dxa"/>
          </w:tcPr>
          <w:p w14:paraId="4F5F68E2"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95 %</w:t>
            </w:r>
          </w:p>
        </w:tc>
        <w:tc>
          <w:tcPr>
            <w:tcW w:w="5513" w:type="dxa"/>
          </w:tcPr>
          <w:p w14:paraId="1A4773BB"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100%</w:t>
            </w:r>
          </w:p>
        </w:tc>
      </w:tr>
    </w:tbl>
    <w:p w14:paraId="346681EB" w14:textId="77777777" w:rsidR="00442062" w:rsidRPr="00802AB3" w:rsidRDefault="00442062" w:rsidP="00442062">
      <w:pPr>
        <w:pStyle w:val="ProductList-Body"/>
        <w:spacing w:before="120"/>
        <w:rPr>
          <w:rFonts w:ascii="Calibri" w:hAnsi="Calibri" w:cs="Calibri"/>
          <w:b/>
          <w:bCs/>
          <w:color w:val="00188F"/>
        </w:rPr>
      </w:pPr>
      <w:r>
        <w:rPr>
          <w:rFonts w:ascii="Calibri" w:hAnsi="Calibri" w:cs="Calibri"/>
          <w:b/>
          <w:bCs/>
          <w:color w:val="00188F"/>
        </w:rPr>
        <w:lastRenderedPageBreak/>
        <w:t xml:space="preserve">К использованию Клиентом уровня Общего назначения услуги Управляемого экземпляра SQL, </w:t>
      </w:r>
      <w:r>
        <w:rPr>
          <w:rFonts w:ascii="Calibri" w:eastAsia="Times New Roman" w:hAnsi="Calibri" w:cs="Calibri"/>
          <w:b/>
          <w:bCs/>
          <w:color w:val="00188F"/>
          <w:szCs w:val="18"/>
        </w:rPr>
        <w:t>сконфигурированного для Избыточного развертывания между зонами, с совместимой конфигурацией сети применимы следующие Уровни обслуживания и Компенсации за обслуживание:</w:t>
      </w:r>
      <w:r>
        <w:rPr>
          <w:rFonts w:ascii="Calibri" w:eastAsia="Times New Roman" w:hAnsi="Calibri" w:cs="Calibri"/>
          <w:color w:val="00188F"/>
          <w:szCs w:val="18"/>
        </w:rPr>
        <w:t> </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442062" w:rsidRPr="00B44CF9" w14:paraId="4133C95E" w14:textId="77777777" w:rsidTr="00D272FF">
        <w:trPr>
          <w:tblHeader/>
        </w:trPr>
        <w:tc>
          <w:tcPr>
            <w:tcW w:w="5287" w:type="dxa"/>
            <w:shd w:val="clear" w:color="auto" w:fill="0072C6"/>
          </w:tcPr>
          <w:p w14:paraId="5B92F241" w14:textId="77777777" w:rsidR="00442062" w:rsidRPr="005C5594" w:rsidRDefault="00442062"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доступности</w:t>
            </w:r>
          </w:p>
        </w:tc>
        <w:tc>
          <w:tcPr>
            <w:tcW w:w="5513" w:type="dxa"/>
            <w:shd w:val="clear" w:color="auto" w:fill="0072C6"/>
          </w:tcPr>
          <w:p w14:paraId="2F64984F" w14:textId="77777777" w:rsidR="00442062" w:rsidRPr="005C5594" w:rsidRDefault="00442062"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442062" w:rsidRPr="00B44CF9" w14:paraId="6F984204" w14:textId="77777777" w:rsidTr="00D272FF">
        <w:tc>
          <w:tcPr>
            <w:tcW w:w="5287" w:type="dxa"/>
          </w:tcPr>
          <w:p w14:paraId="7AC0FD9A"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99,995 %</w:t>
            </w:r>
          </w:p>
        </w:tc>
        <w:tc>
          <w:tcPr>
            <w:tcW w:w="5513" w:type="dxa"/>
          </w:tcPr>
          <w:p w14:paraId="58CDF0B5"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10%</w:t>
            </w:r>
          </w:p>
        </w:tc>
      </w:tr>
      <w:tr w:rsidR="00442062" w:rsidRPr="00B44CF9" w14:paraId="001AEDAD" w14:textId="77777777" w:rsidTr="00D272FF">
        <w:tc>
          <w:tcPr>
            <w:tcW w:w="5287" w:type="dxa"/>
          </w:tcPr>
          <w:p w14:paraId="3F2993BB"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99 %</w:t>
            </w:r>
          </w:p>
        </w:tc>
        <w:tc>
          <w:tcPr>
            <w:tcW w:w="5513" w:type="dxa"/>
          </w:tcPr>
          <w:p w14:paraId="39154593"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25%</w:t>
            </w:r>
          </w:p>
        </w:tc>
      </w:tr>
      <w:tr w:rsidR="00442062" w:rsidRPr="00B44CF9" w14:paraId="2BDF58D5" w14:textId="77777777" w:rsidTr="00D272FF">
        <w:tc>
          <w:tcPr>
            <w:tcW w:w="5287" w:type="dxa"/>
          </w:tcPr>
          <w:p w14:paraId="241CAE16"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95 %</w:t>
            </w:r>
          </w:p>
        </w:tc>
        <w:tc>
          <w:tcPr>
            <w:tcW w:w="5513" w:type="dxa"/>
          </w:tcPr>
          <w:p w14:paraId="7B4F4A39"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100%</w:t>
            </w:r>
          </w:p>
        </w:tc>
      </w:tr>
    </w:tbl>
    <w:p w14:paraId="325F9B0D" w14:textId="77777777" w:rsidR="00442062" w:rsidRPr="00802AB3" w:rsidRDefault="00442062" w:rsidP="00442062">
      <w:pPr>
        <w:pStyle w:val="ProductList-Body"/>
        <w:spacing w:before="120"/>
        <w:rPr>
          <w:rFonts w:ascii="Calibri" w:hAnsi="Calibri" w:cs="Calibri"/>
          <w:b/>
          <w:bCs/>
          <w:color w:val="00188F"/>
        </w:rPr>
      </w:pPr>
      <w:r>
        <w:rPr>
          <w:rFonts w:ascii="Calibri" w:hAnsi="Calibri" w:cs="Calibri"/>
          <w:b/>
          <w:bCs/>
          <w:color w:val="00188F"/>
        </w:rPr>
        <w:t xml:space="preserve">К использованию Клиентом уровня Общего назначения услуги Управляемого экземпляра SQL, не </w:t>
      </w:r>
      <w:r>
        <w:rPr>
          <w:rFonts w:ascii="Calibri" w:eastAsia="Times New Roman" w:hAnsi="Calibri" w:cs="Calibri"/>
          <w:b/>
          <w:bCs/>
          <w:color w:val="00188F"/>
          <w:szCs w:val="18"/>
        </w:rPr>
        <w:t>сконфигурированного для Избыточного развертывания между зонами, с совместимой конфигурацией сети применимы следующие Уровни обслуживания и Компенсации за обслуживание:</w:t>
      </w:r>
      <w:r>
        <w:rPr>
          <w:rFonts w:ascii="Calibri" w:eastAsia="Times New Roman" w:hAnsi="Calibri" w:cs="Calibri"/>
          <w:color w:val="00188F"/>
          <w:szCs w:val="18"/>
        </w:rPr>
        <w:t> </w:t>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442062" w:rsidRPr="00B44CF9" w14:paraId="5318D13B" w14:textId="77777777" w:rsidTr="009B2676">
        <w:trPr>
          <w:tblHeader/>
        </w:trPr>
        <w:tc>
          <w:tcPr>
            <w:tcW w:w="5287" w:type="dxa"/>
            <w:shd w:val="clear" w:color="auto" w:fill="0072C6"/>
          </w:tcPr>
          <w:p w14:paraId="18CC19FE" w14:textId="77777777" w:rsidR="00442062" w:rsidRPr="005C5594" w:rsidRDefault="00442062"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доступности</w:t>
            </w:r>
          </w:p>
        </w:tc>
        <w:tc>
          <w:tcPr>
            <w:tcW w:w="5400" w:type="dxa"/>
            <w:shd w:val="clear" w:color="auto" w:fill="0072C6"/>
          </w:tcPr>
          <w:p w14:paraId="690DD7B3" w14:textId="77777777" w:rsidR="00442062" w:rsidRPr="005C5594" w:rsidRDefault="00442062"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442062" w:rsidRPr="00B44CF9" w14:paraId="120BBC6F" w14:textId="77777777" w:rsidTr="009B2676">
        <w:tc>
          <w:tcPr>
            <w:tcW w:w="5287" w:type="dxa"/>
          </w:tcPr>
          <w:p w14:paraId="7A1FB127"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99,99 %</w:t>
            </w:r>
          </w:p>
        </w:tc>
        <w:tc>
          <w:tcPr>
            <w:tcW w:w="5400" w:type="dxa"/>
          </w:tcPr>
          <w:p w14:paraId="2CDC1483"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10%</w:t>
            </w:r>
          </w:p>
        </w:tc>
      </w:tr>
      <w:tr w:rsidR="00442062" w:rsidRPr="00B44CF9" w14:paraId="49B360A3" w14:textId="77777777" w:rsidTr="009B2676">
        <w:tc>
          <w:tcPr>
            <w:tcW w:w="5287" w:type="dxa"/>
          </w:tcPr>
          <w:p w14:paraId="6748B5CE"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99 %</w:t>
            </w:r>
          </w:p>
        </w:tc>
        <w:tc>
          <w:tcPr>
            <w:tcW w:w="5400" w:type="dxa"/>
          </w:tcPr>
          <w:p w14:paraId="6B73849D"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25%</w:t>
            </w:r>
          </w:p>
        </w:tc>
      </w:tr>
      <w:tr w:rsidR="00442062" w:rsidRPr="00B44CF9" w14:paraId="5B6A13CF" w14:textId="77777777" w:rsidTr="009B2676">
        <w:tc>
          <w:tcPr>
            <w:tcW w:w="5287" w:type="dxa"/>
          </w:tcPr>
          <w:p w14:paraId="018F32BF"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95 %</w:t>
            </w:r>
          </w:p>
        </w:tc>
        <w:tc>
          <w:tcPr>
            <w:tcW w:w="5400" w:type="dxa"/>
          </w:tcPr>
          <w:p w14:paraId="6D9A8195"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100%</w:t>
            </w:r>
          </w:p>
        </w:tc>
      </w:tr>
    </w:tbl>
    <w:p w14:paraId="7A2E8ED8" w14:textId="4B6E09B4" w:rsidR="00D43447" w:rsidRPr="00EF7CF9" w:rsidRDefault="00990838" w:rsidP="00D434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D234023" w14:textId="30389E6C" w:rsidR="0017060C" w:rsidRPr="00EF7CF9" w:rsidRDefault="0017060C" w:rsidP="00E26986">
      <w:pPr>
        <w:pStyle w:val="ProductList-Offering2Heading"/>
        <w:tabs>
          <w:tab w:val="clear" w:pos="360"/>
          <w:tab w:val="clear" w:pos="720"/>
          <w:tab w:val="clear" w:pos="1080"/>
        </w:tabs>
        <w:outlineLvl w:val="2"/>
      </w:pPr>
      <w:bookmarkStart w:id="415" w:name="_Toc457821580"/>
      <w:bookmarkStart w:id="416" w:name="_Toc52348989"/>
      <w:bookmarkStart w:id="417" w:name="_Toc239177093"/>
      <w:bookmarkStart w:id="418" w:name="_Hlk119928622"/>
      <w:r>
        <w:t>SQL Server Stretch Database</w:t>
      </w:r>
      <w:bookmarkEnd w:id="415"/>
      <w:bookmarkEnd w:id="416"/>
      <w:bookmarkEnd w:id="417"/>
    </w:p>
    <w:bookmarkEnd w:id="418"/>
    <w:p w14:paraId="7C606DFB" w14:textId="77777777" w:rsidR="0017060C" w:rsidRPr="00EF7CF9" w:rsidRDefault="0017060C" w:rsidP="0017060C">
      <w:pPr>
        <w:pStyle w:val="ProductList-Body"/>
      </w:pPr>
      <w:r>
        <w:rPr>
          <w:b/>
          <w:color w:val="00188F"/>
        </w:rPr>
        <w:t>Дополнительные определения</w:t>
      </w:r>
      <w:r w:rsidRPr="002C5E66">
        <w:rPr>
          <w:b/>
          <w:color w:val="00188F"/>
        </w:rPr>
        <w:t>:</w:t>
      </w:r>
    </w:p>
    <w:p w14:paraId="1A682C59" w14:textId="77777777" w:rsidR="0017060C" w:rsidRPr="00EF7CF9" w:rsidRDefault="0017060C" w:rsidP="0017060C">
      <w:pPr>
        <w:pStyle w:val="ProductList-Body"/>
      </w:pPr>
      <w:r>
        <w:t>«</w:t>
      </w:r>
      <w:r>
        <w:rPr>
          <w:b/>
          <w:color w:val="00188F"/>
        </w:rPr>
        <w:t>База данных</w:t>
      </w:r>
      <w:r>
        <w:t>» — один экземпляр продукта SQL Server Stretch Database.</w:t>
      </w:r>
    </w:p>
    <w:p w14:paraId="297A170B" w14:textId="6636C67F" w:rsidR="0017060C" w:rsidRPr="00EF7CF9" w:rsidRDefault="0017060C" w:rsidP="0017060C">
      <w:pPr>
        <w:pStyle w:val="ProductList-Body"/>
      </w:pPr>
      <w:r>
        <w:t>«</w:t>
      </w:r>
      <w:r>
        <w:rPr>
          <w:b/>
          <w:color w:val="00188F"/>
        </w:rPr>
        <w:t>Максимум доступных минут</w:t>
      </w:r>
      <w:r>
        <w:t>» — общее количество минут, в течение которых конкретная База данных была развернута в рамках конкретной подписки Microsoft Azure в течение Применимого периода.</w:t>
      </w:r>
    </w:p>
    <w:p w14:paraId="4BD2CA20" w14:textId="77777777" w:rsidR="0017060C" w:rsidRPr="00EF7CF9" w:rsidRDefault="0017060C" w:rsidP="0017060C">
      <w:pPr>
        <w:pStyle w:val="ProductList-Body"/>
      </w:pPr>
      <w:r>
        <w:rPr>
          <w:b/>
          <w:color w:val="00188F"/>
        </w:rPr>
        <w:t>Время простоя</w:t>
      </w:r>
      <w:r>
        <w:t> — общее накопленное количество минут для всех Баз данных, развернутых Клиентом в рамках конкретной подписки Microsoft Azure, в течение которых База данных была недоступна. Минута относится ко времени недоступности для определенной Базы данных, если все непрерывно повторяющиеся в течение этой минуты попытки Клиента установить соединение с Базой данных завершились сбоем.</w:t>
      </w:r>
    </w:p>
    <w:p w14:paraId="70A11240" w14:textId="1F1CBBCF" w:rsidR="0017060C" w:rsidRPr="00EF7CF9" w:rsidRDefault="00AC48A7" w:rsidP="0017060C">
      <w:pPr>
        <w:pStyle w:val="ProductList-Body"/>
        <w:keepNext/>
      </w:pPr>
      <w:r>
        <w:rPr>
          <w:b/>
          <w:color w:val="00188F"/>
        </w:rPr>
        <w:t>Процент времени доступности</w:t>
      </w:r>
      <w:r w:rsidRPr="002C5E66">
        <w:rPr>
          <w:b/>
          <w:color w:val="00188F"/>
        </w:rPr>
        <w:t>:</w:t>
      </w:r>
      <w:r>
        <w:t xml:space="preserve"> Процент времени доступности вычисляется по следующей формуле:</w:t>
      </w:r>
    </w:p>
    <w:p w14:paraId="132AD4B7" w14:textId="779B4BBA" w:rsidR="0017060C" w:rsidRPr="00B22835" w:rsidRDefault="00000000" w:rsidP="005A2CD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D2F35F0" w14:textId="3C57D4B6" w:rsidR="0017060C" w:rsidRPr="00EF7CF9" w:rsidRDefault="0017060C" w:rsidP="0017060C">
      <w:pPr>
        <w:pStyle w:val="ProductList-Body"/>
      </w:pPr>
      <w:r>
        <w:rPr>
          <w:b/>
          <w:color w:val="00188F"/>
        </w:rPr>
        <w:t>Компенсация за обслуживание</w:t>
      </w:r>
      <w:r w:rsidRPr="002C5E66">
        <w:rPr>
          <w:b/>
          <w:color w:val="00188F"/>
        </w:rPr>
        <w:t>:</w:t>
      </w:r>
    </w:p>
    <w:tbl>
      <w:tblPr>
        <w:tblW w:w="1078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95"/>
      </w:tblGrid>
      <w:tr w:rsidR="0017060C" w:rsidRPr="00B44CF9" w14:paraId="02B047CB" w14:textId="77777777" w:rsidTr="004E29FA">
        <w:trPr>
          <w:tblHeader/>
        </w:trPr>
        <w:tc>
          <w:tcPr>
            <w:tcW w:w="5287" w:type="dxa"/>
            <w:shd w:val="clear" w:color="auto" w:fill="0072C6"/>
          </w:tcPr>
          <w:p w14:paraId="473520A3" w14:textId="2C5DC160" w:rsidR="0017060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95" w:type="dxa"/>
            <w:shd w:val="clear" w:color="auto" w:fill="0072C6"/>
          </w:tcPr>
          <w:p w14:paraId="5C31EF25" w14:textId="77777777" w:rsidR="0017060C" w:rsidRPr="00EF7CF9" w:rsidRDefault="0017060C" w:rsidP="000F31B4">
            <w:pPr>
              <w:pStyle w:val="ProductList-OfferingBody"/>
              <w:jc w:val="center"/>
              <w:rPr>
                <w:color w:val="FFFFFF" w:themeColor="background1"/>
              </w:rPr>
            </w:pPr>
            <w:r>
              <w:rPr>
                <w:color w:val="FFFFFF" w:themeColor="background1"/>
              </w:rPr>
              <w:t>Компенсация за обслуживание</w:t>
            </w:r>
          </w:p>
        </w:tc>
      </w:tr>
      <w:tr w:rsidR="0017060C" w:rsidRPr="00B44CF9" w14:paraId="7DA385FB" w14:textId="77777777" w:rsidTr="004E29FA">
        <w:tc>
          <w:tcPr>
            <w:tcW w:w="5287" w:type="dxa"/>
          </w:tcPr>
          <w:p w14:paraId="3FBEF90F" w14:textId="77777777" w:rsidR="0017060C" w:rsidRPr="00EF7CF9" w:rsidRDefault="0017060C" w:rsidP="000F31B4">
            <w:pPr>
              <w:pStyle w:val="ProductList-OfferingBody"/>
              <w:jc w:val="center"/>
            </w:pPr>
            <w:r>
              <w:t>&lt; 99,9 %</w:t>
            </w:r>
          </w:p>
        </w:tc>
        <w:tc>
          <w:tcPr>
            <w:tcW w:w="5495" w:type="dxa"/>
          </w:tcPr>
          <w:p w14:paraId="1C6584C7" w14:textId="77777777" w:rsidR="0017060C" w:rsidRPr="00EF7CF9" w:rsidRDefault="0017060C" w:rsidP="000F31B4">
            <w:pPr>
              <w:pStyle w:val="ProductList-OfferingBody"/>
              <w:jc w:val="center"/>
            </w:pPr>
            <w:r>
              <w:t>10 %</w:t>
            </w:r>
          </w:p>
        </w:tc>
      </w:tr>
      <w:tr w:rsidR="0017060C" w:rsidRPr="00B44CF9" w14:paraId="3479755F" w14:textId="77777777" w:rsidTr="004E29FA">
        <w:tc>
          <w:tcPr>
            <w:tcW w:w="5287" w:type="dxa"/>
          </w:tcPr>
          <w:p w14:paraId="0557D729" w14:textId="77777777" w:rsidR="0017060C" w:rsidRPr="00EF7CF9" w:rsidRDefault="0017060C" w:rsidP="000F31B4">
            <w:pPr>
              <w:pStyle w:val="ProductList-OfferingBody"/>
              <w:jc w:val="center"/>
            </w:pPr>
            <w:r>
              <w:t>&lt; 99 %</w:t>
            </w:r>
          </w:p>
        </w:tc>
        <w:tc>
          <w:tcPr>
            <w:tcW w:w="5495" w:type="dxa"/>
          </w:tcPr>
          <w:p w14:paraId="15E605CE" w14:textId="77777777" w:rsidR="0017060C" w:rsidRPr="00EF7CF9" w:rsidRDefault="0017060C" w:rsidP="000F31B4">
            <w:pPr>
              <w:pStyle w:val="ProductList-OfferingBody"/>
              <w:jc w:val="center"/>
            </w:pPr>
            <w:r>
              <w:t>25 %</w:t>
            </w:r>
          </w:p>
        </w:tc>
      </w:tr>
    </w:tbl>
    <w:p w14:paraId="32988691" w14:textId="107BCF01" w:rsidR="0017060C" w:rsidRPr="00EF7CF9" w:rsidRDefault="00990838" w:rsidP="0017060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AABEE67" w14:textId="665703E8" w:rsidR="0017060C" w:rsidRPr="0017060C" w:rsidRDefault="0017060C" w:rsidP="0017060C">
      <w:pPr>
        <w:pStyle w:val="ProductList-Offering2Heading"/>
        <w:keepNext/>
        <w:tabs>
          <w:tab w:val="clear" w:pos="360"/>
          <w:tab w:val="clear" w:pos="720"/>
          <w:tab w:val="clear" w:pos="1080"/>
        </w:tabs>
        <w:outlineLvl w:val="2"/>
      </w:pPr>
      <w:bookmarkStart w:id="419" w:name="_Toc239177094"/>
      <w:r>
        <w:t>Статические веб-приложения</w:t>
      </w:r>
      <w:bookmarkEnd w:id="419"/>
    </w:p>
    <w:p w14:paraId="30E5D55D" w14:textId="77777777" w:rsidR="0017060C" w:rsidRPr="0017060C" w:rsidRDefault="0017060C" w:rsidP="0017060C">
      <w:pPr>
        <w:pStyle w:val="ProductList-Body"/>
        <w:rPr>
          <w:b/>
          <w:bCs/>
          <w:color w:val="00188F"/>
        </w:rPr>
      </w:pPr>
      <w:r>
        <w:rPr>
          <w:b/>
          <w:bCs/>
          <w:color w:val="00188F"/>
        </w:rPr>
        <w:t>Дополнительные определения</w:t>
      </w:r>
    </w:p>
    <w:p w14:paraId="7C3712A5" w14:textId="23D05D2A" w:rsidR="0017060C" w:rsidRDefault="0017060C" w:rsidP="002E76E3">
      <w:pPr>
        <w:pStyle w:val="ProductList-Body"/>
      </w:pPr>
      <w:r>
        <w:t>«</w:t>
      </w:r>
      <w:r>
        <w:rPr>
          <w:b/>
          <w:bCs/>
          <w:color w:val="00188F"/>
        </w:rPr>
        <w:t>Минуты развертывания</w:t>
      </w:r>
      <w:r>
        <w:t>» — общее количество минут, в течение которых конкретное Приложение было настроено для работы в Microsoft Azure в течение Применимого периода. Минуты развертывания подсчитываются с момента создания Приложения или инициирования Клиентом действия, ведущего к запуску Приложения, до момента инициирования Клиентом действия, ведущего к прекращению работы Приложения или его удалению.</w:t>
      </w:r>
    </w:p>
    <w:p w14:paraId="2CF8C7A3" w14:textId="0B92CD35" w:rsidR="0017060C" w:rsidRDefault="0017060C" w:rsidP="002E76E3">
      <w:pPr>
        <w:pStyle w:val="ProductList-Body"/>
      </w:pPr>
      <w:r>
        <w:t>«</w:t>
      </w:r>
      <w:r>
        <w:rPr>
          <w:b/>
          <w:bCs/>
          <w:color w:val="00188F"/>
        </w:rPr>
        <w:t>Максимум доступных минут</w:t>
      </w:r>
      <w:r>
        <w:t>» — сумма всех Минут развертывания во всех Приложениях, развернутых Клиентом в рамках конкретной подписки Microsoft Azure, в течение Применимого периода.</w:t>
      </w:r>
    </w:p>
    <w:p w14:paraId="73041906" w14:textId="77777777" w:rsidR="0017060C" w:rsidRDefault="0017060C" w:rsidP="002E76E3">
      <w:pPr>
        <w:pStyle w:val="ProductList-Body"/>
      </w:pPr>
      <w:r>
        <w:t>«</w:t>
      </w:r>
      <w:r>
        <w:rPr>
          <w:b/>
          <w:bCs/>
          <w:color w:val="00188F"/>
        </w:rPr>
        <w:t>Приложение</w:t>
      </w:r>
      <w:r>
        <w:t>» — веб-приложение, развернутое Клиентом в рамках Статических веб-приложений.</w:t>
      </w:r>
    </w:p>
    <w:p w14:paraId="7849AF2E" w14:textId="77777777" w:rsidR="0017060C" w:rsidRDefault="0017060C" w:rsidP="002E76E3">
      <w:pPr>
        <w:pStyle w:val="ProductList-Body"/>
      </w:pPr>
      <w:r>
        <w:rPr>
          <w:b/>
          <w:bCs/>
          <w:color w:val="00188F"/>
        </w:rPr>
        <w:t>Время простоя —</w:t>
      </w:r>
      <w:r>
        <w:t xml:space="preserve"> общее накопленное количество Минут развертывания во всех Приложениях, развернутых Клиентом в рамках конкретной подписки Microsoft Azure, в течение которых Приложение недоступно. Минута относится ко времени недоступности для определенного Приложения, если в течение этой минуты отсутствует соединение между Приложением и интернет-шлюзом Microsoft.</w:t>
      </w:r>
    </w:p>
    <w:p w14:paraId="4C60B400" w14:textId="6CE15D80" w:rsidR="0017060C" w:rsidRPr="007F2F5C" w:rsidRDefault="00AC48A7" w:rsidP="002E76E3">
      <w:pPr>
        <w:pStyle w:val="ProductList-Body"/>
      </w:pPr>
      <w:r>
        <w:rPr>
          <w:b/>
          <w:bCs/>
          <w:color w:val="00188F"/>
        </w:rPr>
        <w:t>Процент времени доступности</w:t>
      </w:r>
      <w:r w:rsidRPr="002C5E66">
        <w:rPr>
          <w:b/>
          <w:color w:val="00188F"/>
        </w:rPr>
        <w:t>:</w:t>
      </w:r>
      <w:r>
        <w:t xml:space="preserve"> Процент времени доступности вычисляется по следующей формуле:</w:t>
      </w:r>
    </w:p>
    <w:p w14:paraId="147DC32C" w14:textId="1BB528F7" w:rsidR="0017060C" w:rsidRPr="00B22835" w:rsidRDefault="00000000" w:rsidP="008D7A8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763CB418" w14:textId="4F9F1C2D" w:rsidR="0017060C" w:rsidRDefault="0017060C" w:rsidP="0017060C">
      <w:pPr>
        <w:pStyle w:val="ProductList-Body"/>
        <w:rPr>
          <w:b/>
          <w:bCs/>
          <w:color w:val="00188F"/>
          <w:lang w:val="en-US"/>
        </w:rPr>
      </w:pPr>
      <w:r>
        <w:rPr>
          <w:b/>
          <w:bCs/>
          <w:color w:val="00188F"/>
        </w:rPr>
        <w:t>Компенсация за обслуживание</w:t>
      </w:r>
      <w:r w:rsidR="00546C88">
        <w:rPr>
          <w:b/>
          <w:bCs/>
          <w:color w:val="00188F"/>
          <w:lang w:val="en-US"/>
        </w:rPr>
        <w:t>:</w:t>
      </w:r>
    </w:p>
    <w:p w14:paraId="4D16A4A6" w14:textId="77777777" w:rsidR="008D7A89" w:rsidRDefault="008D7A89" w:rsidP="0017060C">
      <w:pPr>
        <w:pStyle w:val="ProductList-Body"/>
        <w:rPr>
          <w:b/>
          <w:bCs/>
          <w:color w:val="00188F"/>
          <w:lang w:val="en-US"/>
        </w:rPr>
      </w:pPr>
    </w:p>
    <w:tbl>
      <w:tblPr>
        <w:tblW w:w="10782"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13"/>
      </w:tblGrid>
      <w:tr w:rsidR="00B00BE0" w:rsidRPr="00B44CF9" w14:paraId="4C90AFFD" w14:textId="77777777" w:rsidTr="004E29FA">
        <w:trPr>
          <w:tblHeader/>
        </w:trPr>
        <w:tc>
          <w:tcPr>
            <w:tcW w:w="5269" w:type="dxa"/>
            <w:shd w:val="clear" w:color="auto" w:fill="0072C6"/>
          </w:tcPr>
          <w:p w14:paraId="3F674B2B" w14:textId="1CCCE114" w:rsidR="00B00BE0" w:rsidRPr="00EF7CF9" w:rsidRDefault="00AC48A7" w:rsidP="000F31B4">
            <w:pPr>
              <w:pStyle w:val="ProductList-OfferingBody"/>
              <w:jc w:val="center"/>
              <w:rPr>
                <w:color w:val="FFFFFF" w:themeColor="background1"/>
              </w:rPr>
            </w:pPr>
            <w:r>
              <w:rPr>
                <w:color w:val="FFFFFF" w:themeColor="background1"/>
              </w:rPr>
              <w:lastRenderedPageBreak/>
              <w:t>Процент времени доступности</w:t>
            </w:r>
          </w:p>
        </w:tc>
        <w:tc>
          <w:tcPr>
            <w:tcW w:w="5513" w:type="dxa"/>
            <w:shd w:val="clear" w:color="auto" w:fill="0072C6"/>
          </w:tcPr>
          <w:p w14:paraId="78BB82AA" w14:textId="77777777" w:rsidR="00B00BE0" w:rsidRPr="00EF7CF9" w:rsidRDefault="00B00BE0" w:rsidP="000F31B4">
            <w:pPr>
              <w:pStyle w:val="ProductList-OfferingBody"/>
              <w:jc w:val="center"/>
              <w:rPr>
                <w:color w:val="FFFFFF" w:themeColor="background1"/>
              </w:rPr>
            </w:pPr>
            <w:r>
              <w:rPr>
                <w:color w:val="FFFFFF" w:themeColor="background1"/>
              </w:rPr>
              <w:t>Компенсация за обслуживание</w:t>
            </w:r>
          </w:p>
        </w:tc>
      </w:tr>
      <w:tr w:rsidR="00B00BE0" w:rsidRPr="00B44CF9" w14:paraId="6B1B2870" w14:textId="77777777" w:rsidTr="004E29FA">
        <w:tc>
          <w:tcPr>
            <w:tcW w:w="5269" w:type="dxa"/>
          </w:tcPr>
          <w:p w14:paraId="65BC5D0B" w14:textId="16428DF9" w:rsidR="00B00BE0" w:rsidRPr="00EF7CF9" w:rsidRDefault="00B00BE0" w:rsidP="000F31B4">
            <w:pPr>
              <w:pStyle w:val="ProductList-OfferingBody"/>
              <w:jc w:val="center"/>
            </w:pPr>
            <w:r>
              <w:t>&lt; 99,95 %</w:t>
            </w:r>
          </w:p>
        </w:tc>
        <w:tc>
          <w:tcPr>
            <w:tcW w:w="5513" w:type="dxa"/>
          </w:tcPr>
          <w:p w14:paraId="064A4A90" w14:textId="77777777" w:rsidR="00B00BE0" w:rsidRPr="00EF7CF9" w:rsidRDefault="00B00BE0" w:rsidP="000F31B4">
            <w:pPr>
              <w:pStyle w:val="ProductList-OfferingBody"/>
              <w:jc w:val="center"/>
            </w:pPr>
            <w:r>
              <w:t>10 %</w:t>
            </w:r>
          </w:p>
        </w:tc>
      </w:tr>
      <w:tr w:rsidR="00B00BE0" w:rsidRPr="00B44CF9" w14:paraId="547B38E5" w14:textId="77777777" w:rsidTr="004E29FA">
        <w:tc>
          <w:tcPr>
            <w:tcW w:w="5269" w:type="dxa"/>
          </w:tcPr>
          <w:p w14:paraId="0BEB3E63" w14:textId="77777777" w:rsidR="00B00BE0" w:rsidRPr="00EF7CF9" w:rsidRDefault="00B00BE0" w:rsidP="000F31B4">
            <w:pPr>
              <w:pStyle w:val="ProductList-OfferingBody"/>
              <w:jc w:val="center"/>
            </w:pPr>
            <w:r>
              <w:t>&lt; 99 %</w:t>
            </w:r>
          </w:p>
        </w:tc>
        <w:tc>
          <w:tcPr>
            <w:tcW w:w="5513" w:type="dxa"/>
          </w:tcPr>
          <w:p w14:paraId="5AC50C71" w14:textId="77777777" w:rsidR="00B00BE0" w:rsidRPr="00EF7CF9" w:rsidRDefault="00B00BE0" w:rsidP="000F31B4">
            <w:pPr>
              <w:pStyle w:val="ProductList-OfferingBody"/>
              <w:jc w:val="center"/>
            </w:pPr>
            <w:r>
              <w:t>25 %</w:t>
            </w:r>
          </w:p>
        </w:tc>
      </w:tr>
    </w:tbl>
    <w:p w14:paraId="62E029BE" w14:textId="77777777" w:rsidR="0017060C" w:rsidRDefault="0017060C" w:rsidP="006C065B">
      <w:pPr>
        <w:pStyle w:val="ProductList-Body"/>
        <w:spacing w:before="120"/>
      </w:pPr>
      <w:r>
        <w:rPr>
          <w:b/>
          <w:bCs/>
          <w:color w:val="00188F"/>
        </w:rPr>
        <w:t>Дополнительные условия</w:t>
      </w:r>
      <w:r w:rsidRPr="002C5E66">
        <w:rPr>
          <w:b/>
          <w:color w:val="00188F"/>
        </w:rPr>
        <w:t>:</w:t>
      </w:r>
      <w:r>
        <w:t xml:space="preserve"> Компенсации за обслуживание применяются только в отношении платы за использование Статических веб-приложений и не действуют в отношении начислений за использование приложений другого типа.</w:t>
      </w:r>
    </w:p>
    <w:p w14:paraId="5C841589" w14:textId="77777777" w:rsidR="00E662E8" w:rsidRPr="00EF7CF9" w:rsidRDefault="00E662E8" w:rsidP="00E662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5E1738F" w14:textId="77777777" w:rsidR="00E96EE7" w:rsidRPr="00EF7CF9" w:rsidRDefault="00E96EE7" w:rsidP="004E29FA">
      <w:pPr>
        <w:pStyle w:val="ProductList-Offering2Heading"/>
        <w:tabs>
          <w:tab w:val="clear" w:pos="360"/>
          <w:tab w:val="clear" w:pos="720"/>
          <w:tab w:val="clear" w:pos="1080"/>
        </w:tabs>
        <w:outlineLvl w:val="2"/>
      </w:pPr>
      <w:bookmarkStart w:id="420" w:name="_Toc457821581"/>
      <w:bookmarkStart w:id="421" w:name="_Toc52348990"/>
      <w:bookmarkStart w:id="422" w:name="_Toc239177095"/>
      <w:bookmarkStart w:id="423" w:name="StorageService"/>
      <w:r>
        <w:t xml:space="preserve">Учетные записи </w:t>
      </w:r>
      <w:bookmarkEnd w:id="420"/>
      <w:bookmarkEnd w:id="421"/>
      <w:r>
        <w:t>хранилища</w:t>
      </w:r>
      <w:bookmarkEnd w:id="422"/>
    </w:p>
    <w:bookmarkEnd w:id="423"/>
    <w:p w14:paraId="3BC5F56D" w14:textId="77777777" w:rsidR="008F0D82" w:rsidRPr="00851B3D" w:rsidRDefault="008F0D82" w:rsidP="008F0D82">
      <w:pPr>
        <w:pStyle w:val="ProductList-Body"/>
        <w:rPr>
          <w:rFonts w:ascii="Calibri" w:hAnsi="Calibri" w:cs="Calibri"/>
        </w:rPr>
      </w:pPr>
      <w:r>
        <w:rPr>
          <w:rFonts w:ascii="Calibri" w:hAnsi="Calibri" w:cs="Calibri"/>
          <w:b/>
          <w:color w:val="00188F"/>
        </w:rPr>
        <w:t>Дополнительные определения</w:t>
      </w:r>
      <w:r>
        <w:rPr>
          <w:rFonts w:ascii="Calibri" w:hAnsi="Calibri" w:cs="Calibri"/>
        </w:rPr>
        <w:t>:</w:t>
      </w:r>
    </w:p>
    <w:p w14:paraId="34652D71" w14:textId="77777777" w:rsidR="008F0D82" w:rsidRPr="00851B3D" w:rsidRDefault="008F0D82" w:rsidP="006C065B">
      <w:pPr>
        <w:pStyle w:val="ProductList-Body"/>
        <w:spacing w:before="40"/>
        <w:rPr>
          <w:rFonts w:ascii="Calibri" w:hAnsi="Calibri" w:cs="Calibri"/>
        </w:rPr>
      </w:pPr>
      <w:r>
        <w:rPr>
          <w:rFonts w:ascii="Calibri" w:hAnsi="Calibri" w:cs="Calibri"/>
        </w:rPr>
        <w:t>«</w:t>
      </w:r>
      <w:r>
        <w:rPr>
          <w:rFonts w:ascii="Calibri" w:hAnsi="Calibri" w:cs="Calibri"/>
          <w:b/>
          <w:color w:val="00188F"/>
        </w:rPr>
        <w:t>Уровень доступа Archive</w:t>
      </w:r>
      <w:r>
        <w:rPr>
          <w:rFonts w:ascii="Calibri" w:hAnsi="Calibri" w:cs="Calibri"/>
        </w:rPr>
        <w:t>»</w:t>
      </w:r>
      <w:r>
        <w:rPr>
          <w:rFonts w:ascii="Calibri" w:hAnsi="Calibri" w:cs="Calibri"/>
          <w:b/>
          <w:color w:val="00188F"/>
        </w:rPr>
        <w:t xml:space="preserve"> </w:t>
      </w:r>
      <w:r>
        <w:rPr>
          <w:rFonts w:ascii="Calibri" w:hAnsi="Calibri" w:cs="Calibri"/>
        </w:rPr>
        <w:t xml:space="preserve">— уровень, оптимизированный для хранения данных, к которым редко осуществляется доступ, с гибкими требованиями к времени задержки, порядка нескольких часов. </w:t>
      </w:r>
    </w:p>
    <w:p w14:paraId="288D0F89" w14:textId="77777777" w:rsidR="008F0D82" w:rsidRPr="00851B3D"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Средняя частота ошибок</w:t>
      </w:r>
      <w:r>
        <w:rPr>
          <w:rFonts w:ascii="Calibri" w:hAnsi="Calibri" w:cs="Calibri"/>
        </w:rPr>
        <w:t>»</w:t>
      </w:r>
      <w:r>
        <w:rPr>
          <w:rFonts w:ascii="Calibri" w:hAnsi="Calibri" w:cs="Calibri"/>
          <w:b/>
          <w:color w:val="00188F"/>
        </w:rPr>
        <w:t xml:space="preserve"> </w:t>
      </w:r>
      <w:r>
        <w:rPr>
          <w:rFonts w:ascii="Calibri" w:hAnsi="Calibri" w:cs="Calibri"/>
        </w:rPr>
        <w:t>в</w:t>
      </w:r>
      <w:r>
        <w:rPr>
          <w:rFonts w:ascii="Calibri" w:hAnsi="Calibri" w:cs="Calibri"/>
          <w:b/>
          <w:color w:val="00188F"/>
        </w:rPr>
        <w:t xml:space="preserve"> </w:t>
      </w:r>
      <w:r>
        <w:rPr>
          <w:rFonts w:ascii="Calibri" w:hAnsi="Calibri" w:cs="Calibri"/>
        </w:rPr>
        <w:t xml:space="preserve">Применимый период — это сумма значений Частоты ошибок для каждого часа в Применимый период, разделенная на общее число часов в Применимый период. </w:t>
      </w:r>
    </w:p>
    <w:p w14:paraId="4699B92F" w14:textId="77777777" w:rsidR="008F0D82" w:rsidRPr="00851B3D" w:rsidRDefault="008F0D82" w:rsidP="008F0D82">
      <w:pPr>
        <w:pStyle w:val="ProductList-Body"/>
        <w:rPr>
          <w:rFonts w:ascii="Calibri" w:hAnsi="Calibri" w:cs="Calibri"/>
        </w:rPr>
      </w:pPr>
      <w:r>
        <w:rPr>
          <w:rFonts w:ascii="Calibri" w:hAnsi="Calibri" w:cs="Calibri"/>
          <w:bCs/>
        </w:rPr>
        <w:t>«</w:t>
      </w:r>
      <w:r>
        <w:rPr>
          <w:rFonts w:ascii="Calibri" w:hAnsi="Calibri" w:cs="Calibri"/>
          <w:b/>
          <w:bCs/>
          <w:color w:val="00188F"/>
        </w:rPr>
        <w:t>Учетная запись хранилища BLOB-объектов</w:t>
      </w:r>
      <w:r>
        <w:rPr>
          <w:rFonts w:ascii="Calibri" w:hAnsi="Calibri" w:cs="Calibri"/>
          <w:bCs/>
        </w:rPr>
        <w:t>»</w:t>
      </w:r>
      <w:r>
        <w:rPr>
          <w:rFonts w:ascii="Calibri" w:hAnsi="Calibri" w:cs="Calibri"/>
        </w:rPr>
        <w:t xml:space="preserve"> — учетная запись, предназначенная для хранения данных в виде BLOB-объектов и обеспечивающая возможность определять уровень доступа, показывающий, насколько часто осуществляется доступ к данным в этой учетной записи.</w:t>
      </w:r>
    </w:p>
    <w:p w14:paraId="126225AE" w14:textId="77777777" w:rsidR="008F0D82" w:rsidRPr="00851B3D" w:rsidRDefault="008F0D82" w:rsidP="008F0D82">
      <w:pPr>
        <w:pStyle w:val="ProductList-Body"/>
        <w:rPr>
          <w:rFonts w:ascii="Calibri" w:hAnsi="Calibri" w:cs="Calibri"/>
        </w:rPr>
      </w:pPr>
      <w:r>
        <w:rPr>
          <w:rFonts w:ascii="Calibri" w:hAnsi="Calibri" w:cs="Calibri"/>
          <w:bCs/>
        </w:rPr>
        <w:t>«</w:t>
      </w:r>
      <w:r>
        <w:rPr>
          <w:rFonts w:ascii="Calibri" w:hAnsi="Calibri" w:cs="Calibri"/>
          <w:b/>
          <w:bCs/>
          <w:color w:val="00188F"/>
        </w:rPr>
        <w:t>Учетная запись хранилища блочных BLOB-объектов</w:t>
      </w:r>
      <w:r>
        <w:rPr>
          <w:rFonts w:ascii="Calibri" w:hAnsi="Calibri" w:cs="Calibri"/>
          <w:bCs/>
        </w:rPr>
        <w:t>»</w:t>
      </w:r>
      <w:r>
        <w:rPr>
          <w:rFonts w:ascii="Calibri" w:hAnsi="Calibri" w:cs="Calibri"/>
        </w:rPr>
        <w:t xml:space="preserve"> — учетная запись, предназначенная для хранения данных в виде блочных или добавочных BLOB-объектов на твердотельных накопителях.</w:t>
      </w:r>
    </w:p>
    <w:p w14:paraId="5A4C4360" w14:textId="77777777" w:rsidR="008F0D82" w:rsidRPr="00851B3D" w:rsidRDefault="008F0D82" w:rsidP="008F0D82">
      <w:pPr>
        <w:pStyle w:val="ProductList-Body"/>
        <w:rPr>
          <w:rFonts w:ascii="Calibri" w:hAnsi="Calibri" w:cs="Calibri"/>
        </w:rPr>
      </w:pPr>
      <w:r>
        <w:rPr>
          <w:rFonts w:ascii="Calibri" w:hAnsi="Calibri" w:cs="Calibri"/>
          <w:bCs/>
        </w:rPr>
        <w:t>«</w:t>
      </w:r>
      <w:r>
        <w:rPr>
          <w:rFonts w:ascii="Calibri" w:hAnsi="Calibri" w:cs="Calibri"/>
          <w:b/>
          <w:bCs/>
          <w:color w:val="00188F"/>
        </w:rPr>
        <w:t>Уровень доступа Cold</w:t>
      </w:r>
      <w:r>
        <w:rPr>
          <w:rFonts w:ascii="Calibri" w:hAnsi="Calibri" w:cs="Calibri"/>
          <w:bCs/>
        </w:rPr>
        <w:t>»</w:t>
      </w:r>
      <w:r>
        <w:rPr>
          <w:rFonts w:ascii="Calibri" w:hAnsi="Calibri" w:cs="Calibri"/>
        </w:rPr>
        <w:t xml:space="preserve"> — свойство BLOB-объекта или учетной записи, показывающее, что доступ к данным осуществляется редко и что сам BLOB-объект или учетная запись имеет уровень обслуживания с более низкой доступностью, чем BLOB-объекты с уровнем доступа Hot.</w:t>
      </w:r>
    </w:p>
    <w:p w14:paraId="3AC1986F" w14:textId="77777777" w:rsidR="008F0D82" w:rsidRPr="00851B3D" w:rsidRDefault="008F0D82" w:rsidP="008F0D82">
      <w:pPr>
        <w:pStyle w:val="ProductList-Body"/>
        <w:rPr>
          <w:rFonts w:ascii="Calibri" w:hAnsi="Calibri" w:cs="Calibri"/>
        </w:rPr>
      </w:pPr>
      <w:r>
        <w:rPr>
          <w:rFonts w:ascii="Calibri" w:hAnsi="Calibri" w:cs="Calibri"/>
          <w:bCs/>
        </w:rPr>
        <w:t>«</w:t>
      </w:r>
      <w:r>
        <w:rPr>
          <w:rFonts w:ascii="Calibri" w:hAnsi="Calibri" w:cs="Calibri"/>
          <w:b/>
          <w:bCs/>
          <w:color w:val="00188F"/>
        </w:rPr>
        <w:t>Уровень доступа Cool</w:t>
      </w:r>
      <w:r>
        <w:rPr>
          <w:rFonts w:ascii="Calibri" w:hAnsi="Calibri" w:cs="Calibri"/>
          <w:bCs/>
        </w:rPr>
        <w:t>»</w:t>
      </w:r>
      <w:r>
        <w:rPr>
          <w:rFonts w:ascii="Calibri" w:hAnsi="Calibri" w:cs="Calibri"/>
        </w:rPr>
        <w:t xml:space="preserve"> — свойство BLOB-объекта, общего файлового ресурса или учетной записи, показывающее, что доступ к ним осуществляется нечасто и что они имеют уровень обслуживания с более низкой доступностью, чем BLOB-объекты с Уровнем доступа Hot.</w:t>
      </w:r>
    </w:p>
    <w:p w14:paraId="3001BD02" w14:textId="77777777" w:rsidR="008F0D82" w:rsidRPr="00851B3D"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Уровень доступа Hot</w:t>
      </w:r>
      <w:r>
        <w:rPr>
          <w:rFonts w:ascii="Calibri" w:hAnsi="Calibri" w:cs="Calibri"/>
        </w:rPr>
        <w:t>» — свойство BLOB-объекта, общего файлового ресурса или учетной записи, показывающее, что к ним часто осуществляется доступ.</w:t>
      </w:r>
    </w:p>
    <w:p w14:paraId="4DBCB1AB" w14:textId="77777777" w:rsidR="008F0D82" w:rsidRPr="00851B3D"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Исключенные транзакции</w:t>
      </w:r>
      <w:r>
        <w:rPr>
          <w:rFonts w:ascii="Calibri" w:hAnsi="Calibri" w:cs="Calibri"/>
        </w:rPr>
        <w:t>» — транзакции с хранилищем, не входящие ни в Общее число транзакций с хранилищем, ни в Невыполненные транзакции с хранилищем. К Исключенным транзакциям относятся невыполненные предварительные проверки подлинности, невыполненные проверки подлинности, попытки транзакций в учетных записях хранения свыше установленных квот; создание или удаление контейнеров, общих файловых ресурсов, таблиц или очередей; очистка очередей, копирование больших двоичных объектов или файлов между учетными записями хранения.</w:t>
      </w:r>
    </w:p>
    <w:p w14:paraId="5AF8D2F3" w14:textId="77777777" w:rsidR="008F0D82" w:rsidRPr="00851B3D"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Частота ошибок</w:t>
      </w:r>
      <w:r>
        <w:rPr>
          <w:rFonts w:ascii="Calibri" w:hAnsi="Calibri" w:cs="Calibri"/>
        </w:rPr>
        <w:t>» — общее число Невыполненных транзакций с хранилищем, разделенное на Общее число транзакций с хранилищем в установленный отрезок времени (в настоящее время — один час). Если Общее число транзакций с хранилищем в конкретный отрезок времени продолжительностью в один час равняется нулю, то частота ошибок для этого отрезка времени составляет 0%.</w:t>
      </w:r>
    </w:p>
    <w:p w14:paraId="16C1885A" w14:textId="77777777" w:rsidR="008F0D82" w:rsidRPr="00621C92"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Невыполненные транзакции с хранилищем</w:t>
      </w:r>
      <w:r>
        <w:rPr>
          <w:rFonts w:ascii="Calibri" w:hAnsi="Calibri" w:cs="Calibri"/>
        </w:rPr>
        <w:t>» — все транзакции с хранилищем из Общего числа транзакций с хранилищем, не выполненные в течение Максимального времени обработки, которое связано с соответствующим типом транзакции, как указано в таблице ниже. Максимальное время обработки включает только время, затраченное на обработку запроса транзакции в рамках Службы хранилища, и не включает время, затраченное на передачу запроса в Службу хранилища или из нее.</w:t>
      </w:r>
    </w:p>
    <w:p w14:paraId="62C97C55" w14:textId="77777777" w:rsidR="00FD502E" w:rsidRPr="00621C92" w:rsidRDefault="00FD502E" w:rsidP="008F0D82">
      <w:pPr>
        <w:pStyle w:val="ProductList-Body"/>
        <w:rPr>
          <w:rFonts w:ascii="Calibri" w:hAnsi="Calibri" w:cs="Calibri"/>
        </w:rPr>
      </w:pP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8F0D82" w:rsidRPr="00B44CF9" w14:paraId="38E69FC7" w14:textId="77777777" w:rsidTr="00513569">
        <w:trPr>
          <w:trHeight w:val="245"/>
          <w:tblHeader/>
        </w:trPr>
        <w:tc>
          <w:tcPr>
            <w:tcW w:w="5287" w:type="dxa"/>
            <w:shd w:val="clear" w:color="auto" w:fill="0072C6"/>
          </w:tcPr>
          <w:p w14:paraId="0CED6EDA" w14:textId="77777777" w:rsidR="008F0D82" w:rsidRPr="00B01FAB" w:rsidRDefault="008F0D82" w:rsidP="008367CC">
            <w:pPr>
              <w:pStyle w:val="ProductList-OfferingBody"/>
              <w:rPr>
                <w:rFonts w:ascii="Calibri" w:hAnsi="Calibri" w:cs="Calibri"/>
                <w:color w:val="FFFFFF" w:themeColor="background1"/>
                <w:szCs w:val="16"/>
              </w:rPr>
            </w:pPr>
            <w:r>
              <w:rPr>
                <w:rFonts w:ascii="Calibri" w:hAnsi="Calibri" w:cs="Calibri"/>
                <w:color w:val="FFFFFF" w:themeColor="background1"/>
                <w:szCs w:val="16"/>
              </w:rPr>
              <w:t>Типы транзакций</w:t>
            </w:r>
          </w:p>
        </w:tc>
        <w:tc>
          <w:tcPr>
            <w:tcW w:w="5513" w:type="dxa"/>
            <w:shd w:val="clear" w:color="auto" w:fill="0072C6"/>
          </w:tcPr>
          <w:p w14:paraId="0BC25294" w14:textId="77777777" w:rsidR="008F0D82" w:rsidRPr="00B01FAB" w:rsidRDefault="008F0D82" w:rsidP="008367CC">
            <w:pPr>
              <w:pStyle w:val="ProductList-OfferingBody"/>
              <w:rPr>
                <w:rFonts w:ascii="Calibri" w:hAnsi="Calibri" w:cs="Calibri"/>
                <w:color w:val="FFFFFF" w:themeColor="background1"/>
                <w:szCs w:val="16"/>
              </w:rPr>
            </w:pPr>
            <w:r>
              <w:rPr>
                <w:rFonts w:ascii="Calibri" w:hAnsi="Calibri" w:cs="Calibri"/>
                <w:color w:val="FFFFFF" w:themeColor="background1"/>
                <w:szCs w:val="16"/>
              </w:rPr>
              <w:t>Максимальное время обработки</w:t>
            </w:r>
          </w:p>
        </w:tc>
      </w:tr>
      <w:tr w:rsidR="008F0D82" w:rsidRPr="00B44CF9" w14:paraId="442B6DDD" w14:textId="77777777" w:rsidTr="00513569">
        <w:trPr>
          <w:trHeight w:val="446"/>
        </w:trPr>
        <w:tc>
          <w:tcPr>
            <w:tcW w:w="5287" w:type="dxa"/>
          </w:tcPr>
          <w:p w14:paraId="028C6EFC" w14:textId="77777777" w:rsidR="008F0D82" w:rsidRPr="00B01FAB" w:rsidRDefault="008F0D82" w:rsidP="008367CC">
            <w:pPr>
              <w:pStyle w:val="ProductList-OfferingBody"/>
              <w:rPr>
                <w:rFonts w:ascii="Calibri" w:hAnsi="Calibri" w:cs="Calibri"/>
                <w:szCs w:val="16"/>
              </w:rPr>
            </w:pPr>
            <w:r>
              <w:rPr>
                <w:rFonts w:ascii="Calibri" w:hAnsi="Calibri" w:cs="Calibri"/>
                <w:szCs w:val="16"/>
              </w:rPr>
              <w:t>PutBlob и GetBlob (в том числе блоки и страницы)</w:t>
            </w:r>
          </w:p>
          <w:p w14:paraId="608A7D48" w14:textId="77777777" w:rsidR="008F0D82" w:rsidRPr="00B01FAB" w:rsidRDefault="008F0D82" w:rsidP="008367CC">
            <w:pPr>
              <w:pStyle w:val="ProductList-OfferingBody"/>
              <w:rPr>
                <w:rFonts w:ascii="Calibri" w:hAnsi="Calibri" w:cs="Calibri"/>
                <w:szCs w:val="16"/>
              </w:rPr>
            </w:pPr>
            <w:r>
              <w:rPr>
                <w:rFonts w:ascii="Calibri" w:hAnsi="Calibri" w:cs="Calibri"/>
                <w:szCs w:val="16"/>
              </w:rPr>
              <w:t>Получение допустимых диапазонов страничных BLOB-объектов</w:t>
            </w:r>
          </w:p>
        </w:tc>
        <w:tc>
          <w:tcPr>
            <w:tcW w:w="5513" w:type="dxa"/>
          </w:tcPr>
          <w:p w14:paraId="3BF514CA" w14:textId="77777777" w:rsidR="008F0D82" w:rsidRPr="00B01FAB" w:rsidRDefault="008F0D82" w:rsidP="008367CC">
            <w:pPr>
              <w:pStyle w:val="ProductList-OfferingBody"/>
              <w:rPr>
                <w:rFonts w:ascii="Calibri" w:hAnsi="Calibri" w:cs="Calibri"/>
                <w:szCs w:val="16"/>
              </w:rPr>
            </w:pPr>
            <w:r>
              <w:rPr>
                <w:rFonts w:ascii="Calibri" w:eastAsia="Times New Roman" w:hAnsi="Calibri" w:cs="Calibri"/>
                <w:szCs w:val="16"/>
              </w:rPr>
              <w:t>Две (2) секунды, умноженные на число МБ, переданных в ходе обработки запроса</w:t>
            </w:r>
          </w:p>
        </w:tc>
      </w:tr>
      <w:tr w:rsidR="008F0D82" w:rsidRPr="00B44CF9" w14:paraId="58DA3081" w14:textId="77777777" w:rsidTr="00513569">
        <w:trPr>
          <w:trHeight w:val="446"/>
        </w:trPr>
        <w:tc>
          <w:tcPr>
            <w:tcW w:w="5287" w:type="dxa"/>
          </w:tcPr>
          <w:p w14:paraId="51228104" w14:textId="77777777" w:rsidR="008F0D82" w:rsidRPr="00B01FAB" w:rsidRDefault="008F0D82" w:rsidP="008367CC">
            <w:pPr>
              <w:pStyle w:val="ProductList-OfferingBody"/>
              <w:rPr>
                <w:rFonts w:ascii="Calibri" w:hAnsi="Calibri" w:cs="Calibri"/>
                <w:szCs w:val="16"/>
              </w:rPr>
            </w:pPr>
            <w:r>
              <w:rPr>
                <w:rFonts w:ascii="Calibri" w:hAnsi="Calibri" w:cs="Calibri"/>
                <w:szCs w:val="16"/>
              </w:rPr>
              <w:t xml:space="preserve">PutFile и GetFile </w:t>
            </w:r>
          </w:p>
        </w:tc>
        <w:tc>
          <w:tcPr>
            <w:tcW w:w="5513" w:type="dxa"/>
          </w:tcPr>
          <w:p w14:paraId="33BC461A" w14:textId="77777777" w:rsidR="008F0D82" w:rsidRPr="00B01FAB" w:rsidRDefault="008F0D82" w:rsidP="008367CC">
            <w:pPr>
              <w:pStyle w:val="ProductList-OfferingBody"/>
              <w:rPr>
                <w:rFonts w:ascii="Calibri" w:eastAsia="Times New Roman" w:hAnsi="Calibri" w:cs="Calibri"/>
                <w:szCs w:val="16"/>
              </w:rPr>
            </w:pPr>
            <w:r>
              <w:rPr>
                <w:rFonts w:ascii="Calibri" w:hAnsi="Calibri" w:cs="Calibri"/>
                <w:szCs w:val="16"/>
              </w:rPr>
              <w:t>Две (2) секунды, умноженные на число МБ, переданных в ходе обработки запроса</w:t>
            </w:r>
          </w:p>
        </w:tc>
      </w:tr>
      <w:tr w:rsidR="008F0D82" w:rsidRPr="00B44CF9" w14:paraId="52CD9EBE" w14:textId="77777777" w:rsidTr="00513569">
        <w:trPr>
          <w:trHeight w:val="446"/>
        </w:trPr>
        <w:tc>
          <w:tcPr>
            <w:tcW w:w="5287" w:type="dxa"/>
          </w:tcPr>
          <w:p w14:paraId="4583B5A1" w14:textId="77777777" w:rsidR="008F0D82" w:rsidRPr="00B01FAB" w:rsidRDefault="008F0D82" w:rsidP="008367CC">
            <w:pPr>
              <w:pStyle w:val="ProductList-OfferingBody"/>
              <w:rPr>
                <w:rFonts w:ascii="Calibri" w:hAnsi="Calibri" w:cs="Calibri"/>
                <w:szCs w:val="16"/>
              </w:rPr>
            </w:pPr>
            <w:r>
              <w:rPr>
                <w:rFonts w:ascii="Calibri" w:hAnsi="Calibri" w:cs="Calibri"/>
                <w:szCs w:val="16"/>
              </w:rPr>
              <w:t>Копирование BLOB-объекта</w:t>
            </w:r>
          </w:p>
        </w:tc>
        <w:tc>
          <w:tcPr>
            <w:tcW w:w="5513" w:type="dxa"/>
          </w:tcPr>
          <w:p w14:paraId="68DBC97D" w14:textId="77777777" w:rsidR="008F0D82" w:rsidRPr="00B01FAB" w:rsidRDefault="008F0D82" w:rsidP="008367CC">
            <w:pPr>
              <w:pStyle w:val="ProductList-OfferingBody"/>
              <w:rPr>
                <w:rFonts w:ascii="Calibri" w:hAnsi="Calibri" w:cs="Calibri"/>
                <w:szCs w:val="16"/>
              </w:rPr>
            </w:pPr>
            <w:r>
              <w:rPr>
                <w:rFonts w:ascii="Calibri" w:eastAsia="Times New Roman" w:hAnsi="Calibri" w:cs="Calibri"/>
                <w:szCs w:val="16"/>
              </w:rPr>
              <w:t>Девяносто (90) секунд (когда исходный и конечный BLOB-объекты относятся к одной учетной записи хранения)</w:t>
            </w:r>
          </w:p>
        </w:tc>
      </w:tr>
      <w:tr w:rsidR="008F0D82" w:rsidRPr="00B44CF9" w14:paraId="7D560B03" w14:textId="77777777" w:rsidTr="00513569">
        <w:trPr>
          <w:trHeight w:val="446"/>
        </w:trPr>
        <w:tc>
          <w:tcPr>
            <w:tcW w:w="5287" w:type="dxa"/>
          </w:tcPr>
          <w:p w14:paraId="354FD32A" w14:textId="77777777" w:rsidR="008F0D82" w:rsidRPr="00B01FAB" w:rsidRDefault="008F0D82" w:rsidP="008367CC">
            <w:pPr>
              <w:pStyle w:val="ProductList-OfferingBody"/>
              <w:rPr>
                <w:rFonts w:ascii="Calibri" w:hAnsi="Calibri" w:cs="Calibri"/>
                <w:szCs w:val="16"/>
              </w:rPr>
            </w:pPr>
            <w:r>
              <w:rPr>
                <w:rFonts w:ascii="Calibri" w:hAnsi="Calibri" w:cs="Calibri"/>
                <w:szCs w:val="16"/>
              </w:rPr>
              <w:t>Копирование файла</w:t>
            </w:r>
          </w:p>
        </w:tc>
        <w:tc>
          <w:tcPr>
            <w:tcW w:w="5513" w:type="dxa"/>
          </w:tcPr>
          <w:p w14:paraId="5264BA90" w14:textId="77777777" w:rsidR="008F0D82" w:rsidRPr="00B01FAB" w:rsidRDefault="008F0D82" w:rsidP="008367CC">
            <w:pPr>
              <w:pStyle w:val="ProductList-OfferingBody"/>
              <w:rPr>
                <w:rFonts w:ascii="Calibri" w:eastAsia="Times New Roman" w:hAnsi="Calibri" w:cs="Calibri"/>
                <w:szCs w:val="16"/>
              </w:rPr>
            </w:pPr>
            <w:r>
              <w:rPr>
                <w:rFonts w:ascii="Calibri" w:hAnsi="Calibri" w:cs="Calibri"/>
                <w:szCs w:val="16"/>
              </w:rPr>
              <w:t>Девяносто (90) секунд (когда исходный и конечный файлы относятся к одной учетной записи хранения)</w:t>
            </w:r>
          </w:p>
        </w:tc>
      </w:tr>
      <w:tr w:rsidR="008F0D82" w:rsidRPr="00B44CF9" w14:paraId="7D5A85EE" w14:textId="77777777" w:rsidTr="00513569">
        <w:trPr>
          <w:trHeight w:val="446"/>
        </w:trPr>
        <w:tc>
          <w:tcPr>
            <w:tcW w:w="5287" w:type="dxa"/>
          </w:tcPr>
          <w:p w14:paraId="68F17716" w14:textId="77777777" w:rsidR="008F0D82" w:rsidRPr="00B01FAB" w:rsidRDefault="008F0D82" w:rsidP="008367CC">
            <w:pPr>
              <w:pStyle w:val="ProductList-OfferingBody"/>
              <w:rPr>
                <w:rFonts w:ascii="Calibri" w:eastAsia="Calibri" w:hAnsi="Calibri" w:cs="Calibri"/>
                <w:szCs w:val="16"/>
              </w:rPr>
            </w:pPr>
            <w:r>
              <w:rPr>
                <w:rFonts w:ascii="Calibri" w:hAnsi="Calibri" w:cs="Calibri"/>
                <w:szCs w:val="16"/>
              </w:rPr>
              <w:t xml:space="preserve">PutBlockList </w:t>
            </w:r>
          </w:p>
          <w:p w14:paraId="127270B8" w14:textId="77777777" w:rsidR="008F0D82" w:rsidRPr="00B01FAB" w:rsidRDefault="008F0D82" w:rsidP="008367CC">
            <w:pPr>
              <w:pStyle w:val="ProductList-OfferingBody"/>
              <w:rPr>
                <w:rFonts w:ascii="Calibri" w:hAnsi="Calibri" w:cs="Calibri"/>
                <w:szCs w:val="16"/>
              </w:rPr>
            </w:pPr>
            <w:r>
              <w:rPr>
                <w:rFonts w:ascii="Calibri" w:hAnsi="Calibri" w:cs="Calibri"/>
                <w:szCs w:val="16"/>
              </w:rPr>
              <w:t>GetBlockList</w:t>
            </w:r>
          </w:p>
        </w:tc>
        <w:tc>
          <w:tcPr>
            <w:tcW w:w="5513" w:type="dxa"/>
          </w:tcPr>
          <w:p w14:paraId="4B5B01A2" w14:textId="77777777" w:rsidR="008F0D82" w:rsidRPr="00B01FAB" w:rsidRDefault="008F0D82" w:rsidP="008367CC">
            <w:pPr>
              <w:pStyle w:val="ProductList-OfferingBody"/>
              <w:rPr>
                <w:rFonts w:ascii="Calibri" w:hAnsi="Calibri" w:cs="Calibri"/>
                <w:szCs w:val="16"/>
              </w:rPr>
            </w:pPr>
            <w:r>
              <w:rPr>
                <w:rFonts w:ascii="Calibri" w:eastAsia="Times New Roman" w:hAnsi="Calibri" w:cs="Calibri"/>
                <w:szCs w:val="16"/>
              </w:rPr>
              <w:t>Шестьдесят (60) секунд</w:t>
            </w:r>
          </w:p>
        </w:tc>
      </w:tr>
      <w:tr w:rsidR="008F0D82" w:rsidRPr="00B44CF9" w14:paraId="59AF0D93" w14:textId="77777777" w:rsidTr="00513569">
        <w:trPr>
          <w:trHeight w:val="446"/>
        </w:trPr>
        <w:tc>
          <w:tcPr>
            <w:tcW w:w="5287" w:type="dxa"/>
          </w:tcPr>
          <w:p w14:paraId="14D0F2C0" w14:textId="77777777" w:rsidR="008F0D82" w:rsidRPr="00B01FAB" w:rsidRDefault="008F0D82" w:rsidP="008367CC">
            <w:pPr>
              <w:pStyle w:val="ProductList-OfferingBody"/>
              <w:rPr>
                <w:rFonts w:ascii="Calibri" w:hAnsi="Calibri" w:cs="Calibri"/>
                <w:szCs w:val="16"/>
              </w:rPr>
            </w:pPr>
            <w:r>
              <w:rPr>
                <w:rFonts w:ascii="Calibri" w:hAnsi="Calibri" w:cs="Calibri"/>
                <w:szCs w:val="16"/>
              </w:rPr>
              <w:t>Запрос таблицы</w:t>
            </w:r>
          </w:p>
          <w:p w14:paraId="2EFD69D2" w14:textId="77777777" w:rsidR="008F0D82" w:rsidRPr="00B01FAB" w:rsidRDefault="008F0D82" w:rsidP="008367CC">
            <w:pPr>
              <w:pStyle w:val="ProductList-OfferingBody"/>
              <w:rPr>
                <w:rFonts w:ascii="Calibri" w:hAnsi="Calibri" w:cs="Calibri"/>
                <w:szCs w:val="16"/>
              </w:rPr>
            </w:pPr>
            <w:r>
              <w:rPr>
                <w:rFonts w:ascii="Calibri" w:hAnsi="Calibri" w:cs="Calibri"/>
                <w:szCs w:val="16"/>
              </w:rPr>
              <w:t>Операции со списком</w:t>
            </w:r>
          </w:p>
          <w:p w14:paraId="4AD16E5C" w14:textId="77777777" w:rsidR="008F0D82" w:rsidRPr="00B01FAB" w:rsidRDefault="008F0D82" w:rsidP="008367CC">
            <w:pPr>
              <w:pStyle w:val="ProductList-Body"/>
              <w:rPr>
                <w:rFonts w:ascii="Calibri" w:hAnsi="Calibri" w:cs="Calibri"/>
                <w:sz w:val="16"/>
                <w:szCs w:val="16"/>
              </w:rPr>
            </w:pPr>
            <w:r>
              <w:rPr>
                <w:rFonts w:ascii="Calibri" w:hAnsi="Calibri" w:cs="Calibri"/>
                <w:sz w:val="16"/>
                <w:szCs w:val="16"/>
              </w:rPr>
              <w:t>Найти операции</w:t>
            </w:r>
          </w:p>
        </w:tc>
        <w:tc>
          <w:tcPr>
            <w:tcW w:w="5513" w:type="dxa"/>
          </w:tcPr>
          <w:p w14:paraId="5F83ADCA" w14:textId="77777777" w:rsidR="008F0D82" w:rsidRPr="00B01FAB" w:rsidRDefault="008F0D82" w:rsidP="008367CC">
            <w:pPr>
              <w:pStyle w:val="ProductList-OfferingBody"/>
              <w:rPr>
                <w:rFonts w:ascii="Calibri" w:hAnsi="Calibri" w:cs="Calibri"/>
                <w:szCs w:val="16"/>
              </w:rPr>
            </w:pPr>
            <w:r>
              <w:rPr>
                <w:rFonts w:ascii="Calibri" w:eastAsia="Times New Roman" w:hAnsi="Calibri" w:cs="Calibri"/>
                <w:szCs w:val="16"/>
              </w:rPr>
              <w:t>Десять (10) секунд (на выполнение обработки или возвращение продолжения)</w:t>
            </w:r>
          </w:p>
        </w:tc>
      </w:tr>
      <w:tr w:rsidR="008F0D82" w:rsidRPr="00B44CF9" w14:paraId="3774E681" w14:textId="77777777" w:rsidTr="00513569">
        <w:trPr>
          <w:trHeight w:val="446"/>
        </w:trPr>
        <w:tc>
          <w:tcPr>
            <w:tcW w:w="5287" w:type="dxa"/>
          </w:tcPr>
          <w:p w14:paraId="2BA8AF86" w14:textId="77777777" w:rsidR="008F0D82" w:rsidRPr="00B01FAB" w:rsidRDefault="008F0D82" w:rsidP="008367CC">
            <w:pPr>
              <w:pStyle w:val="ProductList-OfferingBody"/>
              <w:rPr>
                <w:rFonts w:ascii="Calibri" w:hAnsi="Calibri" w:cs="Calibri"/>
                <w:szCs w:val="16"/>
              </w:rPr>
            </w:pPr>
            <w:r>
              <w:rPr>
                <w:rFonts w:ascii="Calibri" w:hAnsi="Calibri" w:cs="Calibri"/>
                <w:szCs w:val="16"/>
              </w:rPr>
              <w:t>Пакетные операции с таблицей</w:t>
            </w:r>
          </w:p>
        </w:tc>
        <w:tc>
          <w:tcPr>
            <w:tcW w:w="5513" w:type="dxa"/>
          </w:tcPr>
          <w:p w14:paraId="01626979" w14:textId="77777777" w:rsidR="008F0D82" w:rsidRPr="00B01FAB" w:rsidRDefault="008F0D82" w:rsidP="008367CC">
            <w:pPr>
              <w:pStyle w:val="ProductList-OfferingBody"/>
              <w:rPr>
                <w:rFonts w:ascii="Calibri" w:hAnsi="Calibri" w:cs="Calibri"/>
                <w:szCs w:val="16"/>
              </w:rPr>
            </w:pPr>
            <w:r>
              <w:rPr>
                <w:rFonts w:ascii="Calibri" w:eastAsia="Times New Roman" w:hAnsi="Calibri" w:cs="Calibri"/>
                <w:szCs w:val="16"/>
              </w:rPr>
              <w:t>Тридцать (30) секунд</w:t>
            </w:r>
          </w:p>
        </w:tc>
      </w:tr>
      <w:tr w:rsidR="008F0D82" w:rsidRPr="00B44CF9" w14:paraId="69ECED6F" w14:textId="77777777" w:rsidTr="00513569">
        <w:trPr>
          <w:trHeight w:val="446"/>
        </w:trPr>
        <w:tc>
          <w:tcPr>
            <w:tcW w:w="5287" w:type="dxa"/>
          </w:tcPr>
          <w:p w14:paraId="1ABBA867" w14:textId="77777777" w:rsidR="008F0D82" w:rsidRPr="00B01FAB" w:rsidRDefault="008F0D82" w:rsidP="008367CC">
            <w:pPr>
              <w:pStyle w:val="ProductList-OfferingBody"/>
              <w:rPr>
                <w:rFonts w:ascii="Calibri" w:hAnsi="Calibri" w:cs="Calibri"/>
                <w:szCs w:val="16"/>
              </w:rPr>
            </w:pPr>
            <w:r>
              <w:rPr>
                <w:rFonts w:ascii="Calibri" w:hAnsi="Calibri" w:cs="Calibri"/>
                <w:szCs w:val="16"/>
              </w:rPr>
              <w:t xml:space="preserve">Все операции с таблицей, выполняемые для одной сущности </w:t>
            </w:r>
          </w:p>
          <w:p w14:paraId="2C382593" w14:textId="77777777" w:rsidR="008F0D82" w:rsidRPr="00B01FAB" w:rsidRDefault="008F0D82" w:rsidP="008367CC">
            <w:pPr>
              <w:pStyle w:val="ProductList-OfferingBody"/>
              <w:rPr>
                <w:rFonts w:ascii="Calibri" w:hAnsi="Calibri" w:cs="Calibri"/>
                <w:szCs w:val="16"/>
              </w:rPr>
            </w:pPr>
            <w:r>
              <w:rPr>
                <w:rFonts w:ascii="Calibri" w:hAnsi="Calibri" w:cs="Calibri"/>
                <w:szCs w:val="16"/>
              </w:rPr>
              <w:t>Все другие операции с BLOB-объектами, Файлами и Сообщениями</w:t>
            </w:r>
          </w:p>
        </w:tc>
        <w:tc>
          <w:tcPr>
            <w:tcW w:w="5513" w:type="dxa"/>
          </w:tcPr>
          <w:p w14:paraId="01064E0D" w14:textId="77777777" w:rsidR="008F0D82" w:rsidRPr="00B01FAB" w:rsidRDefault="008F0D82" w:rsidP="008367CC">
            <w:pPr>
              <w:pStyle w:val="ProductList-OfferingBody"/>
              <w:rPr>
                <w:rFonts w:ascii="Calibri" w:hAnsi="Calibri" w:cs="Calibri"/>
                <w:szCs w:val="16"/>
              </w:rPr>
            </w:pPr>
            <w:r>
              <w:rPr>
                <w:rFonts w:ascii="Calibri" w:eastAsia="Times New Roman" w:hAnsi="Calibri" w:cs="Calibri"/>
                <w:szCs w:val="16"/>
              </w:rPr>
              <w:t>Две (2) секунды</w:t>
            </w:r>
          </w:p>
        </w:tc>
      </w:tr>
    </w:tbl>
    <w:p w14:paraId="415DBBAE" w14:textId="77777777" w:rsidR="008F0D82" w:rsidRPr="00C7204B" w:rsidRDefault="008F0D82" w:rsidP="008F0D82">
      <w:pPr>
        <w:pStyle w:val="ProductList-Body"/>
        <w:spacing w:before="120"/>
        <w:rPr>
          <w:rFonts w:ascii="Calibri" w:hAnsi="Calibri" w:cs="Calibri"/>
        </w:rPr>
      </w:pPr>
      <w:r>
        <w:rPr>
          <w:rFonts w:ascii="Calibri" w:hAnsi="Calibri" w:cs="Calibri"/>
        </w:rPr>
        <w:lastRenderedPageBreak/>
        <w:t>Данные цифры выражают максимальное время обработки. Ожидается, что значения фактического и среднего времени будут значительно меньше.</w:t>
      </w:r>
    </w:p>
    <w:p w14:paraId="46DD14DD" w14:textId="77777777" w:rsidR="008F0D82" w:rsidRPr="00C7204B" w:rsidRDefault="008F0D82" w:rsidP="008F0D82">
      <w:pPr>
        <w:pStyle w:val="ProductList-Body"/>
        <w:rPr>
          <w:rFonts w:ascii="Calibri" w:hAnsi="Calibri" w:cs="Calibri"/>
        </w:rPr>
      </w:pPr>
      <w:r>
        <w:rPr>
          <w:rFonts w:ascii="Calibri" w:hAnsi="Calibri" w:cs="Calibri"/>
        </w:rPr>
        <w:t>Невыполненные транзакции с хранилищем не включают следующее.</w:t>
      </w:r>
    </w:p>
    <w:p w14:paraId="2A7646EA" w14:textId="77777777" w:rsidR="008F0D82" w:rsidRPr="00C7204B" w:rsidRDefault="008F0D82" w:rsidP="008F0D82">
      <w:pPr>
        <w:pStyle w:val="ProductList-Body"/>
        <w:numPr>
          <w:ilvl w:val="0"/>
          <w:numId w:val="4"/>
        </w:numPr>
        <w:rPr>
          <w:rFonts w:ascii="Calibri" w:hAnsi="Calibri" w:cs="Calibri"/>
        </w:rPr>
      </w:pPr>
      <w:r>
        <w:rPr>
          <w:rFonts w:ascii="Calibri" w:hAnsi="Calibri" w:cs="Calibri"/>
        </w:rPr>
        <w:t xml:space="preserve">Запросы транзакций, регулируемые Службой хранилища вследствие невыполнения установленных принципов перехода в пассивный режим. </w:t>
      </w:r>
    </w:p>
    <w:p w14:paraId="168B56AD" w14:textId="77777777" w:rsidR="008F0D82" w:rsidRPr="00C7204B" w:rsidRDefault="008F0D82" w:rsidP="008F0D82">
      <w:pPr>
        <w:pStyle w:val="ProductList-Body"/>
        <w:numPr>
          <w:ilvl w:val="0"/>
          <w:numId w:val="4"/>
        </w:numPr>
        <w:rPr>
          <w:rFonts w:ascii="Calibri" w:hAnsi="Calibri" w:cs="Calibri"/>
        </w:rPr>
      </w:pPr>
      <w:r>
        <w:rPr>
          <w:rFonts w:ascii="Calibri" w:hAnsi="Calibri" w:cs="Calibri"/>
        </w:rPr>
        <w:t xml:space="preserve">Запросы транзакций, для которых установлены значения времени ожидания ниже соответствующих значений Максимального времени обработки, указанных выше. </w:t>
      </w:r>
    </w:p>
    <w:p w14:paraId="7A88F240" w14:textId="77777777" w:rsidR="008F0D82" w:rsidRPr="00C7204B" w:rsidRDefault="008F0D82" w:rsidP="008F0D82">
      <w:pPr>
        <w:pStyle w:val="ProductList-Body"/>
        <w:numPr>
          <w:ilvl w:val="0"/>
          <w:numId w:val="4"/>
        </w:numPr>
        <w:rPr>
          <w:rFonts w:ascii="Calibri" w:hAnsi="Calibri" w:cs="Calibri"/>
        </w:rPr>
      </w:pPr>
      <w:r>
        <w:rPr>
          <w:rFonts w:ascii="Calibri" w:hAnsi="Calibri" w:cs="Calibri"/>
        </w:rPr>
        <w:t xml:space="preserve">Запросы транзакций чтения для Учетных записей RA-GRS и RA-GZRS в случаях, когда вы не предпринимали попытку выполнить такой запрос в отношении Дополнительного региона, связанного с учетной записью хранения, если запрос для Основного региона не был успешно выполнен. </w:t>
      </w:r>
    </w:p>
    <w:p w14:paraId="72C2856C" w14:textId="77777777" w:rsidR="008F0D82" w:rsidRPr="00C7204B" w:rsidRDefault="008F0D82" w:rsidP="008F0D82">
      <w:pPr>
        <w:pStyle w:val="ProductList-Body"/>
        <w:numPr>
          <w:ilvl w:val="0"/>
          <w:numId w:val="4"/>
        </w:numPr>
        <w:rPr>
          <w:rFonts w:ascii="Calibri" w:hAnsi="Calibri" w:cs="Calibri"/>
        </w:rPr>
      </w:pPr>
      <w:r>
        <w:rPr>
          <w:rFonts w:ascii="Calibri" w:hAnsi="Calibri" w:cs="Calibri"/>
        </w:rPr>
        <w:t>Запросы транзакций чтения для Учетных записей RA-GRS и RA-GZRS, не выполненные в связи с Задержкой георепликации.</w:t>
      </w:r>
    </w:p>
    <w:p w14:paraId="2B8569F6"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Задержка георепликации</w:t>
      </w:r>
      <w:r>
        <w:rPr>
          <w:rFonts w:ascii="Calibri" w:hAnsi="Calibri" w:cs="Calibri"/>
        </w:rPr>
        <w:t>» для Учетных записей GRS, GZRS, RA-GRS и RA-GZRS — время, за которое данные, хранящиеся в Основном регионе учетной записи хранения, реплицируются в Дополнительный регион учетной записи хранения. Поскольку репликация Учетных записей GRS, GZRS, RA-GRS и RA-GZRS в Дополнительный регион выполняется асинхронно, данные, записанные в Основном регионе учетной записи хранения, будут доступны в Дополнительном регионе не сразу. Вы можете запрашивать сведения о Задержке георепликации для учетной записи хранения, однако в рамках данного Соглашения об уровне обслуживания Microsoft не предоставляет никаких гарантий относительно продолжительности какой-либо Задержки георепликации. «</w:t>
      </w:r>
      <w:r>
        <w:rPr>
          <w:rFonts w:ascii="Calibri" w:hAnsi="Calibri" w:cs="Calibri"/>
          <w:b/>
          <w:color w:val="00188F"/>
        </w:rPr>
        <w:t>Учетная запись геоизбыточного хранилища (GRS)</w:t>
      </w:r>
      <w:r>
        <w:rPr>
          <w:rFonts w:ascii="Calibri" w:hAnsi="Calibri" w:cs="Calibri"/>
        </w:rPr>
        <w:t>» — учетная запись хранения, данные которой синхронно реплицируются в пределах Основного региона, а затем асинхронно реплицируются в Дополнительный регион. Вы не можете читать или записывать данные непосредственно в Дополнительном регионе, связанном с Учетными записями GRS.</w:t>
      </w:r>
    </w:p>
    <w:p w14:paraId="383EC13C"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Учетная запись локально избыточного хранилища (LRS)</w:t>
      </w:r>
      <w:r>
        <w:rPr>
          <w:rFonts w:ascii="Calibri" w:hAnsi="Calibri" w:cs="Calibri"/>
        </w:rPr>
        <w:t>» — учетная запись хранения, данные которой синхронно реплицируются только в пределах Основного региона.</w:t>
      </w:r>
    </w:p>
    <w:p w14:paraId="5A87DD7B"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Основной регион</w:t>
      </w:r>
      <w:r>
        <w:rPr>
          <w:rFonts w:ascii="Calibri" w:hAnsi="Calibri" w:cs="Calibri"/>
        </w:rPr>
        <w:t>» — географический регион, в котором размещаются данные, принадлежащие учетной записи хранения, и который определяется вами при создании этой учетной записи хранения. Вы можете выполнять запросы записи только в отношении данных, хранящихся в пределах Основного региона, связанного с учетными записями хранения.</w:t>
      </w:r>
    </w:p>
    <w:p w14:paraId="2948AADA"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Учетная запись геоизбыточного хранилища с доступом для чтения (RA-GRS)</w:t>
      </w:r>
      <w:r>
        <w:rPr>
          <w:rFonts w:ascii="Calibri" w:hAnsi="Calibri" w:cs="Calibri"/>
        </w:rPr>
        <w:t>» — учетная запись хранения, данные которой синхронно реплицируются в пределах Основного региона, а затем асинхронно реплицируются в Дополнительный регион. Вы можете читать данные непосредственно в Дополнительном регионе, связанном с Учетными записями RA-GRS, но не можете записывать данные в этом регионе.</w:t>
      </w:r>
    </w:p>
    <w:p w14:paraId="63CF27A3"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Дополнительный регион</w:t>
      </w:r>
      <w:r>
        <w:rPr>
          <w:rFonts w:ascii="Calibri" w:hAnsi="Calibri" w:cs="Calibri"/>
        </w:rPr>
        <w:t>» — географический регион, в котором реплицируются и хранятся данные, принадлежащие Учетной записи GRS или RA-GRS, и который определяется платформой Microsoft Azure в зависимости от Основного региона, связанного с учетной записью хранения. Вы не можете определять Дополнительный регион, связанный с учетными записями хранения.</w:t>
      </w:r>
    </w:p>
    <w:p w14:paraId="1D308C22"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Общее число транзакций с хранилищем</w:t>
      </w:r>
      <w:r>
        <w:rPr>
          <w:rFonts w:ascii="Calibri" w:hAnsi="Calibri" w:cs="Calibri"/>
        </w:rPr>
        <w:t>» — все транзакции с хранилищем, кроме Исключенных транзакций, запущенные в течение одного часа для всех учетных записей хранения в Службе хранилища в рамках конкретной подписки.</w:t>
      </w:r>
    </w:p>
    <w:p w14:paraId="6A7CA7C0"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Оптимизированный для транзакций уровень доступа</w:t>
      </w:r>
      <w:r>
        <w:rPr>
          <w:rFonts w:ascii="Calibri" w:hAnsi="Calibri" w:cs="Calibri"/>
        </w:rPr>
        <w:t>» — свойство общего файлового ресурса Azure, показывающее, что к нему часто осуществляется доступ.</w:t>
      </w:r>
    </w:p>
    <w:p w14:paraId="4B3C61D1"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Учетная запись хранилища, избыточного в пределах зоны (ZRS)</w:t>
      </w:r>
      <w:r>
        <w:rPr>
          <w:rFonts w:ascii="Calibri" w:hAnsi="Calibri" w:cs="Calibri"/>
        </w:rPr>
        <w:t>» — учетная запись хранения, данные которой реплицируются в различные расположения. Эти расположения могут находиться в одном и том же географическом регионе или в двух разных географических регионах.</w:t>
      </w:r>
    </w:p>
    <w:p w14:paraId="66816C6F"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Учетная запись хранилища, избыточного в пределах геозоны (GZRS)</w:t>
      </w:r>
      <w:r>
        <w:rPr>
          <w:rFonts w:ascii="Calibri" w:hAnsi="Calibri" w:cs="Calibri"/>
        </w:rPr>
        <w:t>» — учетная запись хранения, данные которой реплицируются в различные расположения. Эти расположения могут находиться в одном и том же географическом регионе или в двух разных географических регионах. Данные также синхронно реплицируются в пределах Основного региона, а затем асинхронно реплицируются в Дополнительном регионе. Вы не можете читать или записывать данные непосредственно в Дополнительном регионе, связанном с Учетными записями GZRS.</w:t>
      </w:r>
    </w:p>
    <w:p w14:paraId="0E29D28B"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Учетная запись хранилища, избыточного в пределах геозоны, с доступом для чтения (RA-GZRS)</w:t>
      </w:r>
      <w:r>
        <w:rPr>
          <w:rFonts w:ascii="Calibri" w:hAnsi="Calibri" w:cs="Calibri"/>
        </w:rPr>
        <w:t>» — учетная запись хранения, данные которой реплицируются в различные расположения. Эти расположения могут находиться в одном и том же географическом регионе или в двух разных географических регионах. Данные также синхронно реплицируются в пределах Основного региона, а затем асинхронно реплицируются в Дополнительном регионе. Вы можете читать данные непосредственно в Дополнительном регионе, связанном с Учетными записями RA-GZRS, но не можете записывать данные в этом регионе.</w:t>
      </w:r>
    </w:p>
    <w:p w14:paraId="757EC767" w14:textId="77777777" w:rsidR="008F0D82" w:rsidRPr="007F2F5C" w:rsidRDefault="008F0D82" w:rsidP="008F0D82">
      <w:pPr>
        <w:pStyle w:val="ProductList-Body"/>
        <w:rPr>
          <w:rFonts w:ascii="Calibri" w:hAnsi="Calibri" w:cs="Calibri"/>
        </w:rPr>
      </w:pPr>
      <w:r>
        <w:rPr>
          <w:rFonts w:ascii="Calibri" w:hAnsi="Calibri" w:cs="Calibri"/>
          <w:b/>
          <w:color w:val="00188F"/>
        </w:rPr>
        <w:t>Процент времени работоспособности</w:t>
      </w:r>
      <w:r>
        <w:rPr>
          <w:rFonts w:ascii="Calibri" w:hAnsi="Calibri" w:cs="Calibri"/>
        </w:rPr>
        <w:t>: Процент времени работоспособности вычисляется по следующей формуле:</w:t>
      </w:r>
    </w:p>
    <w:p w14:paraId="006AEBE0" w14:textId="77777777" w:rsidR="008F0D82" w:rsidRPr="00EF7CF9" w:rsidRDefault="008F0D82" w:rsidP="006C065B">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100% - Средняя частота ошибок</m:t>
          </m:r>
        </m:oMath>
      </m:oMathPara>
    </w:p>
    <w:p w14:paraId="20E790BF" w14:textId="05E25428" w:rsidR="008F0D82" w:rsidRPr="00FB0D2C" w:rsidRDefault="008F0D82" w:rsidP="008F0D82">
      <w:pPr>
        <w:pStyle w:val="ProductList-ClauseHeading"/>
        <w:rPr>
          <w:rFonts w:ascii="Calibri" w:hAnsi="Calibri" w:cs="Calibri"/>
        </w:rPr>
      </w:pPr>
      <w:r>
        <w:rPr>
          <w:rFonts w:ascii="Calibri" w:hAnsi="Calibri" w:cs="Calibri"/>
        </w:rPr>
        <w:t>Уровни доступа Hot и «оптимизированный для транзакций»</w:t>
      </w:r>
    </w:p>
    <w:p w14:paraId="6EA8B4D8" w14:textId="77777777" w:rsidR="008F0D82" w:rsidRPr="007F2F5C" w:rsidRDefault="008F0D82" w:rsidP="008F0D82">
      <w:pPr>
        <w:pStyle w:val="ProductList-ClauseHeading"/>
        <w:rPr>
          <w:rFonts w:ascii="Calibri" w:hAnsi="Calibri" w:cs="Calibri"/>
          <w:b w:val="0"/>
          <w:color w:val="auto"/>
        </w:rPr>
      </w:pPr>
      <w:r>
        <w:rPr>
          <w:rFonts w:ascii="Calibri" w:hAnsi="Calibri" w:cs="Calibri"/>
        </w:rPr>
        <w:t>Компенсация за обслуживание — LRS, ZRS, GRS, GZRS, RA-GRS и RA-GZRS (запросы на запись) для уровней доступа Hot и «оптимизированный для транзакций»</w:t>
      </w:r>
      <w:r>
        <w:rPr>
          <w:rFonts w:ascii="Calibri" w:hAnsi="Calibri" w:cs="Calibri"/>
          <w:b w:val="0"/>
          <w:color w:val="auto"/>
        </w:rPr>
        <w:t>:</w:t>
      </w:r>
    </w:p>
    <w:tbl>
      <w:tblPr>
        <w:tblW w:w="1089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603"/>
      </w:tblGrid>
      <w:tr w:rsidR="008F0D82" w:rsidRPr="00B44CF9" w14:paraId="0DA130BC" w14:textId="77777777" w:rsidTr="00513569">
        <w:trPr>
          <w:trHeight w:val="245"/>
          <w:tblHeader/>
        </w:trPr>
        <w:tc>
          <w:tcPr>
            <w:tcW w:w="5287" w:type="dxa"/>
            <w:tcBorders>
              <w:bottom w:val="single" w:sz="4" w:space="0" w:color="auto"/>
            </w:tcBorders>
            <w:shd w:val="clear" w:color="auto" w:fill="0072C6"/>
          </w:tcPr>
          <w:p w14:paraId="592EB66B"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603" w:type="dxa"/>
            <w:tcBorders>
              <w:bottom w:val="single" w:sz="4" w:space="0" w:color="auto"/>
            </w:tcBorders>
            <w:shd w:val="clear" w:color="auto" w:fill="0072C6"/>
          </w:tcPr>
          <w:p w14:paraId="70191756"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8F0D82" w:rsidRPr="00B44CF9" w14:paraId="07852EE0" w14:textId="77777777" w:rsidTr="00513569">
        <w:trPr>
          <w:trHeight w:val="245"/>
        </w:trPr>
        <w:tc>
          <w:tcPr>
            <w:tcW w:w="5287" w:type="dxa"/>
            <w:tcBorders>
              <w:top w:val="single" w:sz="4" w:space="0" w:color="auto"/>
              <w:left w:val="single" w:sz="4" w:space="0" w:color="auto"/>
              <w:bottom w:val="single" w:sz="4" w:space="0" w:color="auto"/>
              <w:right w:val="single" w:sz="4" w:space="0" w:color="auto"/>
            </w:tcBorders>
          </w:tcPr>
          <w:p w14:paraId="7BD764C0"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99,9%</w:t>
            </w:r>
          </w:p>
        </w:tc>
        <w:tc>
          <w:tcPr>
            <w:tcW w:w="5603" w:type="dxa"/>
            <w:tcBorders>
              <w:top w:val="single" w:sz="4" w:space="0" w:color="auto"/>
              <w:left w:val="single" w:sz="4" w:space="0" w:color="auto"/>
              <w:bottom w:val="single" w:sz="4" w:space="0" w:color="auto"/>
              <w:right w:val="single" w:sz="4" w:space="0" w:color="auto"/>
            </w:tcBorders>
          </w:tcPr>
          <w:p w14:paraId="11410C65"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w:t>
            </w:r>
          </w:p>
        </w:tc>
      </w:tr>
      <w:tr w:rsidR="008F0D82" w:rsidRPr="00B44CF9" w14:paraId="574C0584" w14:textId="77777777" w:rsidTr="00513569">
        <w:trPr>
          <w:trHeight w:val="245"/>
        </w:trPr>
        <w:tc>
          <w:tcPr>
            <w:tcW w:w="5287" w:type="dxa"/>
            <w:tcBorders>
              <w:top w:val="single" w:sz="4" w:space="0" w:color="auto"/>
              <w:left w:val="single" w:sz="4" w:space="0" w:color="auto"/>
              <w:bottom w:val="single" w:sz="4" w:space="0" w:color="auto"/>
              <w:right w:val="single" w:sz="4" w:space="0" w:color="auto"/>
            </w:tcBorders>
          </w:tcPr>
          <w:p w14:paraId="1B63F2FC"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w:t>
            </w:r>
          </w:p>
        </w:tc>
        <w:tc>
          <w:tcPr>
            <w:tcW w:w="5603" w:type="dxa"/>
            <w:tcBorders>
              <w:top w:val="single" w:sz="4" w:space="0" w:color="auto"/>
              <w:left w:val="single" w:sz="4" w:space="0" w:color="auto"/>
              <w:bottom w:val="single" w:sz="4" w:space="0" w:color="auto"/>
              <w:right w:val="single" w:sz="4" w:space="0" w:color="auto"/>
            </w:tcBorders>
          </w:tcPr>
          <w:p w14:paraId="646D7C72"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w:t>
            </w:r>
          </w:p>
        </w:tc>
      </w:tr>
    </w:tbl>
    <w:p w14:paraId="1A7C8C92" w14:textId="77777777" w:rsidR="008F0D82" w:rsidRPr="00FB0D2C" w:rsidRDefault="008F0D82" w:rsidP="008F0D82">
      <w:pPr>
        <w:pStyle w:val="ProductList-ClauseHeading"/>
        <w:spacing w:before="120"/>
        <w:rPr>
          <w:rFonts w:ascii="Calibri" w:hAnsi="Calibri" w:cs="Calibri"/>
        </w:rPr>
      </w:pPr>
      <w:r>
        <w:rPr>
          <w:rFonts w:ascii="Calibri" w:hAnsi="Calibri" w:cs="Calibri"/>
        </w:rPr>
        <w:lastRenderedPageBreak/>
        <w:t xml:space="preserve">Компенсация за обслуживание — RA-GRS и RA-GZRS (запросы на чтение) для уровней доступа Hot и «оптимизированный для транзакций» </w:t>
      </w:r>
    </w:p>
    <w:tbl>
      <w:tblPr>
        <w:tblW w:w="1089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603"/>
      </w:tblGrid>
      <w:tr w:rsidR="008F0D82" w:rsidRPr="00B44CF9" w14:paraId="2426D752" w14:textId="77777777" w:rsidTr="00513569">
        <w:trPr>
          <w:trHeight w:val="245"/>
          <w:tblHeader/>
        </w:trPr>
        <w:tc>
          <w:tcPr>
            <w:tcW w:w="5287" w:type="dxa"/>
            <w:shd w:val="clear" w:color="auto" w:fill="0072C6"/>
          </w:tcPr>
          <w:p w14:paraId="37297AEE"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603" w:type="dxa"/>
            <w:shd w:val="clear" w:color="auto" w:fill="0072C6"/>
          </w:tcPr>
          <w:p w14:paraId="4D5DD7A6"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8F0D82" w:rsidRPr="00B44CF9" w14:paraId="2A986335" w14:textId="77777777" w:rsidTr="00513569">
        <w:trPr>
          <w:trHeight w:val="245"/>
        </w:trPr>
        <w:tc>
          <w:tcPr>
            <w:tcW w:w="5287" w:type="dxa"/>
          </w:tcPr>
          <w:p w14:paraId="011F1A5E"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99,99%</w:t>
            </w:r>
          </w:p>
        </w:tc>
        <w:tc>
          <w:tcPr>
            <w:tcW w:w="5603" w:type="dxa"/>
          </w:tcPr>
          <w:p w14:paraId="214336C2"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w:t>
            </w:r>
          </w:p>
        </w:tc>
      </w:tr>
      <w:tr w:rsidR="008F0D82" w:rsidRPr="00B44CF9" w14:paraId="09972B8F" w14:textId="77777777" w:rsidTr="00513569">
        <w:trPr>
          <w:trHeight w:val="245"/>
        </w:trPr>
        <w:tc>
          <w:tcPr>
            <w:tcW w:w="5287" w:type="dxa"/>
          </w:tcPr>
          <w:p w14:paraId="3322A61C"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w:t>
            </w:r>
          </w:p>
        </w:tc>
        <w:tc>
          <w:tcPr>
            <w:tcW w:w="5603" w:type="dxa"/>
          </w:tcPr>
          <w:p w14:paraId="534B44B1"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w:t>
            </w:r>
          </w:p>
        </w:tc>
      </w:tr>
    </w:tbl>
    <w:p w14:paraId="076EC24D" w14:textId="7525A184" w:rsidR="008F0D82" w:rsidRPr="00FB0D2C" w:rsidRDefault="008F0D82" w:rsidP="008F0D82">
      <w:pPr>
        <w:pStyle w:val="ProductList-ClauseHeading"/>
        <w:spacing w:before="120"/>
        <w:rPr>
          <w:rFonts w:ascii="Calibri" w:hAnsi="Calibri" w:cs="Calibri"/>
        </w:rPr>
      </w:pPr>
      <w:r>
        <w:rPr>
          <w:rFonts w:ascii="Calibri" w:hAnsi="Calibri" w:cs="Calibri"/>
        </w:rPr>
        <w:t xml:space="preserve">Компенсация за обслуживание — LRS, ZRS, GRS и GZRS (запросы на </w:t>
      </w:r>
      <w:r w:rsidR="0052595A">
        <w:rPr>
          <w:rFonts w:ascii="Calibri" w:hAnsi="Calibri" w:cs="Calibri"/>
        </w:rPr>
        <w:t>чтение</w:t>
      </w:r>
      <w:r>
        <w:rPr>
          <w:rFonts w:ascii="Calibri" w:hAnsi="Calibri" w:cs="Calibri"/>
        </w:rPr>
        <w:t>) для уровней доступа Hot и «оптимизированный для транзакций»</w:t>
      </w:r>
    </w:p>
    <w:tbl>
      <w:tblPr>
        <w:tblW w:w="1089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603"/>
      </w:tblGrid>
      <w:tr w:rsidR="008F0D82" w:rsidRPr="00B44CF9" w14:paraId="09F6FACD" w14:textId="77777777" w:rsidTr="00513569">
        <w:trPr>
          <w:trHeight w:val="245"/>
          <w:tblHeader/>
        </w:trPr>
        <w:tc>
          <w:tcPr>
            <w:tcW w:w="5287" w:type="dxa"/>
            <w:tcBorders>
              <w:bottom w:val="single" w:sz="4" w:space="0" w:color="auto"/>
            </w:tcBorders>
            <w:shd w:val="clear" w:color="auto" w:fill="0072C6"/>
          </w:tcPr>
          <w:p w14:paraId="3F20C409"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603" w:type="dxa"/>
            <w:tcBorders>
              <w:bottom w:val="single" w:sz="4" w:space="0" w:color="auto"/>
            </w:tcBorders>
            <w:shd w:val="clear" w:color="auto" w:fill="0072C6"/>
          </w:tcPr>
          <w:p w14:paraId="670D72B8"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8F0D82" w:rsidRPr="00B44CF9" w14:paraId="3BA426C1" w14:textId="77777777" w:rsidTr="00513569">
        <w:trPr>
          <w:trHeight w:val="245"/>
        </w:trPr>
        <w:tc>
          <w:tcPr>
            <w:tcW w:w="5287" w:type="dxa"/>
            <w:tcBorders>
              <w:top w:val="single" w:sz="4" w:space="0" w:color="auto"/>
              <w:left w:val="single" w:sz="4" w:space="0" w:color="auto"/>
              <w:bottom w:val="single" w:sz="4" w:space="0" w:color="auto"/>
              <w:right w:val="single" w:sz="4" w:space="0" w:color="auto"/>
            </w:tcBorders>
          </w:tcPr>
          <w:p w14:paraId="63004AE9"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99,9%</w:t>
            </w:r>
          </w:p>
        </w:tc>
        <w:tc>
          <w:tcPr>
            <w:tcW w:w="5603" w:type="dxa"/>
            <w:tcBorders>
              <w:top w:val="single" w:sz="4" w:space="0" w:color="auto"/>
              <w:left w:val="single" w:sz="4" w:space="0" w:color="auto"/>
              <w:bottom w:val="single" w:sz="4" w:space="0" w:color="auto"/>
              <w:right w:val="single" w:sz="4" w:space="0" w:color="auto"/>
            </w:tcBorders>
          </w:tcPr>
          <w:p w14:paraId="1D46AE94"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w:t>
            </w:r>
          </w:p>
        </w:tc>
      </w:tr>
      <w:tr w:rsidR="008F0D82" w:rsidRPr="00B44CF9" w14:paraId="6D58F9C8" w14:textId="77777777" w:rsidTr="00513569">
        <w:trPr>
          <w:trHeight w:val="245"/>
        </w:trPr>
        <w:tc>
          <w:tcPr>
            <w:tcW w:w="5287" w:type="dxa"/>
            <w:tcBorders>
              <w:top w:val="single" w:sz="4" w:space="0" w:color="auto"/>
              <w:left w:val="single" w:sz="4" w:space="0" w:color="auto"/>
              <w:bottom w:val="single" w:sz="4" w:space="0" w:color="auto"/>
              <w:right w:val="single" w:sz="4" w:space="0" w:color="auto"/>
            </w:tcBorders>
          </w:tcPr>
          <w:p w14:paraId="236F7C6D"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w:t>
            </w:r>
          </w:p>
        </w:tc>
        <w:tc>
          <w:tcPr>
            <w:tcW w:w="5603" w:type="dxa"/>
            <w:tcBorders>
              <w:top w:val="single" w:sz="4" w:space="0" w:color="auto"/>
              <w:left w:val="single" w:sz="4" w:space="0" w:color="auto"/>
              <w:bottom w:val="single" w:sz="4" w:space="0" w:color="auto"/>
              <w:right w:val="single" w:sz="4" w:space="0" w:color="auto"/>
            </w:tcBorders>
          </w:tcPr>
          <w:p w14:paraId="070531ED"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w:t>
            </w:r>
          </w:p>
        </w:tc>
      </w:tr>
    </w:tbl>
    <w:p w14:paraId="09735FB3" w14:textId="77777777" w:rsidR="008F0D82" w:rsidRPr="00FB0D2C" w:rsidRDefault="008F0D82" w:rsidP="008F0D82">
      <w:pPr>
        <w:pStyle w:val="ProductList-ClauseHeading"/>
        <w:spacing w:before="120"/>
        <w:rPr>
          <w:rFonts w:ascii="Calibri" w:hAnsi="Calibri" w:cs="Calibri"/>
          <w:szCs w:val="18"/>
        </w:rPr>
      </w:pPr>
      <w:r>
        <w:rPr>
          <w:rFonts w:ascii="Calibri" w:hAnsi="Calibri" w:cs="Calibri"/>
          <w:szCs w:val="18"/>
        </w:rPr>
        <w:t>Уровни доступа Cool, Cold и Archive</w:t>
      </w:r>
    </w:p>
    <w:p w14:paraId="2A2B1B30" w14:textId="77777777" w:rsidR="008F0D82" w:rsidRPr="00FB0D2C" w:rsidRDefault="008F0D82" w:rsidP="008F0D82">
      <w:pPr>
        <w:pStyle w:val="ProductList-ClauseHeading"/>
        <w:rPr>
          <w:rFonts w:ascii="Calibri" w:hAnsi="Calibri" w:cs="Calibri"/>
          <w:szCs w:val="18"/>
        </w:rPr>
      </w:pPr>
      <w:r>
        <w:rPr>
          <w:rFonts w:ascii="Calibri" w:hAnsi="Calibri" w:cs="Calibri"/>
          <w:szCs w:val="18"/>
        </w:rPr>
        <w:t>Компенсация за обслуживание — LRS, ZRS, GRS, GZRS, RA-GRS и RA-GZRS (запросы на запись) для уровней доступа Cool, Cold и Archive</w:t>
      </w:r>
    </w:p>
    <w:tbl>
      <w:tblPr>
        <w:tblW w:w="4951" w:type="pct"/>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9"/>
        <w:gridCol w:w="5509"/>
      </w:tblGrid>
      <w:tr w:rsidR="008F0D82" w:rsidRPr="00B44CF9" w14:paraId="341E22F9" w14:textId="77777777" w:rsidTr="00513569">
        <w:trPr>
          <w:trHeight w:val="245"/>
          <w:tblHeader/>
        </w:trPr>
        <w:tc>
          <w:tcPr>
            <w:tcW w:w="2475" w:type="pct"/>
            <w:tcBorders>
              <w:bottom w:val="single" w:sz="4" w:space="0" w:color="auto"/>
            </w:tcBorders>
            <w:shd w:val="clear" w:color="auto" w:fill="0072C6"/>
          </w:tcPr>
          <w:p w14:paraId="52BECD03"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2525" w:type="pct"/>
            <w:tcBorders>
              <w:bottom w:val="single" w:sz="4" w:space="0" w:color="auto"/>
            </w:tcBorders>
            <w:shd w:val="clear" w:color="auto" w:fill="0072C6"/>
          </w:tcPr>
          <w:p w14:paraId="7CCBDE5A"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8F0D82" w:rsidRPr="00B44CF9" w14:paraId="74E5EA4B" w14:textId="77777777" w:rsidTr="00513569">
        <w:trPr>
          <w:trHeight w:val="245"/>
        </w:trPr>
        <w:tc>
          <w:tcPr>
            <w:tcW w:w="2475" w:type="pct"/>
            <w:tcBorders>
              <w:top w:val="single" w:sz="4" w:space="0" w:color="auto"/>
              <w:left w:val="single" w:sz="4" w:space="0" w:color="auto"/>
              <w:bottom w:val="single" w:sz="4" w:space="0" w:color="auto"/>
              <w:right w:val="single" w:sz="4" w:space="0" w:color="auto"/>
            </w:tcBorders>
          </w:tcPr>
          <w:p w14:paraId="0330831A"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w:t>
            </w:r>
          </w:p>
        </w:tc>
        <w:tc>
          <w:tcPr>
            <w:tcW w:w="2525" w:type="pct"/>
            <w:tcBorders>
              <w:top w:val="single" w:sz="4" w:space="0" w:color="auto"/>
              <w:left w:val="single" w:sz="4" w:space="0" w:color="auto"/>
              <w:bottom w:val="single" w:sz="4" w:space="0" w:color="auto"/>
              <w:right w:val="single" w:sz="4" w:space="0" w:color="auto"/>
            </w:tcBorders>
          </w:tcPr>
          <w:p w14:paraId="77222B59"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w:t>
            </w:r>
          </w:p>
        </w:tc>
      </w:tr>
      <w:tr w:rsidR="008F0D82" w:rsidRPr="00B44CF9" w14:paraId="6225ED2A" w14:textId="77777777" w:rsidTr="00513569">
        <w:trPr>
          <w:trHeight w:val="245"/>
        </w:trPr>
        <w:tc>
          <w:tcPr>
            <w:tcW w:w="2475" w:type="pct"/>
            <w:tcBorders>
              <w:top w:val="single" w:sz="4" w:space="0" w:color="auto"/>
              <w:left w:val="single" w:sz="4" w:space="0" w:color="auto"/>
              <w:bottom w:val="single" w:sz="4" w:space="0" w:color="auto"/>
              <w:right w:val="single" w:sz="4" w:space="0" w:color="auto"/>
            </w:tcBorders>
          </w:tcPr>
          <w:p w14:paraId="335A44D8"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98%</w:t>
            </w:r>
          </w:p>
        </w:tc>
        <w:tc>
          <w:tcPr>
            <w:tcW w:w="2525" w:type="pct"/>
            <w:tcBorders>
              <w:top w:val="single" w:sz="4" w:space="0" w:color="auto"/>
              <w:left w:val="single" w:sz="4" w:space="0" w:color="auto"/>
              <w:bottom w:val="single" w:sz="4" w:space="0" w:color="auto"/>
              <w:right w:val="single" w:sz="4" w:space="0" w:color="auto"/>
            </w:tcBorders>
          </w:tcPr>
          <w:p w14:paraId="290FE737"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w:t>
            </w:r>
          </w:p>
        </w:tc>
      </w:tr>
    </w:tbl>
    <w:p w14:paraId="64084956" w14:textId="77777777" w:rsidR="008F0D82" w:rsidRPr="00FB0D2C" w:rsidRDefault="008F0D82" w:rsidP="008F0D82">
      <w:pPr>
        <w:pStyle w:val="ProductList-ClauseHeading"/>
        <w:spacing w:before="120"/>
        <w:rPr>
          <w:rFonts w:ascii="Calibri" w:hAnsi="Calibri" w:cs="Calibri"/>
          <w:szCs w:val="18"/>
        </w:rPr>
      </w:pPr>
      <w:r>
        <w:rPr>
          <w:rFonts w:ascii="Calibri" w:hAnsi="Calibri" w:cs="Calibri"/>
          <w:szCs w:val="18"/>
        </w:rPr>
        <w:t>Компенсация за обслуживание — RA-GRS и RA-GZRS (запросы на чтение) для уровней доступа Cool, Cold и Archive</w:t>
      </w:r>
    </w:p>
    <w:tbl>
      <w:tblPr>
        <w:tblW w:w="4951" w:type="pct"/>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9"/>
        <w:gridCol w:w="5509"/>
      </w:tblGrid>
      <w:tr w:rsidR="008F0D82" w:rsidRPr="00B44CF9" w14:paraId="042BF882" w14:textId="77777777" w:rsidTr="00513569">
        <w:trPr>
          <w:trHeight w:val="245"/>
          <w:tblHeader/>
        </w:trPr>
        <w:tc>
          <w:tcPr>
            <w:tcW w:w="2475" w:type="pct"/>
            <w:shd w:val="clear" w:color="auto" w:fill="0072C6"/>
          </w:tcPr>
          <w:p w14:paraId="2CF2435B"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2525" w:type="pct"/>
            <w:shd w:val="clear" w:color="auto" w:fill="0072C6"/>
          </w:tcPr>
          <w:p w14:paraId="650ECF1A"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8F0D82" w:rsidRPr="00B44CF9" w14:paraId="703AFFDA" w14:textId="77777777" w:rsidTr="00513569">
        <w:trPr>
          <w:trHeight w:val="245"/>
        </w:trPr>
        <w:tc>
          <w:tcPr>
            <w:tcW w:w="2475" w:type="pct"/>
          </w:tcPr>
          <w:p w14:paraId="25E94176"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99,9%</w:t>
            </w:r>
          </w:p>
        </w:tc>
        <w:tc>
          <w:tcPr>
            <w:tcW w:w="2525" w:type="pct"/>
          </w:tcPr>
          <w:p w14:paraId="0081021F"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w:t>
            </w:r>
          </w:p>
        </w:tc>
      </w:tr>
      <w:tr w:rsidR="008F0D82" w:rsidRPr="00B44CF9" w14:paraId="3E5AFA47" w14:textId="77777777" w:rsidTr="00513569">
        <w:trPr>
          <w:trHeight w:val="245"/>
        </w:trPr>
        <w:tc>
          <w:tcPr>
            <w:tcW w:w="2475" w:type="pct"/>
          </w:tcPr>
          <w:p w14:paraId="22764EED"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98%</w:t>
            </w:r>
          </w:p>
        </w:tc>
        <w:tc>
          <w:tcPr>
            <w:tcW w:w="2525" w:type="pct"/>
          </w:tcPr>
          <w:p w14:paraId="2FBE9B5D"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w:t>
            </w:r>
          </w:p>
        </w:tc>
      </w:tr>
    </w:tbl>
    <w:p w14:paraId="4340582D" w14:textId="77777777" w:rsidR="008F0D82" w:rsidRPr="00FB0D2C" w:rsidRDefault="008F0D82" w:rsidP="008F0D82">
      <w:pPr>
        <w:pStyle w:val="ProductList-ClauseHeading"/>
        <w:spacing w:before="120"/>
        <w:rPr>
          <w:rFonts w:ascii="Calibri" w:hAnsi="Calibri" w:cs="Calibri"/>
          <w:szCs w:val="18"/>
        </w:rPr>
      </w:pPr>
      <w:r>
        <w:rPr>
          <w:rFonts w:ascii="Calibri" w:hAnsi="Calibri" w:cs="Calibri"/>
          <w:szCs w:val="18"/>
        </w:rPr>
        <w:t>Компенсация за обслуживание — LRS, ZRS, GRS, GZRS (запросы на чтение) для уровней доступа Cool, Cold и Archive</w:t>
      </w:r>
    </w:p>
    <w:tbl>
      <w:tblPr>
        <w:tblW w:w="1089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603"/>
      </w:tblGrid>
      <w:tr w:rsidR="008F0D82" w:rsidRPr="00B44CF9" w14:paraId="172710E2" w14:textId="77777777" w:rsidTr="00513569">
        <w:trPr>
          <w:trHeight w:val="245"/>
          <w:tblHeader/>
        </w:trPr>
        <w:tc>
          <w:tcPr>
            <w:tcW w:w="5287" w:type="dxa"/>
            <w:shd w:val="clear" w:color="auto" w:fill="0072C6"/>
          </w:tcPr>
          <w:p w14:paraId="16837CC8"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603" w:type="dxa"/>
            <w:shd w:val="clear" w:color="auto" w:fill="0072C6"/>
          </w:tcPr>
          <w:p w14:paraId="4D56D49B"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8F0D82" w:rsidRPr="00B44CF9" w14:paraId="443600AD" w14:textId="77777777" w:rsidTr="00513569">
        <w:trPr>
          <w:trHeight w:val="245"/>
        </w:trPr>
        <w:tc>
          <w:tcPr>
            <w:tcW w:w="5287" w:type="dxa"/>
          </w:tcPr>
          <w:p w14:paraId="50BF6805"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99,9%</w:t>
            </w:r>
          </w:p>
        </w:tc>
        <w:tc>
          <w:tcPr>
            <w:tcW w:w="5603" w:type="dxa"/>
          </w:tcPr>
          <w:p w14:paraId="5A067150"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w:t>
            </w:r>
          </w:p>
        </w:tc>
      </w:tr>
      <w:tr w:rsidR="008F0D82" w:rsidRPr="00B44CF9" w14:paraId="632474F9" w14:textId="77777777" w:rsidTr="00513569">
        <w:trPr>
          <w:trHeight w:val="245"/>
        </w:trPr>
        <w:tc>
          <w:tcPr>
            <w:tcW w:w="5287" w:type="dxa"/>
          </w:tcPr>
          <w:p w14:paraId="66C4B4ED"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98%</w:t>
            </w:r>
          </w:p>
        </w:tc>
        <w:tc>
          <w:tcPr>
            <w:tcW w:w="5603" w:type="dxa"/>
          </w:tcPr>
          <w:p w14:paraId="235DDE43"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w:t>
            </w:r>
          </w:p>
        </w:tc>
      </w:tr>
    </w:tbl>
    <w:p w14:paraId="08A85CFC" w14:textId="77777777" w:rsidR="008F0D82" w:rsidRPr="00FB0D2C" w:rsidRDefault="008F0D82" w:rsidP="008F0D82">
      <w:pPr>
        <w:pStyle w:val="ProductList-Body"/>
        <w:tabs>
          <w:tab w:val="clear" w:pos="360"/>
          <w:tab w:val="clear" w:pos="720"/>
          <w:tab w:val="clear" w:pos="1080"/>
        </w:tabs>
        <w:spacing w:before="120"/>
        <w:rPr>
          <w:rFonts w:ascii="Calibri" w:hAnsi="Calibri" w:cs="Calibri"/>
          <w:color w:val="000000" w:themeColor="text1"/>
        </w:rPr>
      </w:pPr>
      <w:r>
        <w:rPr>
          <w:rFonts w:ascii="Calibri" w:hAnsi="Calibri" w:cs="Calibri"/>
          <w:b/>
          <w:bCs/>
          <w:color w:val="00188F"/>
        </w:rPr>
        <w:t>Исключения из уровня обслуживания</w:t>
      </w:r>
      <w:r>
        <w:rPr>
          <w:rFonts w:ascii="Calibri" w:hAnsi="Calibri" w:cs="Calibri"/>
          <w:b/>
          <w:bCs/>
          <w:color w:val="000000" w:themeColor="text1"/>
        </w:rPr>
        <w:t>:</w:t>
      </w:r>
      <w:r>
        <w:rPr>
          <w:rFonts w:ascii="Calibri" w:hAnsi="Calibri" w:cs="Calibri"/>
          <w:color w:val="000000" w:themeColor="text1"/>
        </w:rPr>
        <w:t xml:space="preserve"> Соглашение об уровне обслуживания уровня Cool, Cold и Archive применимо только к типам учетных записей хранения, которые поддерживают уровень доступа Cool, Cold и Archive.</w:t>
      </w:r>
    </w:p>
    <w:p w14:paraId="72B9E054" w14:textId="20CBA924" w:rsidR="00E96EE7" w:rsidRPr="00EF7CF9" w:rsidRDefault="00990838" w:rsidP="00E96E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9F2F550" w14:textId="77777777" w:rsidR="000F2B16" w:rsidRPr="00EF7CF9" w:rsidRDefault="000F2B16" w:rsidP="009A560A">
      <w:pPr>
        <w:pStyle w:val="ProductList-Offering2Heading"/>
        <w:keepNext/>
        <w:tabs>
          <w:tab w:val="clear" w:pos="360"/>
          <w:tab w:val="clear" w:pos="720"/>
          <w:tab w:val="clear" w:pos="1080"/>
        </w:tabs>
        <w:outlineLvl w:val="2"/>
      </w:pPr>
      <w:bookmarkStart w:id="424" w:name="StorSimple"/>
      <w:bookmarkStart w:id="425" w:name="_Toc52349011"/>
      <w:bookmarkStart w:id="426" w:name="_Toc239177096"/>
      <w:r>
        <w:t>Служба StorSimple</w:t>
      </w:r>
      <w:bookmarkEnd w:id="424"/>
      <w:bookmarkEnd w:id="425"/>
      <w:bookmarkEnd w:id="426"/>
    </w:p>
    <w:p w14:paraId="08B9E4A5" w14:textId="77777777" w:rsidR="000F2B16" w:rsidRPr="00EF7CF9" w:rsidRDefault="000F2B16" w:rsidP="000F2B16">
      <w:pPr>
        <w:pStyle w:val="ProductList-Body"/>
      </w:pPr>
      <w:r>
        <w:rPr>
          <w:b/>
          <w:color w:val="00188F"/>
        </w:rPr>
        <w:t>Дополнительные определения</w:t>
      </w:r>
      <w:r w:rsidRPr="002C5E66">
        <w:rPr>
          <w:b/>
          <w:color w:val="00188F"/>
        </w:rPr>
        <w:t>:</w:t>
      </w:r>
    </w:p>
    <w:p w14:paraId="5E85349A" w14:textId="77777777" w:rsidR="000F2B16" w:rsidRPr="00EF7CF9" w:rsidRDefault="000F2B16" w:rsidP="00500554">
      <w:pPr>
        <w:pStyle w:val="ProductList-Body"/>
      </w:pPr>
      <w:r>
        <w:t>«</w:t>
      </w:r>
      <w:r>
        <w:rPr>
          <w:b/>
          <w:color w:val="00188F"/>
        </w:rPr>
        <w:t>Резервное копирование</w:t>
      </w:r>
      <w:r>
        <w:t>» — процесс резервного копирования данных, хранящихся на зарегистрированном устройстве StorSimple, в одну или несколько связанных учетных записей облачного хранилища в Microsoft Azure.</w:t>
      </w:r>
    </w:p>
    <w:p w14:paraId="373FEDA9" w14:textId="77777777" w:rsidR="000F2B16" w:rsidRPr="00EF7CF9" w:rsidRDefault="000F2B16" w:rsidP="00500554">
      <w:pPr>
        <w:pStyle w:val="ProductList-Body"/>
      </w:pPr>
      <w:r>
        <w:t>«</w:t>
      </w:r>
      <w:r>
        <w:rPr>
          <w:b/>
          <w:color w:val="00188F"/>
        </w:rPr>
        <w:t>Облачное уровневое распределение</w:t>
      </w:r>
      <w:r>
        <w:t>» — процесс перемещения данных из зарегистрированного устройства StorSimple в одну или несколько связанных учетных записей облачного хранилища в Microsoft Azure.</w:t>
      </w:r>
    </w:p>
    <w:p w14:paraId="2A8D2D95" w14:textId="77777777" w:rsidR="000F2B16" w:rsidRPr="00EF7CF9" w:rsidRDefault="000F2B16" w:rsidP="00500554">
      <w:pPr>
        <w:pStyle w:val="ProductList-Body"/>
        <w:ind w:right="432"/>
      </w:pPr>
      <w:r>
        <w:t>«</w:t>
      </w:r>
      <w:r>
        <w:rPr>
          <w:b/>
          <w:color w:val="00188F"/>
        </w:rPr>
        <w:t>Ошибка</w:t>
      </w:r>
      <w:r>
        <w:t>» — невозможность полного выполнения надлежащим образом настроенной операции Резервного копирования, Уровневого распределения или Восстановления в связи с недоступностью службы StorSimple.</w:t>
      </w:r>
    </w:p>
    <w:p w14:paraId="051A8805" w14:textId="77777777" w:rsidR="000F2B16" w:rsidRPr="00EF7CF9" w:rsidRDefault="000F2B16" w:rsidP="00500554">
      <w:pPr>
        <w:pStyle w:val="ProductList-Body"/>
      </w:pPr>
      <w:r>
        <w:t>«</w:t>
      </w:r>
      <w:r>
        <w:rPr>
          <w:b/>
          <w:color w:val="00188F"/>
        </w:rPr>
        <w:t>Управляемый элемент</w:t>
      </w:r>
      <w:r>
        <w:t>» — том, для которого настроено Резервное копирование в учетные записи облачного хранилища с использованием службы StorSimple.</w:t>
      </w:r>
    </w:p>
    <w:p w14:paraId="65E0E7F4" w14:textId="77777777" w:rsidR="000F2B16" w:rsidRPr="00EF7CF9" w:rsidRDefault="000F2B16" w:rsidP="00500554">
      <w:pPr>
        <w:pStyle w:val="ProductList-Body"/>
        <w:ind w:right="144"/>
      </w:pPr>
      <w:r>
        <w:t>«</w:t>
      </w:r>
      <w:r>
        <w:rPr>
          <w:b/>
          <w:color w:val="00188F"/>
        </w:rPr>
        <w:t>Восстановление</w:t>
      </w:r>
      <w:r>
        <w:t>» — процесс копирования данных на зарегистрированное устройство StorSimple из связанных учетных записей облачного хранилища.</w:t>
      </w:r>
    </w:p>
    <w:p w14:paraId="002F6811" w14:textId="329FC890" w:rsidR="000F2B16" w:rsidRPr="00377C64" w:rsidRDefault="00EE6E3C" w:rsidP="00500554">
      <w:pPr>
        <w:pStyle w:val="ProductList-Body"/>
        <w:rPr>
          <w:b/>
          <w:bCs/>
          <w:color w:val="00188F"/>
        </w:rPr>
      </w:pPr>
      <w:r>
        <w:rPr>
          <w:b/>
          <w:bCs/>
          <w:color w:val="00188F"/>
        </w:rPr>
        <w:t>Расчет времени доступности и Уровни обслуживания для Службы StorSimple</w:t>
      </w:r>
    </w:p>
    <w:p w14:paraId="35B80149" w14:textId="77777777" w:rsidR="000F2B16" w:rsidRPr="00EF7CF9" w:rsidRDefault="000F2B16" w:rsidP="00500554">
      <w:pPr>
        <w:pStyle w:val="ProductList-Body"/>
      </w:pPr>
      <w:r>
        <w:t>«</w:t>
      </w:r>
      <w:r>
        <w:rPr>
          <w:b/>
          <w:color w:val="00188F"/>
        </w:rPr>
        <w:t>Минуты развертывания</w:t>
      </w:r>
      <w:r>
        <w:t>» — общее количество минут, в течение которых для Управляемого элемента Клиентом было настроено Резервное копирование или Облачное уровневое распределение в учетную запись хранилища StorSimple в Microsoft Azure.</w:t>
      </w:r>
    </w:p>
    <w:p w14:paraId="6F160E55" w14:textId="36DE16FA" w:rsidR="000F2B16" w:rsidRPr="00EF7CF9" w:rsidRDefault="000F2B16" w:rsidP="00500554">
      <w:pPr>
        <w:pStyle w:val="ProductList-Body"/>
      </w:pPr>
      <w:r>
        <w:t>«</w:t>
      </w:r>
      <w:r>
        <w:rPr>
          <w:b/>
          <w:color w:val="00188F"/>
        </w:rPr>
        <w:t>Максимум доступных минут</w:t>
      </w:r>
      <w:r>
        <w:t>» – общая сумма Минут развертывания всех Управляемых элементов в рамках конкретной подписки Microsoft Azure в течение Применимого периода.</w:t>
      </w:r>
    </w:p>
    <w:p w14:paraId="3C30BFAD" w14:textId="77777777" w:rsidR="000F2B16" w:rsidRPr="00EF7CF9" w:rsidRDefault="000F2B16" w:rsidP="00500554">
      <w:pPr>
        <w:pStyle w:val="ProductList-Body"/>
      </w:pPr>
      <w:r>
        <w:rPr>
          <w:b/>
          <w:color w:val="00188F"/>
        </w:rPr>
        <w:t>Время простоя</w:t>
      </w:r>
      <w:r>
        <w:t> — суммарное количество минут из числа Максимума доступных минут, в течение которых Служба StorSimple была недоступна для Управляемого элемента. Служба StorSimple считается недоступной для конкретного Управляемого элемента с момента первой Ошибки Резервного копирования, Облачного уровневого распределения или Восстановления Управляемого элемента до момента запуска успешного Резервного копирования, Облачного уровневого распределения или Восстановления Управляемого элемента, при условии, что повторные попытки совершались непрерывно, не реже одного раза в тридцать минут.</w:t>
      </w:r>
    </w:p>
    <w:p w14:paraId="35361FCC" w14:textId="67AE494A" w:rsidR="000F2B16" w:rsidRPr="00EF7CF9" w:rsidRDefault="00AC48A7" w:rsidP="000F2B16">
      <w:pPr>
        <w:pStyle w:val="ProductList-Body"/>
      </w:pPr>
      <w:r>
        <w:rPr>
          <w:b/>
          <w:color w:val="00188F"/>
        </w:rPr>
        <w:t>Процент времени доступности</w:t>
      </w:r>
      <w:r w:rsidRPr="002C5E66">
        <w:rPr>
          <w:b/>
          <w:color w:val="00188F"/>
        </w:rPr>
        <w:t>:</w:t>
      </w:r>
      <w:r>
        <w:t xml:space="preserve"> Процент времени доступности вычисляется по следующей формуле:</w:t>
      </w:r>
    </w:p>
    <w:p w14:paraId="48239E7E" w14:textId="7F7895ED" w:rsidR="000F2B16" w:rsidRPr="00B22835" w:rsidRDefault="00000000" w:rsidP="009A560A">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984315A" w14:textId="77777777" w:rsidR="000F2B16" w:rsidRPr="00EF7CF9" w:rsidRDefault="000F2B16" w:rsidP="000F2B16">
      <w:pPr>
        <w:pStyle w:val="ProductList-Body"/>
      </w:pPr>
      <w:r>
        <w:rPr>
          <w:b/>
          <w:color w:val="00188F"/>
        </w:rPr>
        <w:t>При использовании Клиентом Службы StorSimple применяются следующие Уровни обслуживания и Компенсации за обслуживание</w:t>
      </w:r>
      <w:r w:rsidRPr="002C5E66">
        <w:rPr>
          <w:b/>
          <w:color w:val="00188F"/>
        </w:rPr>
        <w:t>:</w:t>
      </w:r>
    </w:p>
    <w:tbl>
      <w:tblPr>
        <w:tblW w:w="10764" w:type="dxa"/>
        <w:tblInd w:w="13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0"/>
        <w:gridCol w:w="5504"/>
      </w:tblGrid>
      <w:tr w:rsidR="000F2B16" w:rsidRPr="00B44CF9" w14:paraId="55055652" w14:textId="77777777" w:rsidTr="009E3AD0">
        <w:trPr>
          <w:tblHeader/>
        </w:trPr>
        <w:tc>
          <w:tcPr>
            <w:tcW w:w="5260" w:type="dxa"/>
            <w:shd w:val="clear" w:color="auto" w:fill="0072C6"/>
          </w:tcPr>
          <w:p w14:paraId="7F65FA8C" w14:textId="243E9498" w:rsidR="000F2B1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0649B730" w14:textId="77777777" w:rsidR="000F2B16" w:rsidRPr="00EF7CF9" w:rsidRDefault="000F2B16" w:rsidP="000F31B4">
            <w:pPr>
              <w:pStyle w:val="ProductList-OfferingBody"/>
              <w:jc w:val="center"/>
              <w:rPr>
                <w:color w:val="FFFFFF" w:themeColor="background1"/>
              </w:rPr>
            </w:pPr>
            <w:r>
              <w:rPr>
                <w:color w:val="FFFFFF" w:themeColor="background1"/>
              </w:rPr>
              <w:t>Компенсация за обслуживание</w:t>
            </w:r>
          </w:p>
        </w:tc>
      </w:tr>
      <w:tr w:rsidR="000F2B16" w:rsidRPr="00B44CF9" w14:paraId="11ECD138" w14:textId="77777777" w:rsidTr="009E3AD0">
        <w:tc>
          <w:tcPr>
            <w:tcW w:w="5260" w:type="dxa"/>
          </w:tcPr>
          <w:p w14:paraId="48CD763C" w14:textId="77777777" w:rsidR="000F2B16" w:rsidRPr="00EF7CF9" w:rsidRDefault="000F2B16" w:rsidP="000F31B4">
            <w:pPr>
              <w:pStyle w:val="ProductList-OfferingBody"/>
              <w:jc w:val="center"/>
            </w:pPr>
            <w:r>
              <w:t>&lt; 99,9 %</w:t>
            </w:r>
          </w:p>
        </w:tc>
        <w:tc>
          <w:tcPr>
            <w:tcW w:w="5504" w:type="dxa"/>
          </w:tcPr>
          <w:p w14:paraId="0D3DAB99" w14:textId="77777777" w:rsidR="000F2B16" w:rsidRPr="00EF7CF9" w:rsidRDefault="000F2B16" w:rsidP="000F31B4">
            <w:pPr>
              <w:pStyle w:val="ProductList-OfferingBody"/>
              <w:jc w:val="center"/>
            </w:pPr>
            <w:r>
              <w:t>10 %</w:t>
            </w:r>
          </w:p>
        </w:tc>
      </w:tr>
      <w:tr w:rsidR="000F2B16" w:rsidRPr="00B44CF9" w14:paraId="19797254" w14:textId="77777777" w:rsidTr="009E3AD0">
        <w:tc>
          <w:tcPr>
            <w:tcW w:w="5260" w:type="dxa"/>
          </w:tcPr>
          <w:p w14:paraId="45231381" w14:textId="77777777" w:rsidR="000F2B16" w:rsidRPr="00EF7CF9" w:rsidRDefault="000F2B16" w:rsidP="000F31B4">
            <w:pPr>
              <w:pStyle w:val="ProductList-OfferingBody"/>
              <w:jc w:val="center"/>
            </w:pPr>
            <w:r>
              <w:t>&lt; 99 %</w:t>
            </w:r>
          </w:p>
        </w:tc>
        <w:tc>
          <w:tcPr>
            <w:tcW w:w="5504" w:type="dxa"/>
          </w:tcPr>
          <w:p w14:paraId="6DB0249C" w14:textId="77777777" w:rsidR="000F2B16" w:rsidRPr="00EF7CF9" w:rsidRDefault="000F2B16" w:rsidP="000F31B4">
            <w:pPr>
              <w:pStyle w:val="ProductList-OfferingBody"/>
              <w:jc w:val="center"/>
            </w:pPr>
            <w:r>
              <w:t>25 %</w:t>
            </w:r>
          </w:p>
        </w:tc>
      </w:tr>
    </w:tbl>
    <w:p w14:paraId="6323CB84" w14:textId="0FD76210" w:rsidR="000F2B16" w:rsidRPr="00ED4527" w:rsidRDefault="00EE6E3C" w:rsidP="00E662E8">
      <w:pPr>
        <w:pStyle w:val="ProductList-Body"/>
        <w:tabs>
          <w:tab w:val="clear" w:pos="360"/>
          <w:tab w:val="clear" w:pos="720"/>
          <w:tab w:val="clear" w:pos="1080"/>
        </w:tabs>
        <w:spacing w:before="120"/>
        <w:rPr>
          <w:b/>
          <w:bCs/>
          <w:color w:val="00188F"/>
        </w:rPr>
      </w:pPr>
      <w:r>
        <w:rPr>
          <w:b/>
          <w:bCs/>
          <w:color w:val="00188F"/>
        </w:rPr>
        <w:t>Расчет времени доступности и Уровни обслуживания для Диспетчера данных StorSimple</w:t>
      </w:r>
    </w:p>
    <w:p w14:paraId="6F438056" w14:textId="54D9C74B" w:rsidR="000F2B16" w:rsidRPr="00EF7CF9" w:rsidRDefault="000F2B16" w:rsidP="00500554">
      <w:pPr>
        <w:spacing w:after="0" w:line="240" w:lineRule="auto"/>
        <w:rPr>
          <w:rFonts w:eastAsia="Times New Roman" w:cstheme="minorHAnsi"/>
          <w:sz w:val="18"/>
          <w:szCs w:val="18"/>
        </w:rPr>
      </w:pPr>
      <w:r>
        <w:rPr>
          <w:rFonts w:eastAsia="Times New Roman" w:cstheme="minorHAnsi"/>
          <w:bCs/>
          <w:sz w:val="18"/>
          <w:szCs w:val="18"/>
        </w:rPr>
        <w:t>«</w:t>
      </w:r>
      <w:r>
        <w:rPr>
          <w:rFonts w:eastAsia="Times New Roman" w:cstheme="minorHAnsi"/>
          <w:b/>
          <w:bCs/>
          <w:color w:val="00188F"/>
          <w:sz w:val="18"/>
          <w:szCs w:val="18"/>
        </w:rPr>
        <w:t>Общее количество запросов</w:t>
      </w:r>
      <w:r>
        <w:rPr>
          <w:rFonts w:eastAsia="Times New Roman" w:cstheme="minorHAnsi"/>
          <w:sz w:val="18"/>
          <w:szCs w:val="18"/>
        </w:rPr>
        <w:t>» — все, кроме Исключенных запросов, запросы выполнения операций в отношении службы Диспетчер данных StorSimple в течение Применимого периода в рамках определенной подписки Microsoft Azure.</w:t>
      </w:r>
    </w:p>
    <w:p w14:paraId="0B9F46FA" w14:textId="77777777" w:rsidR="000F2B16" w:rsidRPr="00EF7CF9" w:rsidRDefault="000F2B16" w:rsidP="00500554">
      <w:pPr>
        <w:spacing w:after="0" w:line="240" w:lineRule="auto"/>
        <w:rPr>
          <w:rFonts w:eastAsia="Times New Roman" w:cstheme="minorHAnsi"/>
          <w:sz w:val="18"/>
          <w:szCs w:val="18"/>
        </w:rPr>
      </w:pPr>
      <w:r>
        <w:rPr>
          <w:rFonts w:eastAsia="Times New Roman" w:cstheme="minorHAnsi"/>
          <w:sz w:val="18"/>
          <w:szCs w:val="18"/>
        </w:rPr>
        <w:t>«</w:t>
      </w:r>
      <w:r>
        <w:rPr>
          <w:rFonts w:eastAsia="Times New Roman" w:cstheme="minorHAnsi"/>
          <w:b/>
          <w:bCs/>
          <w:color w:val="00188F"/>
          <w:sz w:val="18"/>
          <w:szCs w:val="18"/>
        </w:rPr>
        <w:t>Исключенные запросы</w:t>
      </w:r>
      <w:r>
        <w:rPr>
          <w:rFonts w:eastAsia="Times New Roman" w:cstheme="minorHAnsi"/>
          <w:sz w:val="18"/>
          <w:szCs w:val="18"/>
        </w:rPr>
        <w:t>» — набор запросов, результатом которых является код состояния HTTP 4xx.</w:t>
      </w:r>
    </w:p>
    <w:p w14:paraId="78728F4D" w14:textId="77777777" w:rsidR="000F2B16" w:rsidRPr="00EF7CF9" w:rsidRDefault="000F2B16" w:rsidP="00500554">
      <w:pPr>
        <w:spacing w:after="0" w:line="240" w:lineRule="auto"/>
        <w:rPr>
          <w:rFonts w:eastAsia="Times New Roman" w:cstheme="minorHAnsi"/>
          <w:sz w:val="18"/>
          <w:szCs w:val="18"/>
        </w:rPr>
      </w:pPr>
      <w:r>
        <w:rPr>
          <w:rFonts w:eastAsia="Times New Roman" w:cstheme="minorHAnsi"/>
          <w:sz w:val="18"/>
          <w:szCs w:val="18"/>
        </w:rPr>
        <w:t>«</w:t>
      </w:r>
      <w:r>
        <w:rPr>
          <w:rFonts w:eastAsia="Times New Roman" w:cstheme="minorHAnsi"/>
          <w:b/>
          <w:bCs/>
          <w:color w:val="00188F"/>
          <w:sz w:val="18"/>
          <w:szCs w:val="18"/>
        </w:rPr>
        <w:t>Количество невыполненных запросов</w:t>
      </w:r>
      <w:r>
        <w:rPr>
          <w:rFonts w:eastAsia="Times New Roman" w:cstheme="minorHAnsi"/>
          <w:sz w:val="18"/>
          <w:szCs w:val="18"/>
        </w:rPr>
        <w:t>» — все запросы из числа Общего количества запросов, в ответ на которые был получен Код ошибки или в течение 60 секунд не был получен Код успешного выполнения.</w:t>
      </w:r>
    </w:p>
    <w:p w14:paraId="5DF07CCD" w14:textId="4115322F" w:rsidR="000F2B16" w:rsidRPr="00EF7CF9" w:rsidRDefault="00AC48A7" w:rsidP="00500554">
      <w:pPr>
        <w:pStyle w:val="ProductList-Body"/>
        <w:keepNext/>
        <w:rPr>
          <w:rFonts w:cstheme="minorHAnsi"/>
        </w:rPr>
      </w:pPr>
      <w:r>
        <w:rPr>
          <w:rFonts w:cstheme="minorHAnsi"/>
          <w:b/>
          <w:color w:val="00188F"/>
        </w:rPr>
        <w:t>Процент времени доступности</w:t>
      </w:r>
      <w:r w:rsidRPr="002C5E66">
        <w:rPr>
          <w:b/>
          <w:color w:val="00188F"/>
        </w:rPr>
        <w:t>:</w:t>
      </w:r>
      <w:r>
        <w:rPr>
          <w:rFonts w:cstheme="minorHAnsi"/>
        </w:rPr>
        <w:t xml:space="preserve"> Процент времени доступности вычисляется по следующей формуле:</w:t>
      </w:r>
    </w:p>
    <w:p w14:paraId="4249BC7E" w14:textId="501CA693" w:rsidR="000F2B16" w:rsidRPr="00B22835" w:rsidRDefault="00000000" w:rsidP="008D7A8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Общее количество запросов – Невыполненные запросы</m:t>
              </m:r>
            </m:num>
            <m:den>
              <m:r>
                <m:rPr>
                  <m:nor/>
                </m:rPr>
                <w:rPr>
                  <w:rFonts w:ascii="Cambria Math" w:hAnsi="Cambria Math" w:cs="Tahoma"/>
                  <w:i/>
                  <w:sz w:val="18"/>
                  <w:szCs w:val="18"/>
                </w:rPr>
                <m:t>Общее количество запросов</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1D11866" w14:textId="77777777" w:rsidR="000F2B16" w:rsidRPr="00EF7CF9" w:rsidRDefault="000F2B16" w:rsidP="009E3AD0">
      <w:pPr>
        <w:pStyle w:val="ProductList-Body"/>
        <w:keepNext/>
        <w:keepLines/>
      </w:pPr>
      <w:r>
        <w:rPr>
          <w:b/>
          <w:color w:val="00188F"/>
        </w:rPr>
        <w:t>Компенсация за обслуживание</w:t>
      </w:r>
      <w:r w:rsidRPr="002C5E66">
        <w:rPr>
          <w:b/>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0F2B16" w:rsidRPr="00B44CF9" w14:paraId="52623729" w14:textId="77777777" w:rsidTr="004D1161">
        <w:trPr>
          <w:tblHeader/>
        </w:trPr>
        <w:tc>
          <w:tcPr>
            <w:tcW w:w="5287" w:type="dxa"/>
            <w:shd w:val="clear" w:color="auto" w:fill="0072C6"/>
          </w:tcPr>
          <w:p w14:paraId="6DA1C6BC" w14:textId="653313A2" w:rsidR="000F2B16" w:rsidRPr="00EF7CF9" w:rsidRDefault="00AC48A7" w:rsidP="009E3AD0">
            <w:pPr>
              <w:pStyle w:val="ProductList-OfferingBody"/>
              <w:keepNext/>
              <w:keepLines/>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725217A6" w14:textId="77777777" w:rsidR="000F2B16" w:rsidRPr="00EF7CF9" w:rsidRDefault="000F2B16" w:rsidP="009E3AD0">
            <w:pPr>
              <w:pStyle w:val="ProductList-OfferingBody"/>
              <w:keepNext/>
              <w:keepLines/>
              <w:jc w:val="center"/>
              <w:rPr>
                <w:color w:val="FFFFFF" w:themeColor="background1"/>
              </w:rPr>
            </w:pPr>
            <w:r>
              <w:rPr>
                <w:color w:val="FFFFFF" w:themeColor="background1"/>
              </w:rPr>
              <w:t>Компенсация за обслуживание</w:t>
            </w:r>
          </w:p>
        </w:tc>
      </w:tr>
      <w:tr w:rsidR="000F2B16" w:rsidRPr="00B44CF9" w14:paraId="03B83346" w14:textId="77777777" w:rsidTr="004D1161">
        <w:tc>
          <w:tcPr>
            <w:tcW w:w="5287" w:type="dxa"/>
          </w:tcPr>
          <w:p w14:paraId="1CEB037A" w14:textId="77777777" w:rsidR="000F2B16" w:rsidRPr="00EF7CF9" w:rsidRDefault="000F2B16" w:rsidP="000F31B4">
            <w:pPr>
              <w:pStyle w:val="ProductList-OfferingBody"/>
              <w:jc w:val="center"/>
            </w:pPr>
            <w:r>
              <w:t>&lt; 99,9 %</w:t>
            </w:r>
          </w:p>
        </w:tc>
        <w:tc>
          <w:tcPr>
            <w:tcW w:w="5504" w:type="dxa"/>
          </w:tcPr>
          <w:p w14:paraId="7EF12227" w14:textId="77777777" w:rsidR="000F2B16" w:rsidRPr="00EF7CF9" w:rsidRDefault="000F2B16" w:rsidP="000F31B4">
            <w:pPr>
              <w:pStyle w:val="ProductList-OfferingBody"/>
              <w:jc w:val="center"/>
            </w:pPr>
            <w:r>
              <w:t>10 %</w:t>
            </w:r>
          </w:p>
        </w:tc>
      </w:tr>
      <w:tr w:rsidR="000F2B16" w:rsidRPr="00B44CF9" w14:paraId="5E479BC7" w14:textId="77777777" w:rsidTr="004D1161">
        <w:tc>
          <w:tcPr>
            <w:tcW w:w="5287" w:type="dxa"/>
          </w:tcPr>
          <w:p w14:paraId="4C93B6B5" w14:textId="77777777" w:rsidR="000F2B16" w:rsidRPr="00EF7CF9" w:rsidRDefault="000F2B16" w:rsidP="000F31B4">
            <w:pPr>
              <w:pStyle w:val="ProductList-OfferingBody"/>
              <w:jc w:val="center"/>
            </w:pPr>
            <w:r>
              <w:t>&lt; 99 %</w:t>
            </w:r>
          </w:p>
        </w:tc>
        <w:tc>
          <w:tcPr>
            <w:tcW w:w="5504" w:type="dxa"/>
          </w:tcPr>
          <w:p w14:paraId="59D51305" w14:textId="77777777" w:rsidR="000F2B16" w:rsidRPr="00EF7CF9" w:rsidRDefault="000F2B16" w:rsidP="000F31B4">
            <w:pPr>
              <w:pStyle w:val="ProductList-OfferingBody"/>
              <w:jc w:val="center"/>
            </w:pPr>
            <w:r>
              <w:t>25 %</w:t>
            </w:r>
          </w:p>
        </w:tc>
      </w:tr>
    </w:tbl>
    <w:p w14:paraId="7C300FE2" w14:textId="576F4E87" w:rsidR="000F2B16" w:rsidRPr="00EF7CF9" w:rsidRDefault="00990838"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0D96ECA" w14:textId="77777777" w:rsidR="00BF4042" w:rsidRPr="00EF7CF9" w:rsidRDefault="00BF4042" w:rsidP="00B11339">
      <w:pPr>
        <w:pStyle w:val="ProductList-Offering2Heading"/>
        <w:tabs>
          <w:tab w:val="clear" w:pos="360"/>
          <w:tab w:val="clear" w:pos="720"/>
          <w:tab w:val="clear" w:pos="1080"/>
        </w:tabs>
        <w:outlineLvl w:val="2"/>
      </w:pPr>
      <w:bookmarkStart w:id="427" w:name="_Toc239177097"/>
      <w:bookmarkStart w:id="428" w:name="_Toc457821583"/>
      <w:bookmarkStart w:id="429" w:name="_Toc52348991"/>
      <w:r>
        <w:t>Потоковая аналитика Azure</w:t>
      </w:r>
      <w:bookmarkEnd w:id="427"/>
    </w:p>
    <w:p w14:paraId="507C0E54" w14:textId="77777777" w:rsidR="00BF4042" w:rsidRPr="004D48F5" w:rsidRDefault="00BF4042" w:rsidP="00BF4042">
      <w:pPr>
        <w:pStyle w:val="ProductList-Body"/>
        <w:rPr>
          <w:b/>
          <w:color w:val="00188F"/>
        </w:rPr>
      </w:pPr>
      <w:r>
        <w:rPr>
          <w:b/>
          <w:color w:val="00188F"/>
        </w:rPr>
        <w:t>Расчет времени доступности для вызовов API в Stream Analytics</w:t>
      </w:r>
    </w:p>
    <w:p w14:paraId="423E8947" w14:textId="77777777" w:rsidR="00BF4042" w:rsidRPr="00EF7CF9" w:rsidRDefault="00BF4042" w:rsidP="00BF4042">
      <w:pPr>
        <w:pStyle w:val="ProductList-Body"/>
      </w:pPr>
      <w:r>
        <w:rPr>
          <w:b/>
          <w:color w:val="00188F"/>
        </w:rPr>
        <w:t>Дополнительные определения</w:t>
      </w:r>
      <w:r w:rsidRPr="002C5E66">
        <w:rPr>
          <w:b/>
          <w:color w:val="00188F"/>
        </w:rPr>
        <w:t>:</w:t>
      </w:r>
    </w:p>
    <w:p w14:paraId="74253DAF" w14:textId="77777777" w:rsidR="00BF4042" w:rsidRPr="00EF7CF9" w:rsidRDefault="00BF4042" w:rsidP="008D7A89">
      <w:pPr>
        <w:pStyle w:val="ProductList-Body"/>
      </w:pPr>
      <w:r>
        <w:t>«</w:t>
      </w:r>
      <w:r>
        <w:rPr>
          <w:b/>
          <w:color w:val="00188F"/>
        </w:rPr>
        <w:t>Общее число попыток транзакции</w:t>
      </w:r>
      <w:r>
        <w:t xml:space="preserve">» — общее количество запросов REST API с проверкой подлинности для управления заданием потоковой передачи в Службе потоковой аналитики, которые Клиент осуществил в течение Применимого периода для конкретной подписки Microsoft Azure. </w:t>
      </w:r>
    </w:p>
    <w:p w14:paraId="53BC5B0F" w14:textId="77777777" w:rsidR="00BF4042" w:rsidRPr="00EF7CF9" w:rsidRDefault="00BF4042" w:rsidP="008D7A89">
      <w:pPr>
        <w:pStyle w:val="ProductList-Body"/>
      </w:pPr>
      <w:r>
        <w:t>«</w:t>
      </w:r>
      <w:r>
        <w:rPr>
          <w:b/>
          <w:color w:val="00188F"/>
        </w:rPr>
        <w:t>Невыполненные транзакции</w:t>
      </w:r>
      <w:r>
        <w:t>» — все запросы, которые входят в Общее число попыток транзакции и для которых получен Код ошибки, или Код успешного завершения не возвращается в течение пяти минут после получения запроса Microsoft.</w:t>
      </w:r>
    </w:p>
    <w:p w14:paraId="7BFE2B48" w14:textId="77777777" w:rsidR="00BF4042" w:rsidRPr="00EF7CF9" w:rsidRDefault="00BF4042" w:rsidP="00BF4042">
      <w:pPr>
        <w:pStyle w:val="ProductList-Body"/>
      </w:pPr>
      <w:r>
        <w:t>«</w:t>
      </w:r>
      <w:r>
        <w:rPr>
          <w:b/>
          <w:color w:val="00188F"/>
        </w:rPr>
        <w:t>Процент времени доступности</w:t>
      </w:r>
      <w:r>
        <w:t xml:space="preserve">» для вызовов API в Службе потоковой аналитики представлен следующей формулой: </w:t>
      </w:r>
    </w:p>
    <w:p w14:paraId="10575CC1" w14:textId="77777777" w:rsidR="00BF4042" w:rsidRPr="0058253A" w:rsidRDefault="00BF4042" w:rsidP="008D7A89">
      <w:pPr>
        <w:spacing w:before="120" w:after="120" w:line="240" w:lineRule="auto"/>
        <w:rPr>
          <w:rFonts w:cs="Tahoma"/>
          <w:i/>
          <w:sz w:val="18"/>
          <w:szCs w:val="18"/>
        </w:rPr>
      </w:pPr>
      <m:oMathPara>
        <m:oMath>
          <m:r>
            <m:rPr>
              <m:nor/>
            </m:rPr>
            <w:rPr>
              <w:rFonts w:ascii="Cambria Math" w:hAnsi="Cambria Math" w:cs="Tahoma"/>
              <w:i/>
              <w:sz w:val="18"/>
              <w:szCs w:val="18"/>
            </w:rPr>
            <m:t xml:space="preserve">Процент времени доступности в % = </m:t>
          </m:r>
          <m:f>
            <m:fPr>
              <m:ctrlPr>
                <w:rPr>
                  <w:rFonts w:ascii="Cambria Math" w:hAnsi="Cambria Math" w:cs="Tahoma"/>
                  <w:i/>
                  <w:sz w:val="18"/>
                  <w:szCs w:val="18"/>
                </w:rPr>
              </m:ctrlPr>
            </m:fPr>
            <m:num>
              <m:r>
                <m:rPr>
                  <m:nor/>
                </m:rPr>
                <w:rPr>
                  <w:rFonts w:ascii="Cambria Math" w:hAnsi="Cambria Math" w:cs="Tahoma"/>
                  <w:i/>
                  <w:sz w:val="18"/>
                  <w:szCs w:val="18"/>
                </w:rPr>
                <m:t>Общее число попыток транзакции – Невыполненные транзакции</m:t>
              </m:r>
            </m:num>
            <m:den>
              <m:r>
                <m:rPr>
                  <m:nor/>
                </m:rPr>
                <w:rPr>
                  <w:rFonts w:ascii="Cambria Math" w:hAnsi="Cambria Math" w:cs="Tahoma"/>
                  <w:i/>
                  <w:sz w:val="18"/>
                  <w:szCs w:val="18"/>
                </w:rPr>
                <m:t>Общее количество попыток транзакций</m:t>
              </m:r>
            </m:den>
          </m:f>
        </m:oMath>
      </m:oMathPara>
    </w:p>
    <w:p w14:paraId="028E1CE7" w14:textId="4E79E679" w:rsidR="00BF4042" w:rsidRPr="00EF7CF9" w:rsidRDefault="00BF4042" w:rsidP="00BF4042">
      <w:pPr>
        <w:pStyle w:val="ProductList-Body"/>
      </w:pPr>
      <w:r>
        <w:rPr>
          <w:b/>
          <w:color w:val="00188F"/>
        </w:rPr>
        <w:t>Компенсация за обслуживание</w:t>
      </w:r>
      <w:r w:rsidRPr="002C5E66">
        <w:rPr>
          <w:b/>
          <w:color w:val="00188F"/>
        </w:rPr>
        <w:t>:</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BF4042" w:rsidRPr="00B44CF9" w14:paraId="7752E363" w14:textId="77777777" w:rsidTr="006F6E13">
        <w:trPr>
          <w:tblHeader/>
        </w:trPr>
        <w:tc>
          <w:tcPr>
            <w:tcW w:w="5278" w:type="dxa"/>
            <w:shd w:val="clear" w:color="auto" w:fill="0072C6"/>
          </w:tcPr>
          <w:p w14:paraId="20F773A8" w14:textId="77777777" w:rsidR="00BF4042" w:rsidRPr="00EF7CF9" w:rsidRDefault="00BF4042" w:rsidP="006F6E13">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501CAE2D" w14:textId="77777777" w:rsidR="00BF4042" w:rsidRPr="00EF7CF9" w:rsidRDefault="00BF4042" w:rsidP="006F6E13">
            <w:pPr>
              <w:pStyle w:val="ProductList-OfferingBody"/>
              <w:jc w:val="center"/>
              <w:rPr>
                <w:color w:val="FFFFFF" w:themeColor="background1"/>
              </w:rPr>
            </w:pPr>
            <w:r>
              <w:rPr>
                <w:color w:val="FFFFFF" w:themeColor="background1"/>
              </w:rPr>
              <w:t>Компенсация за обслуживание</w:t>
            </w:r>
          </w:p>
        </w:tc>
      </w:tr>
      <w:tr w:rsidR="00BF4042" w:rsidRPr="00B44CF9" w14:paraId="32D04BCB" w14:textId="77777777" w:rsidTr="006F6E13">
        <w:tc>
          <w:tcPr>
            <w:tcW w:w="5278" w:type="dxa"/>
          </w:tcPr>
          <w:p w14:paraId="41EA5483" w14:textId="77777777" w:rsidR="00BF4042" w:rsidRPr="00EF7CF9" w:rsidRDefault="00BF4042" w:rsidP="006F6E13">
            <w:pPr>
              <w:pStyle w:val="ProductList-OfferingBody"/>
              <w:jc w:val="center"/>
            </w:pPr>
            <w:r>
              <w:t>&lt; 99,9 %</w:t>
            </w:r>
          </w:p>
        </w:tc>
        <w:tc>
          <w:tcPr>
            <w:tcW w:w="5504" w:type="dxa"/>
          </w:tcPr>
          <w:p w14:paraId="55B8EFB1" w14:textId="77777777" w:rsidR="00BF4042" w:rsidRPr="00EF7CF9" w:rsidRDefault="00BF4042" w:rsidP="006F6E13">
            <w:pPr>
              <w:pStyle w:val="ProductList-OfferingBody"/>
              <w:jc w:val="center"/>
            </w:pPr>
            <w:r>
              <w:t>10 %</w:t>
            </w:r>
          </w:p>
        </w:tc>
      </w:tr>
      <w:tr w:rsidR="00BF4042" w:rsidRPr="00B44CF9" w14:paraId="0FF16E2B" w14:textId="77777777" w:rsidTr="006F6E13">
        <w:tc>
          <w:tcPr>
            <w:tcW w:w="5278" w:type="dxa"/>
          </w:tcPr>
          <w:p w14:paraId="7BF87333" w14:textId="77777777" w:rsidR="00BF4042" w:rsidRPr="00EF7CF9" w:rsidRDefault="00BF4042" w:rsidP="006F6E13">
            <w:pPr>
              <w:pStyle w:val="ProductList-OfferingBody"/>
              <w:jc w:val="center"/>
            </w:pPr>
            <w:r>
              <w:t>&lt; 99 %</w:t>
            </w:r>
          </w:p>
        </w:tc>
        <w:tc>
          <w:tcPr>
            <w:tcW w:w="5504" w:type="dxa"/>
          </w:tcPr>
          <w:p w14:paraId="05685E2C" w14:textId="77777777" w:rsidR="00BF4042" w:rsidRPr="00EF7CF9" w:rsidRDefault="00BF4042" w:rsidP="006F6E13">
            <w:pPr>
              <w:pStyle w:val="ProductList-OfferingBody"/>
              <w:jc w:val="center"/>
            </w:pPr>
            <w:r>
              <w:t>25 %</w:t>
            </w:r>
          </w:p>
        </w:tc>
      </w:tr>
    </w:tbl>
    <w:p w14:paraId="3C1C133B" w14:textId="77777777" w:rsidR="00BF4042" w:rsidRPr="004D48F5" w:rsidRDefault="00BF4042" w:rsidP="00BF4042">
      <w:pPr>
        <w:pStyle w:val="ProductList-Body"/>
        <w:spacing w:before="120"/>
        <w:rPr>
          <w:b/>
          <w:color w:val="00188F"/>
        </w:rPr>
      </w:pPr>
      <w:r>
        <w:rPr>
          <w:b/>
          <w:color w:val="00188F"/>
        </w:rPr>
        <w:t>Расчет времени доступности для заданий в Stream Analytics</w:t>
      </w:r>
    </w:p>
    <w:p w14:paraId="1C1A8D56" w14:textId="77777777" w:rsidR="00BF4042" w:rsidRPr="00EF7CF9" w:rsidRDefault="00BF4042" w:rsidP="008D7A89">
      <w:pPr>
        <w:pStyle w:val="ProductList-Body"/>
      </w:pPr>
      <w:r>
        <w:rPr>
          <w:b/>
          <w:color w:val="00188F"/>
        </w:rPr>
        <w:t>Дополнительные определения</w:t>
      </w:r>
      <w:r w:rsidRPr="002C5E66">
        <w:rPr>
          <w:b/>
          <w:color w:val="00188F"/>
        </w:rPr>
        <w:t>:</w:t>
      </w:r>
    </w:p>
    <w:p w14:paraId="41ACD9FC" w14:textId="77777777" w:rsidR="00BF4042" w:rsidRPr="00EF7CF9" w:rsidRDefault="00BF4042" w:rsidP="008D7A89">
      <w:pPr>
        <w:pStyle w:val="ProductList-Body"/>
        <w:tabs>
          <w:tab w:val="left" w:pos="0"/>
        </w:tabs>
        <w:jc w:val="both"/>
      </w:pPr>
      <w:r>
        <w:t>«</w:t>
      </w:r>
      <w:r>
        <w:rPr>
          <w:b/>
          <w:color w:val="00188F"/>
        </w:rPr>
        <w:t>Минуты развертывания</w:t>
      </w:r>
      <w:r>
        <w:t>» — общее количество минут, в течение которых то или иное задание было развернуто в Службе потоковой аналитики в течение Применимого периода.</w:t>
      </w:r>
    </w:p>
    <w:p w14:paraId="1F3365CD" w14:textId="77777777" w:rsidR="00BF4042" w:rsidRPr="00EF7CF9" w:rsidRDefault="00BF4042" w:rsidP="008D7A89">
      <w:pPr>
        <w:pStyle w:val="ProductList-Body"/>
        <w:tabs>
          <w:tab w:val="left" w:pos="0"/>
        </w:tabs>
      </w:pPr>
      <w:r>
        <w:t>«</w:t>
      </w:r>
      <w:r>
        <w:rPr>
          <w:b/>
          <w:color w:val="00188F"/>
        </w:rPr>
        <w:t>Максимум доступных минут</w:t>
      </w:r>
      <w:r>
        <w:t>» — сумма всех Минут развертывания во всех Заданиях, развернутых Клиентом в рамках конкретной подписки Microsoft Azure, в течение Применимого периода.</w:t>
      </w:r>
    </w:p>
    <w:p w14:paraId="11D5275E" w14:textId="77777777" w:rsidR="00BF4042" w:rsidRPr="00EF7CF9" w:rsidRDefault="00BF4042" w:rsidP="008D7A89">
      <w:pPr>
        <w:pStyle w:val="ProductList-Body"/>
        <w:tabs>
          <w:tab w:val="left" w:pos="0"/>
        </w:tabs>
        <w:jc w:val="both"/>
      </w:pPr>
      <w:r>
        <w:rPr>
          <w:b/>
          <w:color w:val="00188F"/>
        </w:rPr>
        <w:t>Время простоя</w:t>
      </w:r>
      <w:r>
        <w:t xml:space="preserve"> — общее накопленное количество Минут развертывания во всех заданиях, развернутых Клиентом в рамках конкретной подписки Microsoft Azure, в течение которых задание было недоступно. Минута считается недоступной для развернутого задания, если оно не обрабатывает данные или недоступно для обработки данных в течение этой минуты.</w:t>
      </w:r>
    </w:p>
    <w:p w14:paraId="45870C9A" w14:textId="77777777" w:rsidR="00BF4042" w:rsidRPr="00EF7CF9" w:rsidRDefault="00BF4042" w:rsidP="00BF4042">
      <w:pPr>
        <w:pStyle w:val="ProductList-Body"/>
        <w:keepNext/>
        <w:tabs>
          <w:tab w:val="left" w:pos="0"/>
        </w:tabs>
        <w:jc w:val="both"/>
      </w:pPr>
      <w:r>
        <w:rPr>
          <w:b/>
          <w:color w:val="00188F"/>
        </w:rPr>
        <w:t>Процент времени доступности</w:t>
      </w:r>
      <w:r>
        <w:t xml:space="preserve"> для заданий в Службе потоковой аналитики представлен следующей формулой:</w:t>
      </w:r>
    </w:p>
    <w:p w14:paraId="0D0521C7" w14:textId="77777777" w:rsidR="00BF4042" w:rsidRPr="00B22835" w:rsidRDefault="00000000" w:rsidP="008D7A8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8ED93DB" w14:textId="466E5A8E" w:rsidR="00BF4042" w:rsidRDefault="00BF4042" w:rsidP="00BF4042">
      <w:pPr>
        <w:pStyle w:val="ProductList-Body"/>
        <w:rPr>
          <w:b/>
          <w:color w:val="00188F"/>
          <w:lang w:val="en-US"/>
        </w:rPr>
      </w:pPr>
      <w:r>
        <w:rPr>
          <w:b/>
          <w:color w:val="00188F"/>
        </w:rPr>
        <w:t>Компенсация за обслуживание</w:t>
      </w:r>
      <w:r w:rsidRPr="002C5E66">
        <w:rPr>
          <w:b/>
          <w:color w:val="00188F"/>
        </w:rPr>
        <w:t>:</w:t>
      </w:r>
    </w:p>
    <w:p w14:paraId="4A075601" w14:textId="77777777" w:rsidR="008D7A89" w:rsidRPr="008D7A89" w:rsidRDefault="008D7A89" w:rsidP="00BF4042">
      <w:pPr>
        <w:pStyle w:val="ProductList-Body"/>
        <w:rPr>
          <w:lang w:val="en-US"/>
        </w:rPr>
      </w:pP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BF4042" w:rsidRPr="00B44CF9" w14:paraId="55511FC1" w14:textId="77777777" w:rsidTr="006F6E13">
        <w:trPr>
          <w:tblHeader/>
        </w:trPr>
        <w:tc>
          <w:tcPr>
            <w:tcW w:w="5278" w:type="dxa"/>
            <w:shd w:val="clear" w:color="auto" w:fill="0072C6"/>
          </w:tcPr>
          <w:p w14:paraId="6D4DF3C0" w14:textId="77777777" w:rsidR="00BF4042" w:rsidRPr="00EF7CF9" w:rsidRDefault="00BF4042" w:rsidP="006F6E13">
            <w:pPr>
              <w:pStyle w:val="ProductList-OfferingBody"/>
              <w:jc w:val="center"/>
              <w:rPr>
                <w:color w:val="FFFFFF" w:themeColor="background1"/>
              </w:rPr>
            </w:pPr>
            <w:r>
              <w:rPr>
                <w:color w:val="FFFFFF" w:themeColor="background1"/>
              </w:rPr>
              <w:lastRenderedPageBreak/>
              <w:t>Процент времени доступности</w:t>
            </w:r>
          </w:p>
        </w:tc>
        <w:tc>
          <w:tcPr>
            <w:tcW w:w="5513" w:type="dxa"/>
            <w:shd w:val="clear" w:color="auto" w:fill="0072C6"/>
          </w:tcPr>
          <w:p w14:paraId="628CF99E" w14:textId="77777777" w:rsidR="00BF4042" w:rsidRPr="00EF7CF9" w:rsidRDefault="00BF4042" w:rsidP="006F6E13">
            <w:pPr>
              <w:pStyle w:val="ProductList-OfferingBody"/>
              <w:jc w:val="center"/>
              <w:rPr>
                <w:color w:val="FFFFFF" w:themeColor="background1"/>
              </w:rPr>
            </w:pPr>
            <w:r>
              <w:rPr>
                <w:color w:val="FFFFFF" w:themeColor="background1"/>
              </w:rPr>
              <w:t>Компенсация за обслуживание</w:t>
            </w:r>
          </w:p>
        </w:tc>
      </w:tr>
      <w:tr w:rsidR="00BF4042" w:rsidRPr="00B44CF9" w14:paraId="236550E8" w14:textId="77777777" w:rsidTr="006F6E13">
        <w:tc>
          <w:tcPr>
            <w:tcW w:w="5278" w:type="dxa"/>
          </w:tcPr>
          <w:p w14:paraId="243C0489" w14:textId="77777777" w:rsidR="00BF4042" w:rsidRPr="00EF7CF9" w:rsidRDefault="00BF4042" w:rsidP="006F6E13">
            <w:pPr>
              <w:pStyle w:val="ProductList-OfferingBody"/>
              <w:jc w:val="center"/>
            </w:pPr>
            <w:r>
              <w:t>&lt; 99,9 %</w:t>
            </w:r>
          </w:p>
        </w:tc>
        <w:tc>
          <w:tcPr>
            <w:tcW w:w="5513" w:type="dxa"/>
          </w:tcPr>
          <w:p w14:paraId="2D86B1F2" w14:textId="77777777" w:rsidR="00BF4042" w:rsidRPr="00EF7CF9" w:rsidRDefault="00BF4042" w:rsidP="006F6E13">
            <w:pPr>
              <w:pStyle w:val="ProductList-OfferingBody"/>
              <w:jc w:val="center"/>
            </w:pPr>
            <w:r>
              <w:t>10 %</w:t>
            </w:r>
          </w:p>
        </w:tc>
      </w:tr>
      <w:tr w:rsidR="00BF4042" w:rsidRPr="00B44CF9" w14:paraId="59CA036A" w14:textId="77777777" w:rsidTr="006F6E13">
        <w:tc>
          <w:tcPr>
            <w:tcW w:w="5278" w:type="dxa"/>
          </w:tcPr>
          <w:p w14:paraId="00DD8C68" w14:textId="77777777" w:rsidR="00BF4042" w:rsidRPr="00EF7CF9" w:rsidRDefault="00BF4042" w:rsidP="006F6E13">
            <w:pPr>
              <w:pStyle w:val="ProductList-OfferingBody"/>
              <w:jc w:val="center"/>
            </w:pPr>
            <w:r>
              <w:t>&lt; 99 %</w:t>
            </w:r>
          </w:p>
        </w:tc>
        <w:tc>
          <w:tcPr>
            <w:tcW w:w="5513" w:type="dxa"/>
          </w:tcPr>
          <w:p w14:paraId="4E602721" w14:textId="77777777" w:rsidR="00BF4042" w:rsidRPr="00EF7CF9" w:rsidRDefault="00BF4042" w:rsidP="006F6E13">
            <w:pPr>
              <w:pStyle w:val="ProductList-OfferingBody"/>
              <w:jc w:val="center"/>
            </w:pPr>
            <w:r>
              <w:t>25 %</w:t>
            </w:r>
          </w:p>
        </w:tc>
      </w:tr>
    </w:tbl>
    <w:p w14:paraId="35F1EA6D" w14:textId="77777777" w:rsidR="00BF4042" w:rsidRPr="00EF7CF9" w:rsidRDefault="00BF4042" w:rsidP="00BF404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16DF67F" w14:textId="77777777" w:rsidR="00532997" w:rsidRPr="00EF7CF9" w:rsidRDefault="00532997" w:rsidP="00A37663">
      <w:pPr>
        <w:pStyle w:val="ProductList-Offering2Heading"/>
        <w:keepNext/>
        <w:tabs>
          <w:tab w:val="clear" w:pos="360"/>
          <w:tab w:val="clear" w:pos="720"/>
          <w:tab w:val="clear" w:pos="1080"/>
        </w:tabs>
        <w:outlineLvl w:val="2"/>
      </w:pPr>
      <w:bookmarkStart w:id="430" w:name="_Toc239177098"/>
      <w:bookmarkStart w:id="431" w:name="SQLDatabaseService_BasicStandardPremium"/>
      <w:bookmarkStart w:id="432" w:name="_Toc412532210"/>
      <w:bookmarkEnd w:id="428"/>
      <w:bookmarkEnd w:id="429"/>
      <w:r>
        <w:t>Azure Synapse Analytics</w:t>
      </w:r>
      <w:bookmarkEnd w:id="430"/>
    </w:p>
    <w:p w14:paraId="22966524" w14:textId="77777777" w:rsidR="00532997" w:rsidRPr="00EF7CF9" w:rsidRDefault="00532997" w:rsidP="00532997">
      <w:pPr>
        <w:pStyle w:val="ProductList-Body"/>
      </w:pPr>
      <w:r>
        <w:rPr>
          <w:b/>
          <w:color w:val="00188F"/>
        </w:rPr>
        <w:t>Дополнительные определения</w:t>
      </w:r>
      <w:r w:rsidRPr="002C5E66">
        <w:rPr>
          <w:b/>
          <w:color w:val="00188F"/>
        </w:rPr>
        <w:t>:</w:t>
      </w:r>
    </w:p>
    <w:p w14:paraId="7EB2EB6B" w14:textId="77777777" w:rsidR="00532997" w:rsidRPr="00ED4527" w:rsidRDefault="00532997" w:rsidP="00005CE0">
      <w:pPr>
        <w:pStyle w:val="ProductList-Body"/>
        <w:rPr>
          <w:b/>
          <w:bCs/>
          <w:color w:val="00188F"/>
        </w:rPr>
      </w:pPr>
      <w:r>
        <w:rPr>
          <w:b/>
          <w:bCs/>
          <w:color w:val="00188F"/>
        </w:rPr>
        <w:t>Synapse SQL</w:t>
      </w:r>
    </w:p>
    <w:p w14:paraId="30FE63CE" w14:textId="77777777" w:rsidR="00532997" w:rsidRPr="00ED4527" w:rsidRDefault="00532997" w:rsidP="00005CE0">
      <w:pPr>
        <w:pStyle w:val="ProductList-Body"/>
        <w:rPr>
          <w:color w:val="000000" w:themeColor="text1"/>
        </w:rPr>
      </w:pPr>
      <w:r>
        <w:rPr>
          <w:color w:val="000000" w:themeColor="text1"/>
        </w:rPr>
        <w:t>«</w:t>
      </w:r>
      <w:r>
        <w:rPr>
          <w:b/>
          <w:bCs/>
          <w:color w:val="00188F"/>
        </w:rPr>
        <w:t>База данных</w:t>
      </w:r>
      <w:r>
        <w:rPr>
          <w:color w:val="000000" w:themeColor="text1"/>
        </w:rPr>
        <w:t>» — любая база данных Synapse SQL.</w:t>
      </w:r>
    </w:p>
    <w:p w14:paraId="2A479A19" w14:textId="1C4F6E34" w:rsidR="00532997" w:rsidRPr="00ED4527" w:rsidRDefault="00532997" w:rsidP="00005CE0">
      <w:pPr>
        <w:pStyle w:val="ProductList-Body"/>
        <w:rPr>
          <w:color w:val="000000" w:themeColor="text1"/>
        </w:rPr>
      </w:pPr>
      <w:r>
        <w:rPr>
          <w:color w:val="000000" w:themeColor="text1"/>
        </w:rPr>
        <w:t>«</w:t>
      </w:r>
      <w:r>
        <w:rPr>
          <w:b/>
          <w:bCs/>
          <w:color w:val="00188F"/>
        </w:rPr>
        <w:t>Максимум доступных минут</w:t>
      </w:r>
      <w:r>
        <w:rPr>
          <w:color w:val="000000" w:themeColor="text1"/>
        </w:rPr>
        <w:t>» — общее количество минут, в течение которых конкретная База данных была развернута в Microsoft Azure в течение Применимого периода в рамках конкретной подписки Microsoft Azure.</w:t>
      </w:r>
    </w:p>
    <w:p w14:paraId="17EF76C5" w14:textId="77777777" w:rsidR="00532997" w:rsidRPr="00ED4527" w:rsidRDefault="00532997" w:rsidP="00005CE0">
      <w:pPr>
        <w:pStyle w:val="ProductList-Body"/>
        <w:rPr>
          <w:color w:val="000000" w:themeColor="text1"/>
        </w:rPr>
      </w:pPr>
      <w:r>
        <w:rPr>
          <w:color w:val="000000" w:themeColor="text1"/>
        </w:rPr>
        <w:t>«</w:t>
      </w:r>
      <w:r>
        <w:rPr>
          <w:b/>
          <w:bCs/>
          <w:color w:val="00188F"/>
        </w:rPr>
        <w:t>Операции клиента</w:t>
      </w:r>
      <w:r>
        <w:rPr>
          <w:color w:val="000000" w:themeColor="text1"/>
        </w:rPr>
        <w:t>» — набор всех задокументированных операций, которые поддерживает Azure Synapse Analytics.</w:t>
      </w:r>
    </w:p>
    <w:p w14:paraId="58AC1432" w14:textId="2E437C29" w:rsidR="00532997" w:rsidRPr="00ED4527" w:rsidRDefault="00532997" w:rsidP="00005CE0">
      <w:pPr>
        <w:pStyle w:val="ProductList-Body"/>
        <w:rPr>
          <w:color w:val="000000" w:themeColor="text1"/>
        </w:rPr>
      </w:pPr>
      <w:r>
        <w:rPr>
          <w:color w:val="000000" w:themeColor="text1"/>
        </w:rPr>
        <w:t>«</w:t>
      </w:r>
      <w:r>
        <w:rPr>
          <w:b/>
          <w:bCs/>
          <w:color w:val="00188F"/>
        </w:rPr>
        <w:t>Время простоя</w:t>
      </w:r>
      <w:r>
        <w:rPr>
          <w:color w:val="000000" w:themeColor="text1"/>
        </w:rPr>
        <w:t>» — общее накопленное количество минут в течение Применимого периода для конкретной подписки Microsoft Azure, в течение которых конкретная База данных была недоступна. Минута относится ко времени недоступности конкретной Базы данных, если для более 1 % всех Операций клиента, выполняемых в течение этой минуты, возвращается Код ошибки.</w:t>
      </w:r>
    </w:p>
    <w:p w14:paraId="5C8F9795" w14:textId="6A71554E" w:rsidR="00532997" w:rsidRDefault="00532997" w:rsidP="00005CE0">
      <w:pPr>
        <w:pStyle w:val="ProductList-Body"/>
        <w:rPr>
          <w:color w:val="000000" w:themeColor="text1"/>
        </w:rPr>
      </w:pPr>
      <w:r>
        <w:rPr>
          <w:color w:val="000000" w:themeColor="text1"/>
        </w:rPr>
        <w:t>«</w:t>
      </w:r>
      <w:r>
        <w:rPr>
          <w:b/>
          <w:bCs/>
          <w:color w:val="00188F"/>
        </w:rPr>
        <w:t>Процент времени доступности</w:t>
      </w:r>
      <w:r>
        <w:rPr>
          <w:color w:val="000000" w:themeColor="text1"/>
        </w:rPr>
        <w:t xml:space="preserve">» конкретной Базы данных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Azure. </w:t>
      </w:r>
    </w:p>
    <w:p w14:paraId="0BB70BAB" w14:textId="18E2869A" w:rsidR="00532997" w:rsidRPr="00EF7CF9" w:rsidRDefault="00AC48A7" w:rsidP="00532997">
      <w:pPr>
        <w:pStyle w:val="ProductList-Body"/>
      </w:pPr>
      <w:r>
        <w:rPr>
          <w:color w:val="000000" w:themeColor="text1"/>
        </w:rPr>
        <w:t>Процент времени доступности представлен следующей формулой:</w:t>
      </w:r>
    </w:p>
    <w:p w14:paraId="08475F1D" w14:textId="685FF992" w:rsidR="00532997" w:rsidRPr="00B22835" w:rsidRDefault="00000000" w:rsidP="00055CF6">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51893A8" w14:textId="77777777" w:rsidR="00532997" w:rsidRPr="00EF7CF9" w:rsidRDefault="00532997" w:rsidP="00532997">
      <w:pPr>
        <w:pStyle w:val="ProductList-Body"/>
      </w:pPr>
      <w:r>
        <w:rPr>
          <w:b/>
          <w:color w:val="00188F"/>
        </w:rPr>
        <w:t>Компенсация за обслуживание</w:t>
      </w:r>
      <w:r w:rsidRPr="002C5E66">
        <w:rPr>
          <w:b/>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532997" w:rsidRPr="00B44CF9" w14:paraId="5F56CB3B" w14:textId="77777777" w:rsidTr="00F17F6F">
        <w:trPr>
          <w:tblHeader/>
        </w:trPr>
        <w:tc>
          <w:tcPr>
            <w:tcW w:w="5287" w:type="dxa"/>
            <w:shd w:val="clear" w:color="auto" w:fill="0072C6"/>
          </w:tcPr>
          <w:p w14:paraId="0AE56FBF" w14:textId="45527FB0" w:rsidR="00532997"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1EFCB274" w14:textId="77777777" w:rsidR="00532997" w:rsidRPr="00EF7CF9" w:rsidRDefault="00532997" w:rsidP="000F31B4">
            <w:pPr>
              <w:pStyle w:val="ProductList-OfferingBody"/>
              <w:jc w:val="center"/>
              <w:rPr>
                <w:color w:val="FFFFFF" w:themeColor="background1"/>
              </w:rPr>
            </w:pPr>
            <w:r>
              <w:rPr>
                <w:color w:val="FFFFFF" w:themeColor="background1"/>
              </w:rPr>
              <w:t>Компенсация за обслуживание</w:t>
            </w:r>
          </w:p>
        </w:tc>
      </w:tr>
      <w:tr w:rsidR="00532997" w:rsidRPr="00B44CF9" w14:paraId="4F00F91D" w14:textId="77777777" w:rsidTr="00F17F6F">
        <w:tc>
          <w:tcPr>
            <w:tcW w:w="5287" w:type="dxa"/>
          </w:tcPr>
          <w:p w14:paraId="1FBF6E07" w14:textId="77777777" w:rsidR="00532997" w:rsidRPr="00EF7CF9" w:rsidRDefault="00532997" w:rsidP="000F31B4">
            <w:pPr>
              <w:pStyle w:val="ProductList-OfferingBody"/>
              <w:jc w:val="center"/>
            </w:pPr>
            <w:r>
              <w:t>&lt; 99,9 %</w:t>
            </w:r>
          </w:p>
        </w:tc>
        <w:tc>
          <w:tcPr>
            <w:tcW w:w="5504" w:type="dxa"/>
          </w:tcPr>
          <w:p w14:paraId="0DECC2FC" w14:textId="77777777" w:rsidR="00532997" w:rsidRPr="00EF7CF9" w:rsidRDefault="00532997" w:rsidP="000F31B4">
            <w:pPr>
              <w:pStyle w:val="ProductList-OfferingBody"/>
              <w:jc w:val="center"/>
            </w:pPr>
            <w:r>
              <w:t>10 %</w:t>
            </w:r>
          </w:p>
        </w:tc>
      </w:tr>
      <w:tr w:rsidR="00532997" w:rsidRPr="00B44CF9" w14:paraId="71A276B0" w14:textId="77777777" w:rsidTr="00F17F6F">
        <w:tc>
          <w:tcPr>
            <w:tcW w:w="5287" w:type="dxa"/>
          </w:tcPr>
          <w:p w14:paraId="7361B6E2" w14:textId="77777777" w:rsidR="00532997" w:rsidRPr="00EF7CF9" w:rsidRDefault="00532997" w:rsidP="000F31B4">
            <w:pPr>
              <w:pStyle w:val="ProductList-OfferingBody"/>
              <w:jc w:val="center"/>
            </w:pPr>
            <w:r>
              <w:t>&lt; 99 %</w:t>
            </w:r>
          </w:p>
        </w:tc>
        <w:tc>
          <w:tcPr>
            <w:tcW w:w="5504" w:type="dxa"/>
          </w:tcPr>
          <w:p w14:paraId="06B1E4C8" w14:textId="77777777" w:rsidR="00532997" w:rsidRPr="00EF7CF9" w:rsidRDefault="00532997" w:rsidP="000F31B4">
            <w:pPr>
              <w:pStyle w:val="ProductList-OfferingBody"/>
              <w:jc w:val="center"/>
            </w:pPr>
            <w:r>
              <w:t>25 %</w:t>
            </w:r>
          </w:p>
        </w:tc>
      </w:tr>
    </w:tbl>
    <w:p w14:paraId="00B03A53" w14:textId="77777777" w:rsidR="00532997" w:rsidRPr="00ED4527" w:rsidRDefault="00532997" w:rsidP="00E662E8">
      <w:pPr>
        <w:pStyle w:val="ProductList-Body"/>
        <w:spacing w:before="120"/>
        <w:rPr>
          <w:b/>
          <w:bCs/>
          <w:color w:val="00188F"/>
        </w:rPr>
      </w:pPr>
      <w:bookmarkStart w:id="433" w:name="_Toc457821578"/>
      <w:r>
        <w:rPr>
          <w:b/>
          <w:bCs/>
          <w:color w:val="00188F"/>
        </w:rPr>
        <w:t>Интеграция данных в Azure Synapse</w:t>
      </w:r>
    </w:p>
    <w:p w14:paraId="03BA2359" w14:textId="77777777" w:rsidR="00532997" w:rsidRPr="00ED4527" w:rsidRDefault="00532997" w:rsidP="00532997">
      <w:pPr>
        <w:pStyle w:val="ProductList-Body"/>
        <w:rPr>
          <w:color w:val="000000" w:themeColor="text1"/>
        </w:rPr>
      </w:pPr>
      <w:r>
        <w:rPr>
          <w:color w:val="000000" w:themeColor="text1"/>
        </w:rPr>
        <w:t>«</w:t>
      </w:r>
      <w:r>
        <w:rPr>
          <w:b/>
          <w:bCs/>
          <w:color w:val="00188F"/>
        </w:rPr>
        <w:t>Ресурсы интеграции данных</w:t>
      </w:r>
      <w:r>
        <w:rPr>
          <w:color w:val="000000" w:themeColor="text1"/>
        </w:rPr>
        <w:t>» — среды выполнения интеграции (в том числе Azure и локальные среды выполнения интеграции), триггеры, конвейеры, наборы данных и связанные службы, созданные в рабочей области Azure Synapse.</w:t>
      </w:r>
    </w:p>
    <w:p w14:paraId="16EAD2B8" w14:textId="77777777" w:rsidR="00532997" w:rsidRPr="00ED4527" w:rsidRDefault="00532997" w:rsidP="00532997">
      <w:pPr>
        <w:pStyle w:val="ProductList-Body"/>
        <w:rPr>
          <w:color w:val="000000" w:themeColor="text1"/>
        </w:rPr>
      </w:pPr>
      <w:r>
        <w:rPr>
          <w:color w:val="000000" w:themeColor="text1"/>
        </w:rPr>
        <w:t>«</w:t>
      </w:r>
      <w:r>
        <w:rPr>
          <w:b/>
          <w:bCs/>
          <w:color w:val="00188F"/>
        </w:rPr>
        <w:t>Выполнение действия</w:t>
      </w:r>
      <w:r>
        <w:rPr>
          <w:color w:val="000000" w:themeColor="text1"/>
        </w:rPr>
        <w:t>» — осуществление или попытка осуществления какого-либо действия.</w:t>
      </w:r>
    </w:p>
    <w:p w14:paraId="49A2A375" w14:textId="5F8625B1" w:rsidR="00532997" w:rsidRPr="00ED4527" w:rsidRDefault="00EE6E3C" w:rsidP="00005CE0">
      <w:pPr>
        <w:pStyle w:val="ProductList-Body"/>
        <w:rPr>
          <w:b/>
          <w:bCs/>
          <w:color w:val="00188F"/>
        </w:rPr>
      </w:pPr>
      <w:r>
        <w:rPr>
          <w:b/>
          <w:bCs/>
          <w:color w:val="00188F"/>
        </w:rPr>
        <w:t>Расчет времени доступности для Вызовов API Интеграции данных</w:t>
      </w:r>
    </w:p>
    <w:p w14:paraId="7F65AC6D" w14:textId="3860D27D" w:rsidR="00532997" w:rsidRPr="00ED4527" w:rsidRDefault="00532997" w:rsidP="00532997">
      <w:pPr>
        <w:pStyle w:val="ProductList-Body"/>
        <w:rPr>
          <w:color w:val="000000" w:themeColor="text1"/>
        </w:rPr>
      </w:pPr>
      <w:r>
        <w:rPr>
          <w:color w:val="000000" w:themeColor="text1"/>
        </w:rPr>
        <w:t>«</w:t>
      </w:r>
      <w:r>
        <w:rPr>
          <w:b/>
          <w:bCs/>
          <w:color w:val="00188F"/>
        </w:rPr>
        <w:t>Общее количество запросов</w:t>
      </w:r>
      <w:r>
        <w:rPr>
          <w:color w:val="000000" w:themeColor="text1"/>
        </w:rPr>
        <w:t>» — все запросы, отличные от Исключенных запросов, на выполнение операций в отношении Ресурсов интеграции данных в течение Применимого периода для конкретной подписки на Microsoft Azure.</w:t>
      </w:r>
    </w:p>
    <w:p w14:paraId="7A94DDB6" w14:textId="77777777" w:rsidR="00532997" w:rsidRPr="00ED4527" w:rsidRDefault="00532997" w:rsidP="00532997">
      <w:pPr>
        <w:pStyle w:val="ProductList-Body"/>
        <w:rPr>
          <w:color w:val="000000" w:themeColor="text1"/>
        </w:rPr>
      </w:pPr>
      <w:r>
        <w:rPr>
          <w:color w:val="000000" w:themeColor="text1"/>
        </w:rPr>
        <w:t>«</w:t>
      </w:r>
      <w:r>
        <w:rPr>
          <w:b/>
          <w:bCs/>
          <w:color w:val="00188F"/>
        </w:rPr>
        <w:t>Исключенные запросы</w:t>
      </w:r>
      <w:r>
        <w:rPr>
          <w:color w:val="000000" w:themeColor="text1"/>
        </w:rPr>
        <w:t>» — набор запросов, результатом которых является код состояния HTTP 4xx, отличный от кода состояния HTTP 408.</w:t>
      </w:r>
    </w:p>
    <w:p w14:paraId="3C0A82BB" w14:textId="77777777" w:rsidR="00532997" w:rsidRPr="00ED4527" w:rsidRDefault="00532997" w:rsidP="00532997">
      <w:pPr>
        <w:pStyle w:val="ProductList-Body"/>
        <w:rPr>
          <w:color w:val="000000" w:themeColor="text1"/>
        </w:rPr>
      </w:pPr>
      <w:r>
        <w:rPr>
          <w:color w:val="000000" w:themeColor="text1"/>
        </w:rPr>
        <w:t>«</w:t>
      </w:r>
      <w:r>
        <w:rPr>
          <w:b/>
          <w:bCs/>
          <w:color w:val="00188F"/>
        </w:rPr>
        <w:t>Невыполненные запросы</w:t>
      </w:r>
      <w:r>
        <w:rPr>
          <w:color w:val="000000" w:themeColor="text1"/>
        </w:rPr>
        <w:t>» — все запросы, которые входят в Общее количество запросов и результатом которых является возврат Кода ошибки, кода состояния HTTP 408 либо отсутствие Кода успешного завершения в течение двух минут.</w:t>
      </w:r>
    </w:p>
    <w:p w14:paraId="7A462442" w14:textId="130FC82D" w:rsidR="00532997" w:rsidRDefault="00532997" w:rsidP="00532997">
      <w:pPr>
        <w:pStyle w:val="ProductList-Body"/>
        <w:tabs>
          <w:tab w:val="clear" w:pos="360"/>
          <w:tab w:val="clear" w:pos="720"/>
          <w:tab w:val="clear" w:pos="1080"/>
        </w:tabs>
        <w:rPr>
          <w:color w:val="000000" w:themeColor="text1"/>
        </w:rPr>
      </w:pPr>
      <w:r>
        <w:rPr>
          <w:color w:val="000000" w:themeColor="text1"/>
        </w:rPr>
        <w:t>«</w:t>
      </w:r>
      <w:r>
        <w:rPr>
          <w:b/>
          <w:bCs/>
          <w:color w:val="00188F"/>
        </w:rPr>
        <w:t>Процент времени доступности</w:t>
      </w:r>
      <w:r>
        <w:rPr>
          <w:color w:val="000000" w:themeColor="text1"/>
        </w:rPr>
        <w:t xml:space="preserve">» для вызовов API к Ресурсам интеграции данных рассчитывается так: из Общего количества запросов вычитаются Невыполненные запросы, затем выполняется деление на Общее количество запросов в течение Применимого периода для конкретной подписки Microsoft Azure. </w:t>
      </w:r>
    </w:p>
    <w:p w14:paraId="6FEA007E" w14:textId="5F7F1507" w:rsidR="00532997" w:rsidRPr="00ED4527" w:rsidRDefault="00AC48A7" w:rsidP="00532997">
      <w:pPr>
        <w:pStyle w:val="ProductList-Body"/>
        <w:tabs>
          <w:tab w:val="clear" w:pos="360"/>
          <w:tab w:val="clear" w:pos="720"/>
          <w:tab w:val="clear" w:pos="1080"/>
        </w:tabs>
        <w:rPr>
          <w:color w:val="000000" w:themeColor="text1"/>
        </w:rPr>
      </w:pPr>
      <w:r>
        <w:rPr>
          <w:color w:val="000000" w:themeColor="text1"/>
        </w:rPr>
        <w:t>Процент времени доступности представлен следующей формулой:</w:t>
      </w:r>
    </w:p>
    <w:p w14:paraId="51A208AC" w14:textId="44F63B1E" w:rsidR="00532997" w:rsidRPr="00B22835" w:rsidRDefault="00000000" w:rsidP="000267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Общее количество запросов – Невыполненные запросы</m:t>
              </m:r>
            </m:num>
            <m:den>
              <m:r>
                <m:rPr>
                  <m:nor/>
                </m:rPr>
                <w:rPr>
                  <w:rFonts w:ascii="Cambria Math" w:hAnsi="Cambria Math" w:cs="Tahoma"/>
                  <w:i/>
                  <w:sz w:val="18"/>
                  <w:szCs w:val="18"/>
                </w:rPr>
                <m:t>Общее количество запросов</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337EBB" w14:textId="25ACA578" w:rsidR="00532997" w:rsidRPr="00EF7CF9" w:rsidRDefault="00532997" w:rsidP="00532997">
      <w:pPr>
        <w:pStyle w:val="ProductList-Body"/>
      </w:pPr>
      <w:r>
        <w:rPr>
          <w:b/>
          <w:color w:val="00188F"/>
        </w:rPr>
        <w:t>При использовании Клиентом вызовов API Интеграции данных в рамках рабочей области Synapse применяются следующие Компенсации за обслуживание.</w:t>
      </w:r>
    </w:p>
    <w:tbl>
      <w:tblPr>
        <w:tblW w:w="10809" w:type="dxa"/>
        <w:tblInd w:w="9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96"/>
        <w:gridCol w:w="5513"/>
      </w:tblGrid>
      <w:tr w:rsidR="00532997" w:rsidRPr="00B44CF9" w14:paraId="43F0A344" w14:textId="77777777" w:rsidTr="00325022">
        <w:trPr>
          <w:tblHeader/>
        </w:trPr>
        <w:tc>
          <w:tcPr>
            <w:tcW w:w="5296" w:type="dxa"/>
            <w:shd w:val="clear" w:color="auto" w:fill="0072C6"/>
          </w:tcPr>
          <w:p w14:paraId="6291BA60" w14:textId="29568D9A" w:rsidR="00532997"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0BA7EB0A" w14:textId="77777777" w:rsidR="00532997" w:rsidRPr="00EF7CF9" w:rsidRDefault="00532997" w:rsidP="000F31B4">
            <w:pPr>
              <w:pStyle w:val="ProductList-OfferingBody"/>
              <w:jc w:val="center"/>
              <w:rPr>
                <w:color w:val="FFFFFF" w:themeColor="background1"/>
              </w:rPr>
            </w:pPr>
            <w:r>
              <w:rPr>
                <w:color w:val="FFFFFF" w:themeColor="background1"/>
              </w:rPr>
              <w:t>Компенсация за обслуживание</w:t>
            </w:r>
          </w:p>
        </w:tc>
      </w:tr>
      <w:tr w:rsidR="00532997" w:rsidRPr="00B44CF9" w14:paraId="4C5DB495" w14:textId="77777777" w:rsidTr="00325022">
        <w:tc>
          <w:tcPr>
            <w:tcW w:w="5296" w:type="dxa"/>
          </w:tcPr>
          <w:p w14:paraId="01B4503B" w14:textId="77777777" w:rsidR="00532997" w:rsidRPr="00EF7CF9" w:rsidRDefault="00532997" w:rsidP="000F31B4">
            <w:pPr>
              <w:pStyle w:val="ProductList-OfferingBody"/>
              <w:jc w:val="center"/>
            </w:pPr>
            <w:r>
              <w:t>&lt; 99,9 %</w:t>
            </w:r>
          </w:p>
        </w:tc>
        <w:tc>
          <w:tcPr>
            <w:tcW w:w="5513" w:type="dxa"/>
          </w:tcPr>
          <w:p w14:paraId="7D76A9D1" w14:textId="77777777" w:rsidR="00532997" w:rsidRPr="00EF7CF9" w:rsidRDefault="00532997" w:rsidP="000F31B4">
            <w:pPr>
              <w:pStyle w:val="ProductList-OfferingBody"/>
              <w:jc w:val="center"/>
            </w:pPr>
            <w:r>
              <w:t>10 %</w:t>
            </w:r>
          </w:p>
        </w:tc>
      </w:tr>
      <w:tr w:rsidR="00532997" w:rsidRPr="00B44CF9" w14:paraId="5594ECC9" w14:textId="77777777" w:rsidTr="00325022">
        <w:tc>
          <w:tcPr>
            <w:tcW w:w="5296" w:type="dxa"/>
          </w:tcPr>
          <w:p w14:paraId="41E59A0F" w14:textId="77777777" w:rsidR="00532997" w:rsidRPr="00EF7CF9" w:rsidRDefault="00532997" w:rsidP="000F31B4">
            <w:pPr>
              <w:pStyle w:val="ProductList-OfferingBody"/>
              <w:jc w:val="center"/>
            </w:pPr>
            <w:r>
              <w:t>&lt; 99 %</w:t>
            </w:r>
          </w:p>
        </w:tc>
        <w:tc>
          <w:tcPr>
            <w:tcW w:w="5513" w:type="dxa"/>
          </w:tcPr>
          <w:p w14:paraId="20541ACD" w14:textId="77777777" w:rsidR="00532997" w:rsidRPr="00EF7CF9" w:rsidRDefault="00532997" w:rsidP="000F31B4">
            <w:pPr>
              <w:pStyle w:val="ProductList-OfferingBody"/>
              <w:jc w:val="center"/>
            </w:pPr>
            <w:r>
              <w:t>25 %</w:t>
            </w:r>
          </w:p>
        </w:tc>
      </w:tr>
    </w:tbl>
    <w:p w14:paraId="4D4CAB58" w14:textId="77777777" w:rsidR="00532997" w:rsidRPr="00ED4527" w:rsidRDefault="00532997" w:rsidP="00E662E8">
      <w:pPr>
        <w:pStyle w:val="ProductList-Body"/>
        <w:spacing w:before="120"/>
        <w:rPr>
          <w:b/>
          <w:bCs/>
          <w:color w:val="00188F"/>
        </w:rPr>
      </w:pPr>
      <w:r>
        <w:rPr>
          <w:b/>
          <w:bCs/>
          <w:color w:val="00188F"/>
        </w:rPr>
        <w:t>Расчет Apache Spark в Azure Synapse для сеансов Spark</w:t>
      </w:r>
    </w:p>
    <w:p w14:paraId="11561E05" w14:textId="77777777" w:rsidR="00532997" w:rsidRPr="007F2F5C" w:rsidRDefault="00532997" w:rsidP="00532997">
      <w:pPr>
        <w:pStyle w:val="ProductList-Body"/>
        <w:rPr>
          <w:color w:val="000000" w:themeColor="text1"/>
        </w:rPr>
      </w:pPr>
      <w:r>
        <w:rPr>
          <w:color w:val="000000" w:themeColor="text1"/>
        </w:rPr>
        <w:t>«</w:t>
      </w:r>
      <w:r>
        <w:rPr>
          <w:b/>
          <w:bCs/>
          <w:color w:val="00188F"/>
        </w:rPr>
        <w:t>Сеанс Spark</w:t>
      </w:r>
      <w:r>
        <w:rPr>
          <w:color w:val="000000" w:themeColor="text1"/>
        </w:rPr>
        <w:t>» — запуск нового сеанса для выполнения задания в интерактивном или пакетном режиме. Исключаются сбои сеанса из-за ошибки пользователя, например, конфигурации сеанса или исчерпания ресурсов.</w:t>
      </w:r>
    </w:p>
    <w:p w14:paraId="2FCA717F" w14:textId="596732C2" w:rsidR="00532997" w:rsidRPr="007F2F5C" w:rsidRDefault="00532997" w:rsidP="00A37663">
      <w:pPr>
        <w:pStyle w:val="ProductList-Body"/>
        <w:keepNext/>
        <w:tabs>
          <w:tab w:val="clear" w:pos="360"/>
          <w:tab w:val="clear" w:pos="720"/>
          <w:tab w:val="clear" w:pos="1080"/>
        </w:tabs>
        <w:rPr>
          <w:b/>
          <w:bCs/>
          <w:color w:val="00188F"/>
        </w:rPr>
      </w:pPr>
      <w:r>
        <w:rPr>
          <w:b/>
          <w:bCs/>
          <w:color w:val="00188F"/>
        </w:rPr>
        <w:t>При использовании Клиентом Spark в рабочей области Synapse применяются следующие Компенсации за обслуживание.</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532997" w:rsidRPr="00B44CF9" w14:paraId="20FDC390" w14:textId="77777777" w:rsidTr="00325022">
        <w:trPr>
          <w:tblHeader/>
        </w:trPr>
        <w:tc>
          <w:tcPr>
            <w:tcW w:w="5287" w:type="dxa"/>
            <w:shd w:val="clear" w:color="auto" w:fill="0072C6"/>
          </w:tcPr>
          <w:p w14:paraId="0470DA26" w14:textId="78832189" w:rsidR="00532997"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786DA271" w14:textId="77777777" w:rsidR="00532997" w:rsidRPr="00EF7CF9" w:rsidRDefault="00532997" w:rsidP="000F31B4">
            <w:pPr>
              <w:pStyle w:val="ProductList-OfferingBody"/>
              <w:jc w:val="center"/>
              <w:rPr>
                <w:color w:val="FFFFFF" w:themeColor="background1"/>
              </w:rPr>
            </w:pPr>
            <w:r>
              <w:rPr>
                <w:color w:val="FFFFFF" w:themeColor="background1"/>
              </w:rPr>
              <w:t>Компенсация за обслуживание</w:t>
            </w:r>
          </w:p>
        </w:tc>
      </w:tr>
      <w:tr w:rsidR="00532997" w:rsidRPr="00B44CF9" w14:paraId="208E8C5A" w14:textId="77777777" w:rsidTr="00325022">
        <w:tc>
          <w:tcPr>
            <w:tcW w:w="5287" w:type="dxa"/>
          </w:tcPr>
          <w:p w14:paraId="42441E30" w14:textId="77777777" w:rsidR="00532997" w:rsidRPr="00EF7CF9" w:rsidRDefault="00532997" w:rsidP="000F31B4">
            <w:pPr>
              <w:pStyle w:val="ProductList-OfferingBody"/>
              <w:jc w:val="center"/>
            </w:pPr>
            <w:r>
              <w:t>&lt; 99 %</w:t>
            </w:r>
          </w:p>
        </w:tc>
        <w:tc>
          <w:tcPr>
            <w:tcW w:w="5513" w:type="dxa"/>
          </w:tcPr>
          <w:p w14:paraId="4A46FE17" w14:textId="77777777" w:rsidR="00532997" w:rsidRPr="00EF7CF9" w:rsidRDefault="00532997" w:rsidP="000F31B4">
            <w:pPr>
              <w:pStyle w:val="ProductList-OfferingBody"/>
              <w:jc w:val="center"/>
            </w:pPr>
            <w:r>
              <w:t>10 %</w:t>
            </w:r>
          </w:p>
        </w:tc>
      </w:tr>
      <w:tr w:rsidR="00532997" w:rsidRPr="00B44CF9" w14:paraId="3122B6C3" w14:textId="77777777" w:rsidTr="00325022">
        <w:tc>
          <w:tcPr>
            <w:tcW w:w="5287" w:type="dxa"/>
          </w:tcPr>
          <w:p w14:paraId="17AB23ED" w14:textId="77777777" w:rsidR="00532997" w:rsidRPr="00EF7CF9" w:rsidRDefault="00532997" w:rsidP="000F31B4">
            <w:pPr>
              <w:pStyle w:val="ProductList-OfferingBody"/>
              <w:jc w:val="center"/>
            </w:pPr>
            <w:r>
              <w:t>&lt; 95 %</w:t>
            </w:r>
          </w:p>
        </w:tc>
        <w:tc>
          <w:tcPr>
            <w:tcW w:w="5513" w:type="dxa"/>
          </w:tcPr>
          <w:p w14:paraId="1B8DFCAA" w14:textId="77777777" w:rsidR="00532997" w:rsidRPr="00EF7CF9" w:rsidRDefault="00532997" w:rsidP="000F31B4">
            <w:pPr>
              <w:pStyle w:val="ProductList-OfferingBody"/>
              <w:jc w:val="center"/>
            </w:pPr>
            <w:r>
              <w:t>25 %</w:t>
            </w:r>
          </w:p>
        </w:tc>
      </w:tr>
    </w:tbl>
    <w:p w14:paraId="1BCA28BD" w14:textId="0FA5040C" w:rsidR="00532997" w:rsidRPr="00EF7CF9" w:rsidRDefault="00990838" w:rsidP="0053299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D4F39E8" w14:textId="1D155770" w:rsidR="00C5766D" w:rsidRPr="00C5766D" w:rsidRDefault="00C5766D" w:rsidP="00C5766D">
      <w:pPr>
        <w:pStyle w:val="ProductList-Offering2Heading"/>
        <w:keepNext/>
        <w:tabs>
          <w:tab w:val="clear" w:pos="360"/>
          <w:tab w:val="clear" w:pos="720"/>
          <w:tab w:val="clear" w:pos="1080"/>
        </w:tabs>
        <w:outlineLvl w:val="2"/>
      </w:pPr>
      <w:bookmarkStart w:id="434" w:name="_Toc239177099"/>
      <w:bookmarkEnd w:id="431"/>
      <w:bookmarkEnd w:id="432"/>
      <w:bookmarkEnd w:id="433"/>
      <w:r>
        <w:t>Анализ временных рядов Azure</w:t>
      </w:r>
      <w:bookmarkEnd w:id="434"/>
    </w:p>
    <w:p w14:paraId="136D5B37" w14:textId="77777777" w:rsidR="00C5766D" w:rsidRPr="0073097F" w:rsidRDefault="00C5766D" w:rsidP="00C5766D">
      <w:pPr>
        <w:pStyle w:val="ProductList-Body"/>
        <w:rPr>
          <w:b/>
          <w:bCs/>
          <w:color w:val="00188F"/>
        </w:rPr>
      </w:pPr>
      <w:r>
        <w:rPr>
          <w:b/>
          <w:bCs/>
          <w:color w:val="00188F"/>
        </w:rPr>
        <w:t>Дополнительные определения:</w:t>
      </w:r>
    </w:p>
    <w:p w14:paraId="6551100A" w14:textId="77777777" w:rsidR="00C5766D" w:rsidRDefault="00C5766D" w:rsidP="00C5766D">
      <w:pPr>
        <w:pStyle w:val="ProductList-Body"/>
      </w:pPr>
      <w:r>
        <w:t>«</w:t>
      </w:r>
      <w:r>
        <w:rPr>
          <w:b/>
          <w:bCs/>
          <w:color w:val="00188F"/>
        </w:rPr>
        <w:t>Среда</w:t>
      </w:r>
      <w:r>
        <w:t>» — это среда Анализа временных рядов.</w:t>
      </w:r>
    </w:p>
    <w:p w14:paraId="694552FE" w14:textId="7E267157" w:rsidR="00C5766D" w:rsidRPr="0073097F" w:rsidRDefault="00EE6E3C" w:rsidP="00C5766D">
      <w:pPr>
        <w:pStyle w:val="ProductList-Body"/>
        <w:rPr>
          <w:b/>
          <w:bCs/>
          <w:color w:val="00188F"/>
        </w:rPr>
      </w:pPr>
      <w:r>
        <w:rPr>
          <w:b/>
          <w:bCs/>
          <w:color w:val="00188F"/>
        </w:rPr>
        <w:t>Расчет времени доступности и Уровни обслуживания для API плоскости данных Анализа временных рядов.</w:t>
      </w:r>
    </w:p>
    <w:p w14:paraId="238DD023" w14:textId="77777777" w:rsidR="00C5766D" w:rsidRDefault="00C5766D" w:rsidP="00C5766D">
      <w:pPr>
        <w:pStyle w:val="ProductList-Body"/>
      </w:pPr>
      <w:r>
        <w:t>«</w:t>
      </w:r>
      <w:r>
        <w:rPr>
          <w:b/>
          <w:bCs/>
          <w:color w:val="00188F"/>
        </w:rPr>
        <w:t>API плоскости данных Анализа временных рядов</w:t>
      </w:r>
      <w:r>
        <w:t>» — это API событийного аналитического запроса Анализа временных рядов.</w:t>
      </w:r>
    </w:p>
    <w:p w14:paraId="6B9213C0" w14:textId="77777777" w:rsidR="00C5766D" w:rsidRDefault="00C5766D" w:rsidP="00C5766D">
      <w:pPr>
        <w:pStyle w:val="ProductList-Body"/>
      </w:pPr>
      <w:r>
        <w:t>«</w:t>
      </w:r>
      <w:r>
        <w:rPr>
          <w:b/>
          <w:bCs/>
          <w:color w:val="00188F"/>
        </w:rPr>
        <w:t>Запрос</w:t>
      </w:r>
      <w:r>
        <w:t>» — это любой зарегистрированный запрос, поддерживаемый API плоскости данных Анализа временных рядов.</w:t>
      </w:r>
    </w:p>
    <w:p w14:paraId="2396A988" w14:textId="77777777" w:rsidR="00C5766D" w:rsidRDefault="00C5766D" w:rsidP="00C5766D">
      <w:pPr>
        <w:pStyle w:val="ProductList-Body"/>
      </w:pPr>
      <w:r>
        <w:t>«</w:t>
      </w:r>
      <w:r>
        <w:rPr>
          <w:b/>
          <w:bCs/>
          <w:color w:val="00188F"/>
        </w:rPr>
        <w:t>Невыполненный запрос</w:t>
      </w:r>
      <w:r>
        <w:t>» — это запрос, который привел к возникновению Кода ошибки.</w:t>
      </w:r>
    </w:p>
    <w:p w14:paraId="22EFBCA1" w14:textId="77777777" w:rsidR="00C5766D" w:rsidRDefault="00C5766D" w:rsidP="00C5766D">
      <w:pPr>
        <w:pStyle w:val="ProductList-Body"/>
      </w:pPr>
      <w:r>
        <w:t>«</w:t>
      </w:r>
      <w:r>
        <w:rPr>
          <w:b/>
          <w:bCs/>
          <w:color w:val="00188F"/>
        </w:rPr>
        <w:t>Частота ошибок</w:t>
      </w:r>
      <w:r>
        <w:t>» — общее число Невыполненных запросов, разделенное на Общее число запросов за конкретный отрезок времени продолжительностью в одну минуту для всех сред в рамках подписки Microsoft Azure. Если пользователь в эту минуту не отправил ни одного Запроса, то Частота ошибок для этого отрезка времени составляет 0 %.</w:t>
      </w:r>
    </w:p>
    <w:p w14:paraId="202FE9CA" w14:textId="58EFED60" w:rsidR="00C5766D" w:rsidRDefault="00C5766D" w:rsidP="00C5766D">
      <w:pPr>
        <w:pStyle w:val="ProductList-Body"/>
      </w:pPr>
      <w:r>
        <w:t>«</w:t>
      </w:r>
      <w:r>
        <w:rPr>
          <w:b/>
          <w:bCs/>
          <w:color w:val="00188F"/>
        </w:rPr>
        <w:t>Средняя частота ошибок</w:t>
      </w:r>
      <w:r>
        <w:t>» в Применимый период — это сумма значений Частоты ошибок для каждой минуты в Применимый период, разделенная на общее число минут в Применимый период.</w:t>
      </w:r>
    </w:p>
    <w:p w14:paraId="471C3B56" w14:textId="131D8E3E" w:rsidR="00B84D9B" w:rsidRPr="007F2F5C" w:rsidRDefault="00C5766D" w:rsidP="00A37663">
      <w:pPr>
        <w:pStyle w:val="ProductList-Body"/>
        <w:rPr>
          <w:spacing w:val="-2"/>
        </w:rPr>
      </w:pPr>
      <w:r w:rsidRPr="0058253A">
        <w:rPr>
          <w:spacing w:val="-2"/>
        </w:rPr>
        <w:t>«</w:t>
      </w:r>
      <w:r w:rsidRPr="0058253A">
        <w:rPr>
          <w:b/>
          <w:bCs/>
          <w:color w:val="00188F"/>
          <w:spacing w:val="-2"/>
        </w:rPr>
        <w:t>Процент доступности</w:t>
      </w:r>
      <w:r w:rsidRPr="0058253A">
        <w:rPr>
          <w:spacing w:val="-2"/>
        </w:rPr>
        <w:t>» для API плоскости данных Анализа временных рядов рассчитывается так: из 100 % вычитается Средняя частота ошибок для конкретной подписки Microsoft Azure в течение Применимого периода. Процент доступности представлен следующей формулой:</w:t>
      </w:r>
    </w:p>
    <w:p w14:paraId="11B18E61" w14:textId="2D21F2FE" w:rsidR="00B84D9B" w:rsidRPr="00DB1B7E" w:rsidRDefault="00B84D9B" w:rsidP="00E61894">
      <w:pPr>
        <w:pStyle w:val="ProductList-Body"/>
        <w:tabs>
          <w:tab w:val="clear" w:pos="360"/>
          <w:tab w:val="clear" w:pos="720"/>
          <w:tab w:val="clear" w:pos="1080"/>
        </w:tabs>
        <w:spacing w:before="120" w:after="120"/>
        <w:jc w:val="center"/>
        <w:rPr>
          <w:rFonts w:ascii="Cambria Math" w:hAnsi="Cambria Math"/>
          <w:i/>
          <w:iCs/>
          <w:color w:val="000000" w:themeColor="text1"/>
        </w:rPr>
      </w:pPr>
      <w:r>
        <w:rPr>
          <w:rFonts w:ascii="Cambria Math" w:hAnsi="Cambria Math"/>
          <w:i/>
          <w:iCs/>
          <w:color w:val="000000" w:themeColor="text1"/>
        </w:rPr>
        <w:t>100 % – Средняя частота ошибок</w:t>
      </w:r>
    </w:p>
    <w:p w14:paraId="392F59FB" w14:textId="127DE09C" w:rsidR="00C5766D" w:rsidRPr="007F2F5C" w:rsidRDefault="00C5766D" w:rsidP="00C5766D">
      <w:pPr>
        <w:pStyle w:val="ProductList-Body"/>
        <w:rPr>
          <w:b/>
          <w:color w:val="00188F"/>
        </w:rPr>
      </w:pPr>
      <w:r>
        <w:rPr>
          <w:b/>
          <w:bCs/>
          <w:color w:val="00188F"/>
        </w:rPr>
        <w:t>При использовании Клиентом API плоскости данных Анализа временных рядов применяются следующие Уровни обслуживания и Компенсации за обслуживание</w:t>
      </w:r>
      <w:r w:rsidRPr="002C5E66">
        <w:rPr>
          <w:b/>
          <w:color w:val="00188F"/>
        </w:rPr>
        <w:t>:</w:t>
      </w:r>
    </w:p>
    <w:tbl>
      <w:tblPr>
        <w:tblW w:w="1078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95"/>
      </w:tblGrid>
      <w:tr w:rsidR="00DB1B7E" w:rsidRPr="00B44CF9" w14:paraId="6BDDB7E0" w14:textId="77777777" w:rsidTr="00325022">
        <w:trPr>
          <w:tblHeader/>
        </w:trPr>
        <w:tc>
          <w:tcPr>
            <w:tcW w:w="5287" w:type="dxa"/>
            <w:shd w:val="clear" w:color="auto" w:fill="0072C6"/>
          </w:tcPr>
          <w:p w14:paraId="693141B7" w14:textId="2A45395B" w:rsidR="00DB1B7E" w:rsidRPr="00EF7CF9" w:rsidRDefault="00DB1B7E" w:rsidP="000F31B4">
            <w:pPr>
              <w:pStyle w:val="ProductList-OfferingBody"/>
              <w:jc w:val="center"/>
              <w:rPr>
                <w:color w:val="FFFFFF" w:themeColor="background1"/>
              </w:rPr>
            </w:pPr>
            <w:r>
              <w:rPr>
                <w:color w:val="FFFFFF" w:themeColor="background1"/>
              </w:rPr>
              <w:t>Процент доступности</w:t>
            </w:r>
          </w:p>
        </w:tc>
        <w:tc>
          <w:tcPr>
            <w:tcW w:w="5495" w:type="dxa"/>
            <w:shd w:val="clear" w:color="auto" w:fill="0072C6"/>
          </w:tcPr>
          <w:p w14:paraId="21B30544" w14:textId="77777777" w:rsidR="00DB1B7E" w:rsidRPr="00EF7CF9" w:rsidRDefault="00DB1B7E" w:rsidP="000F31B4">
            <w:pPr>
              <w:pStyle w:val="ProductList-OfferingBody"/>
              <w:jc w:val="center"/>
              <w:rPr>
                <w:color w:val="FFFFFF" w:themeColor="background1"/>
              </w:rPr>
            </w:pPr>
            <w:r>
              <w:rPr>
                <w:color w:val="FFFFFF" w:themeColor="background1"/>
              </w:rPr>
              <w:t>Компенсация за обслуживание</w:t>
            </w:r>
          </w:p>
        </w:tc>
      </w:tr>
      <w:tr w:rsidR="00DB1B7E" w:rsidRPr="00B44CF9" w14:paraId="1AB8BC8B" w14:textId="77777777" w:rsidTr="00325022">
        <w:tc>
          <w:tcPr>
            <w:tcW w:w="5287" w:type="dxa"/>
          </w:tcPr>
          <w:p w14:paraId="33E3F2BA" w14:textId="5738DC56" w:rsidR="00DB1B7E" w:rsidRPr="00EF7CF9" w:rsidRDefault="00DB1B7E" w:rsidP="000F31B4">
            <w:pPr>
              <w:pStyle w:val="ProductList-OfferingBody"/>
              <w:jc w:val="center"/>
            </w:pPr>
            <w:r>
              <w:t>&lt; 99,9 %</w:t>
            </w:r>
          </w:p>
        </w:tc>
        <w:tc>
          <w:tcPr>
            <w:tcW w:w="5495" w:type="dxa"/>
          </w:tcPr>
          <w:p w14:paraId="4AE3A834" w14:textId="77777777" w:rsidR="00DB1B7E" w:rsidRPr="00EF7CF9" w:rsidRDefault="00DB1B7E" w:rsidP="000F31B4">
            <w:pPr>
              <w:pStyle w:val="ProductList-OfferingBody"/>
              <w:jc w:val="center"/>
            </w:pPr>
            <w:r>
              <w:t>10 %</w:t>
            </w:r>
          </w:p>
        </w:tc>
      </w:tr>
      <w:tr w:rsidR="00DB1B7E" w:rsidRPr="00B44CF9" w14:paraId="7CC1CE08" w14:textId="77777777" w:rsidTr="00325022">
        <w:tc>
          <w:tcPr>
            <w:tcW w:w="5287" w:type="dxa"/>
          </w:tcPr>
          <w:p w14:paraId="3C25D851" w14:textId="635C9033" w:rsidR="00DB1B7E" w:rsidRPr="00EF7CF9" w:rsidRDefault="00DB1B7E" w:rsidP="000F31B4">
            <w:pPr>
              <w:pStyle w:val="ProductList-OfferingBody"/>
              <w:jc w:val="center"/>
            </w:pPr>
            <w:r>
              <w:t>&lt; 99 %</w:t>
            </w:r>
          </w:p>
        </w:tc>
        <w:tc>
          <w:tcPr>
            <w:tcW w:w="5495" w:type="dxa"/>
          </w:tcPr>
          <w:p w14:paraId="12E881A2" w14:textId="77777777" w:rsidR="00DB1B7E" w:rsidRPr="00EF7CF9" w:rsidRDefault="00DB1B7E" w:rsidP="000F31B4">
            <w:pPr>
              <w:pStyle w:val="ProductList-OfferingBody"/>
              <w:jc w:val="center"/>
            </w:pPr>
            <w:r>
              <w:t>25 %</w:t>
            </w:r>
          </w:p>
        </w:tc>
      </w:tr>
    </w:tbl>
    <w:p w14:paraId="484BC627" w14:textId="2D2B7D4C" w:rsidR="00DB1B7E" w:rsidRPr="00EF7CF9" w:rsidRDefault="00990838" w:rsidP="00DB1B7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5175CE1" w14:textId="0DD1C98D" w:rsidR="00895748" w:rsidRPr="00EF7CF9" w:rsidRDefault="00895748" w:rsidP="00895748">
      <w:pPr>
        <w:pStyle w:val="ProductList-Offering2Heading"/>
        <w:tabs>
          <w:tab w:val="clear" w:pos="360"/>
          <w:tab w:val="clear" w:pos="720"/>
          <w:tab w:val="clear" w:pos="1080"/>
        </w:tabs>
        <w:outlineLvl w:val="2"/>
      </w:pPr>
      <w:bookmarkStart w:id="435" w:name="_Toc412532214"/>
      <w:bookmarkStart w:id="436" w:name="_Toc457821585"/>
      <w:bookmarkStart w:id="437" w:name="_Toc52348993"/>
      <w:bookmarkStart w:id="438" w:name="_Toc239177100"/>
      <w:r>
        <w:t>Служба диспетчера трафика</w:t>
      </w:r>
      <w:bookmarkEnd w:id="435"/>
      <w:bookmarkEnd w:id="436"/>
      <w:bookmarkEnd w:id="437"/>
      <w:bookmarkEnd w:id="438"/>
    </w:p>
    <w:p w14:paraId="7C53001F" w14:textId="77777777" w:rsidR="00895748" w:rsidRPr="00EF7CF9" w:rsidRDefault="00895748" w:rsidP="00895748">
      <w:pPr>
        <w:pStyle w:val="ProductList-Body"/>
      </w:pPr>
      <w:r>
        <w:rPr>
          <w:b/>
          <w:color w:val="00188F"/>
        </w:rPr>
        <w:t>Дополнительные определения</w:t>
      </w:r>
      <w:r w:rsidRPr="002C5E66">
        <w:rPr>
          <w:b/>
          <w:color w:val="00188F"/>
        </w:rPr>
        <w:t>:</w:t>
      </w:r>
    </w:p>
    <w:p w14:paraId="1738A40B" w14:textId="3CB62828" w:rsidR="00895748" w:rsidRPr="00EF7CF9" w:rsidRDefault="00895748" w:rsidP="00005CE0">
      <w:pPr>
        <w:pStyle w:val="ProductList-Body"/>
      </w:pPr>
      <w:r>
        <w:t>«</w:t>
      </w:r>
      <w:r>
        <w:rPr>
          <w:b/>
          <w:color w:val="00188F"/>
        </w:rPr>
        <w:t>Минуты развертывания</w:t>
      </w:r>
      <w:r>
        <w:t>» — общее количество минут, в течение которых тот или иной Профиль диспетчера трафика был развернутым в Microsoft Azure в течение Применимого периода.</w:t>
      </w:r>
    </w:p>
    <w:p w14:paraId="72F9FA5B" w14:textId="332F670A" w:rsidR="00895748" w:rsidRPr="00EF7CF9" w:rsidRDefault="00895748" w:rsidP="00005CE0">
      <w:pPr>
        <w:pStyle w:val="ProductList-Body"/>
      </w:pPr>
      <w:r>
        <w:t>«</w:t>
      </w:r>
      <w:r>
        <w:rPr>
          <w:b/>
          <w:color w:val="00188F"/>
        </w:rPr>
        <w:t>Максимум доступных минут</w:t>
      </w:r>
      <w:r>
        <w:t>» — общая сумма Минут развертывания всех Профилей диспетчера трафика, развернутых вами в рамках конкретной подписки Microsoft Azure, в течение Применимого периода.</w:t>
      </w:r>
    </w:p>
    <w:p w14:paraId="7B067662" w14:textId="77777777" w:rsidR="00895748" w:rsidRPr="00EF7CF9" w:rsidRDefault="00895748" w:rsidP="00005CE0">
      <w:pPr>
        <w:pStyle w:val="ProductList-Body"/>
      </w:pPr>
      <w:r>
        <w:t>«</w:t>
      </w:r>
      <w:r>
        <w:rPr>
          <w:b/>
          <w:color w:val="00188F"/>
        </w:rPr>
        <w:t>Профиль диспетчера трафика</w:t>
      </w:r>
      <w:r>
        <w:t>» или «</w:t>
      </w:r>
      <w:r>
        <w:rPr>
          <w:b/>
          <w:color w:val="00188F"/>
        </w:rPr>
        <w:t>Профиль</w:t>
      </w:r>
      <w:r>
        <w:t>» означает развертывание Службы диспетчера трафика, выполненное Клиентом и содержащее доменное имя, конечные точки и другие настройки конфигурации, как указано на Портале управления.</w:t>
      </w:r>
    </w:p>
    <w:p w14:paraId="41F87B39" w14:textId="77777777" w:rsidR="00895748" w:rsidRPr="00EF7CF9" w:rsidRDefault="00895748" w:rsidP="00895748">
      <w:pPr>
        <w:pStyle w:val="ProductList-Body"/>
      </w:pPr>
      <w:r>
        <w:t>«</w:t>
      </w:r>
      <w:r>
        <w:rPr>
          <w:b/>
          <w:color w:val="00188F"/>
        </w:rPr>
        <w:t>Действительный отклик DNS</w:t>
      </w:r>
      <w:r>
        <w:t>» — отклик DNS, полученный по крайней мере от одного из кластеров серверов доменных имен Службы диспетчера трафика в ответ на запрос DNS в отношении доменного имени, указанного для конкретного Профиля диспетчера трафика.</w:t>
      </w:r>
    </w:p>
    <w:p w14:paraId="749C09A7" w14:textId="77777777" w:rsidR="00895748" w:rsidRPr="00EF7CF9" w:rsidRDefault="00895748" w:rsidP="00895748">
      <w:pPr>
        <w:pStyle w:val="ProductList-Body"/>
      </w:pPr>
      <w:r>
        <w:rPr>
          <w:b/>
          <w:color w:val="00188F"/>
        </w:rPr>
        <w:t>Время простоя</w:t>
      </w:r>
      <w:r>
        <w:t> — Общее накопленное количество Минут развертывания всех Профилей, развернутых вами в рамках конкретной подписки Microsoft Azure, в течение которых Профиль недоступен. Минута относится ко времени недоступности для определенного Профиля, если результатом всех непрерывно повторяющихся запросов DNS в отношении DNS-имени, указанного в Профиле, в течение этой минуты является отсутствие Действительного отклика DNS на протяжении двух секунд.</w:t>
      </w:r>
    </w:p>
    <w:p w14:paraId="13F3A862" w14:textId="47018C1D" w:rsidR="00895748" w:rsidRPr="007F2F5C" w:rsidRDefault="00AC48A7" w:rsidP="00895748">
      <w:pPr>
        <w:pStyle w:val="ProductList-Body"/>
      </w:pPr>
      <w:r>
        <w:rPr>
          <w:b/>
          <w:color w:val="00188F"/>
        </w:rPr>
        <w:t>Процент времени доступности</w:t>
      </w:r>
      <w:r w:rsidRPr="002C5E66">
        <w:rPr>
          <w:b/>
          <w:color w:val="00188F"/>
        </w:rPr>
        <w:t>:</w:t>
      </w:r>
      <w:r>
        <w:t xml:space="preserve"> Процент времени доступности вычисляется по следующей формуле:</w:t>
      </w:r>
    </w:p>
    <w:p w14:paraId="058F6251" w14:textId="3546C903" w:rsidR="00895748" w:rsidRPr="00B22835" w:rsidRDefault="00000000" w:rsidP="00DC71C2">
      <w:pPr>
        <w:pStyle w:val="ListParagraph"/>
        <w:spacing w:before="24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8BB5F11" w14:textId="1A254510" w:rsidR="00895748" w:rsidRPr="00EF7CF9" w:rsidRDefault="00895748" w:rsidP="00895748">
      <w:pPr>
        <w:pStyle w:val="ProductList-Body"/>
      </w:pPr>
      <w:r>
        <w:rPr>
          <w:b/>
          <w:color w:val="00188F"/>
        </w:rPr>
        <w:t>Компенсация за обслуживание</w:t>
      </w:r>
      <w:r w:rsidRPr="002C5E66">
        <w:rPr>
          <w:b/>
          <w:color w:val="00188F"/>
        </w:rPr>
        <w:t>:</w:t>
      </w:r>
    </w:p>
    <w:tbl>
      <w:tblPr>
        <w:tblW w:w="10827" w:type="dxa"/>
        <w:tblInd w:w="9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96"/>
        <w:gridCol w:w="5531"/>
      </w:tblGrid>
      <w:tr w:rsidR="00895748" w:rsidRPr="00B44CF9" w14:paraId="237D57EE" w14:textId="77777777" w:rsidTr="00325022">
        <w:trPr>
          <w:tblHeader/>
        </w:trPr>
        <w:tc>
          <w:tcPr>
            <w:tcW w:w="5296" w:type="dxa"/>
            <w:shd w:val="clear" w:color="auto" w:fill="0072C6"/>
          </w:tcPr>
          <w:p w14:paraId="773AFE5E" w14:textId="6B131518" w:rsidR="00895748"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31" w:type="dxa"/>
            <w:shd w:val="clear" w:color="auto" w:fill="0072C6"/>
          </w:tcPr>
          <w:p w14:paraId="2D3D4B45" w14:textId="77777777" w:rsidR="00895748" w:rsidRPr="00EF7CF9" w:rsidRDefault="00895748" w:rsidP="000F31B4">
            <w:pPr>
              <w:pStyle w:val="ProductList-OfferingBody"/>
              <w:jc w:val="center"/>
              <w:rPr>
                <w:color w:val="FFFFFF" w:themeColor="background1"/>
              </w:rPr>
            </w:pPr>
            <w:r>
              <w:rPr>
                <w:color w:val="FFFFFF" w:themeColor="background1"/>
              </w:rPr>
              <w:t>Компенсация за обслуживание</w:t>
            </w:r>
          </w:p>
        </w:tc>
      </w:tr>
      <w:tr w:rsidR="009A560A" w:rsidRPr="00B44CF9" w14:paraId="59DC3BF8" w14:textId="77777777" w:rsidTr="00325022">
        <w:tc>
          <w:tcPr>
            <w:tcW w:w="5296" w:type="dxa"/>
          </w:tcPr>
          <w:p w14:paraId="7E17ECEA" w14:textId="62B8E8DA" w:rsidR="009A560A" w:rsidRPr="009A560A" w:rsidRDefault="009A560A" w:rsidP="009A560A">
            <w:pPr>
              <w:pStyle w:val="ProductList-OfferingBody"/>
              <w:jc w:val="center"/>
              <w:rPr>
                <w:lang w:val="en-US"/>
              </w:rPr>
            </w:pPr>
            <w:r>
              <w:rPr>
                <w:lang w:val="en-US"/>
              </w:rPr>
              <w:t xml:space="preserve">&lt; 100% </w:t>
            </w:r>
          </w:p>
        </w:tc>
        <w:tc>
          <w:tcPr>
            <w:tcW w:w="5531" w:type="dxa"/>
          </w:tcPr>
          <w:p w14:paraId="76E8BE5F" w14:textId="06469ED9" w:rsidR="009A560A" w:rsidRDefault="009A560A" w:rsidP="009A560A">
            <w:pPr>
              <w:pStyle w:val="ProductList-OfferingBody"/>
              <w:jc w:val="center"/>
            </w:pPr>
            <w:r>
              <w:t>10 %</w:t>
            </w:r>
          </w:p>
        </w:tc>
      </w:tr>
      <w:tr w:rsidR="009A560A" w:rsidRPr="00B44CF9" w14:paraId="03E16A40" w14:textId="77777777" w:rsidTr="00325022">
        <w:tc>
          <w:tcPr>
            <w:tcW w:w="5296" w:type="dxa"/>
          </w:tcPr>
          <w:p w14:paraId="1AA31257" w14:textId="77777777" w:rsidR="009A560A" w:rsidRPr="00EF7CF9" w:rsidRDefault="009A560A" w:rsidP="009A560A">
            <w:pPr>
              <w:pStyle w:val="ProductList-OfferingBody"/>
              <w:jc w:val="center"/>
            </w:pPr>
            <w:r>
              <w:t>&lt; 99,99 %</w:t>
            </w:r>
          </w:p>
        </w:tc>
        <w:tc>
          <w:tcPr>
            <w:tcW w:w="5531" w:type="dxa"/>
          </w:tcPr>
          <w:p w14:paraId="7D035504" w14:textId="258EB01C" w:rsidR="009A560A" w:rsidRPr="00EF7CF9" w:rsidRDefault="009A560A" w:rsidP="009A560A">
            <w:pPr>
              <w:pStyle w:val="ProductList-OfferingBody"/>
              <w:jc w:val="center"/>
            </w:pPr>
            <w:r>
              <w:t>25 %</w:t>
            </w:r>
          </w:p>
        </w:tc>
      </w:tr>
      <w:tr w:rsidR="00895748" w:rsidRPr="00B44CF9" w14:paraId="379744A0" w14:textId="77777777" w:rsidTr="00325022">
        <w:tc>
          <w:tcPr>
            <w:tcW w:w="5296" w:type="dxa"/>
          </w:tcPr>
          <w:p w14:paraId="79B5CD06" w14:textId="77777777" w:rsidR="00895748" w:rsidRPr="00EF7CF9" w:rsidRDefault="00895748" w:rsidP="000F31B4">
            <w:pPr>
              <w:pStyle w:val="ProductList-OfferingBody"/>
              <w:jc w:val="center"/>
            </w:pPr>
            <w:r>
              <w:t>&lt; 99 %</w:t>
            </w:r>
          </w:p>
        </w:tc>
        <w:tc>
          <w:tcPr>
            <w:tcW w:w="5531" w:type="dxa"/>
          </w:tcPr>
          <w:p w14:paraId="4E874CB9" w14:textId="1C949918" w:rsidR="00895748" w:rsidRPr="00EF7CF9" w:rsidRDefault="009A560A" w:rsidP="000F31B4">
            <w:pPr>
              <w:pStyle w:val="ProductList-OfferingBody"/>
              <w:jc w:val="center"/>
            </w:pPr>
            <w:r>
              <w:rPr>
                <w:lang w:val="en-US"/>
              </w:rPr>
              <w:t>100</w:t>
            </w:r>
            <w:r w:rsidR="00895748">
              <w:t> %</w:t>
            </w:r>
          </w:p>
        </w:tc>
      </w:tr>
    </w:tbl>
    <w:bookmarkStart w:id="439" w:name="_Toc412532215"/>
    <w:bookmarkStart w:id="440" w:name="_Toc457821586"/>
    <w:bookmarkStart w:id="441" w:name="VirtualMachines"/>
    <w:p w14:paraId="41308BC9" w14:textId="5F85712D" w:rsidR="00895748" w:rsidRPr="00EF7CF9" w:rsidRDefault="00990838"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B586D83" w14:textId="5175413D" w:rsidR="00CD532B" w:rsidRPr="003828C4" w:rsidRDefault="003828C4" w:rsidP="008D7A89">
      <w:pPr>
        <w:pStyle w:val="ProductList-Offering2Heading"/>
        <w:keepNext/>
        <w:pageBreakBefore/>
        <w:tabs>
          <w:tab w:val="clear" w:pos="360"/>
          <w:tab w:val="clear" w:pos="720"/>
          <w:tab w:val="clear" w:pos="1080"/>
        </w:tabs>
        <w:outlineLvl w:val="2"/>
        <w:rPr>
          <w:lang w:val="en-US"/>
        </w:rPr>
      </w:pPr>
      <w:bookmarkStart w:id="442" w:name="_Toc239177101"/>
      <w:bookmarkStart w:id="443" w:name="_Toc52348994"/>
      <w:r>
        <w:rPr>
          <w:lang w:val="en-US"/>
        </w:rPr>
        <w:lastRenderedPageBreak/>
        <w:t>App Signing</w:t>
      </w:r>
      <w:bookmarkEnd w:id="442"/>
    </w:p>
    <w:p w14:paraId="6A6E2A88" w14:textId="77777777" w:rsidR="00CD532B" w:rsidRPr="00506C08" w:rsidRDefault="00CD532B" w:rsidP="00CD532B">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Дополнительные определения</w:t>
      </w:r>
      <w:r>
        <w:rPr>
          <w:rFonts w:ascii="Calibri" w:eastAsia="Times New Roman" w:hAnsi="Calibri" w:cs="Calibri"/>
          <w:sz w:val="18"/>
          <w:szCs w:val="18"/>
        </w:rPr>
        <w:t xml:space="preserve">: </w:t>
      </w:r>
    </w:p>
    <w:p w14:paraId="1F628B7C" w14:textId="77777777" w:rsidR="00CD532B" w:rsidRPr="00506C08" w:rsidRDefault="00CD532B" w:rsidP="00CD532B">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Общее число попыток транзакции</w:t>
      </w:r>
      <w:r>
        <w:rPr>
          <w:rFonts w:ascii="Calibri" w:eastAsia="Times New Roman" w:hAnsi="Calibri" w:cs="Calibri"/>
          <w:sz w:val="18"/>
          <w:szCs w:val="18"/>
        </w:rPr>
        <w:t>» — общее количество запросов API о подписи с проверкой подлинности, которые Клиент осуществил в течение Применимого периода в рамках определенной подписки Microsoft Azure.</w:t>
      </w:r>
    </w:p>
    <w:p w14:paraId="228DD2FD" w14:textId="77777777" w:rsidR="00CD532B" w:rsidRPr="00506C08" w:rsidRDefault="00CD532B" w:rsidP="00CD532B">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Невыполненные транзакции</w:t>
      </w:r>
      <w:r>
        <w:rPr>
          <w:rFonts w:ascii="Calibri" w:eastAsia="Times New Roman" w:hAnsi="Calibri" w:cs="Calibri"/>
          <w:sz w:val="18"/>
          <w:szCs w:val="18"/>
        </w:rPr>
        <w:t>» — все запросы API о подписи с проверкой подлинности, которые входят в Общее число попыток транзакции и результатом которых является код состояния HTTP 5xx или в результате которых Код успешного завершения не возвращается в течение 90 секунд.</w:t>
      </w:r>
    </w:p>
    <w:p w14:paraId="35E3FD91" w14:textId="77777777" w:rsidR="00CD532B" w:rsidRDefault="00CD532B" w:rsidP="00CD532B">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Процент времени работоспособности</w:t>
      </w:r>
      <w:r>
        <w:rPr>
          <w:rFonts w:ascii="Calibri" w:eastAsia="Times New Roman" w:hAnsi="Calibri" w:cs="Calibri"/>
          <w:sz w:val="18"/>
          <w:szCs w:val="18"/>
        </w:rPr>
        <w:t xml:space="preserve"> —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 Процент времени работоспособности представлен следующей формулой: </w:t>
      </w:r>
    </w:p>
    <w:p w14:paraId="7AE0C03D" w14:textId="77777777" w:rsidR="00CD532B" w:rsidRPr="00A47C2A" w:rsidRDefault="00000000" w:rsidP="00CD532B">
      <w:pPr>
        <w:spacing w:before="120" w:after="120" w:line="240" w:lineRule="auto"/>
        <w:rPr>
          <w:i/>
        </w:rPr>
      </w:pPr>
      <m:oMathPara>
        <m:oMath>
          <m:f>
            <m:fPr>
              <m:ctrlPr>
                <w:rPr>
                  <w:rFonts w:ascii="Cambria Math" w:eastAsia="Times New Roman" w:hAnsi="Cambria Math" w:cs="Calibri"/>
                  <w:i/>
                  <w:iCs/>
                  <w:sz w:val="18"/>
                  <w:szCs w:val="18"/>
                </w:rPr>
              </m:ctrlPr>
            </m:fPr>
            <m:num>
              <m:r>
                <m:rPr>
                  <m:nor/>
                </m:rPr>
                <w:rPr>
                  <w:rFonts w:ascii="Cambria Math" w:eastAsia="Times New Roman" w:hAnsi="Cambria Math" w:cs="Calibri"/>
                  <w:i/>
                  <w:iCs/>
                  <w:sz w:val="18"/>
                  <w:szCs w:val="18"/>
                </w:rPr>
                <m:t>Общее число попыток транзакции – Невыполненные транзакции</m:t>
              </m:r>
            </m:num>
            <m:den>
              <m:r>
                <m:rPr>
                  <m:nor/>
                </m:rPr>
                <w:rPr>
                  <w:rFonts w:ascii="Cambria Math" w:eastAsia="Times New Roman" w:hAnsi="Cambria Math" w:cs="Calibri"/>
                  <w:i/>
                  <w:iCs/>
                  <w:sz w:val="18"/>
                  <w:szCs w:val="18"/>
                </w:rPr>
                <m:t>Общее количество попыток транзакций</m:t>
              </m:r>
            </m:den>
          </m:f>
          <m:r>
            <w:rPr>
              <w:rFonts w:ascii="Cambria Math" w:hAnsi="Cambria Math"/>
              <w:sz w:val="18"/>
              <w:szCs w:val="18"/>
            </w:rPr>
            <m:t xml:space="preserve"> x 100</m:t>
          </m:r>
        </m:oMath>
      </m:oMathPara>
    </w:p>
    <w:p w14:paraId="1B3BD48E" w14:textId="54FDCB35" w:rsidR="00CD532B" w:rsidRPr="00DF5789" w:rsidRDefault="00CD532B" w:rsidP="00CD532B">
      <w:pPr>
        <w:shd w:val="clear" w:color="auto" w:fill="FFFFFF"/>
        <w:spacing w:after="0" w:line="240" w:lineRule="auto"/>
        <w:rPr>
          <w:rFonts w:ascii="Calibri" w:eastAsia="Times New Roman" w:hAnsi="Calibri" w:cs="Calibri"/>
          <w:sz w:val="18"/>
          <w:szCs w:val="18"/>
        </w:rPr>
      </w:pPr>
      <w:r>
        <w:rPr>
          <w:rFonts w:ascii="Calibri" w:eastAsia="Times New Roman" w:hAnsi="Calibri" w:cs="Calibri"/>
          <w:sz w:val="18"/>
          <w:szCs w:val="18"/>
        </w:rPr>
        <w:t> </w:t>
      </w:r>
      <w:r w:rsidR="00DF5789" w:rsidRPr="00DF5789">
        <w:rPr>
          <w:rFonts w:ascii="Calibri" w:eastAsia="Times New Roman" w:hAnsi="Calibri" w:cs="Calibri"/>
          <w:sz w:val="18"/>
          <w:szCs w:val="18"/>
        </w:rPr>
        <w:t>При использовании Клиентом службы App Signing применяются следующие Уровни обслуживания и Компенсации за обслуживание.</w:t>
      </w:r>
    </w:p>
    <w:p w14:paraId="3DCD3BF7" w14:textId="77777777" w:rsidR="00CD532B" w:rsidRPr="00506C08" w:rsidRDefault="00CD532B" w:rsidP="00CD532B">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Компенсация за обслуживание</w:t>
      </w:r>
      <w:r>
        <w:rPr>
          <w:rFonts w:ascii="Calibri" w:eastAsia="Times New Roman" w:hAnsi="Calibri" w:cs="Calibri"/>
          <w:sz w:val="18"/>
          <w:szCs w:val="18"/>
        </w:rPr>
        <w:t>: </w:t>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CD532B" w:rsidRPr="003D5054" w14:paraId="376F85D8" w14:textId="77777777" w:rsidTr="00CD532B">
        <w:trPr>
          <w:tblHeader/>
        </w:trPr>
        <w:tc>
          <w:tcPr>
            <w:tcW w:w="5287" w:type="dxa"/>
            <w:shd w:val="clear" w:color="auto" w:fill="0072C6"/>
          </w:tcPr>
          <w:p w14:paraId="05823EA3" w14:textId="77777777" w:rsidR="00CD532B" w:rsidRPr="003D5054" w:rsidRDefault="00CD532B"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400" w:type="dxa"/>
            <w:shd w:val="clear" w:color="auto" w:fill="0072C6"/>
          </w:tcPr>
          <w:p w14:paraId="70A9A6C3" w14:textId="77777777" w:rsidR="00CD532B" w:rsidRPr="003D5054" w:rsidRDefault="00CD532B"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CD532B" w:rsidRPr="003D5054" w14:paraId="186DDD77" w14:textId="77777777" w:rsidTr="00CD532B">
        <w:tc>
          <w:tcPr>
            <w:tcW w:w="5287" w:type="dxa"/>
          </w:tcPr>
          <w:p w14:paraId="4C6E84D0" w14:textId="77777777" w:rsidR="00CD532B" w:rsidRPr="003D5054" w:rsidRDefault="00CD532B"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99,9 %</w:t>
            </w:r>
          </w:p>
        </w:tc>
        <w:tc>
          <w:tcPr>
            <w:tcW w:w="5400" w:type="dxa"/>
          </w:tcPr>
          <w:p w14:paraId="46E9F521" w14:textId="77777777" w:rsidR="00CD532B" w:rsidRPr="003D5054" w:rsidRDefault="00CD532B"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10%</w:t>
            </w:r>
          </w:p>
        </w:tc>
      </w:tr>
      <w:tr w:rsidR="00CD532B" w:rsidRPr="003D5054" w14:paraId="374168C1" w14:textId="77777777" w:rsidTr="00CD532B">
        <w:tc>
          <w:tcPr>
            <w:tcW w:w="5287" w:type="dxa"/>
          </w:tcPr>
          <w:p w14:paraId="49D5D5FA" w14:textId="77777777" w:rsidR="00CD532B" w:rsidRPr="003D5054" w:rsidRDefault="00CD532B"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2B7EB70E" w14:textId="77777777" w:rsidR="00CD532B" w:rsidRPr="003D5054" w:rsidRDefault="00CD532B" w:rsidP="00CE6437">
            <w:pPr>
              <w:pStyle w:val="ProductList-OfferingBody"/>
              <w:jc w:val="center"/>
              <w:rPr>
                <w:rFonts w:ascii="Calibri" w:hAnsi="Calibri" w:cs="Calibri"/>
                <w:szCs w:val="16"/>
              </w:rPr>
            </w:pPr>
            <w:r>
              <w:rPr>
                <w:rFonts w:ascii="Calibri" w:hAnsi="Calibri" w:cs="Calibri"/>
                <w:szCs w:val="16"/>
              </w:rPr>
              <w:t>25%</w:t>
            </w:r>
          </w:p>
        </w:tc>
      </w:tr>
    </w:tbl>
    <w:p w14:paraId="7D4F6531" w14:textId="77777777" w:rsidR="00CD532B" w:rsidRPr="00EF7CF9" w:rsidRDefault="00CD532B" w:rsidP="00CD532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E6F79CE" w14:textId="7F577475" w:rsidR="00895748" w:rsidRPr="00EF7CF9" w:rsidRDefault="00895748" w:rsidP="00895748">
      <w:pPr>
        <w:pStyle w:val="ProductList-Offering2Heading"/>
        <w:tabs>
          <w:tab w:val="clear" w:pos="360"/>
          <w:tab w:val="clear" w:pos="720"/>
          <w:tab w:val="clear" w:pos="1080"/>
        </w:tabs>
        <w:outlineLvl w:val="2"/>
      </w:pPr>
      <w:bookmarkStart w:id="444" w:name="_Toc239177102"/>
      <w:r>
        <w:t>Виртуальные машины</w:t>
      </w:r>
      <w:bookmarkEnd w:id="439"/>
      <w:bookmarkEnd w:id="440"/>
      <w:bookmarkEnd w:id="441"/>
      <w:bookmarkEnd w:id="443"/>
      <w:bookmarkEnd w:id="444"/>
    </w:p>
    <w:p w14:paraId="15A0C13C" w14:textId="77777777" w:rsidR="00895748" w:rsidRPr="00EF7CF9" w:rsidRDefault="00895748" w:rsidP="00895748">
      <w:pPr>
        <w:pStyle w:val="ProductList-Body"/>
      </w:pPr>
      <w:r>
        <w:rPr>
          <w:b/>
          <w:color w:val="00188F"/>
        </w:rPr>
        <w:t>Дополнительные определения</w:t>
      </w:r>
      <w:r w:rsidRPr="002C5E66">
        <w:rPr>
          <w:b/>
          <w:color w:val="00188F"/>
        </w:rPr>
        <w:t>:</w:t>
      </w:r>
    </w:p>
    <w:p w14:paraId="050C4E37" w14:textId="77777777" w:rsidR="0059519F" w:rsidRPr="00EC3D00" w:rsidRDefault="0059519F" w:rsidP="0059519F">
      <w:pPr>
        <w:pStyle w:val="ProductList-Body"/>
        <w:rPr>
          <w:rFonts w:ascii="Calibri" w:hAnsi="Calibri" w:cs="Calibri"/>
        </w:rPr>
      </w:pPr>
      <w:bookmarkStart w:id="445" w:name="VPNGateway"/>
      <w:bookmarkStart w:id="446" w:name="_Toc457821587"/>
      <w:bookmarkStart w:id="447" w:name="VirtualNetworkGateway"/>
      <w:r>
        <w:rPr>
          <w:rFonts w:ascii="Calibri" w:hAnsi="Calibri" w:cs="Calibri"/>
        </w:rPr>
        <w:t>«</w:t>
      </w:r>
      <w:r>
        <w:rPr>
          <w:rFonts w:ascii="Calibri" w:hAnsi="Calibri" w:cs="Calibri"/>
          <w:b/>
          <w:color w:val="00188F"/>
        </w:rPr>
        <w:t>Группа доступности</w:t>
      </w:r>
      <w:r>
        <w:rPr>
          <w:rFonts w:ascii="Calibri" w:hAnsi="Calibri" w:cs="Calibri"/>
        </w:rPr>
        <w:t>» — несколько Виртуальных машин, развернутых в разных Доменах сбоя с целью избежать единой точки отказа.</w:t>
      </w:r>
    </w:p>
    <w:p w14:paraId="442134B9" w14:textId="77777777" w:rsidR="0059519F" w:rsidRPr="00EC3D00" w:rsidRDefault="0059519F" w:rsidP="0059519F">
      <w:pPr>
        <w:pStyle w:val="ProductList-Body"/>
        <w:rPr>
          <w:rFonts w:ascii="Calibri" w:hAnsi="Calibri" w:cs="Calibri"/>
        </w:rPr>
      </w:pPr>
      <w:r>
        <w:rPr>
          <w:rFonts w:ascii="Calibri" w:hAnsi="Calibri" w:cs="Calibri"/>
        </w:rPr>
        <w:t>«</w:t>
      </w:r>
      <w:r>
        <w:rPr>
          <w:rFonts w:ascii="Calibri" w:hAnsi="Calibri" w:cs="Calibri"/>
          <w:b/>
          <w:color w:val="00188F"/>
        </w:rPr>
        <w:t>Зона доступности</w:t>
      </w:r>
      <w:r>
        <w:rPr>
          <w:rFonts w:ascii="Calibri" w:hAnsi="Calibri" w:cs="Calibri"/>
        </w:rP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48F08582" w14:textId="77777777" w:rsidR="0059519F" w:rsidRPr="00EC3D00" w:rsidRDefault="0059519F" w:rsidP="0059519F">
      <w:pPr>
        <w:pStyle w:val="ProductList-Body"/>
        <w:rPr>
          <w:rFonts w:ascii="Calibri" w:hAnsi="Calibri" w:cs="Calibri"/>
        </w:rPr>
      </w:pPr>
      <w:r>
        <w:rPr>
          <w:rFonts w:ascii="Calibri" w:hAnsi="Calibri" w:cs="Calibri"/>
          <w:color w:val="00188F"/>
        </w:rPr>
        <w:t>«</w:t>
      </w:r>
      <w:r>
        <w:rPr>
          <w:rFonts w:ascii="Calibri" w:hAnsi="Calibri" w:cs="Calibri"/>
          <w:b/>
          <w:bCs/>
          <w:color w:val="00188F"/>
        </w:rPr>
        <w:t>Выделенный узел Azure</w:t>
      </w:r>
      <w:r>
        <w:rPr>
          <w:rFonts w:ascii="Calibri" w:hAnsi="Calibri" w:cs="Calibri"/>
          <w:color w:val="00188F"/>
        </w:rPr>
        <w:t>»</w:t>
      </w:r>
      <w:r>
        <w:rPr>
          <w:rFonts w:ascii="Calibri" w:hAnsi="Calibri" w:cs="Calibri"/>
        </w:rPr>
        <w:t xml:space="preserve"> обеспечивает физические сервера, на которых размещена одна виртуальная машина Azure или более, при этом для любого Соглашения об уровне обслуживания требуется настройка (по умолчанию) autoReplaceOnFailure.</w:t>
      </w:r>
    </w:p>
    <w:p w14:paraId="4E3EA012" w14:textId="77777777" w:rsidR="0059519F" w:rsidRPr="00EC3D00" w:rsidRDefault="0059519F" w:rsidP="0059519F">
      <w:pPr>
        <w:pStyle w:val="ProductList-Body"/>
        <w:rPr>
          <w:rFonts w:ascii="Calibri" w:hAnsi="Calibri" w:cs="Calibri"/>
        </w:rPr>
      </w:pPr>
      <w:r>
        <w:rPr>
          <w:rFonts w:ascii="Calibri" w:hAnsi="Calibri" w:cs="Calibri"/>
        </w:rPr>
        <w:t>«</w:t>
      </w:r>
      <w:r>
        <w:rPr>
          <w:rFonts w:ascii="Calibri" w:hAnsi="Calibri" w:cs="Calibri"/>
          <w:b/>
          <w:color w:val="00188F"/>
        </w:rPr>
        <w:t>Диск данных</w:t>
      </w:r>
      <w:r>
        <w:rPr>
          <w:rFonts w:ascii="Calibri" w:hAnsi="Calibri" w:cs="Calibri"/>
        </w:rPr>
        <w:t>» — это виртуальный жесткий диск постоянного хранения, подключаемый к Виртуальной машине и используемый для хранения данных приложения.</w:t>
      </w:r>
    </w:p>
    <w:p w14:paraId="538FB631" w14:textId="77777777" w:rsidR="0059519F" w:rsidRPr="00EC3D00" w:rsidRDefault="0059519F" w:rsidP="0059519F">
      <w:pPr>
        <w:pStyle w:val="ProductList-Body"/>
        <w:rPr>
          <w:rFonts w:ascii="Calibri" w:hAnsi="Calibri" w:cs="Calibri"/>
        </w:rPr>
      </w:pPr>
      <w:r>
        <w:rPr>
          <w:rFonts w:ascii="Calibri" w:hAnsi="Calibri" w:cs="Calibri"/>
          <w:color w:val="00188F"/>
        </w:rPr>
        <w:t>«</w:t>
      </w:r>
      <w:r>
        <w:rPr>
          <w:rFonts w:ascii="Calibri" w:hAnsi="Calibri" w:cs="Calibri"/>
          <w:b/>
          <w:bCs/>
          <w:color w:val="00188F"/>
        </w:rPr>
        <w:t>Группа выделенных узлов</w:t>
      </w:r>
      <w:r>
        <w:rPr>
          <w:rFonts w:ascii="Calibri" w:hAnsi="Calibri" w:cs="Calibri"/>
          <w:color w:val="00188F"/>
        </w:rPr>
        <w:t>»</w:t>
      </w:r>
      <w:r>
        <w:rPr>
          <w:rFonts w:ascii="Calibri" w:hAnsi="Calibri" w:cs="Calibri"/>
        </w:rPr>
        <w:t xml:space="preserve"> состоит из Выделенных узлов Azure, развернутых в регионе Azure в рамках разных Доменов сбоя, и позволяет избежать единой точки сбоя.</w:t>
      </w:r>
    </w:p>
    <w:p w14:paraId="4B4D65F8" w14:textId="77777777" w:rsidR="0059519F" w:rsidRPr="00EC3D00" w:rsidRDefault="0059519F" w:rsidP="0059519F">
      <w:pPr>
        <w:pStyle w:val="ProductList-Body"/>
        <w:rPr>
          <w:rFonts w:ascii="Calibri" w:hAnsi="Calibri" w:cs="Calibri"/>
        </w:rPr>
      </w:pPr>
      <w:r>
        <w:rPr>
          <w:rFonts w:ascii="Calibri" w:hAnsi="Calibri" w:cs="Calibri"/>
        </w:rPr>
        <w:t>«</w:t>
      </w:r>
      <w:r>
        <w:rPr>
          <w:rFonts w:ascii="Calibri" w:hAnsi="Calibri" w:cs="Calibri"/>
          <w:b/>
          <w:color w:val="00188F"/>
        </w:rPr>
        <w:t>Домен сбоя</w:t>
      </w:r>
      <w:r>
        <w:rPr>
          <w:rFonts w:ascii="Calibri" w:hAnsi="Calibri" w:cs="Calibri"/>
        </w:rPr>
        <w:t>» — набор серверов, использующих общие ресурсы, например электропитание или сетевое соединение.</w:t>
      </w:r>
    </w:p>
    <w:p w14:paraId="734DB1B5" w14:textId="77777777" w:rsidR="0059519F" w:rsidRPr="00EC3D00" w:rsidRDefault="0059519F" w:rsidP="0059519F">
      <w:pPr>
        <w:pStyle w:val="ProductList-Body"/>
        <w:rPr>
          <w:rFonts w:ascii="Calibri" w:hAnsi="Calibri" w:cs="Calibri"/>
        </w:rPr>
      </w:pPr>
      <w:r>
        <w:rPr>
          <w:rFonts w:ascii="Calibri" w:hAnsi="Calibri" w:cs="Calibri"/>
        </w:rPr>
        <w:t>«</w:t>
      </w:r>
      <w:r>
        <w:rPr>
          <w:rFonts w:ascii="Calibri" w:hAnsi="Calibri" w:cs="Calibri"/>
          <w:b/>
          <w:color w:val="00188F"/>
        </w:rPr>
        <w:t>Диск операционной системы</w:t>
      </w:r>
      <w:r>
        <w:rPr>
          <w:rFonts w:ascii="Calibri" w:hAnsi="Calibri" w:cs="Calibri"/>
        </w:rPr>
        <w:t>» — это виртуальный жесткий диск постоянного хранения, подключаемый к Виртуальной машине и используемый для хранения операционной системы Виртуальной машины.</w:t>
      </w:r>
    </w:p>
    <w:p w14:paraId="06A76C10" w14:textId="77777777" w:rsidR="0059519F" w:rsidRPr="00EC3D00" w:rsidRDefault="0059519F" w:rsidP="0059519F">
      <w:pPr>
        <w:pStyle w:val="ProductList-Body"/>
        <w:rPr>
          <w:rFonts w:ascii="Calibri" w:hAnsi="Calibri" w:cs="Calibri"/>
        </w:rPr>
      </w:pPr>
      <w:r>
        <w:rPr>
          <w:rFonts w:ascii="Calibri" w:hAnsi="Calibri" w:cs="Calibri"/>
        </w:rPr>
        <w:t>«</w:t>
      </w:r>
      <w:r w:rsidRPr="00ED2CF2">
        <w:rPr>
          <w:rFonts w:ascii="Calibri" w:hAnsi="Calibri" w:cs="Calibri"/>
          <w:b/>
          <w:color w:val="00188F"/>
        </w:rPr>
        <w:t>Общий диск</w:t>
      </w:r>
      <w:r>
        <w:rPr>
          <w:rFonts w:ascii="Calibri" w:hAnsi="Calibri" w:cs="Calibri"/>
        </w:rPr>
        <w:t>» — Диск данных, подключенный одновременно к нескольким Виртуальным машинам.</w:t>
      </w:r>
    </w:p>
    <w:p w14:paraId="5FE9464D" w14:textId="77777777" w:rsidR="0059519F" w:rsidRPr="00EC3D00" w:rsidRDefault="0059519F" w:rsidP="0059519F">
      <w:pPr>
        <w:pStyle w:val="ProductList-Body"/>
        <w:rPr>
          <w:rFonts w:ascii="Calibri" w:hAnsi="Calibri" w:cs="Calibri"/>
        </w:rPr>
      </w:pPr>
      <w:r>
        <w:rPr>
          <w:rFonts w:ascii="Calibri" w:hAnsi="Calibri" w:cs="Calibri"/>
        </w:rPr>
        <w:t>«</w:t>
      </w:r>
      <w:r>
        <w:rPr>
          <w:rFonts w:ascii="Calibri" w:hAnsi="Calibri" w:cs="Calibri"/>
          <w:b/>
          <w:color w:val="00188F"/>
        </w:rPr>
        <w:t>Одноэкземплярная виртуальная машина</w:t>
      </w:r>
      <w:r>
        <w:rPr>
          <w:rFonts w:ascii="Calibri" w:hAnsi="Calibri" w:cs="Calibri"/>
        </w:rPr>
        <w:t xml:space="preserve">» — любая Виртуальная машина Microsoft Azure, которая не входит в Группу доступности или развернута в Группе доступности в одном экземпляре. </w:t>
      </w:r>
    </w:p>
    <w:p w14:paraId="133AE36C" w14:textId="77777777" w:rsidR="0059519F" w:rsidRPr="00EC3D00" w:rsidRDefault="0059519F" w:rsidP="0059519F">
      <w:pPr>
        <w:pStyle w:val="ProductList-Body"/>
        <w:rPr>
          <w:rFonts w:ascii="Calibri" w:hAnsi="Calibri" w:cs="Calibri"/>
        </w:rPr>
      </w:pPr>
      <w:r>
        <w:rPr>
          <w:rFonts w:ascii="Calibri" w:hAnsi="Calibri" w:cs="Calibri"/>
        </w:rPr>
        <w:t>«</w:t>
      </w:r>
      <w:r>
        <w:rPr>
          <w:rFonts w:ascii="Calibri" w:hAnsi="Calibri" w:cs="Calibri"/>
          <w:b/>
          <w:color w:val="00188F"/>
        </w:rPr>
        <w:t>Виртуальная машина</w:t>
      </w:r>
      <w:r>
        <w:rPr>
          <w:rFonts w:ascii="Calibri" w:hAnsi="Calibri" w:cs="Calibri"/>
        </w:rPr>
        <w:t xml:space="preserve">» — это сохраняемый тип экземпляра, который можно развернуть отдельно, в составе Группы доступности или при помощи Группы выделенных узлов Azure. Виртуальную машину можно развернуть в многопользовательской среде в Azure или в изолированной среде с одним клиентом посредством Выделенных узлов Azure. </w:t>
      </w:r>
    </w:p>
    <w:p w14:paraId="55336BD7" w14:textId="77777777" w:rsidR="0059519F" w:rsidRPr="00EC3D00" w:rsidRDefault="0059519F" w:rsidP="0059519F">
      <w:pPr>
        <w:pStyle w:val="ProductList-Body"/>
        <w:rPr>
          <w:rFonts w:ascii="Calibri" w:hAnsi="Calibri" w:cs="Calibri"/>
        </w:rPr>
      </w:pPr>
      <w:r>
        <w:rPr>
          <w:rFonts w:ascii="Calibri" w:hAnsi="Calibri" w:cs="Calibri"/>
        </w:rPr>
        <w:t>«</w:t>
      </w:r>
      <w:r>
        <w:rPr>
          <w:rFonts w:ascii="Calibri" w:hAnsi="Calibri" w:cs="Calibri"/>
          <w:b/>
          <w:color w:val="00188F"/>
        </w:rPr>
        <w:t>Соединение виртуальной машины</w:t>
      </w:r>
      <w:r>
        <w:rPr>
          <w:rFonts w:ascii="Calibri" w:hAnsi="Calibri" w:cs="Calibri"/>
        </w:rPr>
        <w:t>» — двунаправленный сетевой трафик между Виртуальной машиной и другими IP-адресами с использованием сетевого протокола TCP или UDP, в котором Виртуальная машина настроена для разрешенного трафика. IP-адресами могут быть IP-адреса в той же Облачной службе, что и Виртуальная машина, IP-адреса в той же виртуальной сети, что и Виртуальная машина, или общедоступные маршрутизируемые IP-адреса.</w:t>
      </w:r>
    </w:p>
    <w:p w14:paraId="30BD0D7E" w14:textId="77777777" w:rsidR="0059519F" w:rsidRPr="00EC3D00" w:rsidRDefault="0059519F" w:rsidP="0059519F">
      <w:pPr>
        <w:pStyle w:val="ProductList-Body"/>
        <w:rPr>
          <w:rFonts w:ascii="Calibri" w:hAnsi="Calibri" w:cs="Calibri"/>
          <w:b/>
          <w:color w:val="00188F"/>
        </w:rPr>
      </w:pPr>
      <w:r>
        <w:rPr>
          <w:rFonts w:ascii="Calibri" w:hAnsi="Calibri" w:cs="Calibri"/>
          <w:b/>
          <w:color w:val="00188F"/>
        </w:rPr>
        <w:t>Расчет времени доступности и Уровни обслуживания для Виртуальных машин в Зоне доступности</w:t>
      </w:r>
    </w:p>
    <w:p w14:paraId="5FBB7450" w14:textId="77777777" w:rsidR="0059519F" w:rsidRPr="00EC3D00" w:rsidRDefault="0059519F" w:rsidP="0059519F">
      <w:pPr>
        <w:pStyle w:val="ProductList-Body"/>
        <w:ind w:left="360"/>
        <w:rPr>
          <w:rFonts w:ascii="Calibri" w:hAnsi="Calibri" w:cs="Calibri"/>
        </w:rPr>
      </w:pPr>
      <w:r>
        <w:rPr>
          <w:rFonts w:ascii="Calibri" w:hAnsi="Calibri" w:cs="Calibri"/>
        </w:rPr>
        <w:t>«</w:t>
      </w:r>
      <w:r>
        <w:rPr>
          <w:rFonts w:ascii="Calibri" w:hAnsi="Calibri" w:cs="Calibri"/>
          <w:b/>
          <w:color w:val="0072C6"/>
        </w:rPr>
        <w:t>Максимум доступных минут</w:t>
      </w:r>
      <w:r>
        <w:rPr>
          <w:rFonts w:ascii="Calibri" w:hAnsi="Calibri" w:cs="Calibri"/>
        </w:rPr>
        <w:t>» — это общее накопленное количество минут в течение Применимого периода, на протяжении которых в нескольких Зонах доступности в одном и том же регионе развернуто несколько экземпляров. Максимум доступных минут рассчитывается с момента запуска по крайней мере двух Виртуальных машин в двух Зонах доступности в одном и том же регионе в результате действия, инициированного Клиентом, до момента инициирования Клиентом действия, ведущего к остановке работы Виртуальных машин или их удалению.</w:t>
      </w:r>
    </w:p>
    <w:p w14:paraId="3569FD3A" w14:textId="77777777" w:rsidR="0059519F" w:rsidRPr="00EC3D00" w:rsidRDefault="0059519F" w:rsidP="0059519F">
      <w:pPr>
        <w:pStyle w:val="ProductList-Body"/>
        <w:ind w:left="360"/>
        <w:rPr>
          <w:rFonts w:ascii="Calibri" w:hAnsi="Calibri" w:cs="Calibri"/>
        </w:rPr>
      </w:pPr>
      <w:r>
        <w:rPr>
          <w:rFonts w:ascii="Calibri" w:hAnsi="Calibri" w:cs="Calibri"/>
        </w:rPr>
        <w:t>«</w:t>
      </w:r>
      <w:r>
        <w:rPr>
          <w:rFonts w:ascii="Calibri" w:hAnsi="Calibri" w:cs="Calibri"/>
          <w:b/>
          <w:color w:val="0072C6"/>
        </w:rPr>
        <w:t>Время простоя</w:t>
      </w:r>
      <w:r>
        <w:rPr>
          <w:rFonts w:ascii="Calibri" w:hAnsi="Calibri" w:cs="Calibri"/>
        </w:rPr>
        <w:t>» — общее накопленное количество минут, которые входят в Максимум доступных минут и в течение которых отсутствует Соединение виртуальных машин в регионе.</w:t>
      </w:r>
    </w:p>
    <w:p w14:paraId="3E245D95" w14:textId="77777777" w:rsidR="0059519F" w:rsidRPr="00EC3D00" w:rsidRDefault="0059519F" w:rsidP="0059519F">
      <w:pPr>
        <w:pStyle w:val="ProductList-Body"/>
        <w:ind w:left="360"/>
        <w:rPr>
          <w:rFonts w:ascii="Calibri" w:hAnsi="Calibri" w:cs="Calibri"/>
        </w:rPr>
      </w:pPr>
      <w:r>
        <w:rPr>
          <w:rFonts w:ascii="Calibri" w:hAnsi="Calibri" w:cs="Calibri"/>
        </w:rPr>
        <w:t>«</w:t>
      </w:r>
      <w:r>
        <w:rPr>
          <w:rFonts w:ascii="Calibri" w:hAnsi="Calibri" w:cs="Calibri"/>
          <w:b/>
          <w:color w:val="0072C6"/>
        </w:rPr>
        <w:t>Процент времени доступности</w:t>
      </w:r>
      <w:r>
        <w:rPr>
          <w:rFonts w:ascii="Calibri" w:hAnsi="Calibri" w:cs="Calibri"/>
        </w:rPr>
        <w:t>» для Виртуальных машин в Зонах доступности рассчитывается так: из Максимума доступных минут вычитается Время простоя, затем результат делится на Максимум доступных минут в течение Применимого периода для конкретной подписки Microsoft Azure. Процент времени доступности представлен следующей формулой:</w:t>
      </w:r>
    </w:p>
    <w:p w14:paraId="1426E9DC" w14:textId="77777777" w:rsidR="0059519F" w:rsidRPr="00434BE0" w:rsidRDefault="0059519F" w:rsidP="0059519F">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w:lastRenderedPageBreak/>
            <m:t xml:space="preserve">Время доступности в месяц, %= </m:t>
          </m:r>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x 100</m:t>
          </m:r>
        </m:oMath>
      </m:oMathPara>
    </w:p>
    <w:p w14:paraId="33E65066" w14:textId="77777777" w:rsidR="0059519F" w:rsidRPr="00EC3D00" w:rsidRDefault="0059519F" w:rsidP="0059519F">
      <w:pPr>
        <w:pStyle w:val="ProductList-Body"/>
        <w:ind w:left="360"/>
        <w:rPr>
          <w:rFonts w:ascii="Calibri" w:hAnsi="Calibri" w:cs="Calibri"/>
        </w:rPr>
      </w:pPr>
      <w:r>
        <w:rPr>
          <w:rFonts w:ascii="Calibri" w:hAnsi="Calibri" w:cs="Calibri"/>
          <w:b/>
          <w:color w:val="0072C6"/>
        </w:rPr>
        <w:t>Компенсация за обслуживание</w:t>
      </w:r>
      <w:r w:rsidRPr="0096007B">
        <w:rPr>
          <w:rFonts w:ascii="Calibri" w:hAnsi="Calibri" w:cs="Calibri"/>
          <w:b/>
          <w:color w:val="0072C6"/>
        </w:rPr>
        <w:t>:</w:t>
      </w:r>
    </w:p>
    <w:p w14:paraId="25A72ABA" w14:textId="77777777" w:rsidR="0059519F" w:rsidRPr="00EC3D00" w:rsidRDefault="0059519F" w:rsidP="0059519F">
      <w:pPr>
        <w:pStyle w:val="ProductList-Body"/>
        <w:ind w:left="360"/>
        <w:rPr>
          <w:rFonts w:ascii="Calibri" w:hAnsi="Calibri" w:cs="Calibri"/>
        </w:rPr>
      </w:pPr>
      <w:r>
        <w:rPr>
          <w:rFonts w:ascii="Calibri" w:hAnsi="Calibri" w:cs="Calibri"/>
        </w:rPr>
        <w:t>При использовании Клиентом Виртуальных машин, развернутых в нескольких Зонах доступности в одном и том же регионе, применяются следующие Уровни обслуживания и Компенсации за обслуживание.</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59519F" w:rsidRPr="00B44CF9" w14:paraId="7974FBF8" w14:textId="77777777" w:rsidTr="00737C60">
        <w:trPr>
          <w:tblHeader/>
        </w:trPr>
        <w:tc>
          <w:tcPr>
            <w:tcW w:w="5040" w:type="dxa"/>
            <w:shd w:val="clear" w:color="auto" w:fill="0072C6"/>
          </w:tcPr>
          <w:p w14:paraId="191EFAF6" w14:textId="77777777" w:rsidR="0059519F" w:rsidRPr="00EC3D00" w:rsidRDefault="0059519F" w:rsidP="00737C60">
            <w:pPr>
              <w:pStyle w:val="ProductList-OfferingBody"/>
              <w:jc w:val="center"/>
              <w:rPr>
                <w:rFonts w:ascii="Calibri" w:hAnsi="Calibri" w:cs="Calibri"/>
                <w:color w:val="FFFFFF" w:themeColor="background1"/>
              </w:rPr>
            </w:pPr>
            <w:r>
              <w:rPr>
                <w:rFonts w:ascii="Calibri" w:hAnsi="Calibri" w:cs="Calibri"/>
                <w:color w:val="FFFFFF" w:themeColor="background1"/>
              </w:rPr>
              <w:t>Процент времени доступности</w:t>
            </w:r>
          </w:p>
        </w:tc>
        <w:tc>
          <w:tcPr>
            <w:tcW w:w="5400" w:type="dxa"/>
            <w:shd w:val="clear" w:color="auto" w:fill="0072C6"/>
          </w:tcPr>
          <w:p w14:paraId="548E7D97" w14:textId="77777777" w:rsidR="0059519F" w:rsidRPr="00EC3D00" w:rsidRDefault="0059519F" w:rsidP="00737C60">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59519F" w:rsidRPr="00B44CF9" w14:paraId="37A9FF84" w14:textId="77777777" w:rsidTr="00737C60">
        <w:tc>
          <w:tcPr>
            <w:tcW w:w="5040" w:type="dxa"/>
          </w:tcPr>
          <w:p w14:paraId="17F34B70" w14:textId="77777777" w:rsidR="0059519F" w:rsidRPr="00EC3D00" w:rsidRDefault="0059519F" w:rsidP="00737C60">
            <w:pPr>
              <w:pStyle w:val="ProductList-OfferingBody"/>
              <w:jc w:val="center"/>
              <w:rPr>
                <w:rFonts w:ascii="Calibri" w:hAnsi="Calibri" w:cs="Calibri"/>
              </w:rPr>
            </w:pPr>
            <w:r>
              <w:rPr>
                <w:rFonts w:ascii="Calibri" w:hAnsi="Calibri" w:cs="Calibri"/>
              </w:rPr>
              <w:t>&lt; 99,99 %</w:t>
            </w:r>
          </w:p>
        </w:tc>
        <w:tc>
          <w:tcPr>
            <w:tcW w:w="5400" w:type="dxa"/>
          </w:tcPr>
          <w:p w14:paraId="6BA1C25B" w14:textId="77777777" w:rsidR="0059519F" w:rsidRPr="00EC3D00" w:rsidRDefault="0059519F" w:rsidP="00737C60">
            <w:pPr>
              <w:pStyle w:val="ProductList-OfferingBody"/>
              <w:jc w:val="center"/>
              <w:rPr>
                <w:rFonts w:ascii="Calibri" w:hAnsi="Calibri" w:cs="Calibri"/>
              </w:rPr>
            </w:pPr>
            <w:r>
              <w:rPr>
                <w:rFonts w:ascii="Calibri" w:hAnsi="Calibri" w:cs="Calibri"/>
              </w:rPr>
              <w:t>10</w:t>
            </w:r>
            <w:r>
              <w:rPr>
                <w:rFonts w:ascii="Calibri" w:hAnsi="Calibri" w:cs="Calibri"/>
                <w:lang w:val="en-US"/>
              </w:rPr>
              <w:t xml:space="preserve"> </w:t>
            </w:r>
            <w:r>
              <w:rPr>
                <w:rFonts w:ascii="Calibri" w:hAnsi="Calibri" w:cs="Calibri"/>
              </w:rPr>
              <w:t>%</w:t>
            </w:r>
          </w:p>
        </w:tc>
      </w:tr>
      <w:tr w:rsidR="0059519F" w:rsidRPr="00B44CF9" w14:paraId="54C99931" w14:textId="77777777" w:rsidTr="00737C60">
        <w:tc>
          <w:tcPr>
            <w:tcW w:w="5040" w:type="dxa"/>
          </w:tcPr>
          <w:p w14:paraId="0FBC3882" w14:textId="77777777" w:rsidR="0059519F" w:rsidRPr="00EC3D00" w:rsidRDefault="0059519F" w:rsidP="00737C60">
            <w:pPr>
              <w:pStyle w:val="ProductList-OfferingBody"/>
              <w:jc w:val="center"/>
              <w:rPr>
                <w:rFonts w:ascii="Calibri" w:hAnsi="Calibri" w:cs="Calibri"/>
              </w:rPr>
            </w:pPr>
            <w:r>
              <w:rPr>
                <w:rFonts w:ascii="Calibri" w:hAnsi="Calibri" w:cs="Calibri"/>
              </w:rPr>
              <w:t>&lt; 99 %</w:t>
            </w:r>
          </w:p>
        </w:tc>
        <w:tc>
          <w:tcPr>
            <w:tcW w:w="5400" w:type="dxa"/>
          </w:tcPr>
          <w:p w14:paraId="42D086A1" w14:textId="77777777" w:rsidR="0059519F" w:rsidRPr="00EC3D00" w:rsidRDefault="0059519F" w:rsidP="00737C60">
            <w:pPr>
              <w:pStyle w:val="ProductList-OfferingBody"/>
              <w:jc w:val="center"/>
              <w:rPr>
                <w:rFonts w:ascii="Calibri" w:hAnsi="Calibri" w:cs="Calibri"/>
              </w:rPr>
            </w:pPr>
            <w:r>
              <w:rPr>
                <w:rFonts w:ascii="Calibri" w:hAnsi="Calibri" w:cs="Calibri"/>
              </w:rPr>
              <w:t>25</w:t>
            </w:r>
            <w:r>
              <w:rPr>
                <w:rFonts w:ascii="Calibri" w:hAnsi="Calibri" w:cs="Calibri"/>
                <w:lang w:val="en-US"/>
              </w:rPr>
              <w:t xml:space="preserve"> </w:t>
            </w:r>
            <w:r>
              <w:rPr>
                <w:rFonts w:ascii="Calibri" w:hAnsi="Calibri" w:cs="Calibri"/>
              </w:rPr>
              <w:t>%</w:t>
            </w:r>
          </w:p>
        </w:tc>
      </w:tr>
      <w:tr w:rsidR="0059519F" w:rsidRPr="00B44CF9" w14:paraId="1CA3DC49" w14:textId="77777777" w:rsidTr="00737C60">
        <w:tc>
          <w:tcPr>
            <w:tcW w:w="5040" w:type="dxa"/>
          </w:tcPr>
          <w:p w14:paraId="5506CA4F" w14:textId="77777777" w:rsidR="0059519F" w:rsidRPr="00EC3D00" w:rsidRDefault="0059519F" w:rsidP="00737C60">
            <w:pPr>
              <w:pStyle w:val="ProductList-OfferingBody"/>
              <w:jc w:val="center"/>
              <w:rPr>
                <w:rFonts w:ascii="Calibri" w:hAnsi="Calibri" w:cs="Calibri"/>
              </w:rPr>
            </w:pPr>
            <w:r>
              <w:rPr>
                <w:rFonts w:ascii="Calibri" w:hAnsi="Calibri" w:cs="Calibri"/>
              </w:rPr>
              <w:t>&lt; 95 %</w:t>
            </w:r>
          </w:p>
        </w:tc>
        <w:tc>
          <w:tcPr>
            <w:tcW w:w="5400" w:type="dxa"/>
          </w:tcPr>
          <w:p w14:paraId="008C2CEB" w14:textId="77777777" w:rsidR="0059519F" w:rsidRPr="00EC3D00" w:rsidRDefault="0059519F" w:rsidP="00737C60">
            <w:pPr>
              <w:pStyle w:val="ProductList-OfferingBody"/>
              <w:jc w:val="center"/>
              <w:rPr>
                <w:rFonts w:ascii="Calibri" w:hAnsi="Calibri" w:cs="Calibri"/>
              </w:rPr>
            </w:pPr>
            <w:r>
              <w:rPr>
                <w:rFonts w:ascii="Calibri" w:hAnsi="Calibri" w:cs="Calibri"/>
              </w:rPr>
              <w:t>100</w:t>
            </w:r>
            <w:r>
              <w:rPr>
                <w:rFonts w:ascii="Calibri" w:hAnsi="Calibri" w:cs="Calibri"/>
                <w:lang w:val="en-US"/>
              </w:rPr>
              <w:t xml:space="preserve"> </w:t>
            </w:r>
            <w:r>
              <w:rPr>
                <w:rFonts w:ascii="Calibri" w:hAnsi="Calibri" w:cs="Calibri"/>
              </w:rPr>
              <w:t>%</w:t>
            </w:r>
          </w:p>
        </w:tc>
      </w:tr>
    </w:tbl>
    <w:p w14:paraId="554696BD" w14:textId="77777777" w:rsidR="0059519F" w:rsidRPr="00EC3D00" w:rsidRDefault="0059519F" w:rsidP="00A37663">
      <w:pPr>
        <w:pStyle w:val="ProductList-Body"/>
        <w:spacing w:before="120"/>
        <w:rPr>
          <w:rFonts w:ascii="Calibri" w:hAnsi="Calibri" w:cs="Calibri"/>
          <w:b/>
          <w:color w:val="00188F"/>
        </w:rPr>
      </w:pPr>
      <w:r>
        <w:rPr>
          <w:rFonts w:ascii="Calibri" w:hAnsi="Calibri" w:cs="Calibri"/>
          <w:b/>
          <w:color w:val="00188F"/>
        </w:rPr>
        <w:t>Расчет времени доступности и Уровни обслуживания для Виртуальных машин в составе Группы доступности или в одной и той же Группе выделенных узлов Azure.</w:t>
      </w:r>
    </w:p>
    <w:p w14:paraId="1011BB2D" w14:textId="77777777" w:rsidR="0059519F" w:rsidRPr="00EC3D00" w:rsidRDefault="0059519F" w:rsidP="0059519F">
      <w:pPr>
        <w:pStyle w:val="ProductList-Body"/>
        <w:ind w:left="360"/>
        <w:rPr>
          <w:rFonts w:ascii="Calibri" w:hAnsi="Calibri" w:cs="Calibri"/>
        </w:rPr>
      </w:pPr>
      <w:r>
        <w:rPr>
          <w:rFonts w:ascii="Calibri" w:hAnsi="Calibri" w:cs="Calibri"/>
          <w:b/>
          <w:color w:val="0070C0"/>
        </w:rPr>
        <w:t>Максимум доступных минут</w:t>
      </w:r>
      <w:r w:rsidRPr="006D3820">
        <w:rPr>
          <w:rFonts w:ascii="Calibri" w:hAnsi="Calibri" w:cs="Calibri"/>
          <w:b/>
          <w:color w:val="0070C0"/>
        </w:rPr>
        <w:t>:</w:t>
      </w:r>
      <w:r>
        <w:rPr>
          <w:rFonts w:ascii="Calibri" w:hAnsi="Calibri" w:cs="Calibri"/>
        </w:rPr>
        <w:t xml:space="preserve"> общее накопленное количество минут в течение Применимого периода для всех Виртуальных машин, которые получают доступ к Интернету и для которых развернуто несколько экземпляров в одной и той же Группе доступности и в одной и той же Группе выделенных узлов Azure. Максимум доступных минут рассчитывается с момента запуска по крайней мере двух Виртуальных машин в одной Группе доступности или в одной и той же Группе выделенных узлов в результате действия, инициированного вами, до момента инициирования вами действия, ведущего к прекращению работы Виртуальных машин или их удалению.</w:t>
      </w:r>
    </w:p>
    <w:p w14:paraId="1346555D" w14:textId="77777777" w:rsidR="0059519F" w:rsidRPr="00EC3D00" w:rsidRDefault="0059519F" w:rsidP="0059519F">
      <w:pPr>
        <w:pStyle w:val="ProductList-Body"/>
        <w:ind w:left="360"/>
        <w:rPr>
          <w:rFonts w:ascii="Calibri" w:hAnsi="Calibri" w:cs="Calibri"/>
        </w:rPr>
      </w:pPr>
      <w:r>
        <w:rPr>
          <w:rFonts w:ascii="Calibri" w:hAnsi="Calibri" w:cs="Calibri"/>
          <w:b/>
          <w:color w:val="0072C6"/>
        </w:rPr>
        <w:t>Время простоя</w:t>
      </w:r>
      <w:r>
        <w:rPr>
          <w:rFonts w:ascii="Calibri" w:hAnsi="Calibri" w:cs="Calibri"/>
        </w:rPr>
        <w:t> — общее накопленное количество минут, которые входят в Максимум доступных минут и в течение которых отсутствует Соединение виртуальных машин.</w:t>
      </w:r>
    </w:p>
    <w:p w14:paraId="61EA1045" w14:textId="567E4ADB" w:rsidR="0059519F" w:rsidRPr="007F2F5C" w:rsidRDefault="0059519F" w:rsidP="00A37663">
      <w:pPr>
        <w:pStyle w:val="ProductList-Body"/>
        <w:keepNext/>
        <w:ind w:left="360"/>
        <w:rPr>
          <w:rFonts w:ascii="Calibri" w:hAnsi="Calibri" w:cs="Calibri"/>
        </w:rPr>
      </w:pPr>
      <w:r>
        <w:rPr>
          <w:rFonts w:ascii="Calibri" w:hAnsi="Calibri" w:cs="Calibri"/>
          <w:b/>
          <w:color w:val="0072C6"/>
        </w:rPr>
        <w:t>Процент времени доступности</w:t>
      </w:r>
      <w:r w:rsidRPr="0056440F">
        <w:rPr>
          <w:rFonts w:ascii="Calibri" w:hAnsi="Calibri" w:cs="Calibri"/>
          <w:b/>
          <w:color w:val="0072C6"/>
        </w:rPr>
        <w:t>:</w:t>
      </w:r>
      <w:r>
        <w:rPr>
          <w:rFonts w:ascii="Calibri" w:hAnsi="Calibri" w:cs="Calibri"/>
        </w:rPr>
        <w:t xml:space="preserve"> для Виртуальных машин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Процент времени доступности представлен следующей формулой:</w:t>
      </w:r>
    </w:p>
    <w:p w14:paraId="6B7F08B2" w14:textId="77777777" w:rsidR="0059519F" w:rsidRPr="00EF7CF9" w:rsidRDefault="0059519F" w:rsidP="00A75ED3">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Время доступности в месяц, %= </m:t>
          </m:r>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x 100</m:t>
          </m:r>
        </m:oMath>
      </m:oMathPara>
    </w:p>
    <w:p w14:paraId="037D8882" w14:textId="77777777" w:rsidR="0059519F" w:rsidRPr="00EC3D00" w:rsidRDefault="0059519F" w:rsidP="0059519F">
      <w:pPr>
        <w:pStyle w:val="ProductList-Body"/>
        <w:keepNext/>
        <w:ind w:left="360"/>
        <w:rPr>
          <w:rFonts w:ascii="Calibri" w:hAnsi="Calibri" w:cs="Calibri"/>
        </w:rPr>
      </w:pPr>
      <w:r>
        <w:rPr>
          <w:rFonts w:ascii="Calibri" w:hAnsi="Calibri" w:cs="Calibri"/>
          <w:b/>
          <w:color w:val="0072C6"/>
        </w:rPr>
        <w:t>Компенсация за обслуживание</w:t>
      </w:r>
      <w:r w:rsidRPr="0056440F">
        <w:rPr>
          <w:rFonts w:ascii="Calibri" w:hAnsi="Calibri" w:cs="Calibri"/>
          <w:b/>
          <w:color w:val="0072C6"/>
        </w:rPr>
        <w:t>:</w:t>
      </w:r>
    </w:p>
    <w:p w14:paraId="01EA8FD0" w14:textId="77777777" w:rsidR="0059519F" w:rsidRPr="00EC3D00" w:rsidRDefault="0059519F" w:rsidP="0059519F">
      <w:pPr>
        <w:pStyle w:val="ProductList-Body"/>
        <w:ind w:left="360"/>
        <w:rPr>
          <w:rFonts w:ascii="Calibri" w:hAnsi="Calibri" w:cs="Calibri"/>
        </w:rPr>
      </w:pPr>
      <w:r>
        <w:rPr>
          <w:rFonts w:ascii="Calibri" w:hAnsi="Calibri" w:cs="Calibri"/>
        </w:rPr>
        <w:t>При использовании Клиентом Виртуальных машин в составе Группы доступности или в одной и той же Группе выделенных узлов применяются следующие Уровни обслуживания и Компенсации за обслуживание. Соглашение об уровне обслуживания не применяется к Группам доступности, использующим общие диски Azure:</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59519F" w:rsidRPr="00B44CF9" w14:paraId="1C6E1177" w14:textId="77777777" w:rsidTr="00737C60">
        <w:trPr>
          <w:tblHeader/>
        </w:trPr>
        <w:tc>
          <w:tcPr>
            <w:tcW w:w="5040" w:type="dxa"/>
            <w:shd w:val="clear" w:color="auto" w:fill="0072C6"/>
          </w:tcPr>
          <w:p w14:paraId="1E9BD4F6" w14:textId="77777777" w:rsidR="0059519F" w:rsidRPr="00EF7CF9" w:rsidRDefault="0059519F" w:rsidP="00737C60">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B45B643" w14:textId="77777777" w:rsidR="0059519F" w:rsidRPr="00EF7CF9" w:rsidRDefault="0059519F" w:rsidP="00737C60">
            <w:pPr>
              <w:pStyle w:val="ProductList-OfferingBody"/>
              <w:jc w:val="center"/>
              <w:rPr>
                <w:color w:val="FFFFFF" w:themeColor="background1"/>
              </w:rPr>
            </w:pPr>
            <w:r>
              <w:rPr>
                <w:color w:val="FFFFFF" w:themeColor="background1"/>
              </w:rPr>
              <w:t>Компенсация за обслуживание</w:t>
            </w:r>
          </w:p>
        </w:tc>
      </w:tr>
      <w:tr w:rsidR="0059519F" w:rsidRPr="00B44CF9" w14:paraId="6AC11FDC" w14:textId="77777777" w:rsidTr="00737C60">
        <w:tc>
          <w:tcPr>
            <w:tcW w:w="5040" w:type="dxa"/>
          </w:tcPr>
          <w:p w14:paraId="45A0D600" w14:textId="77777777" w:rsidR="0059519F" w:rsidRPr="00EC3D00" w:rsidRDefault="0059519F" w:rsidP="00737C60">
            <w:pPr>
              <w:pStyle w:val="ProductList-OfferingBody"/>
              <w:jc w:val="center"/>
              <w:rPr>
                <w:rFonts w:ascii="Calibri" w:hAnsi="Calibri" w:cs="Calibri"/>
              </w:rPr>
            </w:pPr>
            <w:r>
              <w:rPr>
                <w:rFonts w:ascii="Calibri" w:hAnsi="Calibri" w:cs="Calibri"/>
              </w:rPr>
              <w:t>&lt; 99,95 %</w:t>
            </w:r>
          </w:p>
        </w:tc>
        <w:tc>
          <w:tcPr>
            <w:tcW w:w="5400" w:type="dxa"/>
          </w:tcPr>
          <w:p w14:paraId="463E9AB0" w14:textId="77777777" w:rsidR="0059519F" w:rsidRPr="00EC3D00" w:rsidRDefault="0059519F" w:rsidP="00737C60">
            <w:pPr>
              <w:pStyle w:val="ProductList-OfferingBody"/>
              <w:jc w:val="center"/>
              <w:rPr>
                <w:rFonts w:ascii="Calibri" w:hAnsi="Calibri" w:cs="Calibri"/>
              </w:rPr>
            </w:pPr>
            <w:r>
              <w:rPr>
                <w:rFonts w:ascii="Calibri" w:hAnsi="Calibri" w:cs="Calibri"/>
              </w:rPr>
              <w:t>10</w:t>
            </w:r>
            <w:r>
              <w:rPr>
                <w:rFonts w:ascii="Calibri" w:hAnsi="Calibri" w:cs="Calibri"/>
                <w:lang w:val="en-US"/>
              </w:rPr>
              <w:t xml:space="preserve"> </w:t>
            </w:r>
            <w:r>
              <w:rPr>
                <w:rFonts w:ascii="Calibri" w:hAnsi="Calibri" w:cs="Calibri"/>
              </w:rPr>
              <w:t>%</w:t>
            </w:r>
          </w:p>
        </w:tc>
      </w:tr>
      <w:tr w:rsidR="0059519F" w:rsidRPr="00B44CF9" w14:paraId="32C5BE40" w14:textId="77777777" w:rsidTr="00737C60">
        <w:tc>
          <w:tcPr>
            <w:tcW w:w="5040" w:type="dxa"/>
          </w:tcPr>
          <w:p w14:paraId="0DF03788" w14:textId="77777777" w:rsidR="0059519F" w:rsidRPr="00EC3D00" w:rsidRDefault="0059519F" w:rsidP="00737C60">
            <w:pPr>
              <w:pStyle w:val="ProductList-OfferingBody"/>
              <w:jc w:val="center"/>
              <w:rPr>
                <w:rFonts w:ascii="Calibri" w:hAnsi="Calibri" w:cs="Calibri"/>
              </w:rPr>
            </w:pPr>
            <w:r>
              <w:rPr>
                <w:rFonts w:ascii="Calibri" w:hAnsi="Calibri" w:cs="Calibri"/>
              </w:rPr>
              <w:t>&lt; 99 %</w:t>
            </w:r>
          </w:p>
        </w:tc>
        <w:tc>
          <w:tcPr>
            <w:tcW w:w="5400" w:type="dxa"/>
          </w:tcPr>
          <w:p w14:paraId="538F1281" w14:textId="77777777" w:rsidR="0059519F" w:rsidRPr="00EC3D00" w:rsidRDefault="0059519F" w:rsidP="00737C60">
            <w:pPr>
              <w:pStyle w:val="ProductList-OfferingBody"/>
              <w:jc w:val="center"/>
              <w:rPr>
                <w:rFonts w:ascii="Calibri" w:hAnsi="Calibri" w:cs="Calibri"/>
              </w:rPr>
            </w:pPr>
            <w:r>
              <w:rPr>
                <w:rFonts w:ascii="Calibri" w:hAnsi="Calibri" w:cs="Calibri"/>
              </w:rPr>
              <w:t>25</w:t>
            </w:r>
            <w:r>
              <w:rPr>
                <w:rFonts w:ascii="Calibri" w:hAnsi="Calibri" w:cs="Calibri"/>
                <w:lang w:val="en-US"/>
              </w:rPr>
              <w:t xml:space="preserve"> </w:t>
            </w:r>
            <w:r>
              <w:rPr>
                <w:rFonts w:ascii="Calibri" w:hAnsi="Calibri" w:cs="Calibri"/>
              </w:rPr>
              <w:t>%</w:t>
            </w:r>
          </w:p>
        </w:tc>
      </w:tr>
      <w:tr w:rsidR="0059519F" w:rsidRPr="00B44CF9" w14:paraId="6CC1A61E" w14:textId="77777777" w:rsidTr="00737C60">
        <w:tc>
          <w:tcPr>
            <w:tcW w:w="5040" w:type="dxa"/>
          </w:tcPr>
          <w:p w14:paraId="6720597E" w14:textId="77777777" w:rsidR="0059519F" w:rsidRPr="00EC3D00" w:rsidRDefault="0059519F" w:rsidP="00737C60">
            <w:pPr>
              <w:pStyle w:val="ProductList-OfferingBody"/>
              <w:jc w:val="center"/>
              <w:rPr>
                <w:rFonts w:ascii="Calibri" w:hAnsi="Calibri" w:cs="Calibri"/>
              </w:rPr>
            </w:pPr>
            <w:r>
              <w:rPr>
                <w:rFonts w:ascii="Calibri" w:hAnsi="Calibri" w:cs="Calibri"/>
              </w:rPr>
              <w:t>&lt; 95 %</w:t>
            </w:r>
          </w:p>
        </w:tc>
        <w:tc>
          <w:tcPr>
            <w:tcW w:w="5400" w:type="dxa"/>
          </w:tcPr>
          <w:p w14:paraId="5F16121C" w14:textId="77777777" w:rsidR="0059519F" w:rsidRPr="00EC3D00" w:rsidRDefault="0059519F" w:rsidP="00737C60">
            <w:pPr>
              <w:pStyle w:val="ProductList-OfferingBody"/>
              <w:jc w:val="center"/>
              <w:rPr>
                <w:rFonts w:ascii="Calibri" w:hAnsi="Calibri" w:cs="Calibri"/>
              </w:rPr>
            </w:pPr>
            <w:r>
              <w:rPr>
                <w:rFonts w:ascii="Calibri" w:hAnsi="Calibri" w:cs="Calibri"/>
              </w:rPr>
              <w:t>100</w:t>
            </w:r>
            <w:r>
              <w:rPr>
                <w:rFonts w:ascii="Calibri" w:hAnsi="Calibri" w:cs="Calibri"/>
                <w:lang w:val="en-US"/>
              </w:rPr>
              <w:t xml:space="preserve"> </w:t>
            </w:r>
            <w:r>
              <w:rPr>
                <w:rFonts w:ascii="Calibri" w:hAnsi="Calibri" w:cs="Calibri"/>
              </w:rPr>
              <w:t>%</w:t>
            </w:r>
          </w:p>
        </w:tc>
      </w:tr>
    </w:tbl>
    <w:p w14:paraId="5C0EC6F5" w14:textId="77777777" w:rsidR="0059519F" w:rsidRPr="00EC3D00" w:rsidRDefault="0059519F" w:rsidP="00A37663">
      <w:pPr>
        <w:pStyle w:val="ProductList-Body"/>
        <w:spacing w:before="120"/>
        <w:rPr>
          <w:rFonts w:ascii="Calibri" w:hAnsi="Calibri" w:cs="Calibri"/>
          <w:b/>
          <w:color w:val="00188F"/>
        </w:rPr>
      </w:pPr>
      <w:r>
        <w:rPr>
          <w:rFonts w:ascii="Calibri" w:hAnsi="Calibri" w:cs="Calibri"/>
          <w:b/>
          <w:color w:val="00188F"/>
        </w:rPr>
        <w:t>Расчет времени доступности и Уровни обслуживания для Одноэкземплярных виртуальных машин и Виртуальных машин, использующих одни и те же Общие диски</w:t>
      </w:r>
    </w:p>
    <w:p w14:paraId="3DF37ACC" w14:textId="77777777" w:rsidR="0059519F" w:rsidRPr="00EC3D00" w:rsidRDefault="0059519F" w:rsidP="0059519F">
      <w:pPr>
        <w:pStyle w:val="ProductList-Body"/>
        <w:ind w:left="360"/>
        <w:rPr>
          <w:rFonts w:ascii="Calibri" w:hAnsi="Calibri" w:cs="Calibri"/>
        </w:rPr>
      </w:pPr>
      <w:r>
        <w:rPr>
          <w:rFonts w:ascii="Calibri" w:hAnsi="Calibri" w:cs="Calibri"/>
        </w:rPr>
        <w:t>«</w:t>
      </w:r>
      <w:r>
        <w:rPr>
          <w:rFonts w:ascii="Calibri" w:hAnsi="Calibri" w:cs="Calibri"/>
          <w:b/>
          <w:color w:val="0072C6"/>
        </w:rPr>
        <w:t>Минуты в применимый период</w:t>
      </w:r>
      <w:r>
        <w:rPr>
          <w:rFonts w:ascii="Calibri" w:hAnsi="Calibri" w:cs="Calibri"/>
        </w:rPr>
        <w:t>» означают общее количество минут в данный Применимый период.</w:t>
      </w:r>
    </w:p>
    <w:p w14:paraId="40BABD20" w14:textId="77777777" w:rsidR="0059519F" w:rsidRPr="00EC3D00" w:rsidRDefault="0059519F" w:rsidP="0059519F">
      <w:pPr>
        <w:pStyle w:val="ProductList-Body"/>
        <w:ind w:left="360"/>
        <w:rPr>
          <w:rFonts w:ascii="Calibri" w:hAnsi="Calibri" w:cs="Calibri"/>
        </w:rPr>
      </w:pPr>
      <w:r>
        <w:rPr>
          <w:rFonts w:ascii="Calibri" w:hAnsi="Calibri" w:cs="Calibri"/>
          <w:b/>
          <w:color w:val="0072C6"/>
        </w:rPr>
        <w:t>Время простоя</w:t>
      </w:r>
      <w:r>
        <w:rPr>
          <w:rFonts w:ascii="Calibri" w:hAnsi="Calibri" w:cs="Calibri"/>
        </w:rPr>
        <w:t> —</w:t>
      </w:r>
      <w:r w:rsidRPr="00BC72F5">
        <w:rPr>
          <w:rFonts w:ascii="Calibri" w:hAnsi="Calibri" w:cs="Calibri"/>
        </w:rPr>
        <w:t xml:space="preserve"> </w:t>
      </w:r>
      <w:r>
        <w:rPr>
          <w:rFonts w:ascii="Calibri" w:hAnsi="Calibri" w:cs="Calibri"/>
        </w:rPr>
        <w:t>это общее накопленное количество минут, которые входят в Минуты в течение Применимого периода и в течение которых отсутствует Соединение виртуальных машин.</w:t>
      </w:r>
    </w:p>
    <w:p w14:paraId="56F6465F" w14:textId="77777777" w:rsidR="0059519F" w:rsidRPr="007F2F5C" w:rsidRDefault="0059519F" w:rsidP="0059519F">
      <w:pPr>
        <w:pStyle w:val="ProductList-Body"/>
        <w:ind w:left="360"/>
        <w:rPr>
          <w:rFonts w:ascii="Calibri" w:hAnsi="Calibri" w:cs="Calibri"/>
        </w:rPr>
      </w:pPr>
      <w:r>
        <w:rPr>
          <w:rFonts w:ascii="Calibri" w:hAnsi="Calibri" w:cs="Calibri"/>
          <w:b/>
          <w:color w:val="0072C6"/>
        </w:rPr>
        <w:t>Процент времени доступности</w:t>
      </w:r>
      <w:r w:rsidRPr="00E71E19">
        <w:rPr>
          <w:rFonts w:ascii="Calibri" w:hAnsi="Calibri" w:cs="Calibri"/>
          <w:b/>
          <w:color w:val="0072C6"/>
        </w:rPr>
        <w:t>:</w:t>
      </w:r>
      <w:r>
        <w:rPr>
          <w:rFonts w:ascii="Calibri" w:hAnsi="Calibri" w:cs="Calibri"/>
        </w:rPr>
        <w:t xml:space="preserve"> вычисляется как 100 % минус процент Минут в течение Применимого периода, на протяжении которых у какой-либо Одноэкземплярной виртуальной машины было Время простоя или на протяжении которых у всех Виртуальных машин, использующих один и тот же Общий диск, было Время простоя.</w:t>
      </w:r>
    </w:p>
    <w:p w14:paraId="40F68ADF" w14:textId="77777777" w:rsidR="0059519F" w:rsidRPr="00EF7CF9" w:rsidRDefault="0059519F" w:rsidP="00130A4D">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 Время доступности в месяц, %= </m:t>
          </m:r>
          <m:f>
            <m:fPr>
              <m:ctrlPr>
                <w:rPr>
                  <w:rFonts w:ascii="Cambria Math" w:hAnsi="Cambria Math" w:cs="Tahoma"/>
                  <w:i/>
                  <w:sz w:val="18"/>
                  <w:szCs w:val="18"/>
                </w:rPr>
              </m:ctrlPr>
            </m:fPr>
            <m:num>
              <m:r>
                <m:rPr>
                  <m:nor/>
                </m:rPr>
                <w:rPr>
                  <w:rFonts w:ascii="Cambria Math" w:hAnsi="Cambria Math" w:cs="Tahoma"/>
                  <w:i/>
                  <w:sz w:val="18"/>
                  <w:szCs w:val="18"/>
                </w:rPr>
                <m:t>(Минуты в применимом периоде - Время простоя)</m:t>
              </m:r>
            </m:num>
            <m:den>
              <m:r>
                <m:rPr>
                  <m:nor/>
                </m:rPr>
                <w:rPr>
                  <w:rFonts w:ascii="Cambria Math" w:hAnsi="Cambria Math" w:cs="Tahoma"/>
                  <w:i/>
                  <w:sz w:val="18"/>
                  <w:szCs w:val="18"/>
                </w:rPr>
                <m:t>Минуты в применимом периоде</m:t>
              </m:r>
            </m:den>
          </m:f>
          <m:r>
            <w:rPr>
              <w:rFonts w:ascii="Cambria Math" w:hAnsi="Cambria Math" w:cs="Tahoma"/>
              <w:sz w:val="18"/>
              <w:szCs w:val="18"/>
            </w:rPr>
            <m:t xml:space="preserve"> x 100</m:t>
          </m:r>
        </m:oMath>
      </m:oMathPara>
    </w:p>
    <w:p w14:paraId="4D3A571E" w14:textId="77777777" w:rsidR="0059519F" w:rsidRPr="00EC3D00" w:rsidRDefault="0059519F" w:rsidP="0059519F">
      <w:pPr>
        <w:pStyle w:val="ProductList-Body"/>
        <w:ind w:left="360"/>
        <w:rPr>
          <w:rFonts w:ascii="Calibri" w:hAnsi="Calibri" w:cs="Calibri"/>
        </w:rPr>
      </w:pPr>
      <w:r>
        <w:rPr>
          <w:rFonts w:ascii="Calibri" w:hAnsi="Calibri" w:cs="Calibri"/>
          <w:b/>
          <w:color w:val="0072C6"/>
        </w:rPr>
        <w:t>Компенсация за обслуживание</w:t>
      </w:r>
      <w:r w:rsidRPr="008D096C">
        <w:rPr>
          <w:rFonts w:ascii="Calibri" w:hAnsi="Calibri" w:cs="Calibri"/>
          <w:b/>
          <w:color w:val="0072C6"/>
        </w:rPr>
        <w:t>:</w:t>
      </w:r>
    </w:p>
    <w:p w14:paraId="522CE606" w14:textId="77777777" w:rsidR="0059519F" w:rsidRPr="007F2F5C" w:rsidRDefault="0059519F" w:rsidP="0059519F">
      <w:pPr>
        <w:pStyle w:val="ProductList-Body"/>
        <w:ind w:left="360"/>
        <w:rPr>
          <w:rFonts w:ascii="Calibri" w:hAnsi="Calibri" w:cs="Calibri"/>
        </w:rPr>
      </w:pPr>
      <w:r>
        <w:rPr>
          <w:rFonts w:ascii="Calibri" w:hAnsi="Calibri" w:cs="Calibri"/>
        </w:rPr>
        <w:t>При использовании Клиентом Одноэкземплярных виртуальных машин и Виртуальных машин, использующих одни и те же Общие диски, в зависимости от типа Диска, применяются следующие Уровни обслуживания и Компенсации за обслуживание. Для любой Одноэкземплярной виртуальной машины, использующей несколько типов дисков, и для всех Виртуальных машин, использующих одни и те же Общие диски нескольких типов*, будет применяться минимальное Соглашение об уровне обслуживания среди всех дисков на Виртуальной машине:</w:t>
      </w:r>
    </w:p>
    <w:p w14:paraId="772B4EE4" w14:textId="77777777" w:rsidR="00617EC4" w:rsidRPr="007F2F5C" w:rsidRDefault="00617EC4" w:rsidP="0059519F">
      <w:pPr>
        <w:pStyle w:val="ProductList-Body"/>
        <w:ind w:left="360"/>
        <w:rPr>
          <w:rFonts w:ascii="Calibri" w:hAnsi="Calibri" w:cs="Calibri"/>
        </w:rPr>
      </w:pPr>
    </w:p>
    <w:p w14:paraId="1F816300" w14:textId="77777777" w:rsidR="0059519F" w:rsidRPr="007F2F5C" w:rsidRDefault="0059519F" w:rsidP="0059519F">
      <w:pPr>
        <w:pStyle w:val="ProductList-Body"/>
        <w:ind w:left="360"/>
        <w:rPr>
          <w:rFonts w:ascii="Calibri" w:hAnsi="Calibri" w:cs="Calibri"/>
        </w:rPr>
      </w:pPr>
      <w:r>
        <w:rPr>
          <w:rFonts w:ascii="Calibri" w:hAnsi="Calibri" w:cs="Calibri"/>
        </w:rPr>
        <w:t>* Например, если две Виртуальные машины, VM1 и VM2, используют Общий диск Premium SSD и Общий диск Standard SSD, Соглашение об уровне обслуживания в отношении времени доступности виртуальных машин VM1 и VM2 будет таким же, как и Соглашение об уровне обслуживания для Одноэкземплярной виртуальной машины, использующей диск Standard SSD, как показано ниже</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80"/>
        <w:gridCol w:w="2667"/>
        <w:gridCol w:w="2940"/>
        <w:gridCol w:w="2565"/>
      </w:tblGrid>
      <w:tr w:rsidR="0059519F" w:rsidRPr="00B44CF9" w14:paraId="799C096F" w14:textId="77777777" w:rsidTr="00737C60">
        <w:trPr>
          <w:tblHeader/>
        </w:trPr>
        <w:tc>
          <w:tcPr>
            <w:tcW w:w="1164" w:type="pct"/>
            <w:shd w:val="clear" w:color="auto" w:fill="0072C6"/>
          </w:tcPr>
          <w:p w14:paraId="41BFC347" w14:textId="77777777" w:rsidR="0059519F" w:rsidRPr="00EC3D00" w:rsidRDefault="0059519F" w:rsidP="00737C60">
            <w:pPr>
              <w:pStyle w:val="ProductList-OfferingBody"/>
              <w:rPr>
                <w:rFonts w:ascii="Calibri" w:hAnsi="Calibri" w:cs="Calibri"/>
                <w:color w:val="FFFFFF" w:themeColor="background1"/>
              </w:rPr>
            </w:pPr>
            <w:r>
              <w:rPr>
                <w:rFonts w:ascii="Calibri" w:hAnsi="Calibri" w:cs="Calibri"/>
                <w:color w:val="FFFFFF" w:themeColor="background1"/>
              </w:rPr>
              <w:lastRenderedPageBreak/>
              <w:t>Процент времени доступности (диски Premium SSD, Premium SSD v2 и Ultra Disk)**</w:t>
            </w:r>
          </w:p>
        </w:tc>
        <w:tc>
          <w:tcPr>
            <w:tcW w:w="1252" w:type="pct"/>
            <w:shd w:val="clear" w:color="auto" w:fill="0072C6"/>
          </w:tcPr>
          <w:p w14:paraId="74B3512F" w14:textId="77777777" w:rsidR="0059519F" w:rsidRPr="00EC3D00" w:rsidRDefault="0059519F" w:rsidP="00737C60">
            <w:pPr>
              <w:pStyle w:val="ProductList-OfferingBody"/>
              <w:jc w:val="center"/>
              <w:rPr>
                <w:rFonts w:ascii="Calibri" w:hAnsi="Calibri" w:cs="Calibri"/>
                <w:color w:val="FFFFFF" w:themeColor="background1"/>
              </w:rPr>
            </w:pPr>
            <w:r>
              <w:rPr>
                <w:rFonts w:ascii="Calibri" w:hAnsi="Calibri" w:cs="Calibri"/>
                <w:color w:val="FFFFFF" w:themeColor="background1"/>
              </w:rPr>
              <w:t>Процент времени доступности (управляемый диск Standard SSD)</w:t>
            </w:r>
          </w:p>
        </w:tc>
        <w:tc>
          <w:tcPr>
            <w:tcW w:w="1380" w:type="pct"/>
            <w:shd w:val="clear" w:color="auto" w:fill="0072C6"/>
          </w:tcPr>
          <w:p w14:paraId="1E3E627A" w14:textId="77777777" w:rsidR="0059519F" w:rsidRPr="00EC3D00" w:rsidRDefault="0059519F" w:rsidP="00737C60">
            <w:pPr>
              <w:pStyle w:val="ProductList-OfferingBody"/>
              <w:jc w:val="center"/>
              <w:rPr>
                <w:rFonts w:ascii="Calibri" w:hAnsi="Calibri" w:cs="Calibri"/>
                <w:color w:val="FFFFFF" w:themeColor="background1"/>
              </w:rPr>
            </w:pPr>
            <w:r>
              <w:rPr>
                <w:rFonts w:ascii="Calibri" w:hAnsi="Calibri" w:cs="Calibri"/>
                <w:color w:val="FFFFFF" w:themeColor="background1"/>
              </w:rPr>
              <w:t>Процент времени доступности (управляемый диск Standard HDD)</w:t>
            </w:r>
          </w:p>
        </w:tc>
        <w:tc>
          <w:tcPr>
            <w:tcW w:w="1204" w:type="pct"/>
            <w:shd w:val="clear" w:color="auto" w:fill="0072C6"/>
          </w:tcPr>
          <w:p w14:paraId="5A549319" w14:textId="77777777" w:rsidR="0059519F" w:rsidRPr="00EC3D00" w:rsidRDefault="0059519F" w:rsidP="00737C60">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59519F" w:rsidRPr="00B44CF9" w14:paraId="3D6F1DB3" w14:textId="77777777" w:rsidTr="00737C60">
        <w:tc>
          <w:tcPr>
            <w:tcW w:w="1164" w:type="pct"/>
          </w:tcPr>
          <w:p w14:paraId="7222E1FB" w14:textId="77777777" w:rsidR="0059519F" w:rsidRPr="00EC3D00" w:rsidRDefault="0059519F" w:rsidP="00737C60">
            <w:pPr>
              <w:pStyle w:val="ProductList-OfferingBody"/>
              <w:jc w:val="center"/>
              <w:rPr>
                <w:rFonts w:ascii="Calibri" w:hAnsi="Calibri" w:cs="Calibri"/>
              </w:rPr>
            </w:pPr>
            <w:r>
              <w:rPr>
                <w:rFonts w:ascii="Calibri" w:hAnsi="Calibri" w:cs="Calibri"/>
              </w:rPr>
              <w:t>&lt; 99,9 %</w:t>
            </w:r>
          </w:p>
        </w:tc>
        <w:tc>
          <w:tcPr>
            <w:tcW w:w="1252" w:type="pct"/>
          </w:tcPr>
          <w:p w14:paraId="3F44415C" w14:textId="77777777" w:rsidR="0059519F" w:rsidRPr="00EC3D00" w:rsidRDefault="0059519F" w:rsidP="00737C60">
            <w:pPr>
              <w:pStyle w:val="ProductList-OfferingBody"/>
              <w:jc w:val="center"/>
              <w:rPr>
                <w:rFonts w:ascii="Calibri" w:hAnsi="Calibri" w:cs="Calibri"/>
              </w:rPr>
            </w:pPr>
            <w:r>
              <w:rPr>
                <w:rFonts w:ascii="Calibri" w:hAnsi="Calibri" w:cs="Calibri"/>
              </w:rPr>
              <w:t>&lt; 99,5 %</w:t>
            </w:r>
          </w:p>
        </w:tc>
        <w:tc>
          <w:tcPr>
            <w:tcW w:w="1380" w:type="pct"/>
          </w:tcPr>
          <w:p w14:paraId="388C44E8" w14:textId="77777777" w:rsidR="0059519F" w:rsidRPr="00EC3D00" w:rsidRDefault="0059519F" w:rsidP="00737C60">
            <w:pPr>
              <w:pStyle w:val="ProductList-OfferingBody"/>
              <w:jc w:val="center"/>
              <w:rPr>
                <w:rFonts w:ascii="Calibri" w:hAnsi="Calibri" w:cs="Calibri"/>
              </w:rPr>
            </w:pPr>
            <w:r>
              <w:rPr>
                <w:rFonts w:ascii="Calibri" w:hAnsi="Calibri" w:cs="Calibri"/>
              </w:rPr>
              <w:t>&lt; 95 %</w:t>
            </w:r>
          </w:p>
        </w:tc>
        <w:tc>
          <w:tcPr>
            <w:tcW w:w="1204" w:type="pct"/>
          </w:tcPr>
          <w:p w14:paraId="783C53FE" w14:textId="77777777" w:rsidR="0059519F" w:rsidRPr="00EC3D00" w:rsidRDefault="0059519F" w:rsidP="00737C60">
            <w:pPr>
              <w:pStyle w:val="ProductList-OfferingBody"/>
              <w:jc w:val="center"/>
              <w:rPr>
                <w:rFonts w:ascii="Calibri" w:hAnsi="Calibri" w:cs="Calibri"/>
              </w:rPr>
            </w:pPr>
            <w:r>
              <w:rPr>
                <w:rFonts w:ascii="Calibri" w:hAnsi="Calibri" w:cs="Calibri"/>
              </w:rPr>
              <w:t>10</w:t>
            </w:r>
            <w:r>
              <w:rPr>
                <w:rFonts w:ascii="Calibri" w:hAnsi="Calibri" w:cs="Calibri"/>
                <w:lang w:val="en-US"/>
              </w:rPr>
              <w:t xml:space="preserve"> </w:t>
            </w:r>
            <w:r>
              <w:rPr>
                <w:rFonts w:ascii="Calibri" w:hAnsi="Calibri" w:cs="Calibri"/>
              </w:rPr>
              <w:t>%</w:t>
            </w:r>
          </w:p>
        </w:tc>
      </w:tr>
      <w:tr w:rsidR="0059519F" w:rsidRPr="00B44CF9" w14:paraId="32BFAC49" w14:textId="77777777" w:rsidTr="00737C60">
        <w:tc>
          <w:tcPr>
            <w:tcW w:w="1164" w:type="pct"/>
          </w:tcPr>
          <w:p w14:paraId="6AD3418E" w14:textId="77777777" w:rsidR="0059519F" w:rsidRPr="00EC3D00" w:rsidRDefault="0059519F" w:rsidP="00737C60">
            <w:pPr>
              <w:pStyle w:val="ProductList-OfferingBody"/>
              <w:jc w:val="center"/>
              <w:rPr>
                <w:rFonts w:ascii="Calibri" w:hAnsi="Calibri" w:cs="Calibri"/>
              </w:rPr>
            </w:pPr>
            <w:r>
              <w:rPr>
                <w:rFonts w:ascii="Calibri" w:hAnsi="Calibri" w:cs="Calibri"/>
              </w:rPr>
              <w:t>&lt; 99 %</w:t>
            </w:r>
          </w:p>
        </w:tc>
        <w:tc>
          <w:tcPr>
            <w:tcW w:w="1252" w:type="pct"/>
          </w:tcPr>
          <w:p w14:paraId="4586C325" w14:textId="77777777" w:rsidR="0059519F" w:rsidRPr="00EC3D00" w:rsidRDefault="0059519F" w:rsidP="00737C60">
            <w:pPr>
              <w:pStyle w:val="ProductList-OfferingBody"/>
              <w:jc w:val="center"/>
              <w:rPr>
                <w:rFonts w:ascii="Calibri" w:hAnsi="Calibri" w:cs="Calibri"/>
              </w:rPr>
            </w:pPr>
            <w:r>
              <w:rPr>
                <w:rFonts w:ascii="Calibri" w:hAnsi="Calibri" w:cs="Calibri"/>
              </w:rPr>
              <w:t>&lt; 95 %</w:t>
            </w:r>
          </w:p>
        </w:tc>
        <w:tc>
          <w:tcPr>
            <w:tcW w:w="1380" w:type="pct"/>
          </w:tcPr>
          <w:p w14:paraId="5DF94545" w14:textId="77777777" w:rsidR="0059519F" w:rsidRPr="00EC3D00" w:rsidRDefault="0059519F" w:rsidP="00737C60">
            <w:pPr>
              <w:pStyle w:val="ProductList-OfferingBody"/>
              <w:jc w:val="center"/>
              <w:rPr>
                <w:rFonts w:ascii="Calibri" w:hAnsi="Calibri" w:cs="Calibri"/>
              </w:rPr>
            </w:pPr>
            <w:r>
              <w:rPr>
                <w:rFonts w:ascii="Calibri" w:hAnsi="Calibri" w:cs="Calibri"/>
              </w:rPr>
              <w:t>&lt; 92 %</w:t>
            </w:r>
          </w:p>
        </w:tc>
        <w:tc>
          <w:tcPr>
            <w:tcW w:w="1204" w:type="pct"/>
          </w:tcPr>
          <w:p w14:paraId="3EE3584F" w14:textId="77777777" w:rsidR="0059519F" w:rsidRPr="00EC3D00" w:rsidRDefault="0059519F" w:rsidP="00737C60">
            <w:pPr>
              <w:pStyle w:val="ProductList-OfferingBody"/>
              <w:jc w:val="center"/>
              <w:rPr>
                <w:rFonts w:ascii="Calibri" w:hAnsi="Calibri" w:cs="Calibri"/>
              </w:rPr>
            </w:pPr>
            <w:r>
              <w:rPr>
                <w:rFonts w:ascii="Calibri" w:hAnsi="Calibri" w:cs="Calibri"/>
              </w:rPr>
              <w:t>25</w:t>
            </w:r>
            <w:r>
              <w:rPr>
                <w:rFonts w:ascii="Calibri" w:hAnsi="Calibri" w:cs="Calibri"/>
                <w:lang w:val="en-US"/>
              </w:rPr>
              <w:t xml:space="preserve"> </w:t>
            </w:r>
            <w:r>
              <w:rPr>
                <w:rFonts w:ascii="Calibri" w:hAnsi="Calibri" w:cs="Calibri"/>
              </w:rPr>
              <w:t>%</w:t>
            </w:r>
          </w:p>
        </w:tc>
      </w:tr>
      <w:tr w:rsidR="0059519F" w:rsidRPr="00B44CF9" w14:paraId="429BCFFA" w14:textId="77777777" w:rsidTr="00737C60">
        <w:tc>
          <w:tcPr>
            <w:tcW w:w="1164" w:type="pct"/>
          </w:tcPr>
          <w:p w14:paraId="7E414156" w14:textId="77777777" w:rsidR="0059519F" w:rsidRPr="00EC3D00" w:rsidRDefault="0059519F" w:rsidP="00737C60">
            <w:pPr>
              <w:pStyle w:val="ProductList-OfferingBody"/>
              <w:jc w:val="center"/>
              <w:rPr>
                <w:rFonts w:ascii="Calibri" w:hAnsi="Calibri" w:cs="Calibri"/>
              </w:rPr>
            </w:pPr>
            <w:r>
              <w:rPr>
                <w:rFonts w:ascii="Calibri" w:hAnsi="Calibri" w:cs="Calibri"/>
              </w:rPr>
              <w:t>&lt; 95 %</w:t>
            </w:r>
          </w:p>
        </w:tc>
        <w:tc>
          <w:tcPr>
            <w:tcW w:w="1252" w:type="pct"/>
          </w:tcPr>
          <w:p w14:paraId="287471C3" w14:textId="77777777" w:rsidR="0059519F" w:rsidRPr="00EC3D00" w:rsidRDefault="0059519F" w:rsidP="00737C60">
            <w:pPr>
              <w:pStyle w:val="ProductList-OfferingBody"/>
              <w:jc w:val="center"/>
              <w:rPr>
                <w:rFonts w:ascii="Calibri" w:hAnsi="Calibri" w:cs="Calibri"/>
              </w:rPr>
            </w:pPr>
            <w:r>
              <w:rPr>
                <w:rFonts w:ascii="Calibri" w:hAnsi="Calibri" w:cs="Calibri"/>
              </w:rPr>
              <w:t>&lt; 90 %</w:t>
            </w:r>
          </w:p>
        </w:tc>
        <w:tc>
          <w:tcPr>
            <w:tcW w:w="1380" w:type="pct"/>
          </w:tcPr>
          <w:p w14:paraId="163D0083" w14:textId="77777777" w:rsidR="0059519F" w:rsidRPr="00EC3D00" w:rsidRDefault="0059519F" w:rsidP="00737C60">
            <w:pPr>
              <w:pStyle w:val="ProductList-OfferingBody"/>
              <w:jc w:val="center"/>
              <w:rPr>
                <w:rFonts w:ascii="Calibri" w:hAnsi="Calibri" w:cs="Calibri"/>
              </w:rPr>
            </w:pPr>
            <w:r>
              <w:rPr>
                <w:rFonts w:ascii="Calibri" w:hAnsi="Calibri" w:cs="Calibri"/>
              </w:rPr>
              <w:t>&lt; 90 %</w:t>
            </w:r>
          </w:p>
        </w:tc>
        <w:tc>
          <w:tcPr>
            <w:tcW w:w="1204" w:type="pct"/>
          </w:tcPr>
          <w:p w14:paraId="3D495DAF" w14:textId="77777777" w:rsidR="0059519F" w:rsidRPr="00EC3D00" w:rsidRDefault="0059519F" w:rsidP="00737C60">
            <w:pPr>
              <w:pStyle w:val="ProductList-OfferingBody"/>
              <w:jc w:val="center"/>
              <w:rPr>
                <w:rFonts w:ascii="Calibri" w:hAnsi="Calibri" w:cs="Calibri"/>
              </w:rPr>
            </w:pPr>
            <w:r>
              <w:rPr>
                <w:rFonts w:ascii="Calibri" w:hAnsi="Calibri" w:cs="Calibri"/>
              </w:rPr>
              <w:t>100</w:t>
            </w:r>
            <w:r>
              <w:rPr>
                <w:rFonts w:ascii="Calibri" w:hAnsi="Calibri" w:cs="Calibri"/>
                <w:lang w:val="en-US"/>
              </w:rPr>
              <w:t xml:space="preserve"> </w:t>
            </w:r>
            <w:r>
              <w:rPr>
                <w:rFonts w:ascii="Calibri" w:hAnsi="Calibri" w:cs="Calibri"/>
              </w:rPr>
              <w:t>%</w:t>
            </w:r>
          </w:p>
        </w:tc>
      </w:tr>
    </w:tbl>
    <w:p w14:paraId="6E8675A5" w14:textId="77777777" w:rsidR="0059519F" w:rsidRDefault="0059519F" w:rsidP="00A37663">
      <w:pPr>
        <w:spacing w:before="120" w:after="0" w:line="240" w:lineRule="auto"/>
        <w:rPr>
          <w:rFonts w:ascii="Calibri" w:hAnsi="Calibri" w:cs="Calibri"/>
          <w:sz w:val="18"/>
        </w:rPr>
      </w:pPr>
      <w:r>
        <w:rPr>
          <w:rFonts w:ascii="Calibri" w:hAnsi="Calibri" w:cs="Calibri"/>
          <w:sz w:val="18"/>
        </w:rPr>
        <w:t>** Premium SSD используется для всех Дисков операционной системы, и Premium SSD, Premium SSD v2 или Ultra Disk используется для всех Дисков данных.</w:t>
      </w:r>
    </w:p>
    <w:p w14:paraId="707E1CD7" w14:textId="2D2E7186" w:rsidR="00895748" w:rsidRPr="00EF7CF9" w:rsidRDefault="00990838"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FD75679" w14:textId="77777777" w:rsidR="00BC2A9C" w:rsidRDefault="00BC2A9C" w:rsidP="00E26986">
      <w:pPr>
        <w:pStyle w:val="ProductList-Offering2Heading"/>
        <w:tabs>
          <w:tab w:val="clear" w:pos="360"/>
        </w:tabs>
        <w:outlineLvl w:val="2"/>
      </w:pPr>
      <w:bookmarkStart w:id="448" w:name="_Toc239177103"/>
      <w:bookmarkEnd w:id="445"/>
      <w:bookmarkEnd w:id="446"/>
      <w:bookmarkEnd w:id="447"/>
      <w:r>
        <w:t>Диспетчер виртуальной сети Azure</w:t>
      </w:r>
      <w:bookmarkEnd w:id="448"/>
    </w:p>
    <w:p w14:paraId="431D4064" w14:textId="77777777" w:rsidR="00BC2A9C" w:rsidRDefault="00BC2A9C" w:rsidP="00BC2A9C">
      <w:pPr>
        <w:pStyle w:val="ProductList-Body"/>
        <w:rPr>
          <w:b/>
          <w:color w:val="00188F"/>
        </w:rPr>
      </w:pPr>
      <w:r>
        <w:rPr>
          <w:b/>
          <w:color w:val="00188F"/>
        </w:rPr>
        <w:t>Дополнительные определения</w:t>
      </w:r>
    </w:p>
    <w:p w14:paraId="543C0D66" w14:textId="1939C879" w:rsidR="00BC2A9C" w:rsidRDefault="00BC2A9C" w:rsidP="00BC2A9C">
      <w:pPr>
        <w:pStyle w:val="ProductList-Body"/>
      </w:pPr>
      <w:r>
        <w:t>«</w:t>
      </w:r>
      <w:r>
        <w:rPr>
          <w:b/>
          <w:bCs/>
          <w:color w:val="00188F"/>
        </w:rPr>
        <w:t>Максимум доступных минут</w:t>
      </w:r>
      <w:r>
        <w:t>» — общее количество накопленных в течение Применимого периода минут, в течение которых служба Azure Virtual Network Manager была развернута в рамках подписки Microsoft Azure.</w:t>
      </w:r>
    </w:p>
    <w:p w14:paraId="1EDAF06D" w14:textId="77777777" w:rsidR="00BC2A9C" w:rsidRDefault="00BC2A9C" w:rsidP="00BC2A9C">
      <w:pPr>
        <w:pStyle w:val="ProductList-Body"/>
      </w:pPr>
      <w:r>
        <w:t>«</w:t>
      </w:r>
      <w:r>
        <w:rPr>
          <w:b/>
          <w:bCs/>
          <w:color w:val="00188F"/>
        </w:rPr>
        <w:t>Время простоя</w:t>
      </w:r>
      <w:r>
        <w:t>» — общий накопленный Максимум доступных минут, в течение которого Диспетчер виртуальной сети Azure был недоступен. Определенная минута относится ко времени недоступности, если все предпринятые в течение этой минуты попытки подключиться к Диспетчеру виртуальной сети Azure завершились неудачей.</w:t>
      </w:r>
    </w:p>
    <w:p w14:paraId="50464E6D" w14:textId="4B7DA70C" w:rsidR="00BC2A9C" w:rsidRDefault="00BC2A9C" w:rsidP="00BC2A9C">
      <w:pPr>
        <w:pStyle w:val="ProductList-Body"/>
      </w:pPr>
      <w:r>
        <w:t>«</w:t>
      </w:r>
      <w:r>
        <w:rPr>
          <w:b/>
          <w:bCs/>
          <w:color w:val="00188F"/>
        </w:rPr>
        <w:t>Процент времени доступности</w:t>
      </w:r>
      <w:r>
        <w:t>» рассчитывается по следующей формуле:</w:t>
      </w:r>
    </w:p>
    <w:p w14:paraId="6DAB46A1" w14:textId="4F630204" w:rsidR="00BC2A9C" w:rsidRPr="00B22835" w:rsidRDefault="00000000" w:rsidP="00344F7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5EC17AC2" w14:textId="7062E224" w:rsidR="00E80870" w:rsidRDefault="00BC2A9C" w:rsidP="00BC2A9C">
      <w:pPr>
        <w:pStyle w:val="ProductList-Body"/>
        <w:keepNext/>
        <w:rPr>
          <w:b/>
          <w:bCs/>
          <w:color w:val="00188F"/>
        </w:rPr>
      </w:pPr>
      <w:r>
        <w:rPr>
          <w:b/>
          <w:bCs/>
          <w:color w:val="00188F"/>
        </w:rPr>
        <w:t>При использовании Клиентом Диспетчера виртуальной сети Azure применяются следующие Уровни обслуживания и Компенсации за</w:t>
      </w:r>
      <w:r w:rsidR="00585661">
        <w:rPr>
          <w:b/>
          <w:bCs/>
          <w:color w:val="00188F"/>
          <w:lang w:val="en-US"/>
        </w:rPr>
        <w:t> </w:t>
      </w:r>
      <w:r>
        <w:rPr>
          <w:b/>
          <w:bCs/>
          <w:color w:val="00188F"/>
        </w:rPr>
        <w:t>обслуживание.</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BC2A9C" w14:paraId="504D6103" w14:textId="77777777" w:rsidTr="006E6F63">
        <w:trPr>
          <w:trHeight w:val="249"/>
          <w:tblHeader/>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8F5073" w14:textId="2E7E528C" w:rsidR="00BC2A9C" w:rsidRDefault="00AC48A7">
            <w:pPr>
              <w:pStyle w:val="ProductList-OfferingBody"/>
              <w:spacing w:line="254" w:lineRule="auto"/>
              <w:jc w:val="center"/>
              <w:rPr>
                <w:color w:val="FFFFFF" w:themeColor="background1"/>
              </w:rPr>
            </w:pPr>
            <w:r>
              <w:rPr>
                <w:color w:val="FFFFFF" w:themeColor="background1"/>
              </w:rPr>
              <w:t>Процент времени доступности</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0E1BCC" w14:textId="77777777" w:rsidR="00BC2A9C" w:rsidRDefault="00BC2A9C">
            <w:pPr>
              <w:pStyle w:val="ProductList-OfferingBody"/>
              <w:spacing w:line="254" w:lineRule="auto"/>
              <w:jc w:val="center"/>
              <w:rPr>
                <w:color w:val="FFFFFF" w:themeColor="background1"/>
              </w:rPr>
            </w:pPr>
            <w:r>
              <w:rPr>
                <w:color w:val="FFFFFF" w:themeColor="background1"/>
              </w:rPr>
              <w:t>Компенсация за обслуживание</w:t>
            </w:r>
          </w:p>
        </w:tc>
      </w:tr>
      <w:tr w:rsidR="00BC2A9C" w14:paraId="31BBCB3E" w14:textId="77777777" w:rsidTr="006E6F63">
        <w:trPr>
          <w:trHeight w:val="242"/>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F8C54" w14:textId="77777777" w:rsidR="00BC2A9C" w:rsidRDefault="00BC2A9C">
            <w:pPr>
              <w:pStyle w:val="ProductList-OfferingBody"/>
              <w:spacing w:line="254" w:lineRule="auto"/>
              <w:jc w:val="center"/>
            </w:pPr>
            <w:r>
              <w:t>&lt; 99,9 %</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73CFE" w14:textId="77777777" w:rsidR="00BC2A9C" w:rsidRDefault="00BC2A9C">
            <w:pPr>
              <w:pStyle w:val="ProductList-OfferingBody"/>
              <w:spacing w:line="254" w:lineRule="auto"/>
              <w:jc w:val="center"/>
            </w:pPr>
            <w:r>
              <w:t>10 %</w:t>
            </w:r>
          </w:p>
        </w:tc>
      </w:tr>
      <w:tr w:rsidR="00BC2A9C" w14:paraId="7B5C353C" w14:textId="77777777" w:rsidTr="006E6F63">
        <w:trPr>
          <w:trHeight w:val="249"/>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E3D1" w14:textId="77777777" w:rsidR="00BC2A9C" w:rsidRDefault="00BC2A9C">
            <w:pPr>
              <w:pStyle w:val="ProductList-OfferingBody"/>
              <w:spacing w:line="254" w:lineRule="auto"/>
              <w:jc w:val="center"/>
            </w:pPr>
            <w:r>
              <w:t>&lt; 99 %</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077AE" w14:textId="77777777" w:rsidR="00BC2A9C" w:rsidRDefault="00BC2A9C">
            <w:pPr>
              <w:pStyle w:val="ProductList-OfferingBody"/>
              <w:spacing w:line="254" w:lineRule="auto"/>
              <w:jc w:val="center"/>
            </w:pPr>
            <w:r>
              <w:t>25 %</w:t>
            </w:r>
          </w:p>
        </w:tc>
      </w:tr>
    </w:tbl>
    <w:p w14:paraId="1A2873EC" w14:textId="6A633997" w:rsidR="00BC2A9C" w:rsidRPr="00EF7CF9" w:rsidRDefault="00990838"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E840184" w14:textId="1DD687D5" w:rsidR="004005AF" w:rsidRPr="00EF7CF9" w:rsidRDefault="004005AF" w:rsidP="004005AF">
      <w:pPr>
        <w:pStyle w:val="ProductList-Offering2Heading"/>
        <w:tabs>
          <w:tab w:val="clear" w:pos="360"/>
          <w:tab w:val="clear" w:pos="720"/>
          <w:tab w:val="clear" w:pos="1080"/>
        </w:tabs>
        <w:outlineLvl w:val="2"/>
      </w:pPr>
      <w:bookmarkStart w:id="449" w:name="_Toc239177104"/>
      <w:r>
        <w:t>Виртуальная глобальная сеть Azure</w:t>
      </w:r>
      <w:bookmarkEnd w:id="364"/>
      <w:bookmarkEnd w:id="365"/>
      <w:bookmarkEnd w:id="449"/>
    </w:p>
    <w:p w14:paraId="493AD4D5" w14:textId="77777777" w:rsidR="004005AF" w:rsidRPr="002C5E66" w:rsidRDefault="004005AF" w:rsidP="004005AF">
      <w:pPr>
        <w:pStyle w:val="ProductList-Body"/>
        <w:rPr>
          <w:b/>
          <w:color w:val="00188F"/>
        </w:rPr>
      </w:pPr>
      <w:r>
        <w:rPr>
          <w:b/>
          <w:color w:val="00188F"/>
        </w:rPr>
        <w:t>Дополнительные определения</w:t>
      </w:r>
      <w:r w:rsidRPr="002C5E66">
        <w:rPr>
          <w:b/>
          <w:color w:val="00188F"/>
        </w:rPr>
        <w:t>:</w:t>
      </w:r>
    </w:p>
    <w:p w14:paraId="7103CBD6" w14:textId="3F31A0DF" w:rsidR="004005AF" w:rsidRDefault="004005AF" w:rsidP="004005AF">
      <w:pPr>
        <w:pStyle w:val="ProductList-Body"/>
      </w:pPr>
      <w:r>
        <w:t>«</w:t>
      </w:r>
      <w:r>
        <w:rPr>
          <w:b/>
          <w:color w:val="00188F"/>
        </w:rPr>
        <w:t>Максимум доступных минут</w:t>
      </w:r>
      <w:r>
        <w:t>» — общее количество накопленных в течение Применимого периода минут, в течение которых определенная Виртуальная глобальная сеть Azure была развернута в рамках подписки Microsoft Azure.</w:t>
      </w:r>
    </w:p>
    <w:p w14:paraId="39AFD67D" w14:textId="77777777" w:rsidR="004005AF" w:rsidRPr="00EF7CF9" w:rsidRDefault="004005AF" w:rsidP="004005AF">
      <w:pPr>
        <w:pStyle w:val="ProductList-Body"/>
      </w:pPr>
      <w:r>
        <w:t>«</w:t>
      </w:r>
      <w:r>
        <w:rPr>
          <w:b/>
          <w:color w:val="00188F"/>
        </w:rPr>
        <w:t>Время простоя</w:t>
      </w:r>
      <w:r>
        <w:t>» — общий накопленный Максимум доступных минут, в течение которого Виртуальная глобальная сеть Azure недоступна. Определенная минута относится ко времени недоступности, если все предпринятые в течение этой минуты попытки подключиться к службе Azure Virtual WAN завершились неудачей.</w:t>
      </w:r>
    </w:p>
    <w:p w14:paraId="29C45C18" w14:textId="7A7B4D3E" w:rsidR="004005AF" w:rsidRPr="00EF7CF9" w:rsidRDefault="00AC48A7" w:rsidP="004005AF">
      <w:pPr>
        <w:pStyle w:val="ProductList-Body"/>
      </w:pPr>
      <w:r>
        <w:rPr>
          <w:b/>
          <w:color w:val="00188F"/>
        </w:rPr>
        <w:t>Процент времени доступности</w:t>
      </w:r>
      <w:r w:rsidRPr="002C5E66">
        <w:rPr>
          <w:b/>
          <w:color w:val="00188F"/>
        </w:rPr>
        <w:t>:</w:t>
      </w:r>
      <w:r>
        <w:t xml:space="preserve"> Процент времени доступности вычисляется по следующей формуле:</w:t>
      </w:r>
    </w:p>
    <w:p w14:paraId="43A4F939" w14:textId="3EC5E6C5" w:rsidR="004005AF" w:rsidRPr="00B22835" w:rsidRDefault="00000000" w:rsidP="00130A4D">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AF9D3DA" w14:textId="563F6527" w:rsidR="004005AF" w:rsidRPr="00EF7CF9" w:rsidRDefault="004005AF" w:rsidP="00AF7173">
      <w:pPr>
        <w:pStyle w:val="ProductList-Body"/>
      </w:pPr>
      <w:r>
        <w:rPr>
          <w:b/>
          <w:color w:val="00188F"/>
        </w:rPr>
        <w:t>Компенсация за обслуживание</w:t>
      </w:r>
      <w:r w:rsidRPr="002C5E66">
        <w:rPr>
          <w:b/>
          <w:color w:val="00188F"/>
        </w:rPr>
        <w:t>:</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4005AF" w:rsidRPr="00B44CF9" w14:paraId="42C00BED" w14:textId="77777777" w:rsidTr="00A113CC">
        <w:trPr>
          <w:tblHeader/>
        </w:trPr>
        <w:tc>
          <w:tcPr>
            <w:tcW w:w="5278" w:type="dxa"/>
            <w:shd w:val="clear" w:color="auto" w:fill="0072C6"/>
          </w:tcPr>
          <w:p w14:paraId="4D412B5C" w14:textId="674F4320" w:rsidR="004005AF" w:rsidRPr="005A3C16" w:rsidRDefault="00AC48A7" w:rsidP="00AF7173">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5829481B" w14:textId="77777777" w:rsidR="004005AF" w:rsidRPr="005A3C16" w:rsidRDefault="004005AF" w:rsidP="00AF7173">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6A8DFB2D" w14:textId="77777777" w:rsidTr="00A113CC">
        <w:tc>
          <w:tcPr>
            <w:tcW w:w="5278" w:type="dxa"/>
          </w:tcPr>
          <w:p w14:paraId="5C964DF3" w14:textId="77777777" w:rsidR="004005AF" w:rsidRPr="005A3C16" w:rsidRDefault="004005AF" w:rsidP="00AF7173">
            <w:pPr>
              <w:pStyle w:val="ProductList-OfferingBody"/>
              <w:jc w:val="center"/>
            </w:pPr>
            <w:r>
              <w:t>&lt; 99,95 %</w:t>
            </w:r>
          </w:p>
        </w:tc>
        <w:tc>
          <w:tcPr>
            <w:tcW w:w="5522" w:type="dxa"/>
          </w:tcPr>
          <w:p w14:paraId="0D394EBA" w14:textId="77777777" w:rsidR="004005AF" w:rsidRPr="005A3C16" w:rsidRDefault="004005AF" w:rsidP="00AF7173">
            <w:pPr>
              <w:pStyle w:val="ProductList-OfferingBody"/>
              <w:jc w:val="center"/>
            </w:pPr>
            <w:r>
              <w:t>10 %</w:t>
            </w:r>
          </w:p>
        </w:tc>
      </w:tr>
      <w:tr w:rsidR="004005AF" w:rsidRPr="00B44CF9" w14:paraId="0C0BF9E8" w14:textId="77777777" w:rsidTr="00A113CC">
        <w:tc>
          <w:tcPr>
            <w:tcW w:w="5278" w:type="dxa"/>
          </w:tcPr>
          <w:p w14:paraId="63E9E3BC" w14:textId="77777777" w:rsidR="004005AF" w:rsidRPr="005A3C16" w:rsidRDefault="004005AF" w:rsidP="00AF7173">
            <w:pPr>
              <w:pStyle w:val="ProductList-OfferingBody"/>
              <w:jc w:val="center"/>
            </w:pPr>
            <w:r>
              <w:t>&lt; 99 %</w:t>
            </w:r>
          </w:p>
        </w:tc>
        <w:tc>
          <w:tcPr>
            <w:tcW w:w="5522" w:type="dxa"/>
          </w:tcPr>
          <w:p w14:paraId="1ED27CD7" w14:textId="77777777" w:rsidR="004005AF" w:rsidRPr="005A3C16" w:rsidRDefault="004005AF" w:rsidP="00AF7173">
            <w:pPr>
              <w:pStyle w:val="ProductList-OfferingBody"/>
              <w:jc w:val="center"/>
            </w:pPr>
            <w:r>
              <w:t>25 %</w:t>
            </w:r>
          </w:p>
        </w:tc>
      </w:tr>
    </w:tbl>
    <w:p w14:paraId="427EFCCB" w14:textId="0FB85C93" w:rsidR="004005AF" w:rsidRPr="00EF7CF9" w:rsidRDefault="00990838" w:rsidP="00AF717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CC6C507" w14:textId="2D89EACB" w:rsidR="00BC3B04" w:rsidRPr="003B335C" w:rsidRDefault="00BC3B04" w:rsidP="00951ACE">
      <w:pPr>
        <w:pStyle w:val="ProductList-Offering2Heading"/>
        <w:keepNext/>
        <w:outlineLvl w:val="2"/>
      </w:pPr>
      <w:bookmarkStart w:id="450" w:name="_Toc239177105"/>
      <w:bookmarkStart w:id="451" w:name="_Toc11149692"/>
      <w:bookmarkStart w:id="452" w:name="_Toc52348995"/>
      <w:bookmarkStart w:id="453" w:name="VisualStudioAppCenter_BuildService"/>
      <w:bookmarkStart w:id="454" w:name="_Hlk496874584"/>
      <w:bookmarkStart w:id="455" w:name="_Toc457821588"/>
      <w:bookmarkStart w:id="456" w:name="_Hlk496876971"/>
      <w:bookmarkStart w:id="457" w:name="VisualStudioTeamServices_BuildService"/>
      <w:bookmarkEnd w:id="366"/>
      <w:r>
        <w:t>Решение Azure VMware</w:t>
      </w:r>
      <w:bookmarkEnd w:id="450"/>
    </w:p>
    <w:p w14:paraId="30817C67" w14:textId="77777777" w:rsidR="00BC3B04" w:rsidRPr="003B335C" w:rsidRDefault="00BC3B04" w:rsidP="00BC3B04">
      <w:pPr>
        <w:pStyle w:val="ProductList-Body"/>
        <w:rPr>
          <w:b/>
          <w:bCs/>
          <w:color w:val="00188F"/>
        </w:rPr>
      </w:pPr>
      <w:r>
        <w:rPr>
          <w:b/>
          <w:bCs/>
          <w:color w:val="00188F"/>
        </w:rPr>
        <w:t>Дополнительные требования</w:t>
      </w:r>
    </w:p>
    <w:p w14:paraId="72B5D1F5" w14:textId="77777777" w:rsidR="00996ED0" w:rsidRPr="00C25966" w:rsidRDefault="00996ED0" w:rsidP="00996ED0">
      <w:pPr>
        <w:pStyle w:val="ProductList-Body"/>
        <w:rPr>
          <w:rFonts w:ascii="Calibri" w:hAnsi="Calibri" w:cs="Calibri"/>
        </w:rPr>
      </w:pPr>
      <w:r>
        <w:rPr>
          <w:rFonts w:ascii="Calibri" w:hAnsi="Calibri" w:cs="Calibri"/>
        </w:rPr>
        <w:t>Клиент обязан поддерживать минимальную конфигурацию для всех хранилищ виртуальных машин с учетом следующих условий.</w:t>
      </w:r>
    </w:p>
    <w:p w14:paraId="4444A22F" w14:textId="77777777" w:rsidR="00996ED0" w:rsidRPr="00C25966"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Для стандартных кластеров: Когда у кластера имеется от 3 до 5 узлов, количество допустимых отказов = 1; а когда у кластера имеется от 6 до 16 узлов, количество допустимых отказов = 2.</w:t>
      </w:r>
    </w:p>
    <w:p w14:paraId="180EBA6C" w14:textId="77777777" w:rsidR="00996ED0" w:rsidRPr="00C25966"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 xml:space="preserve">Для растянутых кластеров: В кластере развернуто не менее 6 узлов (по 3 в каждой зоне доступности), и у вас должна быть политика в отношении минимального хранилища виртуальных машин: (i) основной уровень допустимых отказов «Зеркального </w:t>
      </w:r>
      <w:r>
        <w:rPr>
          <w:rFonts w:ascii="Calibri" w:hAnsi="Calibri" w:cs="Calibri"/>
        </w:rPr>
        <w:lastRenderedPageBreak/>
        <w:t>дублирования на двух сайтах» и (ii) вторичный уровень допустимых отказов, равный 1, используемый виртуальными машинами, выполняющими рабочую нагрузку.</w:t>
      </w:r>
    </w:p>
    <w:p w14:paraId="08127071" w14:textId="77777777" w:rsidR="00996ED0" w:rsidRPr="00C25966"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 xml:space="preserve">В емкости хранилища кластера остается 25 % зарезервированного пространства (как описано в </w:t>
      </w:r>
      <w:hyperlink r:id="rId27" w:anchor="GUID-C0B73B38-F68D-4D7C-BCF4-67CCD1E9875A-en" w:history="1">
        <w:r>
          <w:rPr>
            <w:rStyle w:val="Hyperlink"/>
            <w:rFonts w:ascii="Calibri" w:hAnsi="Calibri" w:cs="Calibri"/>
          </w:rPr>
          <w:t>Руководстве по хранилищу vSAN</w:t>
        </w:r>
      </w:hyperlink>
      <w:r>
        <w:rPr>
          <w:rFonts w:ascii="Calibri" w:hAnsi="Calibri" w:cs="Calibri"/>
        </w:rPr>
        <w:t>).</w:t>
      </w:r>
    </w:p>
    <w:p w14:paraId="46706329" w14:textId="77777777" w:rsidR="00996ED0" w:rsidRPr="00C25966"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Клиент не совершал в режиме Повышения привилегий никаких действий, которые бы мешали Microsoft выполнить Обязательства по обеспечению доступности.</w:t>
      </w:r>
    </w:p>
    <w:p w14:paraId="6098FA01" w14:textId="77777777" w:rsidR="00996ED0" w:rsidRPr="00C25966"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На кластере достаточно ресурсов для поддержки включения виртуальной машины.</w:t>
      </w:r>
    </w:p>
    <w:p w14:paraId="67BBD798" w14:textId="77777777" w:rsidR="00996ED0" w:rsidRPr="00C25966"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Запланированное обслуживание исключено из расчетов времени ежемесячной доступности.</w:t>
      </w:r>
    </w:p>
    <w:p w14:paraId="2C4ADD41" w14:textId="77777777" w:rsidR="00996ED0" w:rsidRPr="00975B85" w:rsidRDefault="00996ED0" w:rsidP="00E80870">
      <w:pPr>
        <w:pStyle w:val="ProductList-Body"/>
        <w:rPr>
          <w:rFonts w:ascii="Calibri" w:hAnsi="Calibri" w:cs="Calibri"/>
          <w:b/>
          <w:color w:val="00188F"/>
        </w:rPr>
      </w:pPr>
      <w:r>
        <w:rPr>
          <w:rFonts w:ascii="Calibri" w:hAnsi="Calibri" w:cs="Calibri"/>
          <w:b/>
          <w:color w:val="00188F"/>
        </w:rPr>
        <w:t>Дополнительные определения:</w:t>
      </w:r>
    </w:p>
    <w:p w14:paraId="4F16C3D4" w14:textId="77777777" w:rsidR="00996ED0" w:rsidRPr="00975B85" w:rsidRDefault="00996ED0" w:rsidP="00996ED0">
      <w:pPr>
        <w:pStyle w:val="ProductList-Body"/>
        <w:rPr>
          <w:rFonts w:ascii="Calibri" w:hAnsi="Calibri" w:cs="Calibri"/>
          <w:b/>
          <w:color w:val="00188F"/>
        </w:rPr>
      </w:pPr>
      <w:r>
        <w:rPr>
          <w:rFonts w:ascii="Calibri" w:hAnsi="Calibri" w:cs="Calibri"/>
          <w:b/>
          <w:color w:val="00188F"/>
        </w:rPr>
        <w:t>Расчет времени доступности и Уровни обслуживания для Инфраструктуры рабочих нагрузок Решения Azure VMware</w:t>
      </w:r>
    </w:p>
    <w:p w14:paraId="37638537" w14:textId="77777777" w:rsidR="00996ED0" w:rsidRPr="00975B85" w:rsidRDefault="00996ED0" w:rsidP="00996ED0">
      <w:pPr>
        <w:pStyle w:val="ProductList-Body"/>
        <w:rPr>
          <w:rFonts w:ascii="Calibri" w:hAnsi="Calibri" w:cs="Calibri"/>
        </w:rPr>
      </w:pPr>
      <w:r w:rsidRPr="00007DEC">
        <w:rPr>
          <w:rFonts w:ascii="Calibri" w:hAnsi="Calibri" w:cs="Calibri"/>
          <w:b/>
          <w:color w:val="00188F"/>
        </w:rPr>
        <w:t>«</w:t>
      </w:r>
      <w:r>
        <w:rPr>
          <w:rFonts w:ascii="Calibri" w:hAnsi="Calibri" w:cs="Calibri"/>
          <w:b/>
          <w:color w:val="00188F"/>
        </w:rPr>
        <w:t>Максимум доступных минут</w:t>
      </w:r>
      <w:r w:rsidRPr="00007DEC">
        <w:rPr>
          <w:rFonts w:ascii="Calibri" w:hAnsi="Calibri" w:cs="Calibri"/>
          <w:b/>
          <w:color w:val="00188F"/>
        </w:rPr>
        <w:t>»</w:t>
      </w:r>
      <w:r>
        <w:rPr>
          <w:rFonts w:ascii="Calibri" w:hAnsi="Calibri" w:cs="Calibri"/>
        </w:rPr>
        <w:t xml:space="preserve"> — общее количество накопленных в течение Применимого периода минут для всех виртуальных машин в кластере VMware vSphere, в течение которых Azure VMware Solution был развернут в рамках подписки Microsoft Azure.</w:t>
      </w:r>
    </w:p>
    <w:p w14:paraId="7FFA69B7" w14:textId="77777777" w:rsidR="00996ED0" w:rsidRPr="00975B85" w:rsidRDefault="00996ED0" w:rsidP="00996ED0">
      <w:pPr>
        <w:pStyle w:val="ProductList-Body"/>
        <w:tabs>
          <w:tab w:val="clear" w:pos="360"/>
          <w:tab w:val="clear" w:pos="720"/>
          <w:tab w:val="clear" w:pos="1080"/>
        </w:tabs>
        <w:rPr>
          <w:rFonts w:ascii="Calibri" w:hAnsi="Calibri" w:cs="Calibri"/>
        </w:rPr>
      </w:pPr>
      <w:r w:rsidRPr="00007DEC">
        <w:rPr>
          <w:rFonts w:ascii="Calibri" w:hAnsi="Calibri" w:cs="Calibri"/>
          <w:b/>
          <w:color w:val="00188F"/>
        </w:rPr>
        <w:t>«</w:t>
      </w:r>
      <w:r>
        <w:rPr>
          <w:rFonts w:ascii="Calibri" w:hAnsi="Calibri" w:cs="Calibri"/>
          <w:b/>
          <w:color w:val="00188F"/>
        </w:rPr>
        <w:t>Время простоя</w:t>
      </w:r>
      <w:r w:rsidRPr="00007DEC">
        <w:rPr>
          <w:rFonts w:ascii="Calibri" w:hAnsi="Calibri" w:cs="Calibri"/>
          <w:b/>
          <w:color w:val="00188F"/>
        </w:rPr>
        <w:t>»</w:t>
      </w:r>
      <w:r>
        <w:rPr>
          <w:rFonts w:ascii="Calibri" w:hAnsi="Calibri" w:cs="Calibri"/>
        </w:rPr>
        <w:t xml:space="preserve"> — это общий накопленный в течение Применимого периода Максимум доступных минут для конкретного кластера VMware vSphere на Azure, в течение которого Служба недоступна. Конкретная минута считается недоступной в любом из приведенных ниже случаев.</w:t>
      </w:r>
    </w:p>
    <w:p w14:paraId="44B69069" w14:textId="77777777" w:rsidR="00996ED0" w:rsidRPr="00975B85"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Ни одна из Виртуальных машин в запущенных кластерах не имеет подключения в течение четырех последовательных минут.</w:t>
      </w:r>
    </w:p>
    <w:p w14:paraId="2ACEDA99" w14:textId="77777777" w:rsidR="00996ED0" w:rsidRPr="00975B85"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Ни одна из Виртуальных машин не может получить доступа к хранилищу в течение четырех последовательных минут.</w:t>
      </w:r>
    </w:p>
    <w:p w14:paraId="5CA4D9E0" w14:textId="77777777" w:rsidR="00996ED0" w:rsidRPr="00975B85"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Ни одна из Виртуальных машин не может быть запущена в течение четырех последовательных минут.</w:t>
      </w:r>
    </w:p>
    <w:p w14:paraId="3B474C5A" w14:textId="77777777" w:rsidR="00996ED0" w:rsidRPr="00F10635" w:rsidRDefault="00996ED0" w:rsidP="00996ED0">
      <w:pPr>
        <w:pStyle w:val="ProductList-Body"/>
      </w:pPr>
      <w:r w:rsidRPr="00007DEC">
        <w:rPr>
          <w:rFonts w:ascii="Calibri" w:hAnsi="Calibri" w:cs="Calibri"/>
          <w:b/>
          <w:color w:val="00188F"/>
        </w:rPr>
        <w:t>«</w:t>
      </w:r>
      <w:r>
        <w:rPr>
          <w:rFonts w:ascii="Calibri" w:hAnsi="Calibri" w:cs="Calibri"/>
          <w:b/>
          <w:color w:val="00188F"/>
        </w:rPr>
        <w:t>Процент времени работоспособности</w:t>
      </w:r>
      <w:r w:rsidRPr="00007DEC">
        <w:rPr>
          <w:rFonts w:ascii="Calibri" w:hAnsi="Calibri" w:cs="Calibri"/>
          <w:b/>
          <w:color w:val="00188F"/>
        </w:rPr>
        <w:t xml:space="preserve">» </w:t>
      </w:r>
      <w:r>
        <w:rPr>
          <w:rFonts w:ascii="Calibri" w:hAnsi="Calibri" w:cs="Calibri"/>
        </w:rPr>
        <w:t>рассчитывается по следующей формуле:</w:t>
      </w:r>
    </w:p>
    <w:p w14:paraId="3FC69558" w14:textId="77777777" w:rsidR="00996ED0" w:rsidRPr="00F10635" w:rsidRDefault="00000000" w:rsidP="00996ED0">
      <w:pPr>
        <w:spacing w:before="120" w:after="0" w:line="240" w:lineRule="auto"/>
        <w:rPr>
          <w:rFonts w:ascii="Cambria Math" w:hAnsi="Cambria Math"/>
          <w:i/>
          <w:color w:val="000000" w:themeColor="text1"/>
          <w:sz w:val="18"/>
        </w:rPr>
      </w:pPr>
      <m:oMathPara>
        <m:oMath>
          <m:f>
            <m:fPr>
              <m:ctrlPr>
                <w:rPr>
                  <w:rFonts w:ascii="Cambria Math" w:hAnsi="Cambria Math"/>
                  <w:color w:val="000000" w:themeColor="text1"/>
                  <w:sz w:val="18"/>
                </w:rPr>
              </m:ctrlPr>
            </m:fPr>
            <m:num>
              <m:r>
                <w:rPr>
                  <w:rFonts w:ascii="Cambria Math" w:hAnsi="Cambria Math"/>
                  <w:color w:val="000000" w:themeColor="text1"/>
                  <w:sz w:val="18"/>
                </w:rPr>
                <m:t>Максимум доступных минут - Время простоя</m:t>
              </m:r>
            </m:num>
            <m:den>
              <m:r>
                <w:rPr>
                  <w:rFonts w:ascii="Cambria Math" w:hAnsi="Cambria Math"/>
                  <w:color w:val="000000" w:themeColor="text1"/>
                  <w:sz w:val="18"/>
                </w:rPr>
                <m:t>Максимум доступных минут</m:t>
              </m:r>
            </m:den>
          </m:f>
          <m:r>
            <w:rPr>
              <w:rFonts w:ascii="Cambria Math" w:hAnsi="Cambria Math"/>
              <w:color w:val="000000" w:themeColor="text1"/>
              <w:sz w:val="18"/>
            </w:rPr>
            <m:t xml:space="preserve"> x 100</m:t>
          </m:r>
        </m:oMath>
      </m:oMathPara>
    </w:p>
    <w:p w14:paraId="405C3586" w14:textId="77777777" w:rsidR="00996ED0" w:rsidRPr="00F44E97" w:rsidRDefault="00996ED0" w:rsidP="00996ED0">
      <w:pPr>
        <w:pStyle w:val="ProductList-Body"/>
        <w:rPr>
          <w:rFonts w:ascii="Calibri" w:hAnsi="Calibri" w:cs="Calibri"/>
          <w:b/>
          <w:color w:val="00188F"/>
        </w:rPr>
      </w:pPr>
      <w:r>
        <w:rPr>
          <w:rFonts w:ascii="Calibri" w:hAnsi="Calibri" w:cs="Calibri"/>
          <w:b/>
          <w:color w:val="00188F"/>
        </w:rPr>
        <w:t>Компенсация за обслуживание</w:t>
      </w:r>
    </w:p>
    <w:tbl>
      <w:tblPr>
        <w:tblW w:w="1062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310"/>
      </w:tblGrid>
      <w:tr w:rsidR="00996ED0" w14:paraId="6DA996A3" w14:textId="77777777" w:rsidTr="00383C9E">
        <w:trPr>
          <w:tblHeader/>
        </w:trPr>
        <w:tc>
          <w:tcPr>
            <w:tcW w:w="5310" w:type="dxa"/>
            <w:shd w:val="clear" w:color="auto" w:fill="0072C6"/>
          </w:tcPr>
          <w:p w14:paraId="2C7E2661" w14:textId="77777777" w:rsidR="00996ED0" w:rsidRPr="00D768A9" w:rsidRDefault="00996ED0" w:rsidP="00383C9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310" w:type="dxa"/>
            <w:shd w:val="clear" w:color="auto" w:fill="0072C6"/>
          </w:tcPr>
          <w:p w14:paraId="7E9322C3" w14:textId="77777777" w:rsidR="00996ED0" w:rsidRPr="00D768A9" w:rsidRDefault="00996ED0" w:rsidP="00383C9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996ED0" w14:paraId="3807064F" w14:textId="77777777" w:rsidTr="00383C9E">
        <w:tc>
          <w:tcPr>
            <w:tcW w:w="5310" w:type="dxa"/>
          </w:tcPr>
          <w:p w14:paraId="1E04D88A" w14:textId="77777777" w:rsidR="00996ED0" w:rsidRPr="00D768A9" w:rsidRDefault="00996ED0" w:rsidP="00383C9E">
            <w:pPr>
              <w:pStyle w:val="ProductList-OfferingBody"/>
              <w:jc w:val="center"/>
              <w:rPr>
                <w:rFonts w:ascii="Calibri" w:hAnsi="Calibri" w:cs="Calibri"/>
                <w:szCs w:val="16"/>
              </w:rPr>
            </w:pPr>
            <w:r>
              <w:rPr>
                <w:rFonts w:ascii="Calibri" w:hAnsi="Calibri" w:cs="Calibri"/>
                <w:szCs w:val="16"/>
              </w:rPr>
              <w:t>&lt; 99,9 % для стандартных кластеров</w:t>
            </w:r>
          </w:p>
        </w:tc>
        <w:tc>
          <w:tcPr>
            <w:tcW w:w="5310" w:type="dxa"/>
          </w:tcPr>
          <w:p w14:paraId="3AF3DA35" w14:textId="77777777" w:rsidR="00996ED0" w:rsidRPr="00D768A9" w:rsidRDefault="00996ED0" w:rsidP="00383C9E">
            <w:pPr>
              <w:pStyle w:val="ProductList-OfferingBody"/>
              <w:jc w:val="center"/>
              <w:rPr>
                <w:rFonts w:ascii="Calibri" w:hAnsi="Calibri" w:cs="Calibri"/>
                <w:szCs w:val="16"/>
              </w:rPr>
            </w:pPr>
            <w:r>
              <w:rPr>
                <w:rFonts w:ascii="Calibri" w:hAnsi="Calibri" w:cs="Calibri"/>
                <w:szCs w:val="16"/>
              </w:rPr>
              <w:t>10%</w:t>
            </w:r>
          </w:p>
        </w:tc>
      </w:tr>
      <w:tr w:rsidR="00996ED0" w14:paraId="347D7603" w14:textId="77777777" w:rsidTr="00383C9E">
        <w:trPr>
          <w:trHeight w:val="215"/>
        </w:trPr>
        <w:tc>
          <w:tcPr>
            <w:tcW w:w="5310" w:type="dxa"/>
          </w:tcPr>
          <w:p w14:paraId="0089E37D" w14:textId="77777777" w:rsidR="00996ED0" w:rsidRPr="00D768A9" w:rsidRDefault="00996ED0" w:rsidP="00383C9E">
            <w:pPr>
              <w:pStyle w:val="ProductList-OfferingBody"/>
              <w:jc w:val="center"/>
              <w:rPr>
                <w:rFonts w:ascii="Calibri" w:hAnsi="Calibri" w:cs="Calibri"/>
                <w:szCs w:val="16"/>
              </w:rPr>
            </w:pPr>
            <w:r>
              <w:rPr>
                <w:rFonts w:ascii="Calibri" w:hAnsi="Calibri" w:cs="Calibri"/>
                <w:szCs w:val="16"/>
              </w:rPr>
              <w:t>&lt; 99,99 % для растянутых кластеров</w:t>
            </w:r>
          </w:p>
        </w:tc>
        <w:tc>
          <w:tcPr>
            <w:tcW w:w="5310" w:type="dxa"/>
          </w:tcPr>
          <w:p w14:paraId="44E8DD45" w14:textId="77777777" w:rsidR="00996ED0" w:rsidRPr="00D768A9" w:rsidRDefault="00996ED0" w:rsidP="00383C9E">
            <w:pPr>
              <w:pStyle w:val="ProductList-OfferingBody"/>
              <w:jc w:val="center"/>
              <w:rPr>
                <w:rFonts w:ascii="Calibri" w:hAnsi="Calibri" w:cs="Calibri"/>
                <w:szCs w:val="16"/>
              </w:rPr>
            </w:pPr>
            <w:r>
              <w:rPr>
                <w:rFonts w:ascii="Calibri" w:hAnsi="Calibri" w:cs="Calibri"/>
                <w:szCs w:val="16"/>
              </w:rPr>
              <w:t>10%</w:t>
            </w:r>
          </w:p>
        </w:tc>
      </w:tr>
      <w:tr w:rsidR="00996ED0" w14:paraId="7AAADBDB" w14:textId="77777777" w:rsidTr="00383C9E">
        <w:tc>
          <w:tcPr>
            <w:tcW w:w="5310" w:type="dxa"/>
          </w:tcPr>
          <w:p w14:paraId="4C251D24" w14:textId="77777777" w:rsidR="00996ED0" w:rsidRPr="00D768A9" w:rsidRDefault="00996ED0" w:rsidP="00383C9E">
            <w:pPr>
              <w:pStyle w:val="ProductList-OfferingBody"/>
              <w:jc w:val="center"/>
              <w:rPr>
                <w:rFonts w:ascii="Calibri" w:hAnsi="Calibri" w:cs="Calibri"/>
                <w:szCs w:val="16"/>
              </w:rPr>
            </w:pPr>
            <w:r>
              <w:rPr>
                <w:rFonts w:ascii="Calibri" w:hAnsi="Calibri" w:cs="Calibri"/>
                <w:szCs w:val="16"/>
              </w:rPr>
              <w:t>&lt; 99 % для любого кластера</w:t>
            </w:r>
          </w:p>
        </w:tc>
        <w:tc>
          <w:tcPr>
            <w:tcW w:w="5310" w:type="dxa"/>
          </w:tcPr>
          <w:p w14:paraId="46DBD5EE" w14:textId="77777777" w:rsidR="00996ED0" w:rsidRPr="00D768A9" w:rsidRDefault="00996ED0" w:rsidP="00383C9E">
            <w:pPr>
              <w:pStyle w:val="ProductList-OfferingBody"/>
              <w:jc w:val="center"/>
              <w:rPr>
                <w:rFonts w:ascii="Calibri" w:hAnsi="Calibri" w:cs="Calibri"/>
                <w:szCs w:val="16"/>
              </w:rPr>
            </w:pPr>
            <w:r>
              <w:rPr>
                <w:rFonts w:ascii="Calibri" w:hAnsi="Calibri" w:cs="Calibri"/>
                <w:szCs w:val="16"/>
              </w:rPr>
              <w:t>25%</w:t>
            </w:r>
          </w:p>
        </w:tc>
      </w:tr>
    </w:tbl>
    <w:p w14:paraId="07C15CF1" w14:textId="77777777" w:rsidR="00996ED0" w:rsidRPr="00975B85" w:rsidRDefault="00996ED0" w:rsidP="00996ED0">
      <w:pPr>
        <w:pStyle w:val="ProductList-Body"/>
        <w:spacing w:before="120"/>
        <w:rPr>
          <w:rFonts w:ascii="Calibri" w:hAnsi="Calibri" w:cs="Calibri"/>
          <w:b/>
          <w:color w:val="00188F"/>
        </w:rPr>
      </w:pPr>
      <w:r>
        <w:rPr>
          <w:rFonts w:ascii="Calibri" w:hAnsi="Calibri" w:cs="Calibri"/>
          <w:b/>
          <w:color w:val="00188F"/>
        </w:rPr>
        <w:t>Расчет времени доступности и Уровни обслуживания для средств управления Azure VMware</w:t>
      </w:r>
    </w:p>
    <w:p w14:paraId="2017511C" w14:textId="77777777" w:rsidR="00996ED0" w:rsidRPr="00975B85" w:rsidRDefault="00996ED0" w:rsidP="00996ED0">
      <w:pPr>
        <w:pStyle w:val="ProductList-Body"/>
        <w:rPr>
          <w:rFonts w:ascii="Calibri" w:hAnsi="Calibri" w:cs="Calibri"/>
        </w:rPr>
      </w:pPr>
      <w:r w:rsidRPr="00007DEC">
        <w:rPr>
          <w:rFonts w:ascii="Calibri" w:hAnsi="Calibri" w:cs="Calibri"/>
          <w:b/>
          <w:color w:val="00188F"/>
        </w:rPr>
        <w:t>«</w:t>
      </w:r>
      <w:r>
        <w:rPr>
          <w:rFonts w:ascii="Calibri" w:hAnsi="Calibri" w:cs="Calibri"/>
          <w:b/>
          <w:color w:val="00188F"/>
        </w:rPr>
        <w:t>Максимум доступных минут</w:t>
      </w:r>
      <w:r w:rsidRPr="00007DEC">
        <w:rPr>
          <w:rFonts w:ascii="Calibri" w:hAnsi="Calibri" w:cs="Calibri"/>
          <w:b/>
          <w:color w:val="00188F"/>
        </w:rPr>
        <w:t>»</w:t>
      </w:r>
      <w:r>
        <w:rPr>
          <w:rFonts w:ascii="Calibri" w:hAnsi="Calibri" w:cs="Calibri"/>
        </w:rPr>
        <w:t xml:space="preserve"> — общее количество накопленных в течение Применимого периода минут для определенного кластера VMware vSphere, в течение которых средства управления Azure VMware развернуты в рамках подписки Microsoft Azure.</w:t>
      </w:r>
    </w:p>
    <w:p w14:paraId="398F648E" w14:textId="77777777" w:rsidR="00996ED0" w:rsidRPr="00975B85" w:rsidRDefault="00996ED0" w:rsidP="00996ED0">
      <w:pPr>
        <w:pStyle w:val="ProductList-Body"/>
        <w:rPr>
          <w:rFonts w:ascii="Calibri" w:hAnsi="Calibri" w:cs="Calibri"/>
        </w:rPr>
      </w:pPr>
      <w:r w:rsidRPr="00007DEC">
        <w:rPr>
          <w:rFonts w:ascii="Calibri" w:hAnsi="Calibri" w:cs="Calibri"/>
          <w:b/>
          <w:color w:val="00188F"/>
        </w:rPr>
        <w:t>«</w:t>
      </w:r>
      <w:r>
        <w:rPr>
          <w:rFonts w:ascii="Calibri" w:hAnsi="Calibri" w:cs="Calibri"/>
          <w:b/>
          <w:color w:val="00188F"/>
        </w:rPr>
        <w:t>Время простоя</w:t>
      </w:r>
      <w:r w:rsidRPr="00007DEC">
        <w:rPr>
          <w:rFonts w:ascii="Calibri" w:hAnsi="Calibri" w:cs="Calibri"/>
          <w:b/>
          <w:color w:val="00188F"/>
        </w:rPr>
        <w:t>»</w:t>
      </w:r>
      <w:r>
        <w:rPr>
          <w:rFonts w:ascii="Calibri" w:hAnsi="Calibri" w:cs="Calibri"/>
        </w:rPr>
        <w:t xml:space="preserve"> — общее накопленное количество Максимума доступных минут в течение Применимого периода для определенного кластера VMware vSphere на платформе Azure, в течение которых Службы управления (vCenter Server и NSX Manager) недоступны. Конкретная минута считается недоступной в любом из приведенных ниже случаев.</w:t>
      </w:r>
    </w:p>
    <w:p w14:paraId="4D117D11" w14:textId="77777777" w:rsidR="00996ED0" w:rsidRPr="00975B85" w:rsidRDefault="00996ED0">
      <w:pPr>
        <w:pStyle w:val="ProductList-Body"/>
        <w:numPr>
          <w:ilvl w:val="0"/>
          <w:numId w:val="14"/>
        </w:numPr>
        <w:rPr>
          <w:rFonts w:ascii="Calibri" w:hAnsi="Calibri" w:cs="Calibri"/>
        </w:rPr>
      </w:pPr>
      <w:r>
        <w:rPr>
          <w:rFonts w:ascii="Calibri" w:hAnsi="Calibri" w:cs="Calibri"/>
        </w:rPr>
        <w:t>vCenter Server не имеет подключения в течение четырех последовательных минут.</w:t>
      </w:r>
    </w:p>
    <w:p w14:paraId="32F7DB14" w14:textId="77777777" w:rsidR="00996ED0" w:rsidRPr="00975B85" w:rsidRDefault="00996ED0">
      <w:pPr>
        <w:pStyle w:val="ProductList-Body"/>
        <w:numPr>
          <w:ilvl w:val="0"/>
          <w:numId w:val="14"/>
        </w:numPr>
        <w:rPr>
          <w:rFonts w:ascii="Calibri" w:hAnsi="Calibri" w:cs="Calibri"/>
        </w:rPr>
      </w:pPr>
      <w:r>
        <w:rPr>
          <w:rFonts w:ascii="Calibri" w:hAnsi="Calibri" w:cs="Calibri"/>
        </w:rPr>
        <w:t>NSX Manager не имеет подключения в течение четырех последовательных минут.</w:t>
      </w:r>
    </w:p>
    <w:p w14:paraId="7E4C2823" w14:textId="72FA9FEA" w:rsidR="003B335C" w:rsidRDefault="003B335C" w:rsidP="003B335C">
      <w:pPr>
        <w:pStyle w:val="ProductList-Body"/>
      </w:pPr>
      <w:r>
        <w:t>«</w:t>
      </w:r>
      <w:r>
        <w:rPr>
          <w:b/>
          <w:bCs/>
          <w:color w:val="00188F"/>
        </w:rPr>
        <w:t>Процент времени доступности</w:t>
      </w:r>
      <w:r>
        <w:t>» рассчитывается по следующей формуле:</w:t>
      </w:r>
    </w:p>
    <w:p w14:paraId="1F98E7A5" w14:textId="3F54FCC7" w:rsidR="0087490E" w:rsidRPr="00B22835" w:rsidRDefault="00000000" w:rsidP="00996ED0">
      <w:pPr>
        <w:spacing w:before="120" w:after="0" w:line="240" w:lineRule="auto"/>
        <w:rPr>
          <w:rFonts w:ascii="Cambria Math" w:eastAsiaTheme="minorEastAsia"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0AD71F65" w14:textId="28EDBCF8" w:rsidR="0048402F" w:rsidRPr="0048402F" w:rsidRDefault="0048402F" w:rsidP="00AE6FA0">
      <w:pPr>
        <w:pStyle w:val="ProductList-Body"/>
        <w:keepNext/>
        <w:keepLines/>
        <w:rPr>
          <w:b/>
          <w:bCs/>
          <w:color w:val="00188F"/>
        </w:rPr>
      </w:pPr>
      <w:r>
        <w:rPr>
          <w:b/>
          <w:bCs/>
          <w:color w:val="00188F"/>
        </w:rPr>
        <w:t>Компенсация за обслуживание</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04"/>
      </w:tblGrid>
      <w:tr w:rsidR="0087490E" w:rsidRPr="00B44CF9" w14:paraId="16E12F41" w14:textId="77777777" w:rsidTr="00635352">
        <w:trPr>
          <w:tblHeader/>
        </w:trPr>
        <w:tc>
          <w:tcPr>
            <w:tcW w:w="5269" w:type="dxa"/>
            <w:shd w:val="clear" w:color="auto" w:fill="0072C6"/>
          </w:tcPr>
          <w:p w14:paraId="684B2B65" w14:textId="057A14E0" w:rsidR="0087490E" w:rsidRPr="005A3C16" w:rsidRDefault="00AC48A7" w:rsidP="00AE6FA0">
            <w:pPr>
              <w:pStyle w:val="ProductList-OfferingBody"/>
              <w:keepNext/>
              <w:keepLines/>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26CCB8FB" w14:textId="77777777" w:rsidR="0087490E" w:rsidRPr="005A3C16" w:rsidRDefault="0087490E" w:rsidP="00AE6FA0">
            <w:pPr>
              <w:pStyle w:val="ProductList-OfferingBody"/>
              <w:keepNext/>
              <w:keepLines/>
              <w:jc w:val="center"/>
              <w:rPr>
                <w:color w:val="FFFFFF" w:themeColor="background1"/>
              </w:rPr>
            </w:pPr>
            <w:r>
              <w:rPr>
                <w:color w:val="FFFFFF" w:themeColor="background1"/>
              </w:rPr>
              <w:t>Компенсация за обслуживание</w:t>
            </w:r>
          </w:p>
        </w:tc>
      </w:tr>
      <w:tr w:rsidR="0087490E" w:rsidRPr="00B44CF9" w14:paraId="41DDA0BF" w14:textId="77777777" w:rsidTr="00635352">
        <w:tc>
          <w:tcPr>
            <w:tcW w:w="5269" w:type="dxa"/>
          </w:tcPr>
          <w:p w14:paraId="57DEA1AF" w14:textId="77777777" w:rsidR="0087490E" w:rsidRPr="005A3C16" w:rsidRDefault="0087490E" w:rsidP="000F31B4">
            <w:pPr>
              <w:pStyle w:val="ProductList-OfferingBody"/>
              <w:jc w:val="center"/>
            </w:pPr>
            <w:r>
              <w:t>&lt; 99,9 %</w:t>
            </w:r>
          </w:p>
        </w:tc>
        <w:tc>
          <w:tcPr>
            <w:tcW w:w="5504" w:type="dxa"/>
          </w:tcPr>
          <w:p w14:paraId="12EDA4F2" w14:textId="77777777" w:rsidR="0087490E" w:rsidRPr="005A3C16" w:rsidRDefault="0087490E" w:rsidP="000F31B4">
            <w:pPr>
              <w:pStyle w:val="ProductList-OfferingBody"/>
              <w:jc w:val="center"/>
            </w:pPr>
            <w:r>
              <w:t>10 %</w:t>
            </w:r>
          </w:p>
        </w:tc>
      </w:tr>
      <w:tr w:rsidR="0087490E" w:rsidRPr="00B44CF9" w14:paraId="73C85E7D" w14:textId="77777777" w:rsidTr="00635352">
        <w:tc>
          <w:tcPr>
            <w:tcW w:w="5269" w:type="dxa"/>
          </w:tcPr>
          <w:p w14:paraId="6E6C8824" w14:textId="77777777" w:rsidR="0087490E" w:rsidRPr="005A3C16" w:rsidRDefault="0087490E" w:rsidP="000F31B4">
            <w:pPr>
              <w:pStyle w:val="ProductList-OfferingBody"/>
              <w:jc w:val="center"/>
            </w:pPr>
            <w:r>
              <w:t>&lt; 99 %</w:t>
            </w:r>
          </w:p>
        </w:tc>
        <w:tc>
          <w:tcPr>
            <w:tcW w:w="5504" w:type="dxa"/>
          </w:tcPr>
          <w:p w14:paraId="54AFB53A" w14:textId="77777777" w:rsidR="0087490E" w:rsidRPr="005A3C16" w:rsidRDefault="0087490E" w:rsidP="000F31B4">
            <w:pPr>
              <w:pStyle w:val="ProductList-OfferingBody"/>
              <w:jc w:val="center"/>
            </w:pPr>
            <w:r>
              <w:t>25 %</w:t>
            </w:r>
          </w:p>
        </w:tc>
      </w:tr>
    </w:tbl>
    <w:p w14:paraId="6A383821" w14:textId="3705CC8C" w:rsidR="00901D78" w:rsidRPr="00EF7CF9" w:rsidRDefault="00990838" w:rsidP="00901D7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030F3AE" w14:textId="0B1945BA" w:rsidR="00111EE9" w:rsidRPr="00111EE9" w:rsidRDefault="00111EE9" w:rsidP="00130A4D">
      <w:pPr>
        <w:pStyle w:val="ProductList-Offering2Heading"/>
        <w:outlineLvl w:val="2"/>
      </w:pPr>
      <w:bookmarkStart w:id="458" w:name="_Toc239177106"/>
      <w:r>
        <w:t>Решение Azure VMware от CloudSimple</w:t>
      </w:r>
      <w:bookmarkEnd w:id="458"/>
    </w:p>
    <w:p w14:paraId="11011C87" w14:textId="77777777" w:rsidR="00111EE9" w:rsidRPr="00111EE9" w:rsidRDefault="00111EE9" w:rsidP="00111EE9">
      <w:pPr>
        <w:pStyle w:val="ProductList-Body"/>
        <w:rPr>
          <w:b/>
          <w:bCs/>
          <w:color w:val="00188F"/>
        </w:rPr>
      </w:pPr>
      <w:r>
        <w:rPr>
          <w:b/>
          <w:bCs/>
          <w:color w:val="00188F"/>
        </w:rPr>
        <w:t>Дополнительные требования</w:t>
      </w:r>
    </w:p>
    <w:p w14:paraId="72B01100" w14:textId="77777777" w:rsidR="00111EE9" w:rsidRDefault="00111EE9" w:rsidP="00111EE9">
      <w:pPr>
        <w:pStyle w:val="ProductList-Body"/>
      </w:pPr>
      <w:r>
        <w:t>Клиент обязан поддерживать минимальную конфигурацию для всех виртуальных машин следующим образом:</w:t>
      </w:r>
    </w:p>
    <w:p w14:paraId="12FA0843" w14:textId="77777777" w:rsidR="00111EE9" w:rsidRDefault="00111EE9">
      <w:pPr>
        <w:pStyle w:val="ProductList-Body"/>
        <w:numPr>
          <w:ilvl w:val="0"/>
          <w:numId w:val="15"/>
        </w:numPr>
      </w:pPr>
      <w:r>
        <w:t>Когда у кластера имеется от 3 до 5 узлов, количество допустимых отказов = 1; а когда у кластера имеется от 6 до 32 узлов, количество допустимых отказов = 2</w:t>
      </w:r>
    </w:p>
    <w:p w14:paraId="1D1BBE52" w14:textId="03A08F0E" w:rsidR="00111EE9" w:rsidRDefault="00111EE9">
      <w:pPr>
        <w:pStyle w:val="ProductList-Body"/>
        <w:numPr>
          <w:ilvl w:val="0"/>
          <w:numId w:val="15"/>
        </w:numPr>
      </w:pPr>
      <w:r>
        <w:t xml:space="preserve">В емкости хранилища кластера остается 25 % зарезервированного пространства (как описано в руководстве по хранилищу VSAN) </w:t>
      </w:r>
      <w:hyperlink r:id="rId28" w:history="1">
        <w:r w:rsidRPr="00635352">
          <w:t xml:space="preserve">на веб-сайте: </w:t>
        </w:r>
        <w:r>
          <w:rPr>
            <w:rStyle w:val="Hyperlink"/>
          </w:rPr>
          <w:t>https://docs.vmware.com/en/VMware-vSphere/6.7/vsan-671-administration-guide.pdf</w:t>
        </w:r>
      </w:hyperlink>
    </w:p>
    <w:p w14:paraId="4C610A4F" w14:textId="77777777" w:rsidR="00111EE9" w:rsidRDefault="00111EE9">
      <w:pPr>
        <w:pStyle w:val="ProductList-Body"/>
        <w:numPr>
          <w:ilvl w:val="0"/>
          <w:numId w:val="15"/>
        </w:numPr>
      </w:pPr>
      <w:r>
        <w:t>На кластере достаточно ресурсов для поддержки запуска виртуальной машины, и Клиент не совершал никаких действий в режиме Повышения привилегий, которые бы препятствовали выполнению Поставщиком Обязательств по доступности.</w:t>
      </w:r>
    </w:p>
    <w:p w14:paraId="41D54D38" w14:textId="419CC854" w:rsidR="00111EE9" w:rsidRDefault="00111EE9">
      <w:pPr>
        <w:pStyle w:val="ProductList-Body"/>
        <w:numPr>
          <w:ilvl w:val="0"/>
          <w:numId w:val="15"/>
        </w:numPr>
      </w:pPr>
      <w:r>
        <w:t>Запланированное обслуживание исключено из расчетов времени ежемесячной доступности</w:t>
      </w:r>
    </w:p>
    <w:p w14:paraId="2F0032FD" w14:textId="77777777" w:rsidR="00111EE9" w:rsidRPr="0048402F" w:rsidRDefault="00111EE9" w:rsidP="00111EE9">
      <w:pPr>
        <w:pStyle w:val="ProductList-Body"/>
        <w:rPr>
          <w:b/>
          <w:bCs/>
          <w:color w:val="00188F"/>
        </w:rPr>
      </w:pPr>
      <w:r>
        <w:rPr>
          <w:b/>
          <w:bCs/>
          <w:color w:val="00188F"/>
        </w:rPr>
        <w:t>Дополнительные определения</w:t>
      </w:r>
    </w:p>
    <w:p w14:paraId="35B0DEFD" w14:textId="377F9BF5" w:rsidR="00111EE9" w:rsidRPr="0048402F" w:rsidRDefault="00EE6E3C" w:rsidP="00111EE9">
      <w:pPr>
        <w:pStyle w:val="ProductList-Body"/>
        <w:rPr>
          <w:b/>
          <w:bCs/>
          <w:color w:val="00188F"/>
        </w:rPr>
      </w:pPr>
      <w:r>
        <w:rPr>
          <w:b/>
          <w:bCs/>
          <w:color w:val="00188F"/>
        </w:rPr>
        <w:lastRenderedPageBreak/>
        <w:t>Расчет времени доступности и Уровни обслуживания для инфраструктуры рабочих нагрузок Решений Azure Vmware</w:t>
      </w:r>
    </w:p>
    <w:p w14:paraId="5D6769E6" w14:textId="358EE3E4" w:rsidR="00111EE9" w:rsidRDefault="00111EE9" w:rsidP="00111EE9">
      <w:pPr>
        <w:pStyle w:val="ProductList-Body"/>
      </w:pPr>
      <w:r>
        <w:t>«</w:t>
      </w:r>
      <w:r>
        <w:rPr>
          <w:b/>
          <w:bCs/>
          <w:color w:val="00188F"/>
        </w:rPr>
        <w:t>Максимум доступных минут</w:t>
      </w:r>
      <w:r>
        <w:t>» — общее количество накопленных в течение Применимого периода минут для всех виртуальных машин в кластере VMware, в течение которых Azure VMware Solutions был развернут в рамках подписки Microsoft Azure.</w:t>
      </w:r>
    </w:p>
    <w:p w14:paraId="07E62869" w14:textId="45C96C28" w:rsidR="00111EE9" w:rsidRDefault="00111EE9" w:rsidP="00111EE9">
      <w:pPr>
        <w:pStyle w:val="ProductList-Body"/>
      </w:pPr>
      <w:r>
        <w:t>«</w:t>
      </w:r>
      <w:r>
        <w:rPr>
          <w:b/>
          <w:bCs/>
          <w:color w:val="00188F"/>
        </w:rPr>
        <w:t>Время простоя</w:t>
      </w:r>
      <w:r>
        <w:t>» — это общий накопленный в течение Применимого периода Максимум доступных минут для конкретного кластера VMware на Azure, в течение которого Служба недоступна. Указанная минута считается недоступной, если</w:t>
      </w:r>
    </w:p>
    <w:p w14:paraId="228F9330" w14:textId="77777777" w:rsidR="00111EE9" w:rsidRDefault="00111EE9">
      <w:pPr>
        <w:pStyle w:val="ProductList-Body"/>
        <w:numPr>
          <w:ilvl w:val="0"/>
          <w:numId w:val="16"/>
        </w:numPr>
      </w:pPr>
      <w:r>
        <w:t>Ни одна из Виртуальных машин в запущенных кластерах не имеет подключения в течение четырех последовательных минут.</w:t>
      </w:r>
    </w:p>
    <w:p w14:paraId="790E6190" w14:textId="77777777" w:rsidR="00111EE9" w:rsidRDefault="00111EE9">
      <w:pPr>
        <w:pStyle w:val="ProductList-Body"/>
        <w:numPr>
          <w:ilvl w:val="0"/>
          <w:numId w:val="16"/>
        </w:numPr>
      </w:pPr>
      <w:r>
        <w:t>Ни одна из Виртуальных машин не может получить доступа к хранилищу в течение четырех последовательных минут.</w:t>
      </w:r>
    </w:p>
    <w:p w14:paraId="37C1DC4E" w14:textId="77777777" w:rsidR="00111EE9" w:rsidRDefault="00111EE9">
      <w:pPr>
        <w:pStyle w:val="ProductList-Body"/>
        <w:numPr>
          <w:ilvl w:val="0"/>
          <w:numId w:val="16"/>
        </w:numPr>
      </w:pPr>
      <w:r>
        <w:t>Ни одна из Виртуальных машин не может быть запущена в течение четырех последовательных минут.</w:t>
      </w:r>
    </w:p>
    <w:p w14:paraId="232D7414" w14:textId="62F663F7" w:rsidR="00111EE9" w:rsidRDefault="00111EE9" w:rsidP="00111EE9">
      <w:pPr>
        <w:pStyle w:val="ProductList-Body"/>
      </w:pPr>
      <w:r>
        <w:t>«</w:t>
      </w:r>
      <w:r>
        <w:rPr>
          <w:b/>
          <w:bCs/>
          <w:color w:val="00188F"/>
        </w:rPr>
        <w:t>Процент времени доступности</w:t>
      </w:r>
      <w:r>
        <w:t>» рассчитывается по следующей формуле:</w:t>
      </w:r>
    </w:p>
    <w:p w14:paraId="19F1D4EB" w14:textId="3A72257A" w:rsidR="0048402F" w:rsidRPr="00B22835" w:rsidRDefault="00000000" w:rsidP="00DF6C0B">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121ECCE" w14:textId="035CFF96" w:rsidR="00111EE9" w:rsidRPr="00C074BC" w:rsidRDefault="0048402F" w:rsidP="00111EE9">
      <w:pPr>
        <w:pStyle w:val="ProductList-Body"/>
        <w:rPr>
          <w:b/>
          <w:bCs/>
          <w:color w:val="00188F"/>
        </w:rPr>
      </w:pPr>
      <w:r>
        <w:rPr>
          <w:b/>
          <w:bCs/>
          <w:color w:val="00188F"/>
        </w:rPr>
        <w:t>Компенсация за обслуживание</w:t>
      </w:r>
    </w:p>
    <w:tbl>
      <w:tblPr>
        <w:tblW w:w="10764"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495"/>
      </w:tblGrid>
      <w:tr w:rsidR="0048402F" w:rsidRPr="00B44CF9" w14:paraId="61871884" w14:textId="77777777" w:rsidTr="00D901EE">
        <w:trPr>
          <w:tblHeader/>
        </w:trPr>
        <w:tc>
          <w:tcPr>
            <w:tcW w:w="5269" w:type="dxa"/>
            <w:shd w:val="clear" w:color="auto" w:fill="0072C6"/>
          </w:tcPr>
          <w:p w14:paraId="3B9B5B07" w14:textId="2165ECEC" w:rsidR="0048402F"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95" w:type="dxa"/>
            <w:shd w:val="clear" w:color="auto" w:fill="0072C6"/>
          </w:tcPr>
          <w:p w14:paraId="51FFE87E" w14:textId="77777777" w:rsidR="0048402F" w:rsidRPr="005A3C16" w:rsidRDefault="0048402F" w:rsidP="000F31B4">
            <w:pPr>
              <w:pStyle w:val="ProductList-OfferingBody"/>
              <w:jc w:val="center"/>
              <w:rPr>
                <w:color w:val="FFFFFF" w:themeColor="background1"/>
              </w:rPr>
            </w:pPr>
            <w:r>
              <w:rPr>
                <w:color w:val="FFFFFF" w:themeColor="background1"/>
              </w:rPr>
              <w:t>Компенсация за обслуживание</w:t>
            </w:r>
          </w:p>
        </w:tc>
      </w:tr>
      <w:tr w:rsidR="0048402F" w:rsidRPr="00B44CF9" w14:paraId="27355E3D" w14:textId="77777777" w:rsidTr="00D901EE">
        <w:tc>
          <w:tcPr>
            <w:tcW w:w="5269" w:type="dxa"/>
          </w:tcPr>
          <w:p w14:paraId="16C46BA1" w14:textId="77777777" w:rsidR="0048402F" w:rsidRPr="005A3C16" w:rsidRDefault="0048402F" w:rsidP="000F31B4">
            <w:pPr>
              <w:pStyle w:val="ProductList-OfferingBody"/>
              <w:jc w:val="center"/>
            </w:pPr>
            <w:r>
              <w:t>&lt; 99,9 %</w:t>
            </w:r>
          </w:p>
        </w:tc>
        <w:tc>
          <w:tcPr>
            <w:tcW w:w="5495" w:type="dxa"/>
          </w:tcPr>
          <w:p w14:paraId="0861B3A4" w14:textId="77777777" w:rsidR="0048402F" w:rsidRPr="005A3C16" w:rsidRDefault="0048402F" w:rsidP="000F31B4">
            <w:pPr>
              <w:pStyle w:val="ProductList-OfferingBody"/>
              <w:jc w:val="center"/>
            </w:pPr>
            <w:r>
              <w:t>10 %</w:t>
            </w:r>
          </w:p>
        </w:tc>
      </w:tr>
      <w:tr w:rsidR="0048402F" w:rsidRPr="00B44CF9" w14:paraId="05205DAD" w14:textId="77777777" w:rsidTr="00D901EE">
        <w:tc>
          <w:tcPr>
            <w:tcW w:w="5269" w:type="dxa"/>
          </w:tcPr>
          <w:p w14:paraId="456D24D3" w14:textId="77777777" w:rsidR="0048402F" w:rsidRPr="005A3C16" w:rsidRDefault="0048402F" w:rsidP="000F31B4">
            <w:pPr>
              <w:pStyle w:val="ProductList-OfferingBody"/>
              <w:jc w:val="center"/>
            </w:pPr>
            <w:r>
              <w:t>&lt; 99 %</w:t>
            </w:r>
          </w:p>
        </w:tc>
        <w:tc>
          <w:tcPr>
            <w:tcW w:w="5495" w:type="dxa"/>
          </w:tcPr>
          <w:p w14:paraId="072A8441" w14:textId="1E9FCDF3" w:rsidR="0048402F" w:rsidRPr="005A3C16" w:rsidRDefault="0048402F" w:rsidP="000F31B4">
            <w:pPr>
              <w:pStyle w:val="ProductList-OfferingBody"/>
              <w:jc w:val="center"/>
            </w:pPr>
            <w:r>
              <w:t>30 %</w:t>
            </w:r>
          </w:p>
        </w:tc>
      </w:tr>
    </w:tbl>
    <w:p w14:paraId="7925C666" w14:textId="5E3EECAE" w:rsidR="00111EE9" w:rsidRPr="0048402F" w:rsidRDefault="00EE6E3C" w:rsidP="000D3CAC">
      <w:pPr>
        <w:pStyle w:val="ProductList-Body"/>
        <w:spacing w:before="120"/>
        <w:rPr>
          <w:b/>
          <w:bCs/>
          <w:color w:val="00188F"/>
        </w:rPr>
      </w:pPr>
      <w:r>
        <w:rPr>
          <w:b/>
          <w:bCs/>
          <w:color w:val="00188F"/>
        </w:rPr>
        <w:t>Расчет времени доступности и Уровни обслуживания для средств управления Azure VMware</w:t>
      </w:r>
    </w:p>
    <w:p w14:paraId="39393875" w14:textId="2F0AABF9" w:rsidR="00111EE9" w:rsidRDefault="00111EE9" w:rsidP="00111EE9">
      <w:pPr>
        <w:pStyle w:val="ProductList-Body"/>
      </w:pPr>
      <w:r>
        <w:t>«</w:t>
      </w:r>
      <w:r>
        <w:rPr>
          <w:b/>
          <w:bCs/>
          <w:color w:val="00188F"/>
        </w:rPr>
        <w:t>Максимум доступных минут</w:t>
      </w:r>
      <w:r>
        <w:t>» — общее количество накопленных в течение Применимого периода минут, в течение которых средства управления Azure VMware развернуты в рамках подписки Microsoft Azure.</w:t>
      </w:r>
    </w:p>
    <w:p w14:paraId="6A3427D0" w14:textId="4774445A" w:rsidR="00111EE9" w:rsidRDefault="00111EE9" w:rsidP="00111EE9">
      <w:pPr>
        <w:pStyle w:val="ProductList-Body"/>
      </w:pPr>
      <w:r>
        <w:t>«</w:t>
      </w:r>
      <w:r>
        <w:rPr>
          <w:b/>
          <w:bCs/>
          <w:color w:val="00188F"/>
        </w:rPr>
        <w:t>Время простоя</w:t>
      </w:r>
      <w:r>
        <w:t>» – это общее количество Максимум доступных минут в течение Применимого периода для конкретного кластера VMware на платформе Azure, во время которого Службы управления (vCenter Server и NSX Manager) недоступны. Указанная минута считается недоступной, если</w:t>
      </w:r>
    </w:p>
    <w:p w14:paraId="03DFBFB1" w14:textId="77777777" w:rsidR="00111EE9" w:rsidRDefault="00111EE9">
      <w:pPr>
        <w:pStyle w:val="ProductList-Body"/>
        <w:numPr>
          <w:ilvl w:val="0"/>
          <w:numId w:val="17"/>
        </w:numPr>
      </w:pPr>
      <w:r>
        <w:t>vCenter Server не имеет подключения в течение четырех последовательных минут.</w:t>
      </w:r>
    </w:p>
    <w:p w14:paraId="39C99AFB" w14:textId="77777777" w:rsidR="00111EE9" w:rsidRDefault="00111EE9">
      <w:pPr>
        <w:pStyle w:val="ProductList-Body"/>
        <w:numPr>
          <w:ilvl w:val="0"/>
          <w:numId w:val="17"/>
        </w:numPr>
      </w:pPr>
      <w:r>
        <w:t>NSX Manager не имеет подключения в течение четырех последовательных минут.</w:t>
      </w:r>
    </w:p>
    <w:p w14:paraId="064B5313" w14:textId="64582E86" w:rsidR="00111EE9" w:rsidRDefault="00111EE9" w:rsidP="00111EE9">
      <w:pPr>
        <w:pStyle w:val="ProductList-Body"/>
      </w:pPr>
      <w:r>
        <w:t>«</w:t>
      </w:r>
      <w:r>
        <w:rPr>
          <w:b/>
          <w:bCs/>
          <w:color w:val="00188F"/>
        </w:rPr>
        <w:t>Процент времени доступности</w:t>
      </w:r>
      <w:r>
        <w:t>» рассчитывается по следующей формуле:</w:t>
      </w:r>
    </w:p>
    <w:p w14:paraId="0971657C" w14:textId="77777777" w:rsidR="0048402F" w:rsidRPr="007B4790" w:rsidRDefault="0048402F" w:rsidP="0048402F">
      <w:pPr>
        <w:pStyle w:val="ProductList-Body"/>
        <w:rPr>
          <w:sz w:val="6"/>
          <w:szCs w:val="6"/>
        </w:rPr>
      </w:pPr>
    </w:p>
    <w:p w14:paraId="238133A0" w14:textId="77777777" w:rsidR="006D379C" w:rsidRPr="007F2F5C" w:rsidRDefault="00000000" w:rsidP="007B4790">
      <w:pPr>
        <w:keepNext/>
        <w:spacing w:after="0" w:line="240" w:lineRule="auto"/>
        <w:rPr>
          <w:rFonts w:eastAsiaTheme="minorEastAsia"/>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D4D003A" w14:textId="68FAF518" w:rsidR="00684CBA" w:rsidRPr="00C72834" w:rsidRDefault="00684CBA" w:rsidP="00AF54E0">
      <w:pPr>
        <w:pStyle w:val="ProductList-Body"/>
        <w:keepNext/>
        <w:rPr>
          <w:b/>
          <w:bCs/>
          <w:color w:val="00188F"/>
          <w:lang w:val="en-US"/>
        </w:rPr>
      </w:pPr>
      <w:r>
        <w:rPr>
          <w:b/>
          <w:bCs/>
          <w:color w:val="00188F"/>
        </w:rPr>
        <w:t>Компенсация за обслуживание</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684CBA" w:rsidRPr="00B44CF9" w14:paraId="6FC8A88F" w14:textId="77777777" w:rsidTr="000B399C">
        <w:trPr>
          <w:tblHeader/>
        </w:trPr>
        <w:tc>
          <w:tcPr>
            <w:tcW w:w="5278" w:type="dxa"/>
            <w:shd w:val="clear" w:color="auto" w:fill="0072C6"/>
          </w:tcPr>
          <w:p w14:paraId="1E0EA104" w14:textId="776DAED9" w:rsidR="00684CBA" w:rsidRPr="005A3C16" w:rsidRDefault="00684CBA" w:rsidP="000B399C">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3243D82B" w14:textId="77777777" w:rsidR="00684CBA" w:rsidRPr="005A3C16" w:rsidRDefault="00684CBA" w:rsidP="000B399C">
            <w:pPr>
              <w:pStyle w:val="ProductList-OfferingBody"/>
              <w:jc w:val="center"/>
              <w:rPr>
                <w:color w:val="FFFFFF" w:themeColor="background1"/>
              </w:rPr>
            </w:pPr>
            <w:r>
              <w:rPr>
                <w:color w:val="FFFFFF" w:themeColor="background1"/>
              </w:rPr>
              <w:t>Компенсация за обслуживание</w:t>
            </w:r>
          </w:p>
        </w:tc>
      </w:tr>
      <w:tr w:rsidR="00684CBA" w:rsidRPr="00B44CF9" w14:paraId="600DA40E" w14:textId="77777777" w:rsidTr="000B399C">
        <w:tc>
          <w:tcPr>
            <w:tcW w:w="5278" w:type="dxa"/>
          </w:tcPr>
          <w:p w14:paraId="7FF765F7" w14:textId="77777777" w:rsidR="00684CBA" w:rsidRPr="005A3C16" w:rsidRDefault="00684CBA" w:rsidP="000B399C">
            <w:pPr>
              <w:pStyle w:val="ProductList-OfferingBody"/>
              <w:jc w:val="center"/>
            </w:pPr>
            <w:r>
              <w:t>&lt; 99,9 %</w:t>
            </w:r>
          </w:p>
        </w:tc>
        <w:tc>
          <w:tcPr>
            <w:tcW w:w="5513" w:type="dxa"/>
          </w:tcPr>
          <w:p w14:paraId="510FA3D9" w14:textId="77777777" w:rsidR="00684CBA" w:rsidRPr="005A3C16" w:rsidRDefault="00684CBA" w:rsidP="000B399C">
            <w:pPr>
              <w:pStyle w:val="ProductList-OfferingBody"/>
              <w:jc w:val="center"/>
            </w:pPr>
            <w:r>
              <w:t>10 %</w:t>
            </w:r>
          </w:p>
        </w:tc>
      </w:tr>
      <w:tr w:rsidR="00684CBA" w:rsidRPr="00B44CF9" w14:paraId="395FAEE4" w14:textId="77777777" w:rsidTr="000B399C">
        <w:tc>
          <w:tcPr>
            <w:tcW w:w="5278" w:type="dxa"/>
          </w:tcPr>
          <w:p w14:paraId="065BA054" w14:textId="77777777" w:rsidR="00684CBA" w:rsidRPr="005A3C16" w:rsidRDefault="00684CBA" w:rsidP="000B399C">
            <w:pPr>
              <w:pStyle w:val="ProductList-OfferingBody"/>
              <w:jc w:val="center"/>
            </w:pPr>
            <w:r>
              <w:t>&lt; 99 %</w:t>
            </w:r>
          </w:p>
        </w:tc>
        <w:tc>
          <w:tcPr>
            <w:tcW w:w="5513" w:type="dxa"/>
          </w:tcPr>
          <w:p w14:paraId="042277EF" w14:textId="77777777" w:rsidR="00684CBA" w:rsidRPr="005A3C16" w:rsidRDefault="00684CBA" w:rsidP="000B399C">
            <w:pPr>
              <w:pStyle w:val="ProductList-OfferingBody"/>
              <w:jc w:val="center"/>
            </w:pPr>
            <w:r>
              <w:t>30 %</w:t>
            </w:r>
          </w:p>
        </w:tc>
      </w:tr>
    </w:tbl>
    <w:p w14:paraId="26C53AF8" w14:textId="77777777" w:rsidR="00684CBA" w:rsidRPr="00EF7CF9" w:rsidRDefault="00684CBA" w:rsidP="00684CB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7740346" w14:textId="77777777" w:rsidR="00684CBA" w:rsidRPr="00C074BC" w:rsidRDefault="00684CBA" w:rsidP="00684CBA">
      <w:pPr>
        <w:pStyle w:val="ProductList-Offering2Heading"/>
        <w:keepNext/>
        <w:outlineLvl w:val="2"/>
      </w:pPr>
      <w:bookmarkStart w:id="459" w:name="_Toc239177107"/>
      <w:r>
        <w:t>Azure VNet NAT</w:t>
      </w:r>
      <w:bookmarkEnd w:id="459"/>
    </w:p>
    <w:p w14:paraId="38AE83B3" w14:textId="77777777" w:rsidR="00684CBA" w:rsidRPr="00C074BC" w:rsidRDefault="00684CBA" w:rsidP="00684CBA">
      <w:pPr>
        <w:pStyle w:val="ProductList-Body"/>
        <w:rPr>
          <w:b/>
          <w:bCs/>
          <w:color w:val="00188F"/>
        </w:rPr>
      </w:pPr>
      <w:r>
        <w:rPr>
          <w:b/>
          <w:bCs/>
          <w:color w:val="00188F"/>
        </w:rPr>
        <w:t>Дополнительные определения</w:t>
      </w:r>
    </w:p>
    <w:p w14:paraId="19FF39D4" w14:textId="77777777" w:rsidR="00684CBA" w:rsidRPr="00585661" w:rsidRDefault="00684CBA" w:rsidP="00684CBA">
      <w:pPr>
        <w:pStyle w:val="ProductList-Body"/>
        <w:jc w:val="both"/>
        <w:rPr>
          <w:spacing w:val="-2"/>
        </w:rPr>
      </w:pPr>
      <w:r w:rsidRPr="00585661">
        <w:rPr>
          <w:spacing w:val="-2"/>
        </w:rPr>
        <w:t>«</w:t>
      </w:r>
      <w:r w:rsidRPr="00585661">
        <w:rPr>
          <w:b/>
          <w:bCs/>
          <w:color w:val="00188F"/>
          <w:spacing w:val="-2"/>
        </w:rPr>
        <w:t>Статический общедоступный IP-адрес</w:t>
      </w:r>
      <w:r w:rsidRPr="00585661">
        <w:rPr>
          <w:spacing w:val="-2"/>
        </w:rPr>
        <w:t>» — это IP-адрес, настроенный для рабочей нагрузки пользователя. Статический IP-адрес не меняется.</w:t>
      </w:r>
    </w:p>
    <w:p w14:paraId="6F5A3EA6" w14:textId="77777777" w:rsidR="00684CBA" w:rsidRDefault="00684CBA" w:rsidP="00684CBA">
      <w:pPr>
        <w:pStyle w:val="ProductList-Body"/>
      </w:pPr>
      <w:r>
        <w:t>«</w:t>
      </w:r>
      <w:r>
        <w:rPr>
          <w:b/>
          <w:bCs/>
          <w:color w:val="00188F"/>
        </w:rPr>
        <w:t>Преобразование сетевых адресов</w:t>
      </w:r>
      <w:r>
        <w:t>» — это процесс преобразования частных IP-адресов частной сети в общедоступный IP-адрес, чтобы позволить нескольким вычислительным ресурсам Azure (т. е. виртуальным машинам) подключаться к Интернету через один общедоступный адрес.</w:t>
      </w:r>
    </w:p>
    <w:p w14:paraId="4957B914" w14:textId="0221A322" w:rsidR="00C074BC" w:rsidRDefault="00C074BC" w:rsidP="00C074BC">
      <w:pPr>
        <w:pStyle w:val="ProductList-Body"/>
      </w:pPr>
      <w:r>
        <w:t>«</w:t>
      </w:r>
      <w:r>
        <w:rPr>
          <w:b/>
          <w:bCs/>
          <w:color w:val="00188F"/>
        </w:rPr>
        <w:t>Соединение</w:t>
      </w:r>
      <w:r>
        <w:t>» — это двунаправленный сетевой трафик, который передается с помощью поддерживаемых транспортных протоколов IP и</w:t>
      </w:r>
      <w:r w:rsidR="00585661">
        <w:rPr>
          <w:lang w:val="en-US"/>
        </w:rPr>
        <w:t> </w:t>
      </w:r>
      <w:r>
        <w:t>который можно отправлять и получать с любого IP-адреса, настроенного для разрешенного трафика.</w:t>
      </w:r>
    </w:p>
    <w:p w14:paraId="2CF65708" w14:textId="77777777" w:rsidR="00C074BC" w:rsidRDefault="00C074BC" w:rsidP="00C074BC">
      <w:pPr>
        <w:pStyle w:val="ProductList-Body"/>
      </w:pPr>
      <w:r>
        <w:t>«</w:t>
      </w:r>
      <w:r>
        <w:rPr>
          <w:b/>
          <w:bCs/>
          <w:color w:val="00188F"/>
        </w:rPr>
        <w:t>Исходящий сетевой трафик</w:t>
      </w:r>
      <w:r>
        <w:t>» — это трафик, который передается из частной сети в общедоступную конечную точку через Интернет.</w:t>
      </w:r>
    </w:p>
    <w:p w14:paraId="15FC86BD" w14:textId="79CA3363" w:rsidR="00C074BC" w:rsidRPr="00C074BC" w:rsidRDefault="00EE6E3C" w:rsidP="00C074BC">
      <w:pPr>
        <w:pStyle w:val="ProductList-Body"/>
        <w:rPr>
          <w:b/>
          <w:bCs/>
          <w:color w:val="00188F"/>
        </w:rPr>
      </w:pPr>
      <w:r>
        <w:rPr>
          <w:b/>
          <w:bCs/>
          <w:color w:val="00188F"/>
        </w:rPr>
        <w:t>Расчет времени доступности и Уровни обслуживания для Azure VNet NAT</w:t>
      </w:r>
    </w:p>
    <w:p w14:paraId="13C9C4ED" w14:textId="5D22608A" w:rsidR="00C074BC" w:rsidRDefault="00C074BC" w:rsidP="00C074BC">
      <w:pPr>
        <w:pStyle w:val="ProductList-Body"/>
      </w:pPr>
      <w:r>
        <w:t>«</w:t>
      </w:r>
      <w:r>
        <w:rPr>
          <w:b/>
          <w:bCs/>
          <w:color w:val="00188F"/>
        </w:rPr>
        <w:t>Максимум доступных минут</w:t>
      </w:r>
      <w:r>
        <w:t>» — общее количество минут, в течение которых Azure VNet NAT (обслуживающий несколько Работоспособных виртуальных машин) был развернут Клиентом в рамках подписки Microsoft Azure в течение Применимого периода.</w:t>
      </w:r>
    </w:p>
    <w:p w14:paraId="5DA3B703" w14:textId="77777777" w:rsidR="00C074BC" w:rsidRDefault="00C074BC" w:rsidP="00C074BC">
      <w:pPr>
        <w:pStyle w:val="ProductList-Body"/>
      </w:pPr>
      <w:r>
        <w:t>«</w:t>
      </w:r>
      <w:r>
        <w:rPr>
          <w:b/>
          <w:bCs/>
          <w:color w:val="00188F"/>
        </w:rPr>
        <w:t>Время простоя</w:t>
      </w:r>
      <w:r>
        <w:t>» — общее количество минут в рамках накопленного Максимума доступных минут, в течение которого конкретный Azure VNet NAT недоступен. Минута относится ко времени недоступности, если в течение этой минуты отсутствует Соединение всех Работоспособных виртуальных машин через конечную точку VNet NAT. Время простоя не включает в себя минуты, связанные с истощением SNAT порта.</w:t>
      </w:r>
    </w:p>
    <w:p w14:paraId="545A6DFC" w14:textId="110E0FB8" w:rsidR="00C074BC" w:rsidRDefault="00C074BC" w:rsidP="00C074BC">
      <w:pPr>
        <w:pStyle w:val="ProductList-Body"/>
      </w:pPr>
      <w:r>
        <w:t>«</w:t>
      </w:r>
      <w:r>
        <w:rPr>
          <w:b/>
          <w:bCs/>
          <w:color w:val="00188F"/>
        </w:rPr>
        <w:t>Процент времени доступности</w:t>
      </w:r>
      <w:r>
        <w:t>» для Azure VNet NAT рассчитывается следующим образом: из Максимума доступных минут вычитается Время простоя, затем выполняется деление на Максимум доступных минут в течение Применимого периода, умноженный на 100.</w:t>
      </w:r>
    </w:p>
    <w:p w14:paraId="14D300FF" w14:textId="637DBE90" w:rsidR="00C074BC" w:rsidRDefault="00AC48A7" w:rsidP="00585661">
      <w:pPr>
        <w:pStyle w:val="ProductList-Body"/>
        <w:keepNext/>
      </w:pPr>
      <w:r>
        <w:lastRenderedPageBreak/>
        <w:t>Процент времени доступности представлен следующей формулой:</w:t>
      </w:r>
    </w:p>
    <w:p w14:paraId="7623F496" w14:textId="1EF85594" w:rsidR="00C074BC" w:rsidRPr="00B22835" w:rsidRDefault="00000000" w:rsidP="00DF6C0B">
      <w:pPr>
        <w:keepNext/>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54A7BEA" w14:textId="77777777" w:rsidR="00C074BC" w:rsidRPr="006A2FFF" w:rsidRDefault="00C074BC" w:rsidP="00C074BC">
      <w:pPr>
        <w:pStyle w:val="ProductList-Body"/>
        <w:rPr>
          <w:b/>
          <w:bCs/>
          <w:color w:val="00188F"/>
        </w:rPr>
      </w:pPr>
      <w:r w:rsidRPr="006A2FFF">
        <w:rPr>
          <w:b/>
          <w:bCs/>
          <w:color w:val="00188F"/>
        </w:rPr>
        <w:t>При использовании Клиентом Шлюза Azure NAT применяются следующие Уровни обслуживания и Компенсация за обслуживание.</w:t>
      </w:r>
    </w:p>
    <w:tbl>
      <w:tblPr>
        <w:tblW w:w="1078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95"/>
      </w:tblGrid>
      <w:tr w:rsidR="00C074BC" w:rsidRPr="00B44CF9" w14:paraId="1478731F" w14:textId="77777777" w:rsidTr="00430800">
        <w:trPr>
          <w:tblHeader/>
        </w:trPr>
        <w:tc>
          <w:tcPr>
            <w:tcW w:w="5287" w:type="dxa"/>
            <w:shd w:val="clear" w:color="auto" w:fill="0072C6"/>
          </w:tcPr>
          <w:p w14:paraId="4B83ABFC" w14:textId="4ACB8C9A" w:rsidR="00C074BC"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95" w:type="dxa"/>
            <w:shd w:val="clear" w:color="auto" w:fill="0072C6"/>
          </w:tcPr>
          <w:p w14:paraId="1569BCB0" w14:textId="77777777" w:rsidR="00C074BC" w:rsidRPr="005A3C16" w:rsidRDefault="00C074BC" w:rsidP="000F31B4">
            <w:pPr>
              <w:pStyle w:val="ProductList-OfferingBody"/>
              <w:jc w:val="center"/>
              <w:rPr>
                <w:color w:val="FFFFFF" w:themeColor="background1"/>
              </w:rPr>
            </w:pPr>
            <w:r>
              <w:rPr>
                <w:color w:val="FFFFFF" w:themeColor="background1"/>
              </w:rPr>
              <w:t>Компенсация за обслуживание</w:t>
            </w:r>
          </w:p>
        </w:tc>
      </w:tr>
      <w:tr w:rsidR="00C074BC" w:rsidRPr="00B44CF9" w14:paraId="46D64DFF" w14:textId="77777777" w:rsidTr="00430800">
        <w:tc>
          <w:tcPr>
            <w:tcW w:w="5287" w:type="dxa"/>
          </w:tcPr>
          <w:p w14:paraId="6BE5352A" w14:textId="795C5DE0" w:rsidR="00C074BC" w:rsidRPr="005A3C16" w:rsidRDefault="00C074BC" w:rsidP="000F31B4">
            <w:pPr>
              <w:pStyle w:val="ProductList-OfferingBody"/>
              <w:jc w:val="center"/>
            </w:pPr>
            <w:r>
              <w:t>&lt; 99,99 %</w:t>
            </w:r>
          </w:p>
        </w:tc>
        <w:tc>
          <w:tcPr>
            <w:tcW w:w="5495" w:type="dxa"/>
          </w:tcPr>
          <w:p w14:paraId="53358258" w14:textId="77777777" w:rsidR="00C074BC" w:rsidRPr="005A3C16" w:rsidRDefault="00C074BC" w:rsidP="000F31B4">
            <w:pPr>
              <w:pStyle w:val="ProductList-OfferingBody"/>
              <w:jc w:val="center"/>
            </w:pPr>
            <w:r>
              <w:t>10 %</w:t>
            </w:r>
          </w:p>
        </w:tc>
      </w:tr>
      <w:tr w:rsidR="00C074BC" w:rsidRPr="00B44CF9" w14:paraId="757DE237" w14:textId="77777777" w:rsidTr="00430800">
        <w:tc>
          <w:tcPr>
            <w:tcW w:w="5287" w:type="dxa"/>
          </w:tcPr>
          <w:p w14:paraId="267B1C49" w14:textId="3F6BCC6A" w:rsidR="00C074BC" w:rsidRPr="005A3C16" w:rsidRDefault="00C074BC" w:rsidP="000F31B4">
            <w:pPr>
              <w:pStyle w:val="ProductList-OfferingBody"/>
              <w:jc w:val="center"/>
            </w:pPr>
            <w:r>
              <w:t>&lt; 99,9 %</w:t>
            </w:r>
          </w:p>
        </w:tc>
        <w:tc>
          <w:tcPr>
            <w:tcW w:w="5495" w:type="dxa"/>
          </w:tcPr>
          <w:p w14:paraId="5BF8DE88" w14:textId="6FD720FA" w:rsidR="00C074BC" w:rsidRPr="005A3C16" w:rsidRDefault="00C074BC" w:rsidP="000F31B4">
            <w:pPr>
              <w:pStyle w:val="ProductList-OfferingBody"/>
              <w:jc w:val="center"/>
            </w:pPr>
            <w:r>
              <w:t>25 %</w:t>
            </w:r>
          </w:p>
        </w:tc>
      </w:tr>
    </w:tbl>
    <w:p w14:paraId="785C438D" w14:textId="04FD2373" w:rsidR="00C074BC" w:rsidRPr="00EF7CF9" w:rsidRDefault="00990838" w:rsidP="00C074B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30F03E3" w14:textId="5F8FFCF1" w:rsidR="004005AF" w:rsidRPr="00EF7CF9" w:rsidRDefault="004005AF" w:rsidP="00E26986">
      <w:pPr>
        <w:pStyle w:val="ProductList-Offering2Heading"/>
        <w:outlineLvl w:val="2"/>
      </w:pPr>
      <w:bookmarkStart w:id="460" w:name="_Toc239177108"/>
      <w:r>
        <w:t xml:space="preserve">Шлюз </w:t>
      </w:r>
      <w:bookmarkEnd w:id="451"/>
      <w:bookmarkEnd w:id="452"/>
      <w:r w:rsidR="00266644" w:rsidRPr="00266644">
        <w:t>виртуальной сети</w:t>
      </w:r>
      <w:bookmarkEnd w:id="460"/>
    </w:p>
    <w:p w14:paraId="3214EABD" w14:textId="77777777" w:rsidR="004005AF" w:rsidRPr="00EF7CF9" w:rsidRDefault="004005AF" w:rsidP="004005AF">
      <w:pPr>
        <w:pStyle w:val="ProductList-Body"/>
      </w:pPr>
      <w:r>
        <w:rPr>
          <w:b/>
          <w:color w:val="00188F"/>
        </w:rPr>
        <w:t>Дополнительные определения</w:t>
      </w:r>
      <w:r w:rsidRPr="002C5E66">
        <w:rPr>
          <w:b/>
          <w:color w:val="00188F"/>
        </w:rPr>
        <w:t>:</w:t>
      </w:r>
    </w:p>
    <w:p w14:paraId="08B0A2EE" w14:textId="77777777" w:rsidR="009B0F09" w:rsidRPr="00BA2725" w:rsidRDefault="009B0F09" w:rsidP="009B0F09">
      <w:pPr>
        <w:tabs>
          <w:tab w:val="left" w:pos="360"/>
          <w:tab w:val="left" w:pos="720"/>
          <w:tab w:val="left" w:pos="1080"/>
        </w:tabs>
        <w:spacing w:after="4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Максимум доступных минут</w:t>
      </w:r>
      <w:r>
        <w:rPr>
          <w:rFonts w:ascii="Calibri" w:eastAsia="Calibri" w:hAnsi="Calibri" w:cs="Arial"/>
          <w:sz w:val="18"/>
        </w:rPr>
        <w:t>» — общее количество накопленных в течение Применимого периода минут, в течение которых определенный Шлюз виртуальной сети был развернут в рамках подписки Microsoft Azure.</w:t>
      </w:r>
    </w:p>
    <w:p w14:paraId="7B673157" w14:textId="77777777" w:rsidR="009B0F09" w:rsidRPr="00BA2725" w:rsidRDefault="009B0F09" w:rsidP="009B0F09">
      <w:pPr>
        <w:tabs>
          <w:tab w:val="left" w:pos="360"/>
          <w:tab w:val="left" w:pos="720"/>
          <w:tab w:val="left" w:pos="1080"/>
        </w:tabs>
        <w:spacing w:after="40" w:line="240" w:lineRule="auto"/>
        <w:rPr>
          <w:rFonts w:ascii="Calibri" w:eastAsia="Calibri" w:hAnsi="Calibri" w:cs="Arial"/>
          <w:sz w:val="18"/>
        </w:rPr>
      </w:pPr>
      <w:r>
        <w:rPr>
          <w:rFonts w:ascii="Calibri" w:eastAsia="Calibri" w:hAnsi="Calibri" w:cs="Arial"/>
          <w:b/>
          <w:color w:val="00188F"/>
          <w:sz w:val="18"/>
        </w:rPr>
        <w:t>Время простоя</w:t>
      </w:r>
      <w:r>
        <w:rPr>
          <w:rFonts w:ascii="Calibri" w:eastAsia="Calibri" w:hAnsi="Calibri" w:cs="Arial"/>
          <w:sz w:val="18"/>
        </w:rPr>
        <w:t> — общий накопленный Максимум доступных минут, в течение которого Шлюз виртуальной сети недоступен. Минута относится ко времени недоступности, если все попытки подключиться к Шлюзу виртуальной сети, предпринятые в течение любого тридцатисекундного окна в рамках этой минуты, завершились сбоем.</w:t>
      </w:r>
    </w:p>
    <w:p w14:paraId="40DCCF3E" w14:textId="77777777" w:rsidR="009B0F09" w:rsidRPr="00BA2725" w:rsidRDefault="009B0F09" w:rsidP="009B0F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Процент времени доступности</w:t>
      </w:r>
      <w:r w:rsidRPr="00BF7394">
        <w:rPr>
          <w:rFonts w:ascii="Calibri" w:eastAsia="Calibri" w:hAnsi="Calibri" w:cs="Arial"/>
          <w:b/>
          <w:bCs/>
          <w:sz w:val="18"/>
        </w:rPr>
        <w:t>:</w:t>
      </w:r>
      <w:r>
        <w:rPr>
          <w:rFonts w:ascii="Calibri" w:eastAsia="Calibri" w:hAnsi="Calibri" w:cs="Arial"/>
          <w:sz w:val="18"/>
        </w:rPr>
        <w:t xml:space="preserve"> Процент времени доступности для конкретного Шлюза виртуальной сети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этого Шлюза виртуальной сети. Процент времени доступности представлен следующей формулой:</w:t>
      </w:r>
    </w:p>
    <w:p w14:paraId="1B7F0130" w14:textId="77777777" w:rsidR="009B0F09" w:rsidRPr="006F394A" w:rsidRDefault="00000000" w:rsidP="00C72834">
      <w:pPr>
        <w:spacing w:before="120" w:after="120" w:line="240" w:lineRule="auto"/>
        <w:ind w:left="720"/>
        <w:rPr>
          <w:rFonts w:ascii="Cambria Math" w:eastAsia="Calibri"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Максимум доступных минут — время простоя</m:t>
              </m:r>
            </m:num>
            <m:den>
              <m:r>
                <m:rPr>
                  <m:nor/>
                </m:rPr>
                <w:rPr>
                  <w:rFonts w:ascii="Cambria Math" w:eastAsia="Calibri" w:hAnsi="Cambria Math" w:cs="Tahoma"/>
                  <w:i/>
                  <w:sz w:val="18"/>
                  <w:szCs w:val="18"/>
                </w:rPr>
                <m:t>Максимум доступных минут</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01965E94" w14:textId="77777777" w:rsidR="009B0F09" w:rsidRDefault="009B0F09" w:rsidP="009B0F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При использовании Клиентом каждого Шлюза виртуальной сети применяются следующие Уровни обслуживания и Компенсации за обслуживание</w:t>
      </w:r>
      <w:r w:rsidRPr="008F650A">
        <w:rPr>
          <w:rFonts w:ascii="Calibri" w:eastAsia="Calibri" w:hAnsi="Calibri" w:cs="Arial"/>
          <w:b/>
          <w:bCs/>
          <w:sz w:val="18"/>
        </w:rPr>
        <w:t>:</w:t>
      </w:r>
    </w:p>
    <w:p w14:paraId="3E0B3097" w14:textId="77777777" w:rsidR="004005AF" w:rsidRPr="00EF7CF9" w:rsidRDefault="004005AF" w:rsidP="004005AF">
      <w:pPr>
        <w:pStyle w:val="ProductList-Body"/>
        <w:ind w:left="360"/>
      </w:pPr>
      <w:r>
        <w:rPr>
          <w:b/>
          <w:color w:val="00188F"/>
        </w:rPr>
        <w:t>Компенсация за обслуживание базового шлюза для VPN или ExpressRoute</w:t>
      </w:r>
      <w:r w:rsidRPr="002C5E66">
        <w:rPr>
          <w:b/>
          <w:color w:val="00188F"/>
        </w:rPr>
        <w:t>:</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01"/>
        <w:gridCol w:w="5490"/>
      </w:tblGrid>
      <w:tr w:rsidR="004005AF" w:rsidRPr="00B44CF9" w14:paraId="25735ADB" w14:textId="77777777" w:rsidTr="00E662E8">
        <w:trPr>
          <w:tblHeader/>
        </w:trPr>
        <w:tc>
          <w:tcPr>
            <w:tcW w:w="5301" w:type="dxa"/>
            <w:shd w:val="clear" w:color="auto" w:fill="0072C6"/>
          </w:tcPr>
          <w:p w14:paraId="4E53F423" w14:textId="0F0061A5" w:rsidR="004005AF" w:rsidRPr="00EF7CF9" w:rsidRDefault="00AC48A7" w:rsidP="000F31B4">
            <w:pPr>
              <w:pStyle w:val="ProductList-OfferingBody"/>
              <w:ind w:left="-23" w:firstLine="23"/>
              <w:jc w:val="center"/>
              <w:rPr>
                <w:color w:val="FFFFFF" w:themeColor="background1"/>
              </w:rPr>
            </w:pPr>
            <w:r>
              <w:rPr>
                <w:color w:val="FFFFFF" w:themeColor="background1"/>
              </w:rPr>
              <w:t>Процент времени доступности</w:t>
            </w:r>
          </w:p>
        </w:tc>
        <w:tc>
          <w:tcPr>
            <w:tcW w:w="5490" w:type="dxa"/>
            <w:shd w:val="clear" w:color="auto" w:fill="0072C6"/>
          </w:tcPr>
          <w:p w14:paraId="05C9B00B"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5AB7E201" w14:textId="77777777" w:rsidTr="00E662E8">
        <w:tc>
          <w:tcPr>
            <w:tcW w:w="5301" w:type="dxa"/>
          </w:tcPr>
          <w:p w14:paraId="55715AA0" w14:textId="77777777" w:rsidR="004005AF" w:rsidRPr="00EF7CF9" w:rsidRDefault="004005AF" w:rsidP="000F31B4">
            <w:pPr>
              <w:pStyle w:val="ProductList-OfferingBody"/>
              <w:ind w:left="-23" w:firstLine="23"/>
              <w:jc w:val="center"/>
            </w:pPr>
            <w:r>
              <w:t>&lt; 99,9 %</w:t>
            </w:r>
          </w:p>
        </w:tc>
        <w:tc>
          <w:tcPr>
            <w:tcW w:w="5490" w:type="dxa"/>
          </w:tcPr>
          <w:p w14:paraId="78AE8882" w14:textId="77777777" w:rsidR="004005AF" w:rsidRPr="00EF7CF9" w:rsidRDefault="004005AF" w:rsidP="000F31B4">
            <w:pPr>
              <w:pStyle w:val="ProductList-OfferingBody"/>
              <w:jc w:val="center"/>
            </w:pPr>
            <w:r>
              <w:t>10 %</w:t>
            </w:r>
          </w:p>
        </w:tc>
      </w:tr>
      <w:tr w:rsidR="004005AF" w:rsidRPr="00B44CF9" w14:paraId="2272A8E6" w14:textId="77777777" w:rsidTr="00E662E8">
        <w:tc>
          <w:tcPr>
            <w:tcW w:w="5301" w:type="dxa"/>
          </w:tcPr>
          <w:p w14:paraId="5B662717" w14:textId="77777777" w:rsidR="004005AF" w:rsidRPr="00EF7CF9" w:rsidRDefault="004005AF" w:rsidP="000F31B4">
            <w:pPr>
              <w:pStyle w:val="ProductList-OfferingBody"/>
              <w:ind w:left="-23" w:firstLine="23"/>
              <w:jc w:val="center"/>
            </w:pPr>
            <w:r>
              <w:t>&lt; 99 %</w:t>
            </w:r>
          </w:p>
        </w:tc>
        <w:tc>
          <w:tcPr>
            <w:tcW w:w="5490" w:type="dxa"/>
          </w:tcPr>
          <w:p w14:paraId="78F67851" w14:textId="77777777" w:rsidR="004005AF" w:rsidRPr="00EF7CF9" w:rsidRDefault="004005AF" w:rsidP="000F31B4">
            <w:pPr>
              <w:pStyle w:val="ProductList-OfferingBody"/>
              <w:jc w:val="center"/>
            </w:pPr>
            <w:r>
              <w:t>25 %</w:t>
            </w:r>
          </w:p>
        </w:tc>
      </w:tr>
    </w:tbl>
    <w:p w14:paraId="23C64192" w14:textId="77777777" w:rsidR="004005AF" w:rsidRPr="000F0ACF" w:rsidRDefault="004005AF" w:rsidP="004005AF">
      <w:pPr>
        <w:pStyle w:val="ProductList-Body"/>
        <w:rPr>
          <w:sz w:val="6"/>
          <w:szCs w:val="6"/>
        </w:rPr>
      </w:pPr>
    </w:p>
    <w:p w14:paraId="07CE327E" w14:textId="77777777" w:rsidR="004005AF" w:rsidRPr="00EF7CF9" w:rsidRDefault="004005AF" w:rsidP="006A2FFF">
      <w:pPr>
        <w:pStyle w:val="ProductList-Body"/>
        <w:keepNext/>
        <w:ind w:left="360"/>
      </w:pPr>
      <w:r>
        <w:rPr>
          <w:b/>
          <w:bCs/>
          <w:color w:val="00188F"/>
        </w:rPr>
        <w:t>Шлюз для VPN и Шлюз для ExpressRoute SKU, за исключением Базового</w:t>
      </w:r>
      <w:r w:rsidRPr="002C5E66">
        <w:rPr>
          <w:b/>
          <w:color w:val="00188F"/>
        </w:rPr>
        <w:t>:</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01"/>
        <w:gridCol w:w="5490"/>
      </w:tblGrid>
      <w:tr w:rsidR="004005AF" w:rsidRPr="00B44CF9" w14:paraId="3E8F65D1" w14:textId="77777777" w:rsidTr="00E662E8">
        <w:trPr>
          <w:trHeight w:val="249"/>
          <w:tblHeader/>
        </w:trPr>
        <w:tc>
          <w:tcPr>
            <w:tcW w:w="5301" w:type="dxa"/>
            <w:shd w:val="clear" w:color="auto" w:fill="0072C6"/>
          </w:tcPr>
          <w:p w14:paraId="0C73C4F2" w14:textId="1CAEA70C" w:rsidR="004005A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90" w:type="dxa"/>
            <w:shd w:val="clear" w:color="auto" w:fill="0072C6"/>
          </w:tcPr>
          <w:p w14:paraId="50574218"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20D2E025" w14:textId="77777777" w:rsidTr="00E662E8">
        <w:trPr>
          <w:trHeight w:val="242"/>
        </w:trPr>
        <w:tc>
          <w:tcPr>
            <w:tcW w:w="5301" w:type="dxa"/>
          </w:tcPr>
          <w:p w14:paraId="1E41C743" w14:textId="77777777" w:rsidR="004005AF" w:rsidRPr="00EF7CF9" w:rsidRDefault="004005AF" w:rsidP="000F31B4">
            <w:pPr>
              <w:pStyle w:val="ProductList-OfferingBody"/>
              <w:jc w:val="center"/>
            </w:pPr>
            <w:r>
              <w:t>&lt; 99,95 %</w:t>
            </w:r>
          </w:p>
        </w:tc>
        <w:tc>
          <w:tcPr>
            <w:tcW w:w="5490" w:type="dxa"/>
          </w:tcPr>
          <w:p w14:paraId="5C8621FD" w14:textId="77777777" w:rsidR="004005AF" w:rsidRPr="00EF7CF9" w:rsidRDefault="004005AF" w:rsidP="000F31B4">
            <w:pPr>
              <w:pStyle w:val="ProductList-OfferingBody"/>
              <w:jc w:val="center"/>
            </w:pPr>
            <w:r>
              <w:t>10 %</w:t>
            </w:r>
          </w:p>
        </w:tc>
      </w:tr>
      <w:tr w:rsidR="004005AF" w:rsidRPr="00B44CF9" w14:paraId="6508444F" w14:textId="77777777" w:rsidTr="00E662E8">
        <w:trPr>
          <w:trHeight w:val="249"/>
        </w:trPr>
        <w:tc>
          <w:tcPr>
            <w:tcW w:w="5301" w:type="dxa"/>
          </w:tcPr>
          <w:p w14:paraId="54EDC13C" w14:textId="77777777" w:rsidR="004005AF" w:rsidRPr="00EF7CF9" w:rsidRDefault="004005AF" w:rsidP="000F31B4">
            <w:pPr>
              <w:pStyle w:val="ProductList-OfferingBody"/>
              <w:keepNext/>
              <w:jc w:val="center"/>
            </w:pPr>
            <w:r>
              <w:t>&lt; 99 %</w:t>
            </w:r>
          </w:p>
        </w:tc>
        <w:tc>
          <w:tcPr>
            <w:tcW w:w="5490" w:type="dxa"/>
          </w:tcPr>
          <w:p w14:paraId="401AF3D0" w14:textId="77777777" w:rsidR="004005AF" w:rsidRPr="00EF7CF9" w:rsidRDefault="004005AF" w:rsidP="000F31B4">
            <w:pPr>
              <w:pStyle w:val="ProductList-OfferingBody"/>
              <w:keepNext/>
              <w:jc w:val="center"/>
            </w:pPr>
            <w:r>
              <w:t>25 %</w:t>
            </w:r>
          </w:p>
        </w:tc>
      </w:tr>
    </w:tbl>
    <w:p w14:paraId="09316B10" w14:textId="52AB8A67"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D0785CF" w14:textId="2447EACD" w:rsidR="00637D9A" w:rsidRPr="00637D9A" w:rsidRDefault="00637D9A" w:rsidP="00430800">
      <w:pPr>
        <w:pStyle w:val="ProductList-Offering2Heading"/>
        <w:outlineLvl w:val="2"/>
      </w:pPr>
      <w:bookmarkStart w:id="461" w:name="_Toc239177109"/>
      <w:bookmarkEnd w:id="453"/>
      <w:bookmarkEnd w:id="454"/>
      <w:bookmarkEnd w:id="455"/>
      <w:bookmarkEnd w:id="456"/>
      <w:bookmarkEnd w:id="457"/>
      <w:r>
        <w:t>Azure Web PubSub</w:t>
      </w:r>
      <w:bookmarkEnd w:id="461"/>
    </w:p>
    <w:p w14:paraId="44A5270C" w14:textId="77777777" w:rsidR="00637D9A" w:rsidRPr="00637D9A" w:rsidRDefault="00637D9A" w:rsidP="00637D9A">
      <w:pPr>
        <w:pStyle w:val="ProductList-Body"/>
        <w:rPr>
          <w:b/>
          <w:bCs/>
          <w:color w:val="00188F"/>
        </w:rPr>
      </w:pPr>
      <w:r>
        <w:rPr>
          <w:b/>
          <w:bCs/>
          <w:color w:val="00188F"/>
        </w:rPr>
        <w:t>Дополнительные определения</w:t>
      </w:r>
    </w:p>
    <w:p w14:paraId="0ED7D0D4" w14:textId="77777777" w:rsidR="00637D9A" w:rsidRDefault="00637D9A" w:rsidP="00637D9A">
      <w:pPr>
        <w:pStyle w:val="ProductList-Body"/>
      </w:pPr>
      <w:r>
        <w:t>«</w:t>
      </w:r>
      <w:r>
        <w:rPr>
          <w:b/>
          <w:bCs/>
          <w:color w:val="00188F"/>
        </w:rPr>
        <w:t>Конечная точка службы Web PubSub</w:t>
      </w:r>
      <w:r>
        <w:t>» — это имя узла, с которого происходит доступ к службе Web PubSub со стороны серверов или клиентов для выполнения транзакций Web PubSub.</w:t>
      </w:r>
    </w:p>
    <w:p w14:paraId="3F676377" w14:textId="77777777" w:rsidR="00637D9A" w:rsidRDefault="00637D9A" w:rsidP="00637D9A">
      <w:pPr>
        <w:pStyle w:val="ProductList-Body"/>
      </w:pPr>
      <w:r>
        <w:t>«</w:t>
      </w:r>
      <w:r>
        <w:rPr>
          <w:b/>
          <w:bCs/>
          <w:color w:val="00188F"/>
        </w:rPr>
        <w:t>Транзакции Web PubSub</w:t>
      </w:r>
      <w:r>
        <w:t>» — это набор запросов транзакций, отправленных от клиента на сервер или от сервера клиенту при помощи конечной точки службы Web PubSub. Эти запросы транзакций включают установку соединения между сервером/клиентом и конечной точкой службы Web PubSub или отправку сообщений через конечную точку службы Web PubSub.</w:t>
      </w:r>
    </w:p>
    <w:p w14:paraId="7A6D697D" w14:textId="734B425C" w:rsidR="00637D9A" w:rsidRPr="00637D9A" w:rsidRDefault="00EE6E3C" w:rsidP="00637D9A">
      <w:pPr>
        <w:pStyle w:val="ProductList-Body"/>
        <w:rPr>
          <w:b/>
          <w:bCs/>
          <w:color w:val="00188F"/>
        </w:rPr>
      </w:pPr>
      <w:r>
        <w:rPr>
          <w:b/>
          <w:bCs/>
          <w:color w:val="00188F"/>
        </w:rPr>
        <w:t>Расчет времени доступности и Уровни обслуживания для экземпляра службы Web PubSub</w:t>
      </w:r>
    </w:p>
    <w:p w14:paraId="5274C6D6" w14:textId="293DBCCF" w:rsidR="00637D9A" w:rsidRDefault="00637D9A" w:rsidP="00637D9A">
      <w:pPr>
        <w:pStyle w:val="ProductList-Body"/>
      </w:pPr>
      <w:r>
        <w:t>«</w:t>
      </w:r>
      <w:r>
        <w:rPr>
          <w:b/>
          <w:bCs/>
          <w:color w:val="00188F"/>
        </w:rPr>
        <w:t>Максимум доступных минут</w:t>
      </w:r>
      <w:r>
        <w:t>» — общее количество минут, в течение которых служба Web PubSub была развернута Клиентом в рамках подписки Microsoft Azure в течение Применимого периода.</w:t>
      </w:r>
    </w:p>
    <w:p w14:paraId="54F466A0" w14:textId="40810E91" w:rsidR="00637D9A" w:rsidRDefault="00637D9A" w:rsidP="00637D9A">
      <w:pPr>
        <w:pStyle w:val="ProductList-Body"/>
      </w:pPr>
      <w:r>
        <w:t>«</w:t>
      </w:r>
      <w:r>
        <w:rPr>
          <w:b/>
          <w:bCs/>
          <w:color w:val="00188F"/>
        </w:rPr>
        <w:t>Время простоя</w:t>
      </w:r>
      <w:r>
        <w:t>» — это общий накопленный в течение Применимого периода Максимум доступных минут для службы Web PubSub, в течение которого служба Web PubSub недоступна. Минута относится ко времени недоступности, если результатом всех непрерывно повторяющихся попыток отправить транзакции Web PubSub в течении этой минуты является либо возврат Кода ошибки, либо отсутствие Кода успешного завершения в течение одной минуты.</w:t>
      </w:r>
    </w:p>
    <w:p w14:paraId="2D69C325" w14:textId="3218A173" w:rsidR="00637D9A" w:rsidRDefault="00637D9A" w:rsidP="00637D9A">
      <w:pPr>
        <w:pStyle w:val="ProductList-Body"/>
      </w:pPr>
      <w:r>
        <w:t>«</w:t>
      </w:r>
      <w:r>
        <w:rPr>
          <w:b/>
          <w:bCs/>
          <w:color w:val="00188F"/>
        </w:rPr>
        <w:t>Процент времени доступности</w:t>
      </w:r>
      <w:r>
        <w:t>» для службы Web PubSub рассчитывается так: из Максимума доступных минут вычитается Время простоя, затем выполняется деление на Максимум доступных минут.</w:t>
      </w:r>
    </w:p>
    <w:p w14:paraId="61D19559" w14:textId="75F68B45" w:rsidR="00637D9A" w:rsidRDefault="00AC48A7" w:rsidP="00637D9A">
      <w:pPr>
        <w:pStyle w:val="ProductList-Body"/>
      </w:pPr>
      <w:r>
        <w:t>Процент времени доступности представлен следующей формулой:</w:t>
      </w:r>
    </w:p>
    <w:p w14:paraId="062095F6" w14:textId="42030454" w:rsidR="00A21B39" w:rsidRPr="00B22835" w:rsidRDefault="00000000" w:rsidP="00B5560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EDCA498" w14:textId="0B663919" w:rsidR="00637D9A" w:rsidRPr="00A21B39" w:rsidRDefault="00637D9A" w:rsidP="00637D9A">
      <w:pPr>
        <w:pStyle w:val="ProductList-Body"/>
        <w:rPr>
          <w:b/>
          <w:bCs/>
          <w:color w:val="00188F"/>
        </w:rPr>
      </w:pPr>
      <w:r>
        <w:rPr>
          <w:b/>
          <w:bCs/>
          <w:color w:val="00188F"/>
        </w:rPr>
        <w:t xml:space="preserve">При использовании Клиентом уровня Standard службы Web PubSub применяются следующие Уровни обслуживания и Компенсации </w:t>
      </w:r>
      <w:r w:rsidR="00546C88">
        <w:rPr>
          <w:b/>
          <w:bCs/>
          <w:color w:val="00188F"/>
        </w:rPr>
        <w:br/>
      </w:r>
      <w:r>
        <w:rPr>
          <w:b/>
          <w:bCs/>
          <w:color w:val="00188F"/>
        </w:rPr>
        <w:t xml:space="preserve">за обслуживание. </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07"/>
        <w:gridCol w:w="5693"/>
      </w:tblGrid>
      <w:tr w:rsidR="00A21B39" w:rsidRPr="00B44CF9" w14:paraId="4138CB16" w14:textId="77777777" w:rsidTr="00E662E8">
        <w:trPr>
          <w:trHeight w:val="249"/>
          <w:tblHeader/>
        </w:trPr>
        <w:tc>
          <w:tcPr>
            <w:tcW w:w="5107" w:type="dxa"/>
            <w:shd w:val="clear" w:color="auto" w:fill="0072C6"/>
          </w:tcPr>
          <w:p w14:paraId="6152B28C" w14:textId="0E49D5BF" w:rsidR="00A21B39"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693" w:type="dxa"/>
            <w:shd w:val="clear" w:color="auto" w:fill="0072C6"/>
          </w:tcPr>
          <w:p w14:paraId="3C987E79" w14:textId="77777777" w:rsidR="00A21B39" w:rsidRPr="00EF7CF9" w:rsidRDefault="00A21B39" w:rsidP="000F31B4">
            <w:pPr>
              <w:pStyle w:val="ProductList-OfferingBody"/>
              <w:jc w:val="center"/>
              <w:rPr>
                <w:color w:val="FFFFFF" w:themeColor="background1"/>
              </w:rPr>
            </w:pPr>
            <w:r>
              <w:rPr>
                <w:color w:val="FFFFFF" w:themeColor="background1"/>
              </w:rPr>
              <w:t>Компенсация за обслуживание</w:t>
            </w:r>
          </w:p>
        </w:tc>
      </w:tr>
      <w:tr w:rsidR="00A21B39" w:rsidRPr="00B44CF9" w14:paraId="57CB3DBA" w14:textId="77777777" w:rsidTr="00E662E8">
        <w:trPr>
          <w:trHeight w:val="242"/>
        </w:trPr>
        <w:tc>
          <w:tcPr>
            <w:tcW w:w="5107" w:type="dxa"/>
          </w:tcPr>
          <w:p w14:paraId="3AD3F0BF" w14:textId="24FDC99B" w:rsidR="00A21B39" w:rsidRPr="00EF7CF9" w:rsidRDefault="00A21B39" w:rsidP="000F31B4">
            <w:pPr>
              <w:pStyle w:val="ProductList-OfferingBody"/>
              <w:jc w:val="center"/>
            </w:pPr>
            <w:r>
              <w:t>&lt; 99,9 %</w:t>
            </w:r>
          </w:p>
        </w:tc>
        <w:tc>
          <w:tcPr>
            <w:tcW w:w="5693" w:type="dxa"/>
          </w:tcPr>
          <w:p w14:paraId="6FC79C7C" w14:textId="77777777" w:rsidR="00A21B39" w:rsidRPr="00EF7CF9" w:rsidRDefault="00A21B39" w:rsidP="000F31B4">
            <w:pPr>
              <w:pStyle w:val="ProductList-OfferingBody"/>
              <w:jc w:val="center"/>
            </w:pPr>
            <w:r>
              <w:t>10 %</w:t>
            </w:r>
          </w:p>
        </w:tc>
      </w:tr>
      <w:tr w:rsidR="00A21B39" w:rsidRPr="00B44CF9" w14:paraId="04DCC853" w14:textId="77777777" w:rsidTr="00E662E8">
        <w:trPr>
          <w:trHeight w:val="249"/>
        </w:trPr>
        <w:tc>
          <w:tcPr>
            <w:tcW w:w="5107" w:type="dxa"/>
          </w:tcPr>
          <w:p w14:paraId="2B0BEC00" w14:textId="77777777" w:rsidR="00A21B39" w:rsidRPr="00EF7CF9" w:rsidRDefault="00A21B39" w:rsidP="000F31B4">
            <w:pPr>
              <w:pStyle w:val="ProductList-OfferingBody"/>
              <w:keepNext/>
              <w:jc w:val="center"/>
            </w:pPr>
            <w:r>
              <w:t>&lt; 99 %</w:t>
            </w:r>
          </w:p>
        </w:tc>
        <w:tc>
          <w:tcPr>
            <w:tcW w:w="5693" w:type="dxa"/>
          </w:tcPr>
          <w:p w14:paraId="03699744" w14:textId="77777777" w:rsidR="00A21B39" w:rsidRPr="00EF7CF9" w:rsidRDefault="00A21B39" w:rsidP="000F31B4">
            <w:pPr>
              <w:pStyle w:val="ProductList-OfferingBody"/>
              <w:keepNext/>
              <w:jc w:val="center"/>
            </w:pPr>
            <w:r>
              <w:t>25 %</w:t>
            </w:r>
          </w:p>
        </w:tc>
      </w:tr>
    </w:tbl>
    <w:p w14:paraId="3121203D" w14:textId="2C85007A" w:rsidR="00A21B39" w:rsidRPr="00EF7CF9" w:rsidRDefault="00990838" w:rsidP="00A21B3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E5FA765" w14:textId="77777777" w:rsidR="0054334B" w:rsidRPr="002D6760" w:rsidRDefault="0054334B" w:rsidP="0054334B">
      <w:pPr>
        <w:pStyle w:val="ProductList-Offering2Heading"/>
        <w:keepNext/>
        <w:outlineLvl w:val="2"/>
      </w:pPr>
      <w:bookmarkStart w:id="462" w:name="_Toc239177110"/>
      <w:r>
        <w:t>Службы Windows 10 IoT Core</w:t>
      </w:r>
      <w:bookmarkEnd w:id="462"/>
    </w:p>
    <w:p w14:paraId="66A5ACEC" w14:textId="438CD4D1" w:rsidR="0054334B" w:rsidRPr="002D6760" w:rsidRDefault="00EE6E3C" w:rsidP="0054334B">
      <w:pPr>
        <w:pStyle w:val="ProductList-Body"/>
        <w:rPr>
          <w:b/>
          <w:bCs/>
          <w:color w:val="00188F"/>
        </w:rPr>
      </w:pPr>
      <w:r>
        <w:rPr>
          <w:b/>
          <w:bCs/>
          <w:color w:val="00188F"/>
        </w:rPr>
        <w:t>Расчет времени доступности и Уровни обслуживания для службы Windows 10 IoT</w:t>
      </w:r>
    </w:p>
    <w:p w14:paraId="7CE7D4D7" w14:textId="348C1C73" w:rsidR="0054334B" w:rsidRDefault="0054334B" w:rsidP="0054334B">
      <w:pPr>
        <w:pStyle w:val="ProductList-Body"/>
      </w:pPr>
      <w:r>
        <w:t>«</w:t>
      </w:r>
      <w:r>
        <w:rPr>
          <w:b/>
          <w:bCs/>
          <w:color w:val="00188F"/>
        </w:rPr>
        <w:t>Максимум доступных минут</w:t>
      </w:r>
      <w:r>
        <w:t>» — общее количество минут для конкретной Службы Windows 10 IoT Core, развернутой Клиентом в рамках подписки Microsoft Azure в течение Применимого периода.</w:t>
      </w:r>
    </w:p>
    <w:p w14:paraId="64DD26A7" w14:textId="77777777" w:rsidR="0054334B" w:rsidRDefault="0054334B" w:rsidP="0054334B">
      <w:pPr>
        <w:pStyle w:val="ProductList-Body"/>
      </w:pPr>
      <w:r>
        <w:t>«</w:t>
      </w:r>
      <w:r>
        <w:rPr>
          <w:b/>
          <w:bCs/>
          <w:color w:val="00188F"/>
        </w:rPr>
        <w:t>Время простоя</w:t>
      </w:r>
      <w:r>
        <w:t>» — общее количество минут в рамках накопленного Максимума доступных минут, в течение которого Службы Windows 10 IoT Core недоступны. Минута относится ко времени недоступности для определенного экземпляра Служб Windows 10 IoT Core, если результатом всех непрерывно повторяющихся попыток отправить или получить Сообщения или выполнить операции с удостоверением устройства в Центре обновления устройств в течение этой минуты является либо возврат Кода ошибки, либо отсутствие Кода успешного завершения в течение двух минут.</w:t>
      </w:r>
    </w:p>
    <w:p w14:paraId="1320B9E6" w14:textId="77E772BB" w:rsidR="0054334B" w:rsidRDefault="0054334B" w:rsidP="0054334B">
      <w:pPr>
        <w:pStyle w:val="ProductList-Body"/>
      </w:pPr>
      <w:r>
        <w:t>«</w:t>
      </w:r>
      <w:r>
        <w:rPr>
          <w:b/>
          <w:bCs/>
          <w:color w:val="00188F"/>
        </w:rPr>
        <w:t>Процент времени доступности</w:t>
      </w:r>
      <w:r>
        <w:t>» рассчитывается по следующей формуле:</w:t>
      </w:r>
    </w:p>
    <w:p w14:paraId="32206A53" w14:textId="08C9DE24" w:rsidR="0054334B" w:rsidRPr="00B22835" w:rsidRDefault="00000000" w:rsidP="00DF6C0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09BD2F6" w14:textId="39BF6EF5" w:rsidR="003E06CD" w:rsidRDefault="0054334B" w:rsidP="00250244">
      <w:pPr>
        <w:pStyle w:val="ProductList-Body"/>
        <w:keepNext/>
        <w:rPr>
          <w:b/>
          <w:bCs/>
          <w:color w:val="00188F"/>
        </w:rPr>
      </w:pPr>
      <w:r>
        <w:rPr>
          <w:b/>
          <w:bCs/>
          <w:color w:val="00188F"/>
        </w:rPr>
        <w:t>При использовании Клиентом Служб Windows 10 IoT Core применяются следующие Уровни обслуживания и Компенсации за обслуживание</w:t>
      </w:r>
    </w:p>
    <w:tbl>
      <w:tblPr>
        <w:tblW w:w="10782" w:type="dxa"/>
        <w:tblInd w:w="13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0"/>
        <w:gridCol w:w="5522"/>
      </w:tblGrid>
      <w:tr w:rsidR="0054334B" w:rsidRPr="00B44CF9" w14:paraId="6DA9CA6A" w14:textId="77777777" w:rsidTr="00430800">
        <w:trPr>
          <w:tblHeader/>
        </w:trPr>
        <w:tc>
          <w:tcPr>
            <w:tcW w:w="5260" w:type="dxa"/>
            <w:shd w:val="clear" w:color="auto" w:fill="0072C6"/>
          </w:tcPr>
          <w:p w14:paraId="14F8F4EC" w14:textId="713051C0" w:rsidR="0054334B"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2DD8B523" w14:textId="77777777" w:rsidR="0054334B" w:rsidRPr="00EF7CF9" w:rsidRDefault="0054334B" w:rsidP="000F31B4">
            <w:pPr>
              <w:pStyle w:val="ProductList-OfferingBody"/>
              <w:jc w:val="center"/>
              <w:rPr>
                <w:color w:val="FFFFFF" w:themeColor="background1"/>
              </w:rPr>
            </w:pPr>
            <w:r>
              <w:rPr>
                <w:color w:val="FFFFFF" w:themeColor="background1"/>
              </w:rPr>
              <w:t>Компенсация за обслуживание</w:t>
            </w:r>
          </w:p>
        </w:tc>
      </w:tr>
      <w:tr w:rsidR="0054334B" w:rsidRPr="00B44CF9" w14:paraId="0A48226B" w14:textId="77777777" w:rsidTr="00430800">
        <w:tc>
          <w:tcPr>
            <w:tcW w:w="5260" w:type="dxa"/>
          </w:tcPr>
          <w:p w14:paraId="25C74862" w14:textId="77777777" w:rsidR="0054334B" w:rsidRPr="00EF7CF9" w:rsidRDefault="0054334B" w:rsidP="000F31B4">
            <w:pPr>
              <w:pStyle w:val="ProductList-OfferingBody"/>
              <w:jc w:val="center"/>
            </w:pPr>
            <w:r>
              <w:t>&lt; 99,9 %</w:t>
            </w:r>
          </w:p>
        </w:tc>
        <w:tc>
          <w:tcPr>
            <w:tcW w:w="5522" w:type="dxa"/>
          </w:tcPr>
          <w:p w14:paraId="6930A573" w14:textId="77777777" w:rsidR="0054334B" w:rsidRPr="00EF7CF9" w:rsidRDefault="0054334B" w:rsidP="000F31B4">
            <w:pPr>
              <w:pStyle w:val="ProductList-OfferingBody"/>
              <w:jc w:val="center"/>
            </w:pPr>
            <w:r>
              <w:t>10 %</w:t>
            </w:r>
          </w:p>
        </w:tc>
      </w:tr>
      <w:tr w:rsidR="0054334B" w:rsidRPr="00B44CF9" w14:paraId="729307E9" w14:textId="77777777" w:rsidTr="00430800">
        <w:tc>
          <w:tcPr>
            <w:tcW w:w="5260" w:type="dxa"/>
          </w:tcPr>
          <w:p w14:paraId="0C5D1D18" w14:textId="77777777" w:rsidR="0054334B" w:rsidRPr="00EF7CF9" w:rsidRDefault="0054334B" w:rsidP="000F31B4">
            <w:pPr>
              <w:pStyle w:val="ProductList-OfferingBody"/>
              <w:jc w:val="center"/>
            </w:pPr>
            <w:r>
              <w:t>&lt; 99 %</w:t>
            </w:r>
          </w:p>
        </w:tc>
        <w:tc>
          <w:tcPr>
            <w:tcW w:w="5522" w:type="dxa"/>
          </w:tcPr>
          <w:p w14:paraId="6B31DA5D" w14:textId="77777777" w:rsidR="0054334B" w:rsidRPr="00EF7CF9" w:rsidRDefault="0054334B" w:rsidP="000F31B4">
            <w:pPr>
              <w:pStyle w:val="ProductList-OfferingBody"/>
              <w:keepNext/>
              <w:jc w:val="center"/>
            </w:pPr>
            <w:r>
              <w:t>25 %</w:t>
            </w:r>
          </w:p>
        </w:tc>
      </w:tr>
    </w:tbl>
    <w:p w14:paraId="57AC2C61" w14:textId="356EC386" w:rsidR="0054334B" w:rsidRPr="00EF7CF9" w:rsidRDefault="00990838" w:rsidP="0054334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E8BDC16" w14:textId="6D2B5006" w:rsidR="003A16EB" w:rsidRPr="00EF7CF9" w:rsidRDefault="003A16EB" w:rsidP="009F2615">
      <w:pPr>
        <w:pStyle w:val="ProductList-OfferingGroupHeading"/>
        <w:pageBreakBefore/>
        <w:tabs>
          <w:tab w:val="clear" w:pos="360"/>
          <w:tab w:val="clear" w:pos="720"/>
          <w:tab w:val="clear" w:pos="1080"/>
        </w:tabs>
        <w:outlineLvl w:val="1"/>
      </w:pPr>
      <w:bookmarkStart w:id="463" w:name="_Toc239177111"/>
      <w:r>
        <w:lastRenderedPageBreak/>
        <w:t>Другие Веб-службы</w:t>
      </w:r>
      <w:bookmarkEnd w:id="114"/>
      <w:bookmarkEnd w:id="463"/>
    </w:p>
    <w:p w14:paraId="7002A494" w14:textId="77777777" w:rsidR="00657A3A" w:rsidRDefault="00657A3A" w:rsidP="00657A3A">
      <w:pPr>
        <w:pStyle w:val="ProductList-Offering2Heading"/>
        <w:tabs>
          <w:tab w:val="clear" w:pos="360"/>
          <w:tab w:val="clear" w:pos="720"/>
          <w:tab w:val="clear" w:pos="1080"/>
        </w:tabs>
        <w:outlineLvl w:val="2"/>
      </w:pPr>
      <w:bookmarkStart w:id="464" w:name="_Toc55920316"/>
      <w:bookmarkStart w:id="465" w:name="_Toc239177112"/>
      <w:bookmarkStart w:id="466" w:name="MicrosoftDefenderforIdentity"/>
      <w:bookmarkStart w:id="467" w:name="_Toc457821592"/>
      <w:r>
        <w:t>Microsoft Defender для удостоверений</w:t>
      </w:r>
      <w:bookmarkEnd w:id="464"/>
      <w:bookmarkEnd w:id="465"/>
    </w:p>
    <w:bookmarkEnd w:id="466"/>
    <w:p w14:paraId="3070A80B" w14:textId="77777777" w:rsidR="00657A3A" w:rsidRPr="00DA6241" w:rsidRDefault="00657A3A" w:rsidP="00657A3A">
      <w:pPr>
        <w:pStyle w:val="ProductList-Body"/>
      </w:pPr>
      <w:r>
        <w:rPr>
          <w:b/>
          <w:color w:val="00188F"/>
        </w:rPr>
        <w:t>Дополнительные определения</w:t>
      </w:r>
      <w:r w:rsidRPr="002C5E66">
        <w:rPr>
          <w:b/>
          <w:color w:val="00188F"/>
        </w:rPr>
        <w:t>:</w:t>
      </w:r>
    </w:p>
    <w:p w14:paraId="7B084D0A" w14:textId="6CEB8596" w:rsidR="00ED3A16" w:rsidRDefault="00657A3A" w:rsidP="00657A3A">
      <w:pPr>
        <w:spacing w:after="0"/>
        <w:rPr>
          <w:sz w:val="18"/>
        </w:rPr>
      </w:pPr>
      <w:r>
        <w:rPr>
          <w:sz w:val="18"/>
        </w:rPr>
        <w:t>«</w:t>
      </w:r>
      <w:r>
        <w:rPr>
          <w:b/>
          <w:color w:val="00188F"/>
          <w:sz w:val="18"/>
        </w:rPr>
        <w:t>Время простоя</w:t>
      </w:r>
      <w:r>
        <w:rPr>
          <w:sz w:val="18"/>
        </w:rPr>
        <w:t>» — какой-либо период времени, когда администратор не может осуществить доступ к порталу Microsoft Defender для удостоверений.</w:t>
      </w:r>
    </w:p>
    <w:p w14:paraId="08807E89" w14:textId="069779A6" w:rsidR="00ED3A16" w:rsidRPr="00CE181C" w:rsidRDefault="00AC48A7" w:rsidP="00ED3A16">
      <w:pPr>
        <w:pStyle w:val="ProductList-Body"/>
      </w:pPr>
      <w:r>
        <w:rPr>
          <w:b/>
          <w:bCs/>
          <w:color w:val="00188F"/>
        </w:rPr>
        <w:t>Процент времени доступности</w:t>
      </w:r>
      <w:r w:rsidRPr="002C5E66">
        <w:rPr>
          <w:b/>
          <w:color w:val="00188F"/>
        </w:rPr>
        <w:t>:</w:t>
      </w:r>
      <w:r>
        <w:t xml:space="preserve"> Процент времени доступности вычисляется по следующей формуле: </w:t>
      </w:r>
    </w:p>
    <w:p w14:paraId="6E7DBA75" w14:textId="435BB377" w:rsidR="00ED3A16" w:rsidRPr="00727ABC" w:rsidRDefault="00000000" w:rsidP="00B5560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5673560C" w14:textId="3B9B01F8" w:rsidR="000248DE" w:rsidRPr="007F2F5C" w:rsidRDefault="00AC48A7" w:rsidP="004642EB">
      <w:pPr>
        <w:pStyle w:val="ProductList-Body"/>
        <w:widowControl w:val="0"/>
        <w:rPr>
          <w:spacing w:val="-2"/>
        </w:rPr>
      </w:pPr>
      <w:r w:rsidRPr="00430800">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7D263591" w14:textId="77777777" w:rsidR="00781320" w:rsidRPr="007F2F5C" w:rsidRDefault="00781320" w:rsidP="004642EB">
      <w:pPr>
        <w:pStyle w:val="ProductList-Body"/>
        <w:widowControl w:val="0"/>
        <w:rPr>
          <w:spacing w:val="-2"/>
        </w:rPr>
      </w:pPr>
    </w:p>
    <w:p w14:paraId="1B7BCDCD" w14:textId="77777777" w:rsidR="000248DE" w:rsidRDefault="000248DE" w:rsidP="000248DE">
      <w:pPr>
        <w:pStyle w:val="ProductList-Body"/>
        <w:keepNext/>
      </w:pPr>
      <w:r>
        <w:rPr>
          <w:b/>
          <w:bCs/>
          <w:color w:val="00188F"/>
        </w:rPr>
        <w:t>Компенсация за обслуживание</w:t>
      </w:r>
      <w:r w:rsidRPr="002C5E66">
        <w:rPr>
          <w:b/>
          <w:color w:val="00188F"/>
        </w:rPr>
        <w:t>:</w:t>
      </w:r>
    </w:p>
    <w:tbl>
      <w:tblPr>
        <w:tblW w:w="10782"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69"/>
        <w:gridCol w:w="5513"/>
      </w:tblGrid>
      <w:tr w:rsidR="000248DE" w:rsidRPr="00B44CF9" w14:paraId="4AB5D754" w14:textId="77777777" w:rsidTr="006F6E13">
        <w:trPr>
          <w:tblHeader/>
        </w:trPr>
        <w:tc>
          <w:tcPr>
            <w:tcW w:w="5269" w:type="dxa"/>
            <w:shd w:val="clear" w:color="auto" w:fill="0072C6"/>
            <w:tcMar>
              <w:top w:w="0" w:type="dxa"/>
              <w:left w:w="108" w:type="dxa"/>
              <w:bottom w:w="0" w:type="dxa"/>
              <w:right w:w="108" w:type="dxa"/>
            </w:tcMar>
            <w:hideMark/>
          </w:tcPr>
          <w:p w14:paraId="7792FA86" w14:textId="77777777" w:rsidR="000248DE" w:rsidRPr="00CE181C" w:rsidRDefault="000248DE" w:rsidP="006F6E13">
            <w:pPr>
              <w:pStyle w:val="ProductList-OfferingBody"/>
              <w:spacing w:line="252" w:lineRule="auto"/>
              <w:jc w:val="center"/>
              <w:rPr>
                <w:color w:val="FFFFFF"/>
              </w:rPr>
            </w:pPr>
            <w:r>
              <w:rPr>
                <w:color w:val="FFFFFF"/>
              </w:rPr>
              <w:t>Процент времени доступности</w:t>
            </w:r>
          </w:p>
        </w:tc>
        <w:tc>
          <w:tcPr>
            <w:tcW w:w="5513" w:type="dxa"/>
            <w:shd w:val="clear" w:color="auto" w:fill="0072C6"/>
            <w:tcMar>
              <w:top w:w="0" w:type="dxa"/>
              <w:left w:w="108" w:type="dxa"/>
              <w:bottom w:w="0" w:type="dxa"/>
              <w:right w:w="108" w:type="dxa"/>
            </w:tcMar>
            <w:hideMark/>
          </w:tcPr>
          <w:p w14:paraId="5CA1EAB4" w14:textId="77777777" w:rsidR="000248DE" w:rsidRPr="00CE181C" w:rsidRDefault="000248DE" w:rsidP="006F6E13">
            <w:pPr>
              <w:pStyle w:val="ProductList-OfferingBody"/>
              <w:spacing w:line="252" w:lineRule="auto"/>
              <w:jc w:val="center"/>
              <w:rPr>
                <w:color w:val="FFFFFF"/>
              </w:rPr>
            </w:pPr>
            <w:r>
              <w:rPr>
                <w:color w:val="FFFFFF"/>
              </w:rPr>
              <w:t>Компенсация за обслуживание</w:t>
            </w:r>
          </w:p>
        </w:tc>
      </w:tr>
      <w:tr w:rsidR="000248DE" w:rsidRPr="00B44CF9" w14:paraId="3A4A436E" w14:textId="77777777" w:rsidTr="006F6E13">
        <w:tc>
          <w:tcPr>
            <w:tcW w:w="5269" w:type="dxa"/>
            <w:tcMar>
              <w:top w:w="0" w:type="dxa"/>
              <w:left w:w="108" w:type="dxa"/>
              <w:bottom w:w="0" w:type="dxa"/>
              <w:right w:w="108" w:type="dxa"/>
            </w:tcMar>
            <w:hideMark/>
          </w:tcPr>
          <w:p w14:paraId="3D12867C" w14:textId="77777777" w:rsidR="000248DE" w:rsidRDefault="000248DE" w:rsidP="006F6E13">
            <w:pPr>
              <w:pStyle w:val="ProductList-OfferingBody"/>
              <w:spacing w:line="252" w:lineRule="auto"/>
              <w:jc w:val="center"/>
            </w:pPr>
            <w:r>
              <w:t>&lt; 99,9 %</w:t>
            </w:r>
          </w:p>
        </w:tc>
        <w:tc>
          <w:tcPr>
            <w:tcW w:w="5513" w:type="dxa"/>
            <w:tcMar>
              <w:top w:w="0" w:type="dxa"/>
              <w:left w:w="108" w:type="dxa"/>
              <w:bottom w:w="0" w:type="dxa"/>
              <w:right w:w="108" w:type="dxa"/>
            </w:tcMar>
            <w:hideMark/>
          </w:tcPr>
          <w:p w14:paraId="0ABE1C24" w14:textId="77777777" w:rsidR="000248DE" w:rsidRDefault="000248DE" w:rsidP="006F6E13">
            <w:pPr>
              <w:pStyle w:val="ProductList-OfferingBody"/>
              <w:spacing w:line="252" w:lineRule="auto"/>
              <w:jc w:val="center"/>
            </w:pPr>
            <w:r>
              <w:t>10 %</w:t>
            </w:r>
          </w:p>
        </w:tc>
      </w:tr>
      <w:tr w:rsidR="000248DE" w:rsidRPr="00B44CF9" w14:paraId="76C0CF54" w14:textId="77777777" w:rsidTr="006F6E13">
        <w:tc>
          <w:tcPr>
            <w:tcW w:w="5269" w:type="dxa"/>
            <w:tcMar>
              <w:top w:w="0" w:type="dxa"/>
              <w:left w:w="108" w:type="dxa"/>
              <w:bottom w:w="0" w:type="dxa"/>
              <w:right w:w="108" w:type="dxa"/>
            </w:tcMar>
            <w:hideMark/>
          </w:tcPr>
          <w:p w14:paraId="4E09AF32" w14:textId="77777777" w:rsidR="000248DE" w:rsidRDefault="000248DE" w:rsidP="006F6E13">
            <w:pPr>
              <w:pStyle w:val="ProductList-OfferingBody"/>
              <w:spacing w:line="252" w:lineRule="auto"/>
              <w:jc w:val="center"/>
            </w:pPr>
            <w:r>
              <w:t>&lt; 99 %</w:t>
            </w:r>
          </w:p>
        </w:tc>
        <w:tc>
          <w:tcPr>
            <w:tcW w:w="5513" w:type="dxa"/>
            <w:tcMar>
              <w:top w:w="0" w:type="dxa"/>
              <w:left w:w="108" w:type="dxa"/>
              <w:bottom w:w="0" w:type="dxa"/>
              <w:right w:w="108" w:type="dxa"/>
            </w:tcMar>
            <w:hideMark/>
          </w:tcPr>
          <w:p w14:paraId="64930201" w14:textId="77777777" w:rsidR="000248DE" w:rsidRDefault="000248DE" w:rsidP="006F6E13">
            <w:pPr>
              <w:pStyle w:val="ProductList-OfferingBody"/>
              <w:spacing w:line="252" w:lineRule="auto"/>
              <w:jc w:val="center"/>
            </w:pPr>
            <w:r>
              <w:t>25 %</w:t>
            </w:r>
          </w:p>
        </w:tc>
      </w:tr>
    </w:tbl>
    <w:p w14:paraId="5DDECA17" w14:textId="77777777" w:rsidR="000248DE" w:rsidRPr="00EF7CF9" w:rsidRDefault="000248DE" w:rsidP="000248D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6FBC8DE" w14:textId="77777777" w:rsidR="000248DE" w:rsidRDefault="000248DE" w:rsidP="000248DE">
      <w:pPr>
        <w:pStyle w:val="ProductList-Offering2Heading"/>
        <w:tabs>
          <w:tab w:val="clear" w:pos="360"/>
          <w:tab w:val="clear" w:pos="720"/>
          <w:tab w:val="clear" w:pos="1080"/>
        </w:tabs>
        <w:outlineLvl w:val="2"/>
      </w:pPr>
      <w:bookmarkStart w:id="468" w:name="_Toc239177113"/>
      <w:r>
        <w:t>Microsoft Defender для Интернета вещей</w:t>
      </w:r>
      <w:bookmarkEnd w:id="468"/>
    </w:p>
    <w:p w14:paraId="4455D7CC" w14:textId="77777777" w:rsidR="000248DE" w:rsidRDefault="000248DE" w:rsidP="000248DE">
      <w:pPr>
        <w:pStyle w:val="ProductList-Body"/>
      </w:pPr>
      <w:r>
        <w:rPr>
          <w:b/>
          <w:color w:val="00188F"/>
        </w:rPr>
        <w:t>Дополнительные определения</w:t>
      </w:r>
      <w:r w:rsidRPr="002C5E66">
        <w:rPr>
          <w:b/>
          <w:color w:val="00188F"/>
        </w:rPr>
        <w:t>:</w:t>
      </w:r>
    </w:p>
    <w:p w14:paraId="2C447D36" w14:textId="77777777" w:rsidR="000248DE" w:rsidRDefault="000248DE" w:rsidP="000248DE">
      <w:pPr>
        <w:pStyle w:val="ProductList-Body"/>
      </w:pPr>
      <w:r>
        <w:t>«</w:t>
      </w:r>
      <w:r>
        <w:rPr>
          <w:b/>
          <w:bCs/>
          <w:color w:val="00188F"/>
        </w:rPr>
        <w:t>Максимум доступных минут</w:t>
      </w:r>
      <w:r>
        <w:t>»представляет общее накопленное количество минут в течение Применимого периода для портала Microsoft Defender для портала Интернета вещей (IoT). Максимум доступных минут рассчитывается с момента создания подписки после успешного завершения процесса регистрации.</w:t>
      </w:r>
    </w:p>
    <w:p w14:paraId="5A843AC3" w14:textId="77777777" w:rsidR="000248DE" w:rsidRPr="00F66064" w:rsidRDefault="000248DE" w:rsidP="000248DE">
      <w:pPr>
        <w:pStyle w:val="ProductList-Body"/>
      </w:pPr>
      <w:r>
        <w:t>«</w:t>
      </w:r>
      <w:r>
        <w:rPr>
          <w:b/>
          <w:bCs/>
          <w:color w:val="00188F"/>
        </w:rPr>
        <w:t>Время простоя</w:t>
      </w:r>
      <w:r>
        <w:t>» — общее количество минут, в течение которых клиенту не удалось получить доступ к какой-либо части портала Microsoft Defender для Интернета вещей, для которой у него есть соответствующие разрешения и активная действующая лицензия. </w:t>
      </w:r>
    </w:p>
    <w:p w14:paraId="1DCF22E2" w14:textId="77777777" w:rsidR="000248DE" w:rsidRDefault="000248DE" w:rsidP="000248DE">
      <w:pPr>
        <w:pStyle w:val="ProductList-Body"/>
      </w:pPr>
      <w:r w:rsidRPr="000F40AB">
        <w:t>«</w:t>
      </w:r>
      <w:r>
        <w:rPr>
          <w:b/>
          <w:color w:val="00188F"/>
        </w:rPr>
        <w:t>Подписка</w:t>
      </w:r>
      <w:r w:rsidRPr="000F40AB">
        <w:t xml:space="preserve">» </w:t>
      </w:r>
      <w:r>
        <w:t>указывает облачную среду для конкретного клиента для Microsoft Defender для Интернета вещей.</w:t>
      </w:r>
      <w:r>
        <w:rPr>
          <w:rStyle w:val="eop"/>
          <w:rFonts w:ascii="Calibri" w:hAnsi="Calibri" w:cs="Calibri"/>
          <w:color w:val="000000"/>
          <w:sz w:val="22"/>
          <w:shd w:val="clear" w:color="auto" w:fill="FFFFFF"/>
        </w:rPr>
        <w:t xml:space="preserve"> </w:t>
      </w:r>
    </w:p>
    <w:p w14:paraId="2E79FBFD" w14:textId="77777777" w:rsidR="000248DE" w:rsidRPr="007F2F5C" w:rsidRDefault="000248DE" w:rsidP="000248DE">
      <w:pPr>
        <w:pStyle w:val="ProductList-Body"/>
      </w:pPr>
      <w:r w:rsidRPr="000F40AB">
        <w:t>«</w:t>
      </w:r>
      <w:r>
        <w:rPr>
          <w:b/>
          <w:color w:val="00188F"/>
        </w:rPr>
        <w:t>Процент времени доступности</w:t>
      </w:r>
      <w:r w:rsidRPr="000F40AB">
        <w:t>»</w:t>
      </w:r>
      <w:r>
        <w:t xml:space="preserve"> — время простоя измеряется в пользовательских минутах. То есть для Применимого периода Время простоя будет представлять собой сумму продолжительности (в минутах) каждого инцидента в течение этого Применимого периода, умноженную на количество пользователей, затронутых этим инцидентом. Процент времени безотказной работы рассчитывается по следующей формуле:</w:t>
      </w:r>
    </w:p>
    <w:p w14:paraId="18C4E21E" w14:textId="77777777" w:rsidR="000248DE" w:rsidRPr="00B22835" w:rsidRDefault="00000000" w:rsidP="00B5560A">
      <w:pPr>
        <w:pStyle w:val="ListParagraph"/>
        <w:spacing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54235E22" w14:textId="77777777" w:rsidR="000248DE" w:rsidRDefault="000248DE" w:rsidP="000248DE">
      <w:pPr>
        <w:pStyle w:val="ProductList-Body"/>
        <w:keepNext/>
      </w:pPr>
      <w:r>
        <w:rPr>
          <w:b/>
          <w:bCs/>
          <w:color w:val="00188F"/>
        </w:rPr>
        <w:t>Компенсация за обслуживание</w:t>
      </w:r>
      <w:r w:rsidRPr="002C5E66">
        <w:rPr>
          <w:b/>
          <w:color w:val="00188F"/>
        </w:rPr>
        <w:t>:</w:t>
      </w:r>
    </w:p>
    <w:tbl>
      <w:tblPr>
        <w:tblW w:w="10773"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78"/>
        <w:gridCol w:w="5495"/>
      </w:tblGrid>
      <w:tr w:rsidR="000248DE" w:rsidRPr="00B44CF9" w14:paraId="0F4EF9AF" w14:textId="77777777" w:rsidTr="006F6E13">
        <w:trPr>
          <w:tblHeader/>
        </w:trPr>
        <w:tc>
          <w:tcPr>
            <w:tcW w:w="5278" w:type="dxa"/>
            <w:shd w:val="clear" w:color="auto" w:fill="0072C6"/>
            <w:tcMar>
              <w:top w:w="0" w:type="dxa"/>
              <w:left w:w="108" w:type="dxa"/>
              <w:bottom w:w="0" w:type="dxa"/>
              <w:right w:w="108" w:type="dxa"/>
            </w:tcMar>
            <w:hideMark/>
          </w:tcPr>
          <w:p w14:paraId="6BDF11E5" w14:textId="77777777" w:rsidR="000248DE" w:rsidRPr="00CE181C" w:rsidRDefault="000248DE" w:rsidP="006F6E13">
            <w:pPr>
              <w:pStyle w:val="ProductList-OfferingBody"/>
              <w:spacing w:line="252" w:lineRule="auto"/>
              <w:jc w:val="center"/>
              <w:rPr>
                <w:color w:val="FFFFFF"/>
              </w:rPr>
            </w:pPr>
            <w:r>
              <w:rPr>
                <w:color w:val="FFFFFF"/>
              </w:rPr>
              <w:t>Процент времени доступности</w:t>
            </w:r>
          </w:p>
        </w:tc>
        <w:tc>
          <w:tcPr>
            <w:tcW w:w="5495" w:type="dxa"/>
            <w:shd w:val="clear" w:color="auto" w:fill="0072C6"/>
            <w:tcMar>
              <w:top w:w="0" w:type="dxa"/>
              <w:left w:w="108" w:type="dxa"/>
              <w:bottom w:w="0" w:type="dxa"/>
              <w:right w:w="108" w:type="dxa"/>
            </w:tcMar>
            <w:hideMark/>
          </w:tcPr>
          <w:p w14:paraId="67BE6C55" w14:textId="77777777" w:rsidR="000248DE" w:rsidRPr="00CE181C" w:rsidRDefault="000248DE" w:rsidP="006F6E13">
            <w:pPr>
              <w:pStyle w:val="ProductList-OfferingBody"/>
              <w:spacing w:line="252" w:lineRule="auto"/>
              <w:jc w:val="center"/>
              <w:rPr>
                <w:color w:val="FFFFFF"/>
              </w:rPr>
            </w:pPr>
            <w:r>
              <w:rPr>
                <w:color w:val="FFFFFF"/>
              </w:rPr>
              <w:t>Компенсация за обслуживание</w:t>
            </w:r>
          </w:p>
        </w:tc>
      </w:tr>
      <w:tr w:rsidR="000248DE" w:rsidRPr="00B44CF9" w14:paraId="380202A2" w14:textId="77777777" w:rsidTr="006F6E13">
        <w:tc>
          <w:tcPr>
            <w:tcW w:w="5278" w:type="dxa"/>
            <w:tcMar>
              <w:top w:w="0" w:type="dxa"/>
              <w:left w:w="108" w:type="dxa"/>
              <w:bottom w:w="0" w:type="dxa"/>
              <w:right w:w="108" w:type="dxa"/>
            </w:tcMar>
            <w:hideMark/>
          </w:tcPr>
          <w:p w14:paraId="63CD6B44" w14:textId="77777777" w:rsidR="000248DE" w:rsidRDefault="000248DE" w:rsidP="006F6E13">
            <w:pPr>
              <w:pStyle w:val="ProductList-OfferingBody"/>
              <w:spacing w:line="252" w:lineRule="auto"/>
              <w:jc w:val="center"/>
            </w:pPr>
            <w:r>
              <w:t>&lt; 99,9 %</w:t>
            </w:r>
          </w:p>
        </w:tc>
        <w:tc>
          <w:tcPr>
            <w:tcW w:w="5495" w:type="dxa"/>
            <w:tcMar>
              <w:top w:w="0" w:type="dxa"/>
              <w:left w:w="108" w:type="dxa"/>
              <w:bottom w:w="0" w:type="dxa"/>
              <w:right w:w="108" w:type="dxa"/>
            </w:tcMar>
            <w:hideMark/>
          </w:tcPr>
          <w:p w14:paraId="5A98EE7C" w14:textId="77777777" w:rsidR="000248DE" w:rsidRDefault="000248DE" w:rsidP="006F6E13">
            <w:pPr>
              <w:pStyle w:val="ProductList-OfferingBody"/>
              <w:spacing w:line="252" w:lineRule="auto"/>
              <w:jc w:val="center"/>
            </w:pPr>
            <w:r>
              <w:t>10 %</w:t>
            </w:r>
          </w:p>
        </w:tc>
      </w:tr>
      <w:tr w:rsidR="000248DE" w:rsidRPr="00B44CF9" w14:paraId="51796C88" w14:textId="77777777" w:rsidTr="006F6E13">
        <w:tc>
          <w:tcPr>
            <w:tcW w:w="5278" w:type="dxa"/>
            <w:tcMar>
              <w:top w:w="0" w:type="dxa"/>
              <w:left w:w="108" w:type="dxa"/>
              <w:bottom w:w="0" w:type="dxa"/>
              <w:right w:w="108" w:type="dxa"/>
            </w:tcMar>
            <w:hideMark/>
          </w:tcPr>
          <w:p w14:paraId="402BD6CB" w14:textId="77777777" w:rsidR="000248DE" w:rsidRDefault="000248DE" w:rsidP="006F6E13">
            <w:pPr>
              <w:pStyle w:val="ProductList-OfferingBody"/>
              <w:spacing w:line="252" w:lineRule="auto"/>
              <w:jc w:val="center"/>
            </w:pPr>
            <w:r>
              <w:t>&lt; 99 %</w:t>
            </w:r>
          </w:p>
        </w:tc>
        <w:tc>
          <w:tcPr>
            <w:tcW w:w="5495" w:type="dxa"/>
            <w:tcMar>
              <w:top w:w="0" w:type="dxa"/>
              <w:left w:w="108" w:type="dxa"/>
              <w:bottom w:w="0" w:type="dxa"/>
              <w:right w:w="108" w:type="dxa"/>
            </w:tcMar>
            <w:hideMark/>
          </w:tcPr>
          <w:p w14:paraId="6CDC10B2" w14:textId="77777777" w:rsidR="000248DE" w:rsidRDefault="000248DE" w:rsidP="006F6E13">
            <w:pPr>
              <w:pStyle w:val="ProductList-OfferingBody"/>
              <w:spacing w:line="252" w:lineRule="auto"/>
              <w:jc w:val="center"/>
            </w:pPr>
            <w:r>
              <w:t>25 %</w:t>
            </w:r>
          </w:p>
        </w:tc>
      </w:tr>
    </w:tbl>
    <w:p w14:paraId="171630E3" w14:textId="77777777" w:rsidR="000248DE" w:rsidRDefault="000248DE" w:rsidP="00B5560A">
      <w:pPr>
        <w:pStyle w:val="paragraph"/>
        <w:spacing w:before="120" w:beforeAutospacing="0" w:after="0" w:afterAutospacing="0"/>
        <w:textAlignment w:val="baseline"/>
        <w:rPr>
          <w:rStyle w:val="eop"/>
          <w:rFonts w:ascii="Calibri" w:hAnsi="Calibri" w:cs="Calibri"/>
          <w:sz w:val="18"/>
          <w:szCs w:val="18"/>
        </w:rPr>
      </w:pPr>
      <w:r>
        <w:rPr>
          <w:rStyle w:val="normaltextrun"/>
          <w:rFonts w:ascii="Calibri" w:hAnsi="Calibri" w:cs="Calibri"/>
          <w:b/>
          <w:bCs/>
          <w:color w:val="00188F"/>
          <w:sz w:val="18"/>
          <w:szCs w:val="18"/>
        </w:rPr>
        <w:t>Исключения из уровня обслуживания</w:t>
      </w:r>
      <w:r w:rsidRPr="007D7AC3">
        <w:rPr>
          <w:rFonts w:asciiTheme="minorHAnsi" w:eastAsiaTheme="minorHAnsi" w:hAnsiTheme="minorHAnsi" w:cstheme="minorBidi"/>
          <w:b/>
          <w:color w:val="00188F"/>
          <w:sz w:val="18"/>
          <w:szCs w:val="22"/>
        </w:rPr>
        <w:t>:</w:t>
      </w:r>
      <w:r>
        <w:rPr>
          <w:rStyle w:val="normaltextrun"/>
          <w:rFonts w:ascii="Calibri" w:hAnsi="Calibri" w:cs="Calibri"/>
          <w:sz w:val="18"/>
          <w:szCs w:val="18"/>
        </w:rPr>
        <w:t xml:space="preserve"> Это соглашение об уровне обслуживания не распространяется на локальные компоненты, такие как датчики и агенты безопасности.</w:t>
      </w:r>
    </w:p>
    <w:p w14:paraId="495E39A0" w14:textId="77777777" w:rsidR="000248DE" w:rsidRPr="00EF7CF9" w:rsidRDefault="000248DE" w:rsidP="000248D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686F9ED" w14:textId="1D2DF5F2" w:rsidR="003A16EB" w:rsidRPr="00EF7CF9" w:rsidRDefault="003A16EB" w:rsidP="002A586E">
      <w:pPr>
        <w:pStyle w:val="ProductList-Offering2Heading"/>
        <w:tabs>
          <w:tab w:val="clear" w:pos="360"/>
          <w:tab w:val="clear" w:pos="720"/>
          <w:tab w:val="clear" w:pos="1080"/>
        </w:tabs>
        <w:outlineLvl w:val="2"/>
      </w:pPr>
      <w:bookmarkStart w:id="469" w:name="_Toc239177114"/>
      <w:r>
        <w:t>Корпоративная платформа Карт Bing</w:t>
      </w:r>
      <w:bookmarkEnd w:id="467"/>
      <w:bookmarkEnd w:id="469"/>
    </w:p>
    <w:p w14:paraId="6227B95F" w14:textId="50A804E6" w:rsidR="00515EF4" w:rsidRPr="00EF7CF9" w:rsidRDefault="003A16EB" w:rsidP="002A586E">
      <w:pPr>
        <w:pStyle w:val="ProductList-Body"/>
      </w:pPr>
      <w:r>
        <w:rPr>
          <w:b/>
          <w:color w:val="00188F"/>
        </w:rPr>
        <w:t>Время простоя</w:t>
      </w:r>
      <w:r>
        <w:t> — Любой период времени, когда Сервис недоступен в соответствии с показателями центров обработки данных Microsoft, при условии, что вы получаете доступ к Сервису, используя методы доступа, аутентификации и отслеживания, описанные в SDK для платформы карт Bing.</w:t>
      </w:r>
    </w:p>
    <w:p w14:paraId="332EF34F" w14:textId="4CD8429C" w:rsidR="003A16EB" w:rsidRPr="00EF7CF9" w:rsidRDefault="00AC48A7" w:rsidP="00E662E8">
      <w:pPr>
        <w:pStyle w:val="ProductList-Body"/>
        <w:keepNext/>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44E374EC" w14:textId="632BC10F" w:rsidR="00515EF4" w:rsidRPr="00EF7CF9" w:rsidRDefault="00000000" w:rsidP="00B5560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количество минут в применимом периоде — Время простоя</m:t>
              </m:r>
            </m:num>
            <m:den>
              <m:r>
                <m:rPr>
                  <m:nor/>
                </m:rPr>
                <w:rPr>
                  <w:rFonts w:ascii="Cambria Math" w:hAnsi="Cambria Math" w:cs="Calibri"/>
                  <w:i/>
                  <w:sz w:val="18"/>
                  <w:szCs w:val="18"/>
                </w:rPr>
                <m:t>Общее количество минут в применимом периоде</m:t>
              </m:r>
            </m:den>
          </m:f>
          <m:r>
            <w:rPr>
              <w:rFonts w:ascii="Cambria Math" w:hAnsi="Cambria Math" w:cs="Calibri"/>
              <w:sz w:val="18"/>
              <w:szCs w:val="18"/>
            </w:rPr>
            <m:t xml:space="preserve"> x 100</m:t>
          </m:r>
        </m:oMath>
      </m:oMathPara>
    </w:p>
    <w:p w14:paraId="5B588451" w14:textId="0E9101FD" w:rsidR="00657A3A" w:rsidRPr="007F2F5C" w:rsidRDefault="00515EF4" w:rsidP="002A586E">
      <w:pPr>
        <w:pStyle w:val="ProductList-Body"/>
      </w:pPr>
      <w:r>
        <w:lastRenderedPageBreak/>
        <w:t>в тех случаях, когда Время простоя высчитывается как общее количество минут за Применимый период, в течение которых Служба, указанная выше, была недоступна.</w:t>
      </w:r>
    </w:p>
    <w:p w14:paraId="495C1383" w14:textId="77777777" w:rsidR="00BC30D6" w:rsidRPr="007F2F5C" w:rsidRDefault="00BC30D6" w:rsidP="002A586E">
      <w:pPr>
        <w:pStyle w:val="ProductList-Body"/>
      </w:pPr>
    </w:p>
    <w:p w14:paraId="26174FF9" w14:textId="7B753AAA" w:rsidR="00515EF4" w:rsidRPr="00EF7CF9" w:rsidRDefault="00515EF4" w:rsidP="002A586E">
      <w:pPr>
        <w:pStyle w:val="ProductList-Body"/>
      </w:pPr>
      <w:r>
        <w:rPr>
          <w:b/>
          <w:color w:val="00188F"/>
        </w:rPr>
        <w:t>Компенсация за обслуживание</w:t>
      </w:r>
      <w:r w:rsidRPr="007D7AC3">
        <w:rPr>
          <w:b/>
          <w:color w:val="00188F"/>
        </w:rPr>
        <w:t>:</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515EF4" w:rsidRPr="00B44CF9" w14:paraId="072DD82D" w14:textId="77777777" w:rsidTr="00430800">
        <w:trPr>
          <w:tblHeader/>
        </w:trPr>
        <w:tc>
          <w:tcPr>
            <w:tcW w:w="5287" w:type="dxa"/>
            <w:shd w:val="clear" w:color="auto" w:fill="0072C6"/>
          </w:tcPr>
          <w:p w14:paraId="6763C431" w14:textId="46CCEE57" w:rsidR="00515EF4"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796A899A" w14:textId="77777777" w:rsidR="00515EF4" w:rsidRPr="00EF7CF9" w:rsidRDefault="00515EF4" w:rsidP="002A586E">
            <w:pPr>
              <w:pStyle w:val="ProductList-OfferingBody"/>
              <w:jc w:val="center"/>
              <w:rPr>
                <w:color w:val="FFFFFF" w:themeColor="background1"/>
              </w:rPr>
            </w:pPr>
            <w:r>
              <w:rPr>
                <w:color w:val="FFFFFF" w:themeColor="background1"/>
              </w:rPr>
              <w:t>Компенсация за обслуживание</w:t>
            </w:r>
          </w:p>
        </w:tc>
      </w:tr>
      <w:tr w:rsidR="00515EF4" w:rsidRPr="00B44CF9" w14:paraId="3FB6EA7D" w14:textId="77777777" w:rsidTr="00430800">
        <w:tc>
          <w:tcPr>
            <w:tcW w:w="5287" w:type="dxa"/>
          </w:tcPr>
          <w:p w14:paraId="04CAFA50" w14:textId="61E959DE" w:rsidR="00515EF4" w:rsidRPr="00EF7CF9" w:rsidRDefault="00515EF4" w:rsidP="002A586E">
            <w:pPr>
              <w:pStyle w:val="ProductList-OfferingBody"/>
              <w:jc w:val="center"/>
            </w:pPr>
            <w:r>
              <w:t>&lt; 99,9 %</w:t>
            </w:r>
          </w:p>
        </w:tc>
        <w:tc>
          <w:tcPr>
            <w:tcW w:w="5513" w:type="dxa"/>
          </w:tcPr>
          <w:p w14:paraId="79F178DF" w14:textId="7F10E0CE" w:rsidR="00515EF4" w:rsidRPr="00EF7CF9" w:rsidRDefault="00515EF4" w:rsidP="002A586E">
            <w:pPr>
              <w:pStyle w:val="ProductList-OfferingBody"/>
              <w:jc w:val="center"/>
            </w:pPr>
            <w:r>
              <w:t>25 %</w:t>
            </w:r>
          </w:p>
        </w:tc>
      </w:tr>
      <w:tr w:rsidR="00515EF4" w:rsidRPr="00B44CF9" w14:paraId="777F4AA6" w14:textId="77777777" w:rsidTr="00430800">
        <w:tc>
          <w:tcPr>
            <w:tcW w:w="5287" w:type="dxa"/>
          </w:tcPr>
          <w:p w14:paraId="674E9167" w14:textId="50297AE8" w:rsidR="00515EF4" w:rsidRPr="00EF7CF9" w:rsidRDefault="00515EF4" w:rsidP="002A586E">
            <w:pPr>
              <w:pStyle w:val="ProductList-OfferingBody"/>
              <w:jc w:val="center"/>
            </w:pPr>
            <w:r>
              <w:t>&lt; 99 %</w:t>
            </w:r>
          </w:p>
        </w:tc>
        <w:tc>
          <w:tcPr>
            <w:tcW w:w="5513" w:type="dxa"/>
          </w:tcPr>
          <w:p w14:paraId="4C2D0E02" w14:textId="661EED97" w:rsidR="00515EF4" w:rsidRPr="00EF7CF9" w:rsidRDefault="00515EF4" w:rsidP="002A586E">
            <w:pPr>
              <w:pStyle w:val="ProductList-OfferingBody"/>
              <w:jc w:val="center"/>
            </w:pPr>
            <w:r>
              <w:t>50 %</w:t>
            </w:r>
          </w:p>
        </w:tc>
      </w:tr>
      <w:tr w:rsidR="00515EF4" w:rsidRPr="00B44CF9" w14:paraId="4EB982B3" w14:textId="77777777" w:rsidTr="00430800">
        <w:tc>
          <w:tcPr>
            <w:tcW w:w="5287" w:type="dxa"/>
          </w:tcPr>
          <w:p w14:paraId="1CE067A9" w14:textId="625CE747" w:rsidR="00515EF4" w:rsidRPr="00EF7CF9" w:rsidRDefault="00515EF4" w:rsidP="002A586E">
            <w:pPr>
              <w:pStyle w:val="ProductList-OfferingBody"/>
              <w:jc w:val="center"/>
            </w:pPr>
            <w:r>
              <w:t>&lt; 95 %</w:t>
            </w:r>
          </w:p>
        </w:tc>
        <w:tc>
          <w:tcPr>
            <w:tcW w:w="5513" w:type="dxa"/>
          </w:tcPr>
          <w:p w14:paraId="67F575EA" w14:textId="0AACC5D0" w:rsidR="00515EF4" w:rsidRPr="00EF7CF9" w:rsidRDefault="00515EF4" w:rsidP="002A586E">
            <w:pPr>
              <w:pStyle w:val="ProductList-OfferingBody"/>
              <w:jc w:val="center"/>
            </w:pPr>
            <w:r>
              <w:t>100 %</w:t>
            </w:r>
          </w:p>
        </w:tc>
      </w:tr>
    </w:tbl>
    <w:p w14:paraId="087D7891" w14:textId="25FE396F" w:rsidR="00515EF4" w:rsidRPr="00EF7CF9" w:rsidRDefault="00515EF4" w:rsidP="00B5560A">
      <w:pPr>
        <w:pStyle w:val="ProductList-Body"/>
        <w:spacing w:before="120"/>
      </w:pPr>
      <w:r>
        <w:rPr>
          <w:b/>
          <w:color w:val="00188F"/>
        </w:rPr>
        <w:t>Исключения из уровня обслуживания</w:t>
      </w:r>
      <w:r w:rsidRPr="007D7AC3">
        <w:rPr>
          <w:b/>
          <w:color w:val="00188F"/>
        </w:rPr>
        <w:t>:</w:t>
      </w:r>
      <w:r>
        <w:t xml:space="preserve"> Настоящее Соглашение об уровне обслуживания не распространяется на лицензии Bing Maps Enterprise Platform, приобретенные по соглашениям о корпоративном лицензировании Open Value и Open Value Subscription.</w:t>
      </w:r>
    </w:p>
    <w:p w14:paraId="39219096" w14:textId="77777777" w:rsidR="00515EF4" w:rsidRPr="00E662E8" w:rsidRDefault="00515EF4" w:rsidP="002A586E">
      <w:pPr>
        <w:pStyle w:val="ProductList-Body"/>
        <w:rPr>
          <w:sz w:val="12"/>
          <w:szCs w:val="12"/>
        </w:rPr>
      </w:pPr>
    </w:p>
    <w:p w14:paraId="084D7DBE" w14:textId="3EE05600" w:rsidR="001E0407" w:rsidRPr="00EF7CF9" w:rsidRDefault="00515EF4" w:rsidP="00DC0631">
      <w:pPr>
        <w:pStyle w:val="ProductList-Body"/>
      </w:pPr>
      <w:r>
        <w:t>Компенсация за обслуживание не назначается в следующих случаях: не применялись сервисные обновления в период времени, указанный в условиях использования Bing Maps Platform API; (ii) не менее чем за 90 дней корпорации Microsoft не предоставлено уведомление о значительном увеличении объема использования, при его значительном увеличении на 50 % и более по сравнению с предыдущим Применимым периодом.</w:t>
      </w:r>
    </w:p>
    <w:bookmarkStart w:id="470" w:name="_Toc413421605"/>
    <w:bookmarkStart w:id="471" w:name="_Toc457821593"/>
    <w:p w14:paraId="58C264B1" w14:textId="0CA61E8D"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710B993D" w14:textId="77777777" w:rsidR="00FD7891" w:rsidRPr="00EF7CF9" w:rsidRDefault="00FD7891" w:rsidP="002D6760">
      <w:pPr>
        <w:pStyle w:val="ProductList-Offering2Heading"/>
        <w:keepNext/>
        <w:outlineLvl w:val="2"/>
      </w:pPr>
      <w:bookmarkStart w:id="472" w:name="_Toc239177115"/>
      <w:r>
        <w:t>Мобильная версия Карт Bing: управление лицензиями</w:t>
      </w:r>
      <w:bookmarkEnd w:id="470"/>
      <w:bookmarkEnd w:id="471"/>
      <w:bookmarkEnd w:id="472"/>
    </w:p>
    <w:p w14:paraId="65029C5D" w14:textId="606DEF1A" w:rsidR="00FD7891" w:rsidRPr="00EF7CF9" w:rsidRDefault="00FD7891" w:rsidP="002A586E">
      <w:pPr>
        <w:pStyle w:val="ProductList-Body"/>
      </w:pPr>
      <w:r>
        <w:rPr>
          <w:b/>
          <w:color w:val="00188F"/>
        </w:rPr>
        <w:t>Время простоя</w:t>
      </w:r>
      <w:r>
        <w:t> — Любой период времени, когда Сервис недоступен в соответствии с показателями центров обработки данных Microsoft, при условии, что вы получаете доступ к Сервису, используя методы доступа, аутентификации и отслеживания, описанные в SDK для платформы карт Bing.</w:t>
      </w:r>
    </w:p>
    <w:p w14:paraId="10C2AC36" w14:textId="7B6AEA68" w:rsidR="00FD7891" w:rsidRPr="00EF7CF9" w:rsidRDefault="00AC48A7" w:rsidP="002A586E">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3D1C7AD3" w14:textId="5C27B155" w:rsidR="00FD7891" w:rsidRPr="00EF7CF9" w:rsidRDefault="00000000" w:rsidP="00B5560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количество минут в применимом периоде — Время простоя</m:t>
              </m:r>
            </m:num>
            <m:den>
              <m:r>
                <m:rPr>
                  <m:nor/>
                </m:rPr>
                <w:rPr>
                  <w:rFonts w:ascii="Cambria Math" w:hAnsi="Cambria Math" w:cs="Calibri"/>
                  <w:i/>
                  <w:sz w:val="18"/>
                  <w:szCs w:val="18"/>
                </w:rPr>
                <m:t>Общее количество минут в применимом периоде</m:t>
              </m:r>
            </m:den>
          </m:f>
          <m:r>
            <w:rPr>
              <w:rFonts w:ascii="Cambria Math" w:hAnsi="Cambria Math" w:cs="Calibri"/>
              <w:sz w:val="18"/>
              <w:szCs w:val="18"/>
            </w:rPr>
            <m:t xml:space="preserve"> x 100</m:t>
          </m:r>
        </m:oMath>
      </m:oMathPara>
    </w:p>
    <w:p w14:paraId="08A0B750" w14:textId="3A875414" w:rsidR="00FD7891" w:rsidRPr="007F2F5C" w:rsidRDefault="00FD7891" w:rsidP="002A586E">
      <w:pPr>
        <w:pStyle w:val="ProductList-Body"/>
      </w:pPr>
      <w:r>
        <w:t>в тех случаях, когда Время простоя высчитывается как общее количество минут за Применимый период, в течение которых Служба, указанная выше, была недоступна.</w:t>
      </w:r>
    </w:p>
    <w:p w14:paraId="132DB003" w14:textId="77777777" w:rsidR="00BC30D6" w:rsidRPr="007F2F5C" w:rsidRDefault="00BC30D6" w:rsidP="002A586E">
      <w:pPr>
        <w:pStyle w:val="ProductList-Body"/>
      </w:pPr>
    </w:p>
    <w:p w14:paraId="152AABCC" w14:textId="6C944870" w:rsidR="00FD7891" w:rsidRPr="00EF7CF9" w:rsidRDefault="00FD7891" w:rsidP="002A586E">
      <w:pPr>
        <w:pStyle w:val="ProductList-Body"/>
      </w:pPr>
      <w:r>
        <w:rPr>
          <w:b/>
          <w:color w:val="00188F"/>
        </w:rPr>
        <w:t>Компенсация за обслуживание</w:t>
      </w:r>
      <w:r w:rsidRPr="007D7AC3">
        <w:rPr>
          <w:b/>
          <w:color w:val="00188F"/>
        </w:rPr>
        <w:t>:</w:t>
      </w:r>
    </w:p>
    <w:tbl>
      <w:tblPr>
        <w:tblW w:w="1078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95"/>
      </w:tblGrid>
      <w:tr w:rsidR="00FD7891" w:rsidRPr="00B44CF9" w14:paraId="284D0B9B" w14:textId="77777777" w:rsidTr="00430800">
        <w:trPr>
          <w:tblHeader/>
        </w:trPr>
        <w:tc>
          <w:tcPr>
            <w:tcW w:w="5287" w:type="dxa"/>
            <w:shd w:val="clear" w:color="auto" w:fill="0072C6"/>
          </w:tcPr>
          <w:p w14:paraId="210D6C28" w14:textId="74B166B1" w:rsidR="00FD7891"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95" w:type="dxa"/>
            <w:shd w:val="clear" w:color="auto" w:fill="0072C6"/>
          </w:tcPr>
          <w:p w14:paraId="1AFAF31B" w14:textId="77777777" w:rsidR="00FD7891" w:rsidRPr="00EF7CF9" w:rsidRDefault="00FD7891" w:rsidP="002A586E">
            <w:pPr>
              <w:pStyle w:val="ProductList-OfferingBody"/>
              <w:jc w:val="center"/>
              <w:rPr>
                <w:color w:val="FFFFFF" w:themeColor="background1"/>
              </w:rPr>
            </w:pPr>
            <w:r>
              <w:rPr>
                <w:color w:val="FFFFFF" w:themeColor="background1"/>
              </w:rPr>
              <w:t>Компенсация за обслуживание</w:t>
            </w:r>
          </w:p>
        </w:tc>
      </w:tr>
      <w:tr w:rsidR="00FD7891" w:rsidRPr="00B44CF9" w14:paraId="50ECA16C" w14:textId="77777777" w:rsidTr="00430800">
        <w:tc>
          <w:tcPr>
            <w:tcW w:w="5287" w:type="dxa"/>
          </w:tcPr>
          <w:p w14:paraId="2EC30703" w14:textId="77777777" w:rsidR="00FD7891" w:rsidRPr="00EF7CF9" w:rsidRDefault="00FD7891" w:rsidP="002A586E">
            <w:pPr>
              <w:pStyle w:val="ProductList-OfferingBody"/>
              <w:jc w:val="center"/>
            </w:pPr>
            <w:r>
              <w:t>&lt; 99,9 %</w:t>
            </w:r>
          </w:p>
        </w:tc>
        <w:tc>
          <w:tcPr>
            <w:tcW w:w="5495" w:type="dxa"/>
          </w:tcPr>
          <w:p w14:paraId="0AF0BF6E" w14:textId="77777777" w:rsidR="00FD7891" w:rsidRPr="00EF7CF9" w:rsidRDefault="00FD7891" w:rsidP="002A586E">
            <w:pPr>
              <w:pStyle w:val="ProductList-OfferingBody"/>
              <w:jc w:val="center"/>
            </w:pPr>
            <w:r>
              <w:t>25 %</w:t>
            </w:r>
          </w:p>
        </w:tc>
      </w:tr>
      <w:tr w:rsidR="00FD7891" w:rsidRPr="00B44CF9" w14:paraId="43224057" w14:textId="77777777" w:rsidTr="00430800">
        <w:tc>
          <w:tcPr>
            <w:tcW w:w="5287" w:type="dxa"/>
          </w:tcPr>
          <w:p w14:paraId="20F98A7F" w14:textId="77777777" w:rsidR="00FD7891" w:rsidRPr="00EF7CF9" w:rsidRDefault="00FD7891" w:rsidP="002A586E">
            <w:pPr>
              <w:pStyle w:val="ProductList-OfferingBody"/>
              <w:jc w:val="center"/>
            </w:pPr>
            <w:r>
              <w:t>&lt; 99 %</w:t>
            </w:r>
          </w:p>
        </w:tc>
        <w:tc>
          <w:tcPr>
            <w:tcW w:w="5495" w:type="dxa"/>
          </w:tcPr>
          <w:p w14:paraId="2042F0F2" w14:textId="77777777" w:rsidR="00FD7891" w:rsidRPr="00EF7CF9" w:rsidRDefault="00FD7891" w:rsidP="002A586E">
            <w:pPr>
              <w:pStyle w:val="ProductList-OfferingBody"/>
              <w:jc w:val="center"/>
            </w:pPr>
            <w:r>
              <w:t>50 %</w:t>
            </w:r>
          </w:p>
        </w:tc>
      </w:tr>
      <w:tr w:rsidR="00FD7891" w:rsidRPr="00B44CF9" w14:paraId="464E7413" w14:textId="77777777" w:rsidTr="00430800">
        <w:tc>
          <w:tcPr>
            <w:tcW w:w="5287" w:type="dxa"/>
          </w:tcPr>
          <w:p w14:paraId="140B2DF0" w14:textId="77777777" w:rsidR="00FD7891" w:rsidRPr="00EF7CF9" w:rsidRDefault="00FD7891" w:rsidP="002A586E">
            <w:pPr>
              <w:pStyle w:val="ProductList-OfferingBody"/>
              <w:jc w:val="center"/>
            </w:pPr>
            <w:r>
              <w:t>&lt; 95 %</w:t>
            </w:r>
          </w:p>
        </w:tc>
        <w:tc>
          <w:tcPr>
            <w:tcW w:w="5495" w:type="dxa"/>
          </w:tcPr>
          <w:p w14:paraId="0BEE0BFC" w14:textId="77777777" w:rsidR="00FD7891" w:rsidRPr="00EF7CF9" w:rsidRDefault="00FD7891" w:rsidP="002A586E">
            <w:pPr>
              <w:pStyle w:val="ProductList-OfferingBody"/>
              <w:jc w:val="center"/>
            </w:pPr>
            <w:r>
              <w:t>100 %</w:t>
            </w:r>
          </w:p>
        </w:tc>
      </w:tr>
    </w:tbl>
    <w:p w14:paraId="6FE4E46D" w14:textId="773326ED" w:rsidR="00FD7891" w:rsidRPr="00EF7CF9" w:rsidRDefault="00FD7891" w:rsidP="00B5560A">
      <w:pPr>
        <w:pStyle w:val="ProductList-Body"/>
        <w:spacing w:before="120"/>
      </w:pPr>
      <w:r>
        <w:rPr>
          <w:b/>
          <w:color w:val="00188F"/>
        </w:rPr>
        <w:t>Исключения из уровня обслуживания</w:t>
      </w:r>
      <w:r w:rsidRPr="007D7AC3">
        <w:rPr>
          <w:b/>
          <w:color w:val="00188F"/>
        </w:rPr>
        <w:t>:</w:t>
      </w:r>
      <w:r>
        <w:t xml:space="preserve"> Настоящее Соглашение об уровне обслуживания не распространяется на лицензии Bing Maps Enterprise Platform, приобретенные по соглашениям о корпоративном лицензировании Open Value и Open Value Subscription.</w:t>
      </w:r>
    </w:p>
    <w:p w14:paraId="3B1C1472" w14:textId="77777777" w:rsidR="00FD7891" w:rsidRPr="00E662E8" w:rsidRDefault="00FD7891" w:rsidP="002A586E">
      <w:pPr>
        <w:pStyle w:val="ProductList-Body"/>
        <w:rPr>
          <w:sz w:val="12"/>
          <w:szCs w:val="12"/>
        </w:rPr>
      </w:pPr>
    </w:p>
    <w:p w14:paraId="3F493427" w14:textId="54BD95ED" w:rsidR="00FD7891" w:rsidRPr="00EF7CF9" w:rsidRDefault="00FD7891" w:rsidP="00657A3A">
      <w:pPr>
        <w:pStyle w:val="ProductList-Body"/>
        <w:keepNext/>
      </w:pPr>
      <w:r>
        <w:t>Компенсация за обслуживание не назначается в следующих случаях: не применялись сервисные обновления в период времени, указанный в условиях использования Bing Maps Platform API; (ii) не менее чем за 90 дней корпорации Microsoft не предоставлено уведомление о значительном увеличении объема использования, при его значительном увеличении на 50 % и более по сравнению с предыдущим Применимым периодом.</w:t>
      </w:r>
    </w:p>
    <w:bookmarkStart w:id="473" w:name="Intune"/>
    <w:bookmarkStart w:id="474" w:name="PowerBIPro"/>
    <w:p w14:paraId="349DB93C" w14:textId="70749716"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5C15C4F" w14:textId="66AA9647" w:rsidR="00F06C94" w:rsidRPr="00EF7CF9" w:rsidRDefault="00F06C94" w:rsidP="00860CB5">
      <w:pPr>
        <w:pStyle w:val="ProductList-Offering2Heading"/>
        <w:tabs>
          <w:tab w:val="clear" w:pos="360"/>
          <w:tab w:val="clear" w:pos="720"/>
          <w:tab w:val="clear" w:pos="1080"/>
        </w:tabs>
        <w:outlineLvl w:val="2"/>
      </w:pPr>
      <w:bookmarkStart w:id="475" w:name="_Toc239177116"/>
      <w:r>
        <w:t>Microsoft Cloud App Security</w:t>
      </w:r>
      <w:bookmarkEnd w:id="475"/>
    </w:p>
    <w:p w14:paraId="75FF14F8" w14:textId="5F93533E" w:rsidR="00F06C94" w:rsidRPr="00EF7CF9" w:rsidRDefault="00F06C94" w:rsidP="002A586E">
      <w:pPr>
        <w:pStyle w:val="ProductList-Body"/>
      </w:pPr>
      <w:r>
        <w:rPr>
          <w:b/>
          <w:color w:val="00188F"/>
        </w:rPr>
        <w:t>Время простоя</w:t>
      </w:r>
      <w:r>
        <w:t> — любой период, в течение которого ИТ-администратор Клиента или уполномоченные Клиентом пользователи не могут войти в систему, используя надлежащие учетные данные. Время запланированного простоя не должно превышать 10 часов на один календарный год.</w:t>
      </w:r>
    </w:p>
    <w:p w14:paraId="4E621058" w14:textId="55CFFED2" w:rsidR="00F06C94" w:rsidRDefault="00AC48A7" w:rsidP="002A586E">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2319D5B0" w14:textId="79CAEA88" w:rsidR="00F06C94" w:rsidRPr="00727ABC" w:rsidRDefault="00000000" w:rsidP="0036550F">
      <w:pPr>
        <w:spacing w:before="120" w:after="120" w:line="240" w:lineRule="auto"/>
        <w:jc w:val="both"/>
        <w:rPr>
          <w:rFonts w:ascii="Cambria Math" w:hAnsi="Cambria Math" w:cs="Calibri"/>
          <w:i/>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3C0FF97E" w14:textId="7846F6FB" w:rsidR="00F06C94" w:rsidRPr="007F2F5C" w:rsidRDefault="00AC48A7" w:rsidP="002A586E">
      <w:pPr>
        <w:pStyle w:val="ProductList-Body"/>
        <w:rPr>
          <w:spacing w:val="-2"/>
        </w:rPr>
      </w:pPr>
      <w:r w:rsidRPr="002F7EB6">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562A8012" w14:textId="77777777" w:rsidR="00781320" w:rsidRPr="007F2F5C" w:rsidRDefault="00781320" w:rsidP="002A586E">
      <w:pPr>
        <w:pStyle w:val="ProductList-Body"/>
        <w:rPr>
          <w:spacing w:val="-2"/>
        </w:rPr>
      </w:pPr>
    </w:p>
    <w:p w14:paraId="4BE32466" w14:textId="77777777" w:rsidR="00F06C94" w:rsidRPr="00EF7CF9" w:rsidRDefault="00F06C94" w:rsidP="002A586E">
      <w:pPr>
        <w:pStyle w:val="ProductList-Body"/>
      </w:pPr>
      <w:r>
        <w:rPr>
          <w:b/>
          <w:bCs/>
          <w:color w:val="00188F"/>
        </w:rPr>
        <w:t>Компенсация за обслуживание</w:t>
      </w:r>
      <w:r w:rsidRPr="007D7AC3">
        <w:rPr>
          <w:b/>
          <w:color w:val="00188F"/>
        </w:rPr>
        <w:t>:</w:t>
      </w:r>
    </w:p>
    <w:tbl>
      <w:tblPr>
        <w:tblW w:w="10782"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269"/>
        <w:gridCol w:w="5513"/>
      </w:tblGrid>
      <w:tr w:rsidR="00F06C94" w:rsidRPr="00B44CF9" w14:paraId="2367C59E" w14:textId="77777777" w:rsidTr="00430800">
        <w:trPr>
          <w:tblHeader/>
        </w:trPr>
        <w:tc>
          <w:tcPr>
            <w:tcW w:w="5269" w:type="dxa"/>
            <w:shd w:val="clear" w:color="auto" w:fill="0072C6"/>
            <w:tcMar>
              <w:top w:w="0" w:type="dxa"/>
              <w:left w:w="108" w:type="dxa"/>
              <w:bottom w:w="0" w:type="dxa"/>
              <w:right w:w="108" w:type="dxa"/>
            </w:tcMar>
            <w:hideMark/>
          </w:tcPr>
          <w:p w14:paraId="63F83DC9" w14:textId="2773D265" w:rsidR="00F06C94" w:rsidRPr="00EF7CF9" w:rsidRDefault="00AC48A7" w:rsidP="002A586E">
            <w:pPr>
              <w:pStyle w:val="ProductList-OfferingBody"/>
              <w:spacing w:line="252" w:lineRule="auto"/>
              <w:jc w:val="center"/>
              <w:rPr>
                <w:color w:val="FFFFFF"/>
              </w:rPr>
            </w:pPr>
            <w:r>
              <w:rPr>
                <w:color w:val="FFFFFF"/>
              </w:rPr>
              <w:t>Процент времени доступности</w:t>
            </w:r>
          </w:p>
        </w:tc>
        <w:tc>
          <w:tcPr>
            <w:tcW w:w="5513" w:type="dxa"/>
            <w:shd w:val="clear" w:color="auto" w:fill="0072C6"/>
            <w:tcMar>
              <w:top w:w="0" w:type="dxa"/>
              <w:left w:w="108" w:type="dxa"/>
              <w:bottom w:w="0" w:type="dxa"/>
              <w:right w:w="108" w:type="dxa"/>
            </w:tcMar>
            <w:hideMark/>
          </w:tcPr>
          <w:p w14:paraId="456734F7" w14:textId="77777777" w:rsidR="00F06C94" w:rsidRPr="00EF7CF9" w:rsidRDefault="00F06C94" w:rsidP="002A586E">
            <w:pPr>
              <w:pStyle w:val="ProductList-OfferingBody"/>
              <w:spacing w:line="252" w:lineRule="auto"/>
              <w:jc w:val="center"/>
              <w:rPr>
                <w:color w:val="FFFFFF"/>
              </w:rPr>
            </w:pPr>
            <w:r>
              <w:rPr>
                <w:color w:val="FFFFFF"/>
              </w:rPr>
              <w:t>Компенсация за обслуживание</w:t>
            </w:r>
          </w:p>
        </w:tc>
      </w:tr>
      <w:tr w:rsidR="00F06C94" w:rsidRPr="00B44CF9" w14:paraId="2BDCFE67" w14:textId="77777777" w:rsidTr="00430800">
        <w:tc>
          <w:tcPr>
            <w:tcW w:w="5269" w:type="dxa"/>
            <w:tcMar>
              <w:top w:w="0" w:type="dxa"/>
              <w:left w:w="108" w:type="dxa"/>
              <w:bottom w:w="0" w:type="dxa"/>
              <w:right w:w="108" w:type="dxa"/>
            </w:tcMar>
            <w:hideMark/>
          </w:tcPr>
          <w:p w14:paraId="5F1508BA" w14:textId="77777777" w:rsidR="00F06C94" w:rsidRPr="00EF7CF9" w:rsidRDefault="00F06C94" w:rsidP="002A586E">
            <w:pPr>
              <w:pStyle w:val="ProductList-OfferingBody"/>
              <w:spacing w:line="252" w:lineRule="auto"/>
              <w:jc w:val="center"/>
            </w:pPr>
            <w:r>
              <w:t>&lt; 99,9 %</w:t>
            </w:r>
          </w:p>
        </w:tc>
        <w:tc>
          <w:tcPr>
            <w:tcW w:w="5513" w:type="dxa"/>
            <w:tcMar>
              <w:top w:w="0" w:type="dxa"/>
              <w:left w:w="108" w:type="dxa"/>
              <w:bottom w:w="0" w:type="dxa"/>
              <w:right w:w="108" w:type="dxa"/>
            </w:tcMar>
            <w:hideMark/>
          </w:tcPr>
          <w:p w14:paraId="44FCA89A" w14:textId="77777777" w:rsidR="00F06C94" w:rsidRPr="00EF7CF9" w:rsidRDefault="00F06C94" w:rsidP="002A586E">
            <w:pPr>
              <w:pStyle w:val="ProductList-OfferingBody"/>
              <w:spacing w:line="252" w:lineRule="auto"/>
              <w:jc w:val="center"/>
            </w:pPr>
            <w:r>
              <w:t>10 %</w:t>
            </w:r>
          </w:p>
        </w:tc>
      </w:tr>
      <w:tr w:rsidR="00F06C94" w:rsidRPr="00B44CF9" w14:paraId="4D7617D8" w14:textId="77777777" w:rsidTr="00430800">
        <w:tc>
          <w:tcPr>
            <w:tcW w:w="5269" w:type="dxa"/>
            <w:tcMar>
              <w:top w:w="0" w:type="dxa"/>
              <w:left w:w="108" w:type="dxa"/>
              <w:bottom w:w="0" w:type="dxa"/>
              <w:right w:w="108" w:type="dxa"/>
            </w:tcMar>
            <w:hideMark/>
          </w:tcPr>
          <w:p w14:paraId="581882D1" w14:textId="77777777" w:rsidR="00F06C94" w:rsidRPr="00EF7CF9" w:rsidRDefault="00F06C94" w:rsidP="002A586E">
            <w:pPr>
              <w:pStyle w:val="ProductList-OfferingBody"/>
              <w:spacing w:line="252" w:lineRule="auto"/>
              <w:jc w:val="center"/>
            </w:pPr>
            <w:r>
              <w:t>&lt; 99 %</w:t>
            </w:r>
          </w:p>
        </w:tc>
        <w:tc>
          <w:tcPr>
            <w:tcW w:w="5513" w:type="dxa"/>
            <w:tcMar>
              <w:top w:w="0" w:type="dxa"/>
              <w:left w:w="108" w:type="dxa"/>
              <w:bottom w:w="0" w:type="dxa"/>
              <w:right w:w="108" w:type="dxa"/>
            </w:tcMar>
            <w:hideMark/>
          </w:tcPr>
          <w:p w14:paraId="3F5F7E1E" w14:textId="77777777" w:rsidR="00F06C94" w:rsidRPr="00EF7CF9" w:rsidRDefault="00F06C94" w:rsidP="002A586E">
            <w:pPr>
              <w:pStyle w:val="ProductList-OfferingBody"/>
              <w:spacing w:line="252" w:lineRule="auto"/>
              <w:jc w:val="center"/>
            </w:pPr>
            <w:r>
              <w:t>25 %</w:t>
            </w:r>
          </w:p>
        </w:tc>
      </w:tr>
    </w:tbl>
    <w:p w14:paraId="5AF92A53" w14:textId="4377F599" w:rsidR="00F06C94" w:rsidRPr="00585661" w:rsidRDefault="00F06C94" w:rsidP="00B5560A">
      <w:pPr>
        <w:pStyle w:val="ProductList-Body"/>
        <w:spacing w:before="120" w:after="40"/>
        <w:rPr>
          <w:spacing w:val="-2"/>
        </w:rPr>
      </w:pPr>
      <w:r w:rsidRPr="00585661">
        <w:rPr>
          <w:b/>
          <w:color w:val="00188F"/>
          <w:spacing w:val="-2"/>
        </w:rPr>
        <w:t>Исключения из уровня обслуживания</w:t>
      </w:r>
      <w:r w:rsidRPr="007D7AC3">
        <w:rPr>
          <w:b/>
          <w:color w:val="00188F"/>
        </w:rPr>
        <w:t>:</w:t>
      </w:r>
      <w:r w:rsidRPr="00585661">
        <w:rPr>
          <w:spacing w:val="-2"/>
        </w:rPr>
        <w:t xml:space="preserve"> Данный Уровень обслуживания не распространяется на: (i) локальное программное обеспечение, лицензированное как часть подписки на Службу, или (ii) службы Интернета (за исключением службы Microsoft Cloud App Security), предоставляющие обновления через API (программный интерфейс) для каких-либо служб, лицензированных как часть подписки на Службу.</w:t>
      </w:r>
    </w:p>
    <w:p w14:paraId="21D811F5" w14:textId="5F56C8A3"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85DD7B3" w14:textId="08E220F1" w:rsidR="00480959" w:rsidRPr="007F2F5C" w:rsidRDefault="004D3B04" w:rsidP="00130A4D">
      <w:pPr>
        <w:pStyle w:val="ProductList-Offering2Heading"/>
        <w:tabs>
          <w:tab w:val="clear" w:pos="360"/>
          <w:tab w:val="clear" w:pos="720"/>
          <w:tab w:val="clear" w:pos="1080"/>
        </w:tabs>
        <w:outlineLvl w:val="2"/>
      </w:pPr>
      <w:bookmarkStart w:id="476" w:name="_Toc239177117"/>
      <w:r>
        <w:rPr>
          <w:lang w:val="en-US"/>
        </w:rPr>
        <w:t>Microsoft</w:t>
      </w:r>
      <w:r w:rsidRPr="007F2F5C">
        <w:t xml:space="preserve"> </w:t>
      </w:r>
      <w:r w:rsidR="00480959">
        <w:rPr>
          <w:lang w:val="en-US"/>
        </w:rPr>
        <w:t>Dragon</w:t>
      </w:r>
      <w:r w:rsidR="00480959" w:rsidRPr="007F2F5C">
        <w:t xml:space="preserve"> </w:t>
      </w:r>
      <w:r w:rsidR="00480959">
        <w:rPr>
          <w:lang w:val="en-US"/>
        </w:rPr>
        <w:t>Copilot</w:t>
      </w:r>
      <w:bookmarkEnd w:id="476"/>
    </w:p>
    <w:p w14:paraId="0BEF151D" w14:textId="77777777" w:rsidR="00435524" w:rsidRPr="00C130F5" w:rsidRDefault="00435524" w:rsidP="00435524">
      <w:pPr>
        <w:pStyle w:val="ProductList-Body"/>
        <w:rPr>
          <w:rFonts w:ascii="Calibri" w:hAnsi="Calibri" w:cs="Calibri"/>
          <w:b/>
          <w:color w:val="00188F"/>
        </w:rPr>
      </w:pPr>
      <w:r>
        <w:rPr>
          <w:rFonts w:ascii="Calibri" w:hAnsi="Calibri" w:cs="Calibri"/>
          <w:b/>
          <w:color w:val="00188F"/>
        </w:rPr>
        <w:t>Дополнительные определения:</w:t>
      </w:r>
    </w:p>
    <w:p w14:paraId="25B4952E" w14:textId="77777777" w:rsidR="00E71AEF" w:rsidRDefault="00E71AEF" w:rsidP="00E71AEF">
      <w:pPr>
        <w:pStyle w:val="ProductList-Body"/>
        <w:rPr>
          <w:rFonts w:ascii="Calibri" w:hAnsi="Calibri" w:cs="Calibri"/>
          <w:bCs/>
        </w:rPr>
      </w:pPr>
      <w:r>
        <w:rPr>
          <w:rFonts w:ascii="Calibri" w:hAnsi="Calibri" w:cs="Calibri"/>
          <w:b/>
          <w:color w:val="00188F"/>
        </w:rPr>
        <w:t xml:space="preserve">«Ambient Speech» </w:t>
      </w:r>
      <w:r>
        <w:rPr>
          <w:rFonts w:ascii="Calibri" w:hAnsi="Calibri" w:cs="Calibri"/>
          <w:bCs/>
        </w:rPr>
        <w:t>— возможность записывать речь при обращении за медицинской помощью или другие голосовые комментарии для формирования Получаемого контента и (или) Документации по встрече.</w:t>
      </w:r>
    </w:p>
    <w:p w14:paraId="04647C16" w14:textId="77777777" w:rsidR="00435524" w:rsidRPr="00C130F5" w:rsidRDefault="00435524" w:rsidP="00435524">
      <w:pPr>
        <w:pStyle w:val="ProductList-Body"/>
        <w:rPr>
          <w:rFonts w:ascii="Calibri" w:hAnsi="Calibri" w:cs="Calibri"/>
          <w:b/>
          <w:color w:val="00188F"/>
        </w:rPr>
      </w:pPr>
      <w:r>
        <w:rPr>
          <w:rFonts w:ascii="Calibri" w:hAnsi="Calibri" w:cs="Calibri"/>
          <w:b/>
          <w:color w:val="00188F"/>
        </w:rPr>
        <w:t xml:space="preserve">«Время простоя Ambient Speech» </w:t>
      </w:r>
      <w:r>
        <w:rPr>
          <w:rFonts w:ascii="Calibri" w:hAnsi="Calibri" w:cs="Calibri"/>
          <w:bCs/>
        </w:rPr>
        <w:t>— Время простоя, применимое к службе Ambient Speech. Время простоя Ambient Speech — это период времени в минутах, в течение которого работа службы Ambient Speech существенно ухудшалась или была недоступна из-за сбоя, неисправности или другого нарушения работы службы, за которые несет ответственность Microsoft. Качество работы службы Ambient Speech будет считаться существенно ухудшенным, если служба не возвращает ответ в течение 15 минут при нормальных условиях работы сети.</w:t>
      </w:r>
    </w:p>
    <w:p w14:paraId="1DF8FBE3" w14:textId="77777777" w:rsidR="00435524" w:rsidRPr="00C130F5" w:rsidRDefault="00435524" w:rsidP="00435524">
      <w:pPr>
        <w:pStyle w:val="ProductList-Body"/>
        <w:rPr>
          <w:rFonts w:ascii="Calibri" w:hAnsi="Calibri" w:cs="Calibri"/>
          <w:b/>
          <w:color w:val="00188F"/>
        </w:rPr>
      </w:pPr>
      <w:r>
        <w:rPr>
          <w:rFonts w:ascii="Calibri" w:hAnsi="Calibri" w:cs="Calibri"/>
          <w:b/>
          <w:color w:val="00188F"/>
        </w:rPr>
        <w:t xml:space="preserve">«Front-End Speech» </w:t>
      </w:r>
      <w:r>
        <w:rPr>
          <w:rFonts w:ascii="Calibri" w:hAnsi="Calibri" w:cs="Calibri"/>
          <w:bCs/>
        </w:rPr>
        <w:t>— возможность диктовать информацию в целевое приложение и вызывать определенные действия явными голосовыми командами.</w:t>
      </w:r>
    </w:p>
    <w:p w14:paraId="73E3E72A" w14:textId="77777777" w:rsidR="00435524" w:rsidRPr="00C130F5" w:rsidRDefault="00435524" w:rsidP="00435524">
      <w:pPr>
        <w:pStyle w:val="ProductList-Body"/>
        <w:rPr>
          <w:rFonts w:ascii="Calibri" w:hAnsi="Calibri" w:cs="Calibri"/>
          <w:b/>
          <w:color w:val="00188F"/>
        </w:rPr>
      </w:pPr>
      <w:r>
        <w:rPr>
          <w:rFonts w:ascii="Calibri" w:hAnsi="Calibri" w:cs="Calibri"/>
          <w:b/>
          <w:color w:val="00188F"/>
        </w:rPr>
        <w:t>«Время простоя Front-End Speech»</w:t>
      </w:r>
      <w:r>
        <w:rPr>
          <w:rFonts w:ascii="Calibri" w:hAnsi="Calibri" w:cs="Calibri"/>
          <w:bCs/>
        </w:rPr>
        <w:t xml:space="preserve"> — Время простоя, применимое к службе Front-End Speech. Время простоя Front-End Speech — это период времени в минутах, в течение которого работа службы Front-End Speech существенно ухудшалась или была недоступна из-за сбоя, неисправности или другого нарушения работы службы, за которые несет ответственность Microsoft. Качество работы службы Front-End Speech будет считаться существенно ухудшенным, если служба не возвращает ответ в течение 2 минут при нормальных условиях работы сети.</w:t>
      </w:r>
    </w:p>
    <w:p w14:paraId="09281CD7" w14:textId="77777777" w:rsidR="00435524" w:rsidRPr="00C130F5" w:rsidRDefault="00435524" w:rsidP="00435524">
      <w:pPr>
        <w:pStyle w:val="ProductList-Body"/>
        <w:rPr>
          <w:rFonts w:ascii="Calibri" w:hAnsi="Calibri" w:cs="Calibri"/>
          <w:b/>
          <w:color w:val="00188F"/>
        </w:rPr>
      </w:pPr>
      <w:r>
        <w:rPr>
          <w:rFonts w:ascii="Calibri" w:hAnsi="Calibri" w:cs="Calibri"/>
          <w:b/>
          <w:color w:val="00188F"/>
        </w:rPr>
        <w:t xml:space="preserve">Процент времени доступности. </w:t>
      </w:r>
      <w:r>
        <w:rPr>
          <w:rFonts w:ascii="Calibri" w:hAnsi="Calibri" w:cs="Calibri"/>
          <w:bCs/>
        </w:rPr>
        <w:t>Процент времени доступности службы Ambient Speech вычисляется по следующей формуле:</w:t>
      </w:r>
    </w:p>
    <w:p w14:paraId="62E70AD7" w14:textId="77777777" w:rsidR="00435524" w:rsidRDefault="00000000" w:rsidP="00771E34">
      <w:pPr>
        <w:spacing w:before="240" w:after="120" w:line="240" w:lineRule="auto"/>
        <w:jc w:val="both"/>
        <w:rPr>
          <w:rFonts w:ascii="Aptos" w:eastAsia="Aptos" w:hAnsi="Aptos" w:cs="Aptos"/>
          <w:color w:val="000000" w:themeColor="text1"/>
          <w:sz w:val="18"/>
          <w:szCs w:val="18"/>
        </w:rPr>
      </w:pPr>
      <m:oMathPara>
        <m:oMath>
          <m:f>
            <m:fPr>
              <m:ctrlPr>
                <w:rPr>
                  <w:rFonts w:ascii="Cambria Math" w:hAnsi="Cambria Math"/>
                  <w:sz w:val="18"/>
                  <w:szCs w:val="18"/>
                </w:rPr>
              </m:ctrlPr>
            </m:fPr>
            <m:num>
              <m:r>
                <w:rPr>
                  <w:rFonts w:ascii="Cambria Math" w:hAnsi="Cambria Math"/>
                  <w:sz w:val="18"/>
                  <w:szCs w:val="18"/>
                </w:rPr>
                <m:t>Минуты пользователя - Время простоя Ambient Speech </m:t>
              </m:r>
            </m:num>
            <m:den>
              <m:r>
                <w:rPr>
                  <w:rFonts w:ascii="Cambria Math" w:hAnsi="Cambria Math"/>
                  <w:sz w:val="18"/>
                  <w:szCs w:val="18"/>
                </w:rPr>
                <m:t>Минуты пользователя</m:t>
              </m:r>
            </m:den>
          </m:f>
          <m:r>
            <w:rPr>
              <w:rFonts w:ascii="Cambria Math" w:hAnsi="Cambria Math"/>
              <w:sz w:val="18"/>
              <w:szCs w:val="18"/>
            </w:rPr>
            <m:t> x 100</m:t>
          </m:r>
        </m:oMath>
      </m:oMathPara>
    </w:p>
    <w:p w14:paraId="5497D6C9" w14:textId="77777777" w:rsidR="00435524" w:rsidRPr="005D7F76" w:rsidRDefault="00435524" w:rsidP="00435524">
      <w:pPr>
        <w:pStyle w:val="ProductList-Body"/>
        <w:rPr>
          <w:rFonts w:ascii="Calibri" w:hAnsi="Calibri" w:cs="Calibri"/>
          <w:bCs/>
        </w:rPr>
      </w:pPr>
      <w:r>
        <w:rPr>
          <w:rFonts w:ascii="Calibri" w:hAnsi="Calibri" w:cs="Calibri"/>
          <w:bCs/>
        </w:rPr>
        <w:t>где Время простоя Ambient Speech измеряется в Минутах пользователя, т. е. Время простоя Ambient Speech в каждом Применимом периоде — это сумма продолжительностей (в минутах) каждого Инцидента, произошедшего в Применимом периоде, умноженных на количество пользователей, на которых повлиял соответствующий Инцидент.</w:t>
      </w:r>
    </w:p>
    <w:p w14:paraId="6017C073" w14:textId="77777777" w:rsidR="00435524" w:rsidRPr="005D7F76" w:rsidRDefault="00435524" w:rsidP="00435524">
      <w:pPr>
        <w:tabs>
          <w:tab w:val="left" w:pos="360"/>
          <w:tab w:val="left" w:pos="720"/>
          <w:tab w:val="left" w:pos="1080"/>
        </w:tabs>
        <w:spacing w:after="0" w:line="240" w:lineRule="auto"/>
        <w:rPr>
          <w:rFonts w:ascii="Calibri" w:hAnsi="Calibri" w:cs="Calibri"/>
          <w:bCs/>
          <w:sz w:val="18"/>
        </w:rPr>
      </w:pPr>
    </w:p>
    <w:p w14:paraId="0A3ED70B" w14:textId="77777777" w:rsidR="00435524" w:rsidRPr="005D7F76" w:rsidRDefault="00435524" w:rsidP="00435524">
      <w:pPr>
        <w:pStyle w:val="ProductList-Body"/>
        <w:rPr>
          <w:rFonts w:ascii="Calibri" w:hAnsi="Calibri" w:cs="Calibri"/>
          <w:bCs/>
        </w:rPr>
      </w:pPr>
      <w:r>
        <w:rPr>
          <w:rFonts w:ascii="Calibri" w:hAnsi="Calibri" w:cs="Calibri"/>
          <w:bCs/>
        </w:rPr>
        <w:t>Процент времени доступности службы Front-End Speech вычисляется по следующей формуле:</w:t>
      </w:r>
    </w:p>
    <w:p w14:paraId="27CC7D9D" w14:textId="77777777" w:rsidR="00435524" w:rsidRDefault="00000000" w:rsidP="00771E34">
      <w:pPr>
        <w:spacing w:before="240" w:after="120" w:line="240" w:lineRule="auto"/>
        <w:jc w:val="both"/>
      </w:pPr>
      <m:oMathPara>
        <m:oMath>
          <m:f>
            <m:fPr>
              <m:ctrlPr>
                <w:rPr>
                  <w:rFonts w:ascii="Cambria Math" w:hAnsi="Cambria Math"/>
                  <w:sz w:val="18"/>
                  <w:szCs w:val="18"/>
                </w:rPr>
              </m:ctrlPr>
            </m:fPr>
            <m:num>
              <m:r>
                <w:rPr>
                  <w:rFonts w:ascii="Cambria Math" w:hAnsi="Cambria Math"/>
                  <w:sz w:val="18"/>
                  <w:szCs w:val="18"/>
                </w:rPr>
                <m:t>Минуты пользователя - Время простоя Front End Speech </m:t>
              </m:r>
            </m:num>
            <m:den>
              <m:r>
                <w:rPr>
                  <w:rFonts w:ascii="Cambria Math" w:hAnsi="Cambria Math"/>
                  <w:sz w:val="18"/>
                  <w:szCs w:val="18"/>
                </w:rPr>
                <m:t>Минуты пользователя</m:t>
              </m:r>
            </m:den>
          </m:f>
          <m:r>
            <w:rPr>
              <w:rFonts w:ascii="Cambria Math" w:hAnsi="Cambria Math"/>
              <w:sz w:val="18"/>
              <w:szCs w:val="18"/>
            </w:rPr>
            <m:t> x 100</m:t>
          </m:r>
        </m:oMath>
      </m:oMathPara>
    </w:p>
    <w:p w14:paraId="6AFBC7D9" w14:textId="77777777" w:rsidR="00435524" w:rsidRPr="005D7F76" w:rsidRDefault="00435524" w:rsidP="00435524">
      <w:pPr>
        <w:pStyle w:val="ProductList-Body"/>
        <w:rPr>
          <w:rFonts w:ascii="Calibri" w:hAnsi="Calibri" w:cs="Calibri"/>
          <w:bCs/>
        </w:rPr>
      </w:pPr>
      <w:r>
        <w:rPr>
          <w:rFonts w:ascii="Calibri" w:hAnsi="Calibri" w:cs="Calibri"/>
          <w:bCs/>
        </w:rPr>
        <w:t>где Время простоя Front-End Speech измеряется в Минутах пользователя, т. е. Время простоя Front-End Speech в каждом Применимом периоде — это сумма продолжительностей (в минутах) каждого Инцидента, произошедшего в Применимом периоде, умноженных на количество пользователей, на которых повлиял соответствующий Инцидент.</w:t>
      </w:r>
    </w:p>
    <w:p w14:paraId="582ECB8A" w14:textId="77777777" w:rsidR="00435524" w:rsidRPr="000C6829" w:rsidRDefault="00435524" w:rsidP="00435524">
      <w:pPr>
        <w:tabs>
          <w:tab w:val="left" w:pos="360"/>
          <w:tab w:val="left" w:pos="720"/>
          <w:tab w:val="left" w:pos="1080"/>
        </w:tabs>
        <w:spacing w:after="0" w:line="240" w:lineRule="auto"/>
        <w:rPr>
          <w:rFonts w:ascii="Calibri" w:eastAsia="Aptos" w:hAnsi="Calibri" w:cs="Calibri"/>
          <w:color w:val="00188F"/>
          <w:sz w:val="18"/>
          <w:szCs w:val="18"/>
        </w:rPr>
      </w:pPr>
    </w:p>
    <w:p w14:paraId="164342C7" w14:textId="77777777" w:rsidR="00435524" w:rsidRPr="000C6829" w:rsidRDefault="00435524" w:rsidP="00435524">
      <w:pPr>
        <w:shd w:val="clear" w:color="auto" w:fill="FFFFFF"/>
        <w:spacing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Компенсация за обслуживание для службы Ambient Speech:</w:t>
      </w:r>
    </w:p>
    <w:tbl>
      <w:tblPr>
        <w:tblW w:w="10800" w:type="dxa"/>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280"/>
        <w:gridCol w:w="5520"/>
      </w:tblGrid>
      <w:tr w:rsidR="00435524" w14:paraId="47799B1C" w14:textId="77777777" w:rsidTr="00BC30D6">
        <w:trPr>
          <w:trHeight w:val="245"/>
        </w:trPr>
        <w:tc>
          <w:tcPr>
            <w:tcW w:w="52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2D65975F" w14:textId="77777777" w:rsidR="00435524" w:rsidRPr="00DA45B3" w:rsidRDefault="00435524"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Процент времени доступности</w:t>
            </w:r>
          </w:p>
        </w:tc>
        <w:tc>
          <w:tcPr>
            <w:tcW w:w="5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2D6CF181" w14:textId="77777777" w:rsidR="00435524" w:rsidRPr="00DA45B3" w:rsidRDefault="00435524"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Компенсация за обслуживание</w:t>
            </w:r>
          </w:p>
        </w:tc>
      </w:tr>
      <w:tr w:rsidR="00435524" w14:paraId="60E23DE9" w14:textId="77777777" w:rsidTr="00BC30D6">
        <w:trPr>
          <w:trHeight w:val="245"/>
        </w:trPr>
        <w:tc>
          <w:tcPr>
            <w:tcW w:w="52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405252" w14:textId="2F4A1803" w:rsidR="00435524" w:rsidRPr="00FB7EE5" w:rsidRDefault="00435524" w:rsidP="00CD184E">
            <w:pPr>
              <w:pStyle w:val="ProductList-OfferingBody"/>
              <w:jc w:val="center"/>
              <w:rPr>
                <w:rFonts w:ascii="Calibri" w:eastAsia="Aptos" w:hAnsi="Calibri" w:cs="Calibri"/>
                <w:szCs w:val="16"/>
              </w:rPr>
            </w:pPr>
            <w:r>
              <w:rPr>
                <w:rFonts w:ascii="Calibri" w:eastAsia="Aptos" w:hAnsi="Calibri" w:cs="Calibri"/>
                <w:szCs w:val="16"/>
              </w:rPr>
              <w:t>&lt; 99</w:t>
            </w:r>
            <w:r w:rsidR="008876CA">
              <w:rPr>
                <w:rFonts w:ascii="Calibri" w:eastAsia="Aptos" w:hAnsi="Calibri" w:cs="Calibri"/>
                <w:szCs w:val="16"/>
                <w:lang w:val="en-US"/>
              </w:rPr>
              <w:t>,9</w:t>
            </w:r>
            <w:r>
              <w:rPr>
                <w:rFonts w:ascii="Calibri" w:eastAsia="Aptos" w:hAnsi="Calibri" w:cs="Calibri"/>
                <w:szCs w:val="16"/>
              </w:rPr>
              <w:t xml:space="preserve"> %</w:t>
            </w:r>
          </w:p>
        </w:tc>
        <w:tc>
          <w:tcPr>
            <w:tcW w:w="5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A2E2C5" w14:textId="77777777" w:rsidR="00435524" w:rsidRPr="00FB7EE5" w:rsidRDefault="00435524"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435524" w14:paraId="6131E5D9" w14:textId="77777777" w:rsidTr="00BC30D6">
        <w:trPr>
          <w:trHeight w:val="245"/>
        </w:trPr>
        <w:tc>
          <w:tcPr>
            <w:tcW w:w="52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6E0323" w14:textId="1B4750E3" w:rsidR="00435524" w:rsidRPr="00FB7EE5" w:rsidRDefault="00435524" w:rsidP="00CD184E">
            <w:pPr>
              <w:pStyle w:val="ProductList-OfferingBody"/>
              <w:jc w:val="center"/>
              <w:rPr>
                <w:rFonts w:ascii="Calibri" w:eastAsia="Aptos" w:hAnsi="Calibri" w:cs="Calibri"/>
                <w:szCs w:val="16"/>
              </w:rPr>
            </w:pPr>
            <w:r>
              <w:rPr>
                <w:rFonts w:ascii="Calibri" w:eastAsia="Aptos" w:hAnsi="Calibri" w:cs="Calibri"/>
                <w:szCs w:val="16"/>
              </w:rPr>
              <w:t>&lt; 98</w:t>
            </w:r>
            <w:r w:rsidR="008876CA">
              <w:rPr>
                <w:rFonts w:ascii="Calibri" w:eastAsia="Aptos" w:hAnsi="Calibri" w:cs="Calibri"/>
                <w:szCs w:val="16"/>
                <w:lang w:val="en-US"/>
              </w:rPr>
              <w:t>,5</w:t>
            </w:r>
            <w:r>
              <w:rPr>
                <w:rFonts w:ascii="Calibri" w:eastAsia="Aptos" w:hAnsi="Calibri" w:cs="Calibri"/>
                <w:szCs w:val="16"/>
              </w:rPr>
              <w:t> %</w:t>
            </w:r>
          </w:p>
        </w:tc>
        <w:tc>
          <w:tcPr>
            <w:tcW w:w="5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7B45CF" w14:textId="77777777" w:rsidR="00435524" w:rsidRPr="00FB7EE5" w:rsidRDefault="00435524"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524B92E4" w14:textId="77E20546" w:rsidR="00435524" w:rsidRPr="000C6829" w:rsidRDefault="00435524" w:rsidP="00435524">
      <w:pPr>
        <w:shd w:val="clear" w:color="auto" w:fill="FFFFFF"/>
        <w:spacing w:before="120"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Компенсация за обслуживание для службы Front-End Speech:</w:t>
      </w:r>
    </w:p>
    <w:tbl>
      <w:tblPr>
        <w:tblW w:w="10800" w:type="dxa"/>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280"/>
        <w:gridCol w:w="5520"/>
      </w:tblGrid>
      <w:tr w:rsidR="00435524" w14:paraId="027AE2AF" w14:textId="77777777" w:rsidTr="00B5560A">
        <w:trPr>
          <w:trHeight w:val="29"/>
        </w:trPr>
        <w:tc>
          <w:tcPr>
            <w:tcW w:w="52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384F2599" w14:textId="77777777" w:rsidR="00435524" w:rsidRPr="00FB7EE5" w:rsidRDefault="00435524"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Процент времени доступности</w:t>
            </w:r>
          </w:p>
        </w:tc>
        <w:tc>
          <w:tcPr>
            <w:tcW w:w="5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4F622038" w14:textId="77777777" w:rsidR="00435524" w:rsidRPr="00FB7EE5" w:rsidRDefault="00435524"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Компенсация за обслуживание</w:t>
            </w:r>
          </w:p>
        </w:tc>
      </w:tr>
      <w:tr w:rsidR="00435524" w14:paraId="7AC82DAF" w14:textId="77777777" w:rsidTr="00B5560A">
        <w:trPr>
          <w:trHeight w:val="245"/>
        </w:trPr>
        <w:tc>
          <w:tcPr>
            <w:tcW w:w="52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56FAFD" w14:textId="77777777" w:rsidR="00435524" w:rsidRPr="00FB7EE5" w:rsidRDefault="00435524" w:rsidP="00CD184E">
            <w:pPr>
              <w:pStyle w:val="ProductList-OfferingBody"/>
              <w:jc w:val="center"/>
              <w:rPr>
                <w:rFonts w:ascii="Calibri" w:eastAsia="Aptos" w:hAnsi="Calibri" w:cs="Calibri"/>
                <w:szCs w:val="16"/>
              </w:rPr>
            </w:pPr>
            <w:r>
              <w:rPr>
                <w:rFonts w:ascii="Calibri" w:eastAsia="Aptos" w:hAnsi="Calibri" w:cs="Calibri"/>
                <w:szCs w:val="16"/>
              </w:rPr>
              <w:t>&lt; 99,9 %</w:t>
            </w:r>
          </w:p>
        </w:tc>
        <w:tc>
          <w:tcPr>
            <w:tcW w:w="5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E78439" w14:textId="77777777" w:rsidR="00435524" w:rsidRPr="00FB7EE5" w:rsidRDefault="00435524"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435524" w14:paraId="6E2AE22A" w14:textId="77777777" w:rsidTr="00B5560A">
        <w:trPr>
          <w:trHeight w:val="245"/>
        </w:trPr>
        <w:tc>
          <w:tcPr>
            <w:tcW w:w="52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C8D8E81" w14:textId="77777777" w:rsidR="00435524" w:rsidRPr="00FB7EE5" w:rsidRDefault="00435524" w:rsidP="00CD184E">
            <w:pPr>
              <w:pStyle w:val="ProductList-OfferingBody"/>
              <w:jc w:val="center"/>
              <w:rPr>
                <w:rFonts w:ascii="Calibri" w:eastAsia="Aptos" w:hAnsi="Calibri" w:cs="Calibri"/>
                <w:szCs w:val="16"/>
              </w:rPr>
            </w:pPr>
            <w:r>
              <w:rPr>
                <w:rFonts w:ascii="Calibri" w:eastAsia="Aptos" w:hAnsi="Calibri" w:cs="Calibri"/>
                <w:szCs w:val="16"/>
              </w:rPr>
              <w:t>&lt; 98,5 %</w:t>
            </w:r>
          </w:p>
        </w:tc>
        <w:tc>
          <w:tcPr>
            <w:tcW w:w="5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DA0D57D" w14:textId="77777777" w:rsidR="00435524" w:rsidRPr="00FB7EE5" w:rsidRDefault="00435524"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7E336994" w14:textId="77777777" w:rsidR="00435524" w:rsidRPr="000C6829" w:rsidRDefault="00435524" w:rsidP="00435524">
      <w:pPr>
        <w:pStyle w:val="ProductList-Body"/>
        <w:spacing w:before="120"/>
        <w:rPr>
          <w:rFonts w:ascii="Calibri" w:hAnsi="Calibri" w:cs="Calibri"/>
          <w:b/>
          <w:color w:val="00188F"/>
        </w:rPr>
      </w:pPr>
      <w:r>
        <w:rPr>
          <w:rFonts w:ascii="Calibri" w:hAnsi="Calibri" w:cs="Calibri"/>
          <w:b/>
          <w:color w:val="00188F"/>
        </w:rPr>
        <w:t xml:space="preserve">Дополнительные условия </w:t>
      </w:r>
    </w:p>
    <w:p w14:paraId="15664A94" w14:textId="77777777" w:rsidR="00435524" w:rsidRPr="000C6829" w:rsidRDefault="00435524" w:rsidP="00435524">
      <w:pPr>
        <w:spacing w:after="0" w:line="240" w:lineRule="auto"/>
        <w:rPr>
          <w:rFonts w:ascii="Calibri" w:hAnsi="Calibri" w:cs="Calibri"/>
          <w:sz w:val="18"/>
          <w:szCs w:val="18"/>
        </w:rPr>
      </w:pPr>
      <w:r>
        <w:rPr>
          <w:rFonts w:ascii="Calibri" w:hAnsi="Calibri" w:cs="Calibri"/>
          <w:sz w:val="18"/>
          <w:szCs w:val="18"/>
        </w:rPr>
        <w:lastRenderedPageBreak/>
        <w:t xml:space="preserve">В течение Применимого периода допускается предоставление только одной Компенсации за обслуживание для Dragon Copilot. Если Клиент, без учета этого условия, имеет право на получение одновременно Компенсации за обслуживание для Front-End Speech Service и Компенсации за обслуживание для Ambient Speech Service, то Клиент может претендовать на ту Компенсацию за обслуживание, сумма которой больше. </w:t>
      </w:r>
    </w:p>
    <w:p w14:paraId="49CC4207" w14:textId="77777777" w:rsidR="00435524" w:rsidRPr="00EF7CF9" w:rsidRDefault="00435524" w:rsidP="004355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A85610C" w14:textId="7D7764AA" w:rsidR="005C2F5C" w:rsidRPr="00EF7CF9" w:rsidRDefault="005C2F5C" w:rsidP="00130A4D">
      <w:pPr>
        <w:pStyle w:val="ProductList-Offering2Heading"/>
        <w:tabs>
          <w:tab w:val="clear" w:pos="360"/>
          <w:tab w:val="clear" w:pos="720"/>
          <w:tab w:val="clear" w:pos="1080"/>
        </w:tabs>
        <w:outlineLvl w:val="2"/>
      </w:pPr>
      <w:bookmarkStart w:id="477" w:name="_Toc239177118"/>
      <w:r>
        <w:t>Microsoft Power Automate</w:t>
      </w:r>
      <w:bookmarkEnd w:id="477"/>
    </w:p>
    <w:p w14:paraId="49E8FEB2" w14:textId="1CA232CB" w:rsidR="005C2F5C" w:rsidRPr="00EF7CF9" w:rsidRDefault="005C2F5C" w:rsidP="002A586E">
      <w:pPr>
        <w:pStyle w:val="ProductList-Body"/>
      </w:pPr>
      <w:r>
        <w:rPr>
          <w:b/>
          <w:color w:val="00188F"/>
        </w:rPr>
        <w:t>Время простоя</w:t>
      </w:r>
      <w:r>
        <w:t xml:space="preserve"> — </w:t>
      </w:r>
      <w:r>
        <w:rPr>
          <w:szCs w:val="18"/>
        </w:rPr>
        <w:t>любой период, когда бизнес-процессы пользователей не были подключены к интернет-шлюзу Microsoft.</w:t>
      </w:r>
    </w:p>
    <w:p w14:paraId="666A64CA" w14:textId="402497D7" w:rsidR="005C2F5C" w:rsidRPr="00EF7CF9" w:rsidRDefault="00AC48A7" w:rsidP="002A586E">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735410C1" w14:textId="2FCA4CE1" w:rsidR="005C2F5C" w:rsidRPr="00EF7CF9" w:rsidRDefault="00000000" w:rsidP="00771E34">
      <w:pPr>
        <w:spacing w:before="24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количество минут в месяц — Время простоя</m:t>
              </m:r>
            </m:num>
            <m:den>
              <m:r>
                <m:rPr>
                  <m:nor/>
                </m:rPr>
                <w:rPr>
                  <w:rFonts w:ascii="Cambria Math" w:hAnsi="Cambria Math" w:cs="Calibri"/>
                  <w:i/>
                  <w:sz w:val="18"/>
                  <w:szCs w:val="18"/>
                </w:rPr>
                <m:t>Общее количество минут в месяц</m:t>
              </m:r>
            </m:den>
          </m:f>
          <m:r>
            <w:rPr>
              <w:rFonts w:ascii="Cambria Math" w:hAnsi="Cambria Math" w:cs="Calibri"/>
              <w:sz w:val="18"/>
              <w:szCs w:val="18"/>
            </w:rPr>
            <m:t xml:space="preserve"> x 100</m:t>
          </m:r>
        </m:oMath>
      </m:oMathPara>
    </w:p>
    <w:p w14:paraId="3C6920FD" w14:textId="33A0E424" w:rsidR="005C2F5C" w:rsidRPr="007F2F5C" w:rsidRDefault="00AC48A7" w:rsidP="002A586E">
      <w:pPr>
        <w:pStyle w:val="ProductList-Body"/>
      </w:pPr>
      <w: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458780FF" w14:textId="77777777" w:rsidR="00781320" w:rsidRPr="007F2F5C" w:rsidRDefault="00781320" w:rsidP="002A586E">
      <w:pPr>
        <w:pStyle w:val="ProductList-Body"/>
      </w:pPr>
    </w:p>
    <w:p w14:paraId="28235451" w14:textId="77777777" w:rsidR="005C2F5C" w:rsidRPr="00EF7CF9" w:rsidRDefault="005C2F5C" w:rsidP="002A586E">
      <w:pPr>
        <w:pStyle w:val="ProductList-Body"/>
      </w:pPr>
      <w:r>
        <w:rPr>
          <w:b/>
          <w:color w:val="00188F"/>
        </w:rPr>
        <w:t>Компенсация за обслуживание</w:t>
      </w:r>
      <w:r w:rsidRPr="007D7AC3">
        <w:rPr>
          <w:b/>
          <w:color w:val="00188F"/>
        </w:rPr>
        <w:t>:</w:t>
      </w:r>
    </w:p>
    <w:tbl>
      <w:tblPr>
        <w:tblW w:w="1078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95"/>
      </w:tblGrid>
      <w:tr w:rsidR="005C2F5C" w:rsidRPr="00B44CF9" w14:paraId="54A3A4A7" w14:textId="77777777" w:rsidTr="002F7EB6">
        <w:trPr>
          <w:tblHeader/>
        </w:trPr>
        <w:tc>
          <w:tcPr>
            <w:tcW w:w="5287" w:type="dxa"/>
            <w:shd w:val="clear" w:color="auto" w:fill="0072C6"/>
          </w:tcPr>
          <w:p w14:paraId="6E66690F" w14:textId="1AFF0911" w:rsidR="005C2F5C"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95" w:type="dxa"/>
            <w:shd w:val="clear" w:color="auto" w:fill="0072C6"/>
          </w:tcPr>
          <w:p w14:paraId="69D96925" w14:textId="77777777" w:rsidR="005C2F5C" w:rsidRPr="00EF7CF9" w:rsidRDefault="005C2F5C" w:rsidP="002A586E">
            <w:pPr>
              <w:pStyle w:val="ProductList-OfferingBody"/>
              <w:jc w:val="center"/>
              <w:rPr>
                <w:color w:val="FFFFFF" w:themeColor="background1"/>
              </w:rPr>
            </w:pPr>
            <w:r>
              <w:rPr>
                <w:color w:val="FFFFFF" w:themeColor="background1"/>
              </w:rPr>
              <w:t>Компенсация за обслуживание</w:t>
            </w:r>
          </w:p>
        </w:tc>
      </w:tr>
      <w:tr w:rsidR="005C2F5C" w:rsidRPr="00B44CF9" w14:paraId="23AD7662" w14:textId="77777777" w:rsidTr="002F7EB6">
        <w:tc>
          <w:tcPr>
            <w:tcW w:w="5287" w:type="dxa"/>
          </w:tcPr>
          <w:p w14:paraId="24F0904F" w14:textId="77777777" w:rsidR="005C2F5C" w:rsidRPr="00EF7CF9" w:rsidRDefault="005C2F5C" w:rsidP="002A586E">
            <w:pPr>
              <w:pStyle w:val="ProductList-OfferingBody"/>
              <w:jc w:val="center"/>
            </w:pPr>
            <w:r>
              <w:t>&lt; 99,9 %</w:t>
            </w:r>
          </w:p>
        </w:tc>
        <w:tc>
          <w:tcPr>
            <w:tcW w:w="5495" w:type="dxa"/>
          </w:tcPr>
          <w:p w14:paraId="3BDCE0EB" w14:textId="77777777" w:rsidR="005C2F5C" w:rsidRPr="00EF7CF9" w:rsidRDefault="005C2F5C" w:rsidP="002A586E">
            <w:pPr>
              <w:pStyle w:val="ProductList-OfferingBody"/>
              <w:jc w:val="center"/>
            </w:pPr>
            <w:r>
              <w:t>25 %</w:t>
            </w:r>
          </w:p>
        </w:tc>
      </w:tr>
      <w:tr w:rsidR="005C2F5C" w:rsidRPr="00B44CF9" w14:paraId="44163FA5" w14:textId="77777777" w:rsidTr="002F7EB6">
        <w:tc>
          <w:tcPr>
            <w:tcW w:w="5287" w:type="dxa"/>
          </w:tcPr>
          <w:p w14:paraId="50A34D5D" w14:textId="77777777" w:rsidR="005C2F5C" w:rsidRPr="00EF7CF9" w:rsidRDefault="005C2F5C" w:rsidP="002A586E">
            <w:pPr>
              <w:pStyle w:val="ProductList-OfferingBody"/>
              <w:jc w:val="center"/>
            </w:pPr>
            <w:r>
              <w:t>&lt; 99 %</w:t>
            </w:r>
          </w:p>
        </w:tc>
        <w:tc>
          <w:tcPr>
            <w:tcW w:w="5495" w:type="dxa"/>
          </w:tcPr>
          <w:p w14:paraId="23DBD8BB" w14:textId="77777777" w:rsidR="005C2F5C" w:rsidRPr="00EF7CF9" w:rsidRDefault="005C2F5C" w:rsidP="002A586E">
            <w:pPr>
              <w:pStyle w:val="ProductList-OfferingBody"/>
              <w:jc w:val="center"/>
            </w:pPr>
            <w:r>
              <w:t>50 %</w:t>
            </w:r>
          </w:p>
        </w:tc>
      </w:tr>
      <w:tr w:rsidR="005C2F5C" w:rsidRPr="00B44CF9" w14:paraId="1964C12E" w14:textId="77777777" w:rsidTr="002F7EB6">
        <w:tc>
          <w:tcPr>
            <w:tcW w:w="5287" w:type="dxa"/>
          </w:tcPr>
          <w:p w14:paraId="2494823F" w14:textId="77777777" w:rsidR="005C2F5C" w:rsidRPr="00EF7CF9" w:rsidRDefault="005C2F5C" w:rsidP="002A586E">
            <w:pPr>
              <w:pStyle w:val="ProductList-OfferingBody"/>
              <w:jc w:val="center"/>
            </w:pPr>
            <w:r>
              <w:t>&lt; 95 %</w:t>
            </w:r>
          </w:p>
        </w:tc>
        <w:tc>
          <w:tcPr>
            <w:tcW w:w="5495" w:type="dxa"/>
          </w:tcPr>
          <w:p w14:paraId="7055748A" w14:textId="77777777" w:rsidR="005C2F5C" w:rsidRPr="00EF7CF9" w:rsidRDefault="005C2F5C" w:rsidP="002A586E">
            <w:pPr>
              <w:pStyle w:val="ProductList-OfferingBody"/>
              <w:jc w:val="center"/>
            </w:pPr>
            <w:r>
              <w:t>100 %</w:t>
            </w:r>
          </w:p>
        </w:tc>
      </w:tr>
    </w:tbl>
    <w:p w14:paraId="7935B1B4" w14:textId="267E4BC9"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61F0572" w14:textId="147117CB" w:rsidR="006A6CDB" w:rsidRPr="00D56C14" w:rsidRDefault="006A6CDB" w:rsidP="006A6CDB">
      <w:pPr>
        <w:pStyle w:val="ProductList-Offering2Heading"/>
        <w:tabs>
          <w:tab w:val="clear" w:pos="360"/>
          <w:tab w:val="clear" w:pos="720"/>
          <w:tab w:val="clear" w:pos="1080"/>
        </w:tabs>
        <w:outlineLvl w:val="2"/>
        <w:rPr>
          <w:lang w:val="en-US"/>
        </w:rPr>
      </w:pPr>
      <w:bookmarkStart w:id="478" w:name="_Toc239177119"/>
      <w:r>
        <w:t xml:space="preserve">Microsoft Power </w:t>
      </w:r>
      <w:r w:rsidR="00D56C14">
        <w:rPr>
          <w:lang w:val="en-US"/>
        </w:rPr>
        <w:t>Pages</w:t>
      </w:r>
      <w:bookmarkEnd w:id="478"/>
    </w:p>
    <w:p w14:paraId="483094B6" w14:textId="77777777" w:rsidR="00EB4F08" w:rsidRPr="00D626CD" w:rsidRDefault="00EB4F08" w:rsidP="00EB4F08">
      <w:pPr>
        <w:shd w:val="clear" w:color="auto" w:fill="FFFFFF"/>
        <w:spacing w:after="0" w:line="240" w:lineRule="auto"/>
        <w:rPr>
          <w:rFonts w:eastAsia="Times New Roman" w:cstheme="minorHAnsi"/>
          <w:color w:val="242424"/>
          <w:sz w:val="18"/>
          <w:szCs w:val="18"/>
        </w:rPr>
      </w:pPr>
      <w:r w:rsidRPr="00D626CD">
        <w:rPr>
          <w:rFonts w:eastAsia="Times New Roman" w:cstheme="minorHAnsi"/>
          <w:color w:val="242424"/>
          <w:sz w:val="18"/>
          <w:szCs w:val="18"/>
          <w:bdr w:val="none" w:sz="0" w:space="0" w:color="auto" w:frame="1"/>
        </w:rPr>
        <w:t>Это соглашение об уровне обслуживания применяется к веб-сайту конечного пользователя, который публикуется с помощью Power Pages, если выполняются следующие критерии: сайт должен быть в рабочем режиме, обзор сайта должна быть общедоступным, и он должен быть связан с производственной средой.</w:t>
      </w:r>
    </w:p>
    <w:p w14:paraId="0AC5F844" w14:textId="77777777" w:rsidR="00EB4F08" w:rsidRPr="00D626CD" w:rsidRDefault="00EB4F08" w:rsidP="00EB4F08">
      <w:pPr>
        <w:shd w:val="clear" w:color="auto" w:fill="FFFFFF"/>
        <w:spacing w:after="0" w:line="240" w:lineRule="auto"/>
        <w:rPr>
          <w:rFonts w:eastAsia="Times New Roman" w:cstheme="minorHAnsi"/>
          <w:color w:val="242424"/>
          <w:sz w:val="18"/>
          <w:szCs w:val="18"/>
        </w:rPr>
      </w:pPr>
      <w:r w:rsidRPr="00D626CD">
        <w:rPr>
          <w:rFonts w:eastAsia="Times New Roman" w:cstheme="minorHAnsi"/>
          <w:b/>
          <w:bCs/>
          <w:color w:val="00188F"/>
          <w:sz w:val="18"/>
          <w:szCs w:val="18"/>
          <w:bdr w:val="none" w:sz="0" w:space="0" w:color="auto" w:frame="1"/>
        </w:rPr>
        <w:t>Дополнительные определения</w:t>
      </w:r>
    </w:p>
    <w:p w14:paraId="67D1FCA0" w14:textId="77777777" w:rsidR="00EB4F08" w:rsidRPr="00D626CD" w:rsidRDefault="00EB4F08" w:rsidP="00EB4F08">
      <w:pPr>
        <w:shd w:val="clear" w:color="auto" w:fill="FFFFFF"/>
        <w:spacing w:after="0" w:line="240" w:lineRule="auto"/>
        <w:rPr>
          <w:rFonts w:eastAsia="Times New Roman" w:cstheme="minorHAnsi"/>
          <w:color w:val="242424"/>
          <w:sz w:val="18"/>
          <w:szCs w:val="18"/>
        </w:rPr>
      </w:pPr>
      <w:r w:rsidRPr="00D626CD">
        <w:rPr>
          <w:rFonts w:eastAsia="Times New Roman" w:cstheme="minorHAnsi"/>
          <w:b/>
          <w:bCs/>
          <w:color w:val="00188F"/>
          <w:sz w:val="18"/>
          <w:szCs w:val="18"/>
          <w:bdr w:val="none" w:sz="0" w:space="0" w:color="auto" w:frame="1"/>
        </w:rPr>
        <w:t>«Общее количество запросов веб-сайта»</w:t>
      </w:r>
      <w:r w:rsidRPr="00D626CD">
        <w:rPr>
          <w:rFonts w:eastAsia="Times New Roman" w:cstheme="minorHAnsi"/>
          <w:color w:val="000000"/>
          <w:sz w:val="18"/>
          <w:szCs w:val="18"/>
          <w:bdr w:val="none" w:sz="0" w:space="0" w:color="auto" w:frame="1"/>
        </w:rPr>
        <w:t xml:space="preserve"> — это общее количество запросов веб-сайта, сделанных авторизованными (аутентифицированными или анонимными) конечными пользователями на веб-сайт Power Pages в течение Применимого периода.</w:t>
      </w:r>
    </w:p>
    <w:p w14:paraId="7DD5819A" w14:textId="77777777" w:rsidR="00EB4F08" w:rsidRPr="00D626CD" w:rsidRDefault="00EB4F08" w:rsidP="00EB4F08">
      <w:pPr>
        <w:shd w:val="clear" w:color="auto" w:fill="FFFFFF"/>
        <w:spacing w:after="0" w:line="240" w:lineRule="auto"/>
        <w:rPr>
          <w:rFonts w:eastAsia="Times New Roman" w:cstheme="minorHAnsi"/>
          <w:color w:val="242424"/>
          <w:sz w:val="18"/>
          <w:szCs w:val="18"/>
        </w:rPr>
      </w:pPr>
      <w:r w:rsidRPr="00D626CD">
        <w:rPr>
          <w:rFonts w:eastAsia="Times New Roman" w:cstheme="minorHAnsi"/>
          <w:b/>
          <w:bCs/>
          <w:color w:val="00188F"/>
          <w:sz w:val="18"/>
          <w:szCs w:val="18"/>
          <w:bdr w:val="none" w:sz="0" w:space="0" w:color="auto" w:frame="1"/>
        </w:rPr>
        <w:t>«Невыполненные запросы веб-сайта»</w:t>
      </w:r>
      <w:r w:rsidRPr="00D626CD">
        <w:rPr>
          <w:rFonts w:eastAsia="Times New Roman" w:cstheme="minorHAnsi"/>
          <w:color w:val="000000"/>
          <w:sz w:val="18"/>
          <w:szCs w:val="18"/>
          <w:bdr w:val="none" w:sz="0" w:space="0" w:color="auto" w:frame="1"/>
        </w:rPr>
        <w:t xml:space="preserve"> — это общее количество запросов в рамках «Общих запросов веб-сайта», для которых Power Pages отправляет ответ об ошибке из-за системной ошибки в Power Pages. Ошибки пользователя, проблемы из-за ненадлежащего лицензирования или ошибки, возникшие в результате конфигурации или настройки клиента, не включаются в число невыполненных запросов веб-сайта.</w:t>
      </w:r>
    </w:p>
    <w:p w14:paraId="7FFEF9C9" w14:textId="77777777" w:rsidR="00EB4F08" w:rsidRPr="00D626CD" w:rsidRDefault="00EB4F08" w:rsidP="00EB4F08">
      <w:pPr>
        <w:shd w:val="clear" w:color="auto" w:fill="FFFFFF"/>
        <w:spacing w:after="0" w:line="240" w:lineRule="auto"/>
        <w:rPr>
          <w:rFonts w:eastAsia="Times New Roman" w:cstheme="minorHAnsi"/>
          <w:color w:val="242424"/>
          <w:sz w:val="18"/>
          <w:szCs w:val="18"/>
          <w:bdr w:val="none" w:sz="0" w:space="0" w:color="auto" w:frame="1"/>
        </w:rPr>
      </w:pPr>
      <w:r w:rsidRPr="00D626CD">
        <w:rPr>
          <w:rFonts w:eastAsia="Times New Roman" w:cstheme="minorHAnsi"/>
          <w:b/>
          <w:bCs/>
          <w:color w:val="00188F"/>
          <w:sz w:val="18"/>
          <w:szCs w:val="18"/>
          <w:bdr w:val="none" w:sz="0" w:space="0" w:color="auto" w:frame="1"/>
        </w:rPr>
        <w:t>Процент времени работоспособности:</w:t>
      </w:r>
      <w:r w:rsidRPr="00D626CD">
        <w:rPr>
          <w:rFonts w:eastAsia="Times New Roman" w:cstheme="minorHAnsi"/>
          <w:color w:val="242424"/>
          <w:sz w:val="18"/>
          <w:szCs w:val="18"/>
          <w:bdr w:val="none" w:sz="0" w:space="0" w:color="auto" w:frame="1"/>
        </w:rPr>
        <w:t xml:space="preserve"> Процент времени доступности вычисляется по следующей формуле:</w:t>
      </w:r>
    </w:p>
    <w:p w14:paraId="65E445FF" w14:textId="77777777" w:rsidR="00EB4F08" w:rsidRPr="00F8560A" w:rsidRDefault="00000000" w:rsidP="0082083D">
      <w:pPr>
        <w:shd w:val="clear" w:color="auto" w:fill="FFFFFF"/>
        <w:spacing w:before="120" w:after="0" w:line="240" w:lineRule="auto"/>
        <w:rPr>
          <w:rFonts w:ascii="Calibri" w:eastAsia="Times New Roman" w:hAnsi="Calibri" w:cs="Calibri"/>
          <w:color w:val="242424"/>
        </w:rPr>
      </w:pPr>
      <m:oMathPara>
        <m:oMath>
          <m:f>
            <m:fPr>
              <m:ctrlPr>
                <w:rPr>
                  <w:rFonts w:ascii="Cambria Math" w:eastAsia="Calibri" w:hAnsi="Cambria Math" w:cs="Calibri"/>
                  <w:i/>
                  <w:sz w:val="18"/>
                  <w:szCs w:val="18"/>
                </w:rPr>
              </m:ctrlPr>
            </m:fPr>
            <m:num>
              <m:r>
                <m:rPr>
                  <m:nor/>
                </m:rPr>
                <w:rPr>
                  <w:rFonts w:ascii="Cambria Math" w:eastAsia="Calibri" w:hAnsi="Cambria Math" w:cs="Calibri"/>
                  <w:i/>
                  <w:iCs/>
                  <w:sz w:val="18"/>
                  <w:szCs w:val="18"/>
                </w:rPr>
                <m:t>Всего запросов веб-сайтов — невыполненные запросы веб-сайта</m:t>
              </m:r>
            </m:num>
            <m:den>
              <m:r>
                <m:rPr>
                  <m:nor/>
                </m:rPr>
                <w:rPr>
                  <w:rFonts w:ascii="Cambria Math" w:eastAsia="Calibri" w:hAnsi="Cambria Math" w:cs="Calibri"/>
                  <w:i/>
                  <w:iCs/>
                  <w:sz w:val="18"/>
                  <w:szCs w:val="18"/>
                </w:rPr>
                <m:t>Всего запросов веб-сайта</m:t>
              </m:r>
            </m:den>
          </m:f>
          <m:r>
            <w:rPr>
              <w:rFonts w:ascii="Cambria Math" w:eastAsia="Calibri" w:hAnsi="Cambria Math" w:cs="Calibri"/>
              <w:sz w:val="18"/>
              <w:szCs w:val="18"/>
            </w:rPr>
            <m:t xml:space="preserve"> x 100</m:t>
          </m:r>
        </m:oMath>
      </m:oMathPara>
    </w:p>
    <w:p w14:paraId="15B53A49" w14:textId="645D3325" w:rsidR="00EB4F08" w:rsidRPr="00D626CD" w:rsidRDefault="00EB4F08" w:rsidP="00EB4F08">
      <w:pPr>
        <w:shd w:val="clear" w:color="auto" w:fill="FFFFFF"/>
        <w:spacing w:after="0" w:line="240" w:lineRule="auto"/>
        <w:rPr>
          <w:rFonts w:eastAsia="Times New Roman" w:cstheme="minorHAnsi"/>
          <w:color w:val="242424"/>
          <w:sz w:val="18"/>
          <w:szCs w:val="18"/>
        </w:rPr>
      </w:pPr>
      <w:r w:rsidRPr="00D626CD">
        <w:rPr>
          <w:rFonts w:eastAsia="Times New Roman" w:cstheme="minorHAnsi"/>
          <w:b/>
          <w:bCs/>
          <w:color w:val="00188F"/>
          <w:sz w:val="18"/>
          <w:szCs w:val="18"/>
          <w:bdr w:val="none" w:sz="0" w:space="0" w:color="auto" w:frame="1"/>
        </w:rPr>
        <w:t>Компенсация за обслуживание:</w:t>
      </w:r>
    </w:p>
    <w:tbl>
      <w:tblPr>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513"/>
      </w:tblGrid>
      <w:tr w:rsidR="00EB4F08" w:rsidRPr="00F8560A" w14:paraId="3B19B954" w14:textId="77777777" w:rsidTr="00D626CD">
        <w:trPr>
          <w:tblHeader/>
        </w:trPr>
        <w:tc>
          <w:tcPr>
            <w:tcW w:w="5287" w:type="dxa"/>
            <w:shd w:val="clear" w:color="auto" w:fill="0072C6"/>
          </w:tcPr>
          <w:p w14:paraId="6489BB64" w14:textId="77777777" w:rsidR="00EB4F08" w:rsidRPr="00D626CD" w:rsidRDefault="00EB4F08" w:rsidP="00EA2F1A">
            <w:pPr>
              <w:tabs>
                <w:tab w:val="left" w:pos="360"/>
                <w:tab w:val="left" w:pos="720"/>
                <w:tab w:val="left" w:pos="1080"/>
              </w:tabs>
              <w:spacing w:before="20" w:after="20" w:line="240" w:lineRule="auto"/>
              <w:ind w:left="-14" w:right="-101"/>
              <w:jc w:val="center"/>
              <w:rPr>
                <w:rFonts w:eastAsia="Calibri" w:cstheme="minorHAnsi"/>
                <w:color w:val="FFFFFF"/>
                <w:sz w:val="16"/>
              </w:rPr>
            </w:pPr>
            <w:r w:rsidRPr="00D626CD">
              <w:rPr>
                <w:rFonts w:eastAsia="Calibri" w:cstheme="minorHAnsi"/>
                <w:color w:val="FFFFFF"/>
                <w:sz w:val="16"/>
              </w:rPr>
              <w:t>Процент времени работоспособности</w:t>
            </w:r>
          </w:p>
        </w:tc>
        <w:tc>
          <w:tcPr>
            <w:tcW w:w="5513" w:type="dxa"/>
            <w:shd w:val="clear" w:color="auto" w:fill="0072C6"/>
          </w:tcPr>
          <w:p w14:paraId="12E6CB80" w14:textId="77777777" w:rsidR="00EB4F08" w:rsidRPr="00D626CD" w:rsidRDefault="00EB4F08" w:rsidP="00EA2F1A">
            <w:pPr>
              <w:tabs>
                <w:tab w:val="left" w:pos="360"/>
                <w:tab w:val="left" w:pos="720"/>
                <w:tab w:val="left" w:pos="1080"/>
              </w:tabs>
              <w:spacing w:before="20" w:after="20" w:line="240" w:lineRule="auto"/>
              <w:ind w:left="-14" w:right="-101"/>
              <w:jc w:val="center"/>
              <w:rPr>
                <w:rFonts w:eastAsia="Calibri" w:cstheme="minorHAnsi"/>
                <w:color w:val="FFFFFF"/>
                <w:sz w:val="16"/>
              </w:rPr>
            </w:pPr>
            <w:r w:rsidRPr="00D626CD">
              <w:rPr>
                <w:rFonts w:eastAsia="Calibri" w:cstheme="minorHAnsi"/>
                <w:color w:val="FFFFFF"/>
                <w:sz w:val="16"/>
              </w:rPr>
              <w:t>Компенсация за обслуживание</w:t>
            </w:r>
          </w:p>
        </w:tc>
      </w:tr>
      <w:tr w:rsidR="00EB4F08" w:rsidRPr="00F8560A" w14:paraId="19608262" w14:textId="77777777" w:rsidTr="00D626CD">
        <w:tc>
          <w:tcPr>
            <w:tcW w:w="5287" w:type="dxa"/>
          </w:tcPr>
          <w:p w14:paraId="64E79E76" w14:textId="77777777" w:rsidR="00EB4F08" w:rsidRPr="00FE1915" w:rsidRDefault="00EB4F08" w:rsidP="00FE1915">
            <w:pPr>
              <w:pStyle w:val="ProductList-OfferingBody"/>
              <w:jc w:val="center"/>
            </w:pPr>
            <w:r w:rsidRPr="00FE1915">
              <w:t>&lt; 99,9 %</w:t>
            </w:r>
          </w:p>
        </w:tc>
        <w:tc>
          <w:tcPr>
            <w:tcW w:w="5513" w:type="dxa"/>
          </w:tcPr>
          <w:p w14:paraId="24B6F1A1" w14:textId="77777777" w:rsidR="00EB4F08" w:rsidRPr="00FE1915" w:rsidRDefault="00EB4F08" w:rsidP="00FE1915">
            <w:pPr>
              <w:pStyle w:val="ProductList-OfferingBody"/>
              <w:jc w:val="center"/>
            </w:pPr>
            <w:r w:rsidRPr="00FE1915">
              <w:t>10 %</w:t>
            </w:r>
          </w:p>
        </w:tc>
      </w:tr>
    </w:tbl>
    <w:p w14:paraId="533994A8" w14:textId="77777777" w:rsidR="00EB4F08" w:rsidRPr="00EF7CF9" w:rsidRDefault="00EB4F08" w:rsidP="00EB4F0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DA652E1" w14:textId="2C6FEC63" w:rsidR="00040759" w:rsidRPr="00EF7CF9" w:rsidRDefault="00040759" w:rsidP="002A586E">
      <w:pPr>
        <w:pStyle w:val="ProductList-Offering2Heading"/>
        <w:tabs>
          <w:tab w:val="clear" w:pos="360"/>
          <w:tab w:val="clear" w:pos="720"/>
          <w:tab w:val="clear" w:pos="1080"/>
        </w:tabs>
        <w:outlineLvl w:val="2"/>
      </w:pPr>
      <w:bookmarkStart w:id="479" w:name="_Toc239177120"/>
      <w:r>
        <w:t>Microsoft Intune</w:t>
      </w:r>
      <w:bookmarkEnd w:id="473"/>
      <w:bookmarkEnd w:id="479"/>
    </w:p>
    <w:p w14:paraId="40C62B19" w14:textId="77445B94" w:rsidR="00040759" w:rsidRPr="007F2F5C" w:rsidRDefault="00040759" w:rsidP="002A586E">
      <w:pPr>
        <w:pStyle w:val="ProductList-Body"/>
        <w:rPr>
          <w:szCs w:val="18"/>
        </w:rPr>
      </w:pPr>
      <w:r>
        <w:rPr>
          <w:b/>
          <w:color w:val="00188F"/>
        </w:rPr>
        <w:t>Время простоя</w:t>
      </w:r>
      <w:r>
        <w:t xml:space="preserve"> — </w:t>
      </w:r>
      <w:r>
        <w:rPr>
          <w:szCs w:val="18"/>
        </w:rPr>
        <w:t>любой период, в течение которого ИТ-администратор Клиента или уполномоченные Клиентом пользователи не могут войти в систему, используя надлежащие учетные данные. Время запланированного простоя не должно превышать 10 часов на один календарный год.</w:t>
      </w:r>
    </w:p>
    <w:p w14:paraId="26A518D2" w14:textId="675F9BA8" w:rsidR="00040759" w:rsidRPr="00EF7CF9" w:rsidRDefault="00AC48A7" w:rsidP="00657A3A">
      <w:pPr>
        <w:pStyle w:val="ProductList-Body"/>
        <w:keepNext/>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2D1D4ECA" w14:textId="7EF411C7" w:rsidR="00040759" w:rsidRPr="00727ABC" w:rsidRDefault="00000000" w:rsidP="0082083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1C0C95C4" w14:textId="74AA77DC" w:rsidR="00040759" w:rsidRPr="007F2F5C" w:rsidRDefault="00AC48A7" w:rsidP="002A586E">
      <w:pPr>
        <w:pStyle w:val="ProductList-Body"/>
      </w:pPr>
      <w:r>
        <w:lastRenderedPageBreak/>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6C0A4A44" w14:textId="77777777" w:rsidR="0036550F" w:rsidRPr="007F2F5C" w:rsidRDefault="0036550F" w:rsidP="002A586E">
      <w:pPr>
        <w:pStyle w:val="ProductList-Body"/>
      </w:pPr>
    </w:p>
    <w:p w14:paraId="29DA534D" w14:textId="4513278D" w:rsidR="00040759" w:rsidRPr="00087DD0" w:rsidRDefault="00040759" w:rsidP="002A586E">
      <w:pPr>
        <w:pStyle w:val="ProductList-Body"/>
        <w:rPr>
          <w:lang w:val="en-US"/>
        </w:rPr>
      </w:pPr>
      <w:r>
        <w:rPr>
          <w:b/>
          <w:color w:val="00188F"/>
        </w:rPr>
        <w:t>Компенсация за обслуживание</w:t>
      </w:r>
      <w:r w:rsidRPr="007D7AC3">
        <w:rPr>
          <w:b/>
          <w:color w:val="00188F"/>
        </w:rPr>
        <w:t>:</w:t>
      </w:r>
    </w:p>
    <w:tbl>
      <w:tblPr>
        <w:tblW w:w="10809"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22"/>
      </w:tblGrid>
      <w:tr w:rsidR="00040759" w:rsidRPr="00B44CF9" w14:paraId="50066391" w14:textId="77777777" w:rsidTr="002F7EB6">
        <w:trPr>
          <w:tblHeader/>
        </w:trPr>
        <w:tc>
          <w:tcPr>
            <w:tcW w:w="5287" w:type="dxa"/>
            <w:shd w:val="clear" w:color="auto" w:fill="0072C6"/>
          </w:tcPr>
          <w:p w14:paraId="37BA754F" w14:textId="088752A4" w:rsidR="00040759"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0733245B" w14:textId="77777777" w:rsidR="00040759" w:rsidRPr="00EF7CF9" w:rsidRDefault="00040759" w:rsidP="002A586E">
            <w:pPr>
              <w:pStyle w:val="ProductList-OfferingBody"/>
              <w:jc w:val="center"/>
              <w:rPr>
                <w:color w:val="FFFFFF" w:themeColor="background1"/>
              </w:rPr>
            </w:pPr>
            <w:r>
              <w:rPr>
                <w:color w:val="FFFFFF" w:themeColor="background1"/>
              </w:rPr>
              <w:t>Компенсация за обслуживание</w:t>
            </w:r>
          </w:p>
        </w:tc>
      </w:tr>
      <w:tr w:rsidR="00040759" w:rsidRPr="00B44CF9" w14:paraId="71BA356A" w14:textId="77777777" w:rsidTr="002F7EB6">
        <w:tc>
          <w:tcPr>
            <w:tcW w:w="5287" w:type="dxa"/>
          </w:tcPr>
          <w:p w14:paraId="20268779" w14:textId="77777777" w:rsidR="00040759" w:rsidRPr="00EF7CF9" w:rsidRDefault="00040759" w:rsidP="002A586E">
            <w:pPr>
              <w:pStyle w:val="ProductList-OfferingBody"/>
              <w:jc w:val="center"/>
            </w:pPr>
            <w:r>
              <w:t>&lt; 99,9 %</w:t>
            </w:r>
          </w:p>
        </w:tc>
        <w:tc>
          <w:tcPr>
            <w:tcW w:w="5522" w:type="dxa"/>
          </w:tcPr>
          <w:p w14:paraId="0127DF9D" w14:textId="77777777" w:rsidR="00040759" w:rsidRPr="00EF7CF9" w:rsidRDefault="00040759" w:rsidP="002A586E">
            <w:pPr>
              <w:pStyle w:val="ProductList-OfferingBody"/>
              <w:jc w:val="center"/>
            </w:pPr>
            <w:r>
              <w:t>25 %</w:t>
            </w:r>
          </w:p>
        </w:tc>
      </w:tr>
      <w:tr w:rsidR="00040759" w:rsidRPr="00B44CF9" w14:paraId="03609D59" w14:textId="77777777" w:rsidTr="002F7EB6">
        <w:tc>
          <w:tcPr>
            <w:tcW w:w="5287" w:type="dxa"/>
          </w:tcPr>
          <w:p w14:paraId="0FA02A3C" w14:textId="77777777" w:rsidR="00040759" w:rsidRPr="00EF7CF9" w:rsidRDefault="00040759" w:rsidP="002A586E">
            <w:pPr>
              <w:pStyle w:val="ProductList-OfferingBody"/>
              <w:jc w:val="center"/>
            </w:pPr>
            <w:r>
              <w:t>&lt; 99 %</w:t>
            </w:r>
          </w:p>
        </w:tc>
        <w:tc>
          <w:tcPr>
            <w:tcW w:w="5522" w:type="dxa"/>
          </w:tcPr>
          <w:p w14:paraId="0E80EF14" w14:textId="77777777" w:rsidR="00040759" w:rsidRPr="00EF7CF9" w:rsidRDefault="00040759" w:rsidP="002A586E">
            <w:pPr>
              <w:pStyle w:val="ProductList-OfferingBody"/>
              <w:jc w:val="center"/>
            </w:pPr>
            <w:r>
              <w:t>50 %</w:t>
            </w:r>
          </w:p>
        </w:tc>
      </w:tr>
      <w:tr w:rsidR="00040759" w:rsidRPr="00B44CF9" w14:paraId="020CF830" w14:textId="77777777" w:rsidTr="002F7EB6">
        <w:tc>
          <w:tcPr>
            <w:tcW w:w="5287" w:type="dxa"/>
          </w:tcPr>
          <w:p w14:paraId="2C8112F6" w14:textId="77777777" w:rsidR="00040759" w:rsidRPr="00EF7CF9" w:rsidRDefault="00040759" w:rsidP="002A586E">
            <w:pPr>
              <w:pStyle w:val="ProductList-OfferingBody"/>
              <w:jc w:val="center"/>
            </w:pPr>
            <w:r>
              <w:t>&lt; 95 %</w:t>
            </w:r>
          </w:p>
        </w:tc>
        <w:tc>
          <w:tcPr>
            <w:tcW w:w="5522" w:type="dxa"/>
          </w:tcPr>
          <w:p w14:paraId="6EC1209C" w14:textId="77777777" w:rsidR="00040759" w:rsidRPr="00EF7CF9" w:rsidRDefault="00040759" w:rsidP="002A586E">
            <w:pPr>
              <w:pStyle w:val="ProductList-OfferingBody"/>
              <w:jc w:val="center"/>
            </w:pPr>
            <w:r>
              <w:t>100 %</w:t>
            </w:r>
          </w:p>
        </w:tc>
      </w:tr>
    </w:tbl>
    <w:p w14:paraId="1AEA814F" w14:textId="36157571" w:rsidR="00040759" w:rsidRPr="00EF7CF9" w:rsidRDefault="00040759" w:rsidP="00B5560A">
      <w:pPr>
        <w:pStyle w:val="ProductList-Body"/>
        <w:spacing w:before="120"/>
      </w:pPr>
      <w:r>
        <w:rPr>
          <w:b/>
          <w:color w:val="00188F"/>
        </w:rPr>
        <w:t>Исключения из уровня обслуживания</w:t>
      </w:r>
      <w:r w:rsidRPr="007D7AC3">
        <w:rPr>
          <w:b/>
          <w:color w:val="00188F"/>
        </w:rPr>
        <w:t>:</w:t>
      </w:r>
      <w:r>
        <w:t xml:space="preserve"> Данный Уровень обслуживания не распространяется на: (i) локальное программное обеспечение, лицензированное как часть подписки на Службу, или (ii) службы Интернета (за исключением службы Microsoft Intune), предоставляющие обновления для какого-либо локального программного обеспечения, лицензированного как часть подписки на Службу.</w:t>
      </w:r>
    </w:p>
    <w:p w14:paraId="1BEF2E18" w14:textId="40B5630F"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C0C7EA3" w14:textId="38E5D4BC" w:rsidR="00B4740C" w:rsidRPr="00EF7CF9" w:rsidRDefault="00B4740C" w:rsidP="0043417B">
      <w:pPr>
        <w:pStyle w:val="ProductList-Offering2Heading"/>
        <w:keepNext/>
        <w:outlineLvl w:val="2"/>
      </w:pPr>
      <w:bookmarkStart w:id="480" w:name="_Toc239177121"/>
      <w:r>
        <w:t>Microsoft Kaizala Pro</w:t>
      </w:r>
      <w:bookmarkEnd w:id="480"/>
    </w:p>
    <w:p w14:paraId="4662FA79" w14:textId="291BF666" w:rsidR="00B4740C" w:rsidRPr="00EF7CF9" w:rsidRDefault="008835A9" w:rsidP="002A586E">
      <w:pPr>
        <w:pStyle w:val="ProductList-Body"/>
      </w:pPr>
      <w:r>
        <w:rPr>
          <w:b/>
          <w:color w:val="00188F"/>
        </w:rPr>
        <w:t>Время простоя</w:t>
      </w:r>
      <w:r>
        <w:t> — любой период, когда конечные пользователи не могли читать или публиковать сообщения в группах организации, имея соответствующие на то разрешения.</w:t>
      </w:r>
    </w:p>
    <w:p w14:paraId="69788DFB" w14:textId="49F29779" w:rsidR="00B4740C" w:rsidRDefault="00AC48A7" w:rsidP="002A586E">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7E61F59D" w14:textId="745AE86A" w:rsidR="00B4740C" w:rsidRPr="00727ABC" w:rsidRDefault="00000000" w:rsidP="00B5560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0F18822C" w14:textId="60BC009E" w:rsidR="00B4740C" w:rsidRPr="007F2F5C" w:rsidRDefault="00AC48A7" w:rsidP="002A586E">
      <w:pPr>
        <w:pStyle w:val="ProductList-Body"/>
      </w:pPr>
      <w: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4C9510C4" w14:textId="77777777" w:rsidR="00781320" w:rsidRPr="007F2F5C" w:rsidRDefault="00781320" w:rsidP="002A586E">
      <w:pPr>
        <w:pStyle w:val="ProductList-Body"/>
      </w:pPr>
    </w:p>
    <w:p w14:paraId="3EEDCC5E" w14:textId="6C502919" w:rsidR="00B4740C" w:rsidRPr="00EF7CF9" w:rsidRDefault="00B4740C" w:rsidP="002A586E">
      <w:pPr>
        <w:pStyle w:val="ProductList-Body"/>
      </w:pPr>
      <w:r>
        <w:rPr>
          <w:b/>
          <w:color w:val="00188F"/>
        </w:rPr>
        <w:t>Компенсация за обслуживание</w:t>
      </w:r>
      <w:r w:rsidRPr="007D7AC3">
        <w:rPr>
          <w:b/>
          <w:color w:val="00188F"/>
        </w:rPr>
        <w:t>:</w:t>
      </w:r>
    </w:p>
    <w:tbl>
      <w:tblPr>
        <w:tblW w:w="10782"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13"/>
      </w:tblGrid>
      <w:tr w:rsidR="00B4740C" w:rsidRPr="00B44CF9" w14:paraId="167B64CC" w14:textId="77777777" w:rsidTr="002F7EB6">
        <w:trPr>
          <w:tblHeader/>
        </w:trPr>
        <w:tc>
          <w:tcPr>
            <w:tcW w:w="5269" w:type="dxa"/>
            <w:shd w:val="clear" w:color="auto" w:fill="0072C6"/>
          </w:tcPr>
          <w:p w14:paraId="43C60026" w14:textId="27708823" w:rsidR="00B4740C"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1E008F05" w14:textId="77777777" w:rsidR="00B4740C" w:rsidRPr="00EF7CF9" w:rsidRDefault="00B4740C" w:rsidP="002A586E">
            <w:pPr>
              <w:pStyle w:val="ProductList-OfferingBody"/>
              <w:jc w:val="center"/>
              <w:rPr>
                <w:color w:val="FFFFFF" w:themeColor="background1"/>
              </w:rPr>
            </w:pPr>
            <w:r>
              <w:rPr>
                <w:color w:val="FFFFFF" w:themeColor="background1"/>
              </w:rPr>
              <w:t>Компенсация за обслуживание</w:t>
            </w:r>
          </w:p>
        </w:tc>
      </w:tr>
      <w:tr w:rsidR="00B4740C" w:rsidRPr="00B44CF9" w14:paraId="405B8F03" w14:textId="77777777" w:rsidTr="002F7EB6">
        <w:tc>
          <w:tcPr>
            <w:tcW w:w="5269" w:type="dxa"/>
          </w:tcPr>
          <w:p w14:paraId="16D69F82" w14:textId="77777777" w:rsidR="00B4740C" w:rsidRPr="00EF7CF9" w:rsidRDefault="00B4740C" w:rsidP="002A586E">
            <w:pPr>
              <w:pStyle w:val="ProductList-OfferingBody"/>
              <w:jc w:val="center"/>
            </w:pPr>
            <w:r>
              <w:t>&lt; 99,9 %</w:t>
            </w:r>
          </w:p>
        </w:tc>
        <w:tc>
          <w:tcPr>
            <w:tcW w:w="5513" w:type="dxa"/>
          </w:tcPr>
          <w:p w14:paraId="42B1F6F3" w14:textId="77777777" w:rsidR="00B4740C" w:rsidRPr="00EF7CF9" w:rsidRDefault="00B4740C" w:rsidP="002A586E">
            <w:pPr>
              <w:pStyle w:val="ProductList-OfferingBody"/>
              <w:jc w:val="center"/>
            </w:pPr>
            <w:r>
              <w:t>25 %</w:t>
            </w:r>
          </w:p>
        </w:tc>
      </w:tr>
      <w:tr w:rsidR="00B4740C" w:rsidRPr="00B44CF9" w14:paraId="6C54F27A" w14:textId="77777777" w:rsidTr="002F7EB6">
        <w:tc>
          <w:tcPr>
            <w:tcW w:w="5269" w:type="dxa"/>
          </w:tcPr>
          <w:p w14:paraId="138A2B8D" w14:textId="77777777" w:rsidR="00B4740C" w:rsidRPr="00EF7CF9" w:rsidRDefault="00B4740C" w:rsidP="002A586E">
            <w:pPr>
              <w:pStyle w:val="ProductList-OfferingBody"/>
              <w:jc w:val="center"/>
            </w:pPr>
            <w:r>
              <w:t>&lt; 99 %</w:t>
            </w:r>
          </w:p>
        </w:tc>
        <w:tc>
          <w:tcPr>
            <w:tcW w:w="5513" w:type="dxa"/>
          </w:tcPr>
          <w:p w14:paraId="36B5824F" w14:textId="77777777" w:rsidR="00B4740C" w:rsidRPr="00EF7CF9" w:rsidRDefault="00B4740C" w:rsidP="002A586E">
            <w:pPr>
              <w:pStyle w:val="ProductList-OfferingBody"/>
              <w:jc w:val="center"/>
            </w:pPr>
            <w:r>
              <w:t>50 %</w:t>
            </w:r>
          </w:p>
        </w:tc>
      </w:tr>
      <w:tr w:rsidR="00B4740C" w:rsidRPr="00B44CF9" w14:paraId="7068D5C9" w14:textId="77777777" w:rsidTr="002F7EB6">
        <w:tc>
          <w:tcPr>
            <w:tcW w:w="5269" w:type="dxa"/>
          </w:tcPr>
          <w:p w14:paraId="11E73419" w14:textId="77777777" w:rsidR="00B4740C" w:rsidRPr="00EF7CF9" w:rsidRDefault="00B4740C" w:rsidP="002A586E">
            <w:pPr>
              <w:pStyle w:val="ProductList-OfferingBody"/>
              <w:jc w:val="center"/>
            </w:pPr>
            <w:r>
              <w:t>&lt; 95 %</w:t>
            </w:r>
          </w:p>
        </w:tc>
        <w:tc>
          <w:tcPr>
            <w:tcW w:w="5513" w:type="dxa"/>
          </w:tcPr>
          <w:p w14:paraId="6DC66DA2" w14:textId="77777777" w:rsidR="00B4740C" w:rsidRPr="00EF7CF9" w:rsidRDefault="00B4740C" w:rsidP="002A586E">
            <w:pPr>
              <w:pStyle w:val="ProductList-OfferingBody"/>
              <w:jc w:val="center"/>
            </w:pPr>
            <w:r>
              <w:t>100 %</w:t>
            </w:r>
          </w:p>
        </w:tc>
      </w:tr>
    </w:tbl>
    <w:p w14:paraId="41C8112E" w14:textId="4210E0F6"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E1AF830" w14:textId="0C931E1D" w:rsidR="005C2F5C" w:rsidRPr="00EF7CF9" w:rsidRDefault="005C2F5C" w:rsidP="00F95F33">
      <w:pPr>
        <w:pStyle w:val="ProductList-Offering2Heading"/>
        <w:keepNext/>
        <w:tabs>
          <w:tab w:val="clear" w:pos="360"/>
          <w:tab w:val="clear" w:pos="720"/>
          <w:tab w:val="clear" w:pos="1080"/>
        </w:tabs>
        <w:outlineLvl w:val="2"/>
      </w:pPr>
      <w:bookmarkStart w:id="481" w:name="_Toc239177122"/>
      <w:r>
        <w:t>Microsoft Power Apps</w:t>
      </w:r>
      <w:bookmarkEnd w:id="481"/>
    </w:p>
    <w:p w14:paraId="5CE1D2EF" w14:textId="231BF3A3" w:rsidR="005C2F5C" w:rsidRPr="00EF7CF9" w:rsidRDefault="005C2F5C" w:rsidP="002A586E">
      <w:pPr>
        <w:pStyle w:val="ProductList-Body"/>
      </w:pPr>
      <w:r>
        <w:rPr>
          <w:b/>
          <w:color w:val="00188F"/>
        </w:rPr>
        <w:t>Время простоя</w:t>
      </w:r>
      <w:r>
        <w:t xml:space="preserve"> — </w:t>
      </w:r>
      <w:r>
        <w:rPr>
          <w:szCs w:val="18"/>
        </w:rPr>
        <w:t>любой период, когда пользователи не могли считывать или записывать какие-либо данные в Microsoft Power Apps, имея соответствующие разрешения.</w:t>
      </w:r>
    </w:p>
    <w:p w14:paraId="69E03DAE" w14:textId="46D5FE94" w:rsidR="005C2F5C" w:rsidRPr="007F2F5C" w:rsidRDefault="00AC48A7" w:rsidP="002A586E">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5AAB2FAD" w14:textId="2AC78FA0" w:rsidR="005C2F5C" w:rsidRPr="00EF7CF9" w:rsidRDefault="00000000" w:rsidP="00B5560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количество минут в месяц — Время простоя</m:t>
              </m:r>
            </m:num>
            <m:den>
              <m:r>
                <m:rPr>
                  <m:nor/>
                </m:rPr>
                <w:rPr>
                  <w:rFonts w:ascii="Cambria Math" w:hAnsi="Cambria Math" w:cs="Calibri"/>
                  <w:i/>
                  <w:sz w:val="18"/>
                  <w:szCs w:val="18"/>
                </w:rPr>
                <m:t>Общее количество минут в месяц</m:t>
              </m:r>
            </m:den>
          </m:f>
          <m:r>
            <w:rPr>
              <w:rFonts w:ascii="Cambria Math" w:hAnsi="Cambria Math" w:cs="Calibri"/>
              <w:sz w:val="18"/>
              <w:szCs w:val="18"/>
            </w:rPr>
            <m:t xml:space="preserve"> x 100</m:t>
          </m:r>
        </m:oMath>
      </m:oMathPara>
    </w:p>
    <w:p w14:paraId="5C34ECB0" w14:textId="6B99E1C1" w:rsidR="005C2F5C" w:rsidRPr="007F2F5C" w:rsidRDefault="00AC48A7" w:rsidP="002A586E">
      <w:pPr>
        <w:pStyle w:val="ProductList-Body"/>
        <w:rPr>
          <w:spacing w:val="-2"/>
        </w:rPr>
      </w:pPr>
      <w:r w:rsidRPr="002F7EB6">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5CBD30C5" w14:textId="77777777" w:rsidR="00781320" w:rsidRPr="007F2F5C" w:rsidRDefault="00781320" w:rsidP="002A586E">
      <w:pPr>
        <w:pStyle w:val="ProductList-Body"/>
        <w:rPr>
          <w:spacing w:val="-2"/>
        </w:rPr>
      </w:pPr>
    </w:p>
    <w:p w14:paraId="7568F746" w14:textId="77777777" w:rsidR="005C2F5C" w:rsidRDefault="005C2F5C" w:rsidP="00953C69">
      <w:pPr>
        <w:pStyle w:val="ProductList-Body"/>
        <w:keepNext/>
        <w:rPr>
          <w:b/>
          <w:color w:val="00188F"/>
        </w:rPr>
      </w:pPr>
      <w:r>
        <w:rPr>
          <w:b/>
          <w:color w:val="00188F"/>
        </w:rPr>
        <w:t>Компенсация за обслуживание</w:t>
      </w:r>
      <w:r w:rsidRPr="007D7AC3">
        <w:rPr>
          <w:b/>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5C2F5C" w:rsidRPr="00B44CF9" w14:paraId="4A3E8449" w14:textId="77777777" w:rsidTr="002F7EB6">
        <w:trPr>
          <w:tblHeader/>
        </w:trPr>
        <w:tc>
          <w:tcPr>
            <w:tcW w:w="5287" w:type="dxa"/>
            <w:shd w:val="clear" w:color="auto" w:fill="0072C6"/>
          </w:tcPr>
          <w:p w14:paraId="56E32261" w14:textId="511B176E" w:rsidR="005C2F5C"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62AAB715" w14:textId="77777777" w:rsidR="005C2F5C" w:rsidRPr="00EF7CF9" w:rsidRDefault="005C2F5C" w:rsidP="002A586E">
            <w:pPr>
              <w:pStyle w:val="ProductList-OfferingBody"/>
              <w:jc w:val="center"/>
              <w:rPr>
                <w:color w:val="FFFFFF" w:themeColor="background1"/>
              </w:rPr>
            </w:pPr>
            <w:r>
              <w:rPr>
                <w:color w:val="FFFFFF" w:themeColor="background1"/>
              </w:rPr>
              <w:t>Компенсация за обслуживание</w:t>
            </w:r>
          </w:p>
        </w:tc>
      </w:tr>
      <w:tr w:rsidR="005C2F5C" w:rsidRPr="00B44CF9" w14:paraId="5A086A81" w14:textId="77777777" w:rsidTr="002F7EB6">
        <w:tc>
          <w:tcPr>
            <w:tcW w:w="5287" w:type="dxa"/>
          </w:tcPr>
          <w:p w14:paraId="5B65AE53" w14:textId="77777777" w:rsidR="005C2F5C" w:rsidRPr="00EF7CF9" w:rsidRDefault="005C2F5C" w:rsidP="002A586E">
            <w:pPr>
              <w:pStyle w:val="ProductList-OfferingBody"/>
              <w:jc w:val="center"/>
            </w:pPr>
            <w:r>
              <w:t>&lt; 99,9 %</w:t>
            </w:r>
          </w:p>
        </w:tc>
        <w:tc>
          <w:tcPr>
            <w:tcW w:w="5504" w:type="dxa"/>
          </w:tcPr>
          <w:p w14:paraId="66DD7CC4" w14:textId="77777777" w:rsidR="005C2F5C" w:rsidRPr="00EF7CF9" w:rsidRDefault="005C2F5C" w:rsidP="002A586E">
            <w:pPr>
              <w:pStyle w:val="ProductList-OfferingBody"/>
              <w:jc w:val="center"/>
            </w:pPr>
            <w:r>
              <w:t>25 %</w:t>
            </w:r>
          </w:p>
        </w:tc>
      </w:tr>
      <w:tr w:rsidR="005C2F5C" w:rsidRPr="00B44CF9" w14:paraId="6B64D232" w14:textId="77777777" w:rsidTr="002F7EB6">
        <w:tc>
          <w:tcPr>
            <w:tcW w:w="5287" w:type="dxa"/>
          </w:tcPr>
          <w:p w14:paraId="0FEAC802" w14:textId="77777777" w:rsidR="005C2F5C" w:rsidRPr="00EF7CF9" w:rsidRDefault="005C2F5C" w:rsidP="002A586E">
            <w:pPr>
              <w:pStyle w:val="ProductList-OfferingBody"/>
              <w:jc w:val="center"/>
            </w:pPr>
            <w:r>
              <w:t>&lt; 99 %</w:t>
            </w:r>
          </w:p>
        </w:tc>
        <w:tc>
          <w:tcPr>
            <w:tcW w:w="5504" w:type="dxa"/>
          </w:tcPr>
          <w:p w14:paraId="3D07B2D8" w14:textId="77777777" w:rsidR="005C2F5C" w:rsidRPr="00EF7CF9" w:rsidRDefault="005C2F5C" w:rsidP="002A586E">
            <w:pPr>
              <w:pStyle w:val="ProductList-OfferingBody"/>
              <w:jc w:val="center"/>
            </w:pPr>
            <w:r>
              <w:t>50 %</w:t>
            </w:r>
          </w:p>
        </w:tc>
      </w:tr>
      <w:tr w:rsidR="005C2F5C" w:rsidRPr="00B44CF9" w14:paraId="35FBE36C" w14:textId="77777777" w:rsidTr="002F7EB6">
        <w:tc>
          <w:tcPr>
            <w:tcW w:w="5287" w:type="dxa"/>
          </w:tcPr>
          <w:p w14:paraId="15E0BE2E" w14:textId="77777777" w:rsidR="005C2F5C" w:rsidRPr="00EF7CF9" w:rsidRDefault="005C2F5C" w:rsidP="002A586E">
            <w:pPr>
              <w:pStyle w:val="ProductList-OfferingBody"/>
              <w:jc w:val="center"/>
            </w:pPr>
            <w:r>
              <w:t>&lt; 95 %</w:t>
            </w:r>
          </w:p>
        </w:tc>
        <w:tc>
          <w:tcPr>
            <w:tcW w:w="5504" w:type="dxa"/>
          </w:tcPr>
          <w:p w14:paraId="69ECA17B" w14:textId="77777777" w:rsidR="005C2F5C" w:rsidRPr="00EF7CF9" w:rsidRDefault="005C2F5C" w:rsidP="002A586E">
            <w:pPr>
              <w:pStyle w:val="ProductList-OfferingBody"/>
              <w:jc w:val="center"/>
            </w:pPr>
            <w:r>
              <w:t>100 %</w:t>
            </w:r>
          </w:p>
        </w:tc>
      </w:tr>
    </w:tbl>
    <w:p w14:paraId="3347EFF9" w14:textId="51C2FFDD"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D0E9B8B" w14:textId="5F1738A6" w:rsidR="00BF3499" w:rsidRPr="00E87332" w:rsidRDefault="00BF3499" w:rsidP="008D7A89">
      <w:pPr>
        <w:pStyle w:val="ProductList-Offering2Heading"/>
        <w:keepNext/>
        <w:pageBreakBefore/>
        <w:tabs>
          <w:tab w:val="clear" w:pos="360"/>
          <w:tab w:val="clear" w:pos="720"/>
          <w:tab w:val="clear" w:pos="1080"/>
        </w:tabs>
        <w:outlineLvl w:val="2"/>
      </w:pPr>
      <w:bookmarkStart w:id="482" w:name="_Toc34826924"/>
      <w:bookmarkStart w:id="483" w:name="_Toc239177123"/>
      <w:r w:rsidRPr="00E87332">
        <w:lastRenderedPageBreak/>
        <w:t xml:space="preserve">Microsoft </w:t>
      </w:r>
      <w:bookmarkEnd w:id="482"/>
      <w:r w:rsidR="00E87332" w:rsidRPr="00E87332">
        <w:t>Copilot Studio</w:t>
      </w:r>
      <w:bookmarkEnd w:id="483"/>
    </w:p>
    <w:p w14:paraId="64720E1E" w14:textId="77777777" w:rsidR="00BF3499" w:rsidRPr="001878FE" w:rsidRDefault="00BF3499" w:rsidP="00BF3499">
      <w:pPr>
        <w:shd w:val="clear" w:color="auto" w:fill="FFFFFF"/>
        <w:spacing w:after="0" w:line="240" w:lineRule="auto"/>
        <w:rPr>
          <w:rFonts w:ascii="Calibri" w:eastAsia="Calibri" w:hAnsi="Calibri" w:cs="Arial"/>
          <w:b/>
          <w:color w:val="00188F"/>
          <w:sz w:val="18"/>
        </w:rPr>
      </w:pPr>
      <w:r>
        <w:rPr>
          <w:rFonts w:ascii="Calibri" w:eastAsia="Calibri" w:hAnsi="Calibri" w:cs="Arial"/>
          <w:b/>
          <w:color w:val="00188F"/>
          <w:sz w:val="18"/>
        </w:rPr>
        <w:t>Дополнительные определения</w:t>
      </w:r>
      <w:r w:rsidRPr="007D7AC3">
        <w:rPr>
          <w:b/>
          <w:color w:val="00188F"/>
          <w:sz w:val="18"/>
        </w:rPr>
        <w:t>:</w:t>
      </w:r>
      <w:r>
        <w:rPr>
          <w:rFonts w:ascii="Calibri" w:eastAsia="Calibri" w:hAnsi="Calibri" w:cs="Arial"/>
          <w:b/>
          <w:color w:val="00188F"/>
          <w:sz w:val="18"/>
        </w:rPr>
        <w:t xml:space="preserve"> </w:t>
      </w:r>
    </w:p>
    <w:p w14:paraId="06948106" w14:textId="641276EC" w:rsidR="00BF3499" w:rsidRPr="001878FE" w:rsidRDefault="00BF3499" w:rsidP="00BF3499">
      <w:pPr>
        <w:shd w:val="clear" w:color="auto" w:fill="FFFFFF"/>
        <w:spacing w:after="0" w:line="240" w:lineRule="auto"/>
        <w:rPr>
          <w:rFonts w:ascii="Calibri" w:eastAsia="Calibri" w:hAnsi="Calibri" w:cs="Arial"/>
          <w:sz w:val="18"/>
        </w:rPr>
      </w:pPr>
      <w:r w:rsidRPr="000F40AB">
        <w:rPr>
          <w:sz w:val="18"/>
        </w:rPr>
        <w:t>«</w:t>
      </w:r>
      <w:r>
        <w:rPr>
          <w:rFonts w:ascii="Calibri" w:eastAsia="Calibri" w:hAnsi="Calibri" w:cs="Arial"/>
          <w:b/>
          <w:color w:val="00188F"/>
          <w:sz w:val="18"/>
        </w:rPr>
        <w:t>Общее число запросов сообщений</w:t>
      </w:r>
      <w:r w:rsidRPr="000F40AB">
        <w:rPr>
          <w:sz w:val="18"/>
        </w:rPr>
        <w:t>» </w:t>
      </w:r>
      <w:r>
        <w:rPr>
          <w:rFonts w:ascii="Calibri" w:eastAsia="Calibri" w:hAnsi="Calibri" w:cs="Arial"/>
          <w:sz w:val="18"/>
        </w:rPr>
        <w:t xml:space="preserve">— общее количество запросов конечного пользователя к службе </w:t>
      </w:r>
      <w:r w:rsidR="00E87332">
        <w:rPr>
          <w:rFonts w:ascii="Calibri" w:eastAsia="Calibri" w:hAnsi="Calibri" w:cs="Arial"/>
          <w:sz w:val="18"/>
          <w:lang w:val="en-US"/>
        </w:rPr>
        <w:t>Copilot</w:t>
      </w:r>
      <w:r w:rsidR="00E87332" w:rsidRPr="007F2F5C">
        <w:rPr>
          <w:rFonts w:ascii="Calibri" w:eastAsia="Calibri" w:hAnsi="Calibri" w:cs="Arial"/>
          <w:sz w:val="18"/>
        </w:rPr>
        <w:t xml:space="preserve"> </w:t>
      </w:r>
      <w:r w:rsidR="00E87332">
        <w:rPr>
          <w:rFonts w:ascii="Calibri" w:eastAsia="Calibri" w:hAnsi="Calibri" w:cs="Arial"/>
          <w:sz w:val="18"/>
          <w:lang w:val="en-US"/>
        </w:rPr>
        <w:t>Studio</w:t>
      </w:r>
      <w:r>
        <w:rPr>
          <w:rFonts w:ascii="Calibri" w:eastAsia="Calibri" w:hAnsi="Calibri" w:cs="Arial"/>
          <w:sz w:val="18"/>
        </w:rPr>
        <w:t xml:space="preserve"> в течение Применимого периода.</w:t>
      </w:r>
    </w:p>
    <w:p w14:paraId="0140F598" w14:textId="23C11E5E" w:rsidR="00BF3499" w:rsidRPr="001878FE" w:rsidRDefault="00BF3499" w:rsidP="00BF3499">
      <w:pPr>
        <w:shd w:val="clear" w:color="auto" w:fill="FFFFFF"/>
        <w:spacing w:after="0" w:line="240" w:lineRule="auto"/>
        <w:rPr>
          <w:rFonts w:ascii="Calibri" w:eastAsia="Calibri" w:hAnsi="Calibri" w:cs="Arial"/>
          <w:sz w:val="18"/>
        </w:rPr>
      </w:pPr>
      <w:r w:rsidRPr="000F40AB">
        <w:rPr>
          <w:sz w:val="18"/>
        </w:rPr>
        <w:t>«</w:t>
      </w:r>
      <w:r>
        <w:rPr>
          <w:rFonts w:ascii="Calibri" w:eastAsia="Calibri" w:hAnsi="Calibri" w:cs="Arial"/>
          <w:b/>
          <w:color w:val="00188F"/>
          <w:sz w:val="18"/>
        </w:rPr>
        <w:t>Невыполненные запросы сообщений</w:t>
      </w:r>
      <w:r w:rsidRPr="000F40AB">
        <w:rPr>
          <w:sz w:val="18"/>
        </w:rPr>
        <w:t>» </w:t>
      </w:r>
      <w:r>
        <w:rPr>
          <w:rFonts w:ascii="Calibri" w:eastAsia="Calibri" w:hAnsi="Calibri" w:cs="Arial"/>
          <w:sz w:val="18"/>
        </w:rPr>
        <w:t xml:space="preserve">— общее количество запросов из Общего числа запросов сообщений, на которые службе </w:t>
      </w:r>
      <w:r w:rsidR="00E87332">
        <w:rPr>
          <w:rFonts w:ascii="Calibri" w:eastAsia="Calibri" w:hAnsi="Calibri" w:cs="Arial"/>
          <w:sz w:val="18"/>
          <w:lang w:val="en-US"/>
        </w:rPr>
        <w:t>Copilot</w:t>
      </w:r>
      <w:r w:rsidR="00E87332" w:rsidRPr="007F2F5C">
        <w:rPr>
          <w:rFonts w:ascii="Calibri" w:eastAsia="Calibri" w:hAnsi="Calibri" w:cs="Arial"/>
          <w:sz w:val="18"/>
        </w:rPr>
        <w:t xml:space="preserve"> </w:t>
      </w:r>
      <w:r w:rsidR="00E87332">
        <w:rPr>
          <w:rFonts w:ascii="Calibri" w:eastAsia="Calibri" w:hAnsi="Calibri" w:cs="Arial"/>
          <w:sz w:val="18"/>
          <w:lang w:val="en-US"/>
        </w:rPr>
        <w:t>Studio</w:t>
      </w:r>
      <w:r>
        <w:rPr>
          <w:rFonts w:ascii="Calibri" w:eastAsia="Calibri" w:hAnsi="Calibri" w:cs="Arial"/>
          <w:sz w:val="18"/>
        </w:rPr>
        <w:t xml:space="preserve"> не удалось отправить ответное сообщение в результате системной ошибки в работе этой службы.</w:t>
      </w:r>
    </w:p>
    <w:p w14:paraId="0E17C912" w14:textId="35E28DAB" w:rsidR="00004647" w:rsidRPr="007F2F5C" w:rsidRDefault="00AC48A7" w:rsidP="00BF349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Процент времени доступности</w:t>
      </w:r>
      <w:r w:rsidRPr="007D7AC3">
        <w:rPr>
          <w:b/>
          <w:color w:val="00188F"/>
          <w:sz w:val="18"/>
        </w:rPr>
        <w:t>:</w:t>
      </w:r>
      <w:r>
        <w:rPr>
          <w:rFonts w:ascii="Calibri" w:eastAsia="Calibri" w:hAnsi="Calibri" w:cs="Arial"/>
          <w:sz w:val="18"/>
        </w:rPr>
        <w:t xml:space="preserve"> Процент времени доступности вычисляется по следующей формуле:</w:t>
      </w:r>
    </w:p>
    <w:p w14:paraId="5FEB8EB1" w14:textId="51AD73BC" w:rsidR="00657A3A" w:rsidRPr="007F2F5C" w:rsidRDefault="00000000" w:rsidP="00B5560A">
      <w:pPr>
        <w:spacing w:before="120" w:after="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Общее число запросов сообщений – Невыполненные запросы сообщений</m:t>
              </m:r>
            </m:num>
            <m:den>
              <m:r>
                <m:rPr>
                  <m:nor/>
                </m:rPr>
                <w:rPr>
                  <w:rFonts w:ascii="Cambria Math" w:eastAsia="Calibri" w:hAnsi="Cambria Math" w:cs="Calibri"/>
                  <w:i/>
                  <w:sz w:val="18"/>
                  <w:szCs w:val="18"/>
                </w:rPr>
                <m:t>Общее число запросов сообщений</m:t>
              </m:r>
            </m:den>
          </m:f>
          <m:r>
            <w:rPr>
              <w:rFonts w:ascii="Cambria Math" w:eastAsia="Calibri" w:hAnsi="Cambria Math" w:cs="Calibri"/>
              <w:sz w:val="18"/>
              <w:szCs w:val="18"/>
            </w:rPr>
            <m:t xml:space="preserve"> x 100</m:t>
          </m:r>
        </m:oMath>
      </m:oMathPara>
    </w:p>
    <w:p w14:paraId="7FF4554C" w14:textId="063DE4F8" w:rsidR="00BF3499" w:rsidRDefault="00BF3499" w:rsidP="00EA144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Компенсация за обслуживание</w:t>
      </w:r>
      <w:r w:rsidRPr="007D7AC3">
        <w:rPr>
          <w:b/>
          <w:color w:val="00188F"/>
          <w:sz w:val="18"/>
        </w:rPr>
        <w:t>:</w:t>
      </w:r>
    </w:p>
    <w:tbl>
      <w:tblPr>
        <w:tblStyle w:val="TableGrid"/>
        <w:tblW w:w="10800" w:type="dxa"/>
        <w:tblInd w:w="108" w:type="dxa"/>
        <w:tblLook w:val="04A0" w:firstRow="1" w:lastRow="0" w:firstColumn="1" w:lastColumn="0" w:noHBand="0" w:noVBand="1"/>
      </w:tblPr>
      <w:tblGrid>
        <w:gridCol w:w="5310"/>
        <w:gridCol w:w="5490"/>
      </w:tblGrid>
      <w:tr w:rsidR="00BF3499" w:rsidRPr="006D4DC5" w14:paraId="196F5C8D" w14:textId="77777777" w:rsidTr="00361821">
        <w:trPr>
          <w:tblHeader/>
        </w:trPr>
        <w:tc>
          <w:tcPr>
            <w:tcW w:w="5310" w:type="dxa"/>
            <w:shd w:val="clear" w:color="auto" w:fill="0072C6"/>
          </w:tcPr>
          <w:p w14:paraId="5B793407" w14:textId="47AA0289" w:rsidR="00BF3499" w:rsidRPr="006D4DC5" w:rsidRDefault="00AC48A7" w:rsidP="00EA1447">
            <w:pPr>
              <w:pStyle w:val="ProductList-OfferingBody"/>
              <w:jc w:val="center"/>
              <w:rPr>
                <w:color w:val="FFFFFF" w:themeColor="background1"/>
              </w:rPr>
            </w:pPr>
            <w:r>
              <w:rPr>
                <w:color w:val="FFFFFF" w:themeColor="background1"/>
              </w:rPr>
              <w:t>Процент времени доступности</w:t>
            </w:r>
          </w:p>
        </w:tc>
        <w:tc>
          <w:tcPr>
            <w:tcW w:w="5490" w:type="dxa"/>
            <w:shd w:val="clear" w:color="auto" w:fill="0072C6"/>
          </w:tcPr>
          <w:p w14:paraId="53CDCE47" w14:textId="77777777" w:rsidR="00BF3499" w:rsidRPr="006D4DC5" w:rsidRDefault="00BF3499" w:rsidP="00EA1447">
            <w:pPr>
              <w:pStyle w:val="ProductList-OfferingBody"/>
              <w:jc w:val="center"/>
              <w:rPr>
                <w:color w:val="FFFFFF" w:themeColor="background1"/>
              </w:rPr>
            </w:pPr>
            <w:r>
              <w:rPr>
                <w:color w:val="FFFFFF" w:themeColor="background1"/>
              </w:rPr>
              <w:t>Компенсация за обслуживание</w:t>
            </w:r>
          </w:p>
        </w:tc>
      </w:tr>
      <w:tr w:rsidR="00BF3499" w:rsidRPr="006D4DC5" w14:paraId="5DAFB5E4" w14:textId="77777777" w:rsidTr="00361821">
        <w:trPr>
          <w:tblHeader/>
        </w:trPr>
        <w:tc>
          <w:tcPr>
            <w:tcW w:w="5310" w:type="dxa"/>
          </w:tcPr>
          <w:p w14:paraId="603E5022" w14:textId="77777777" w:rsidR="00BF3499" w:rsidRDefault="00BF3499" w:rsidP="00EA1447">
            <w:pPr>
              <w:pStyle w:val="ProductList-OfferingBody"/>
              <w:jc w:val="center"/>
              <w:rPr>
                <w:color w:val="000000" w:themeColor="text1"/>
              </w:rPr>
            </w:pPr>
            <w:r>
              <w:t>&lt; 99,9 %</w:t>
            </w:r>
          </w:p>
        </w:tc>
        <w:tc>
          <w:tcPr>
            <w:tcW w:w="5490" w:type="dxa"/>
          </w:tcPr>
          <w:p w14:paraId="51950A0F" w14:textId="77777777" w:rsidR="00BF3499" w:rsidRDefault="00BF3499" w:rsidP="00EA1447">
            <w:pPr>
              <w:pStyle w:val="ProductList-OfferingBody"/>
              <w:jc w:val="center"/>
              <w:rPr>
                <w:color w:val="000000" w:themeColor="text1"/>
              </w:rPr>
            </w:pPr>
            <w:r>
              <w:t>10 %</w:t>
            </w:r>
          </w:p>
        </w:tc>
      </w:tr>
    </w:tbl>
    <w:p w14:paraId="4C7C73D9" w14:textId="3A646498" w:rsidR="00BF3499" w:rsidRPr="001878FE" w:rsidRDefault="00990838" w:rsidP="00BF3499">
      <w:pPr>
        <w:shd w:val="clear" w:color="auto" w:fill="808080"/>
        <w:spacing w:before="120" w:after="240" w:line="240" w:lineRule="auto"/>
        <w:jc w:val="right"/>
        <w:rPr>
          <w:rFonts w:ascii="Calibri" w:eastAsia="Calibri" w:hAnsi="Calibri" w:cs="Arial"/>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1989FDF" w14:textId="15DD5200" w:rsidR="00F52BD7" w:rsidRPr="00EF7CF9" w:rsidRDefault="00F52BD7" w:rsidP="00F52BD7">
      <w:pPr>
        <w:pStyle w:val="ProductList-Offering2Heading"/>
        <w:tabs>
          <w:tab w:val="clear" w:pos="360"/>
          <w:tab w:val="clear" w:pos="720"/>
          <w:tab w:val="clear" w:pos="1080"/>
        </w:tabs>
        <w:outlineLvl w:val="2"/>
      </w:pPr>
      <w:bookmarkStart w:id="484" w:name="_Toc102075655"/>
      <w:bookmarkStart w:id="485" w:name="_Toc239177124"/>
      <w:r>
        <w:t>Microsoft Sustainability Manager</w:t>
      </w:r>
      <w:bookmarkEnd w:id="484"/>
      <w:bookmarkEnd w:id="485"/>
    </w:p>
    <w:p w14:paraId="1739FE7D" w14:textId="164EC927" w:rsidR="00F52BD7" w:rsidRDefault="00F52BD7" w:rsidP="00F52BD7">
      <w:pPr>
        <w:pStyle w:val="ProductList-Body"/>
        <w:rPr>
          <w:szCs w:val="18"/>
        </w:rPr>
      </w:pPr>
      <w:r>
        <w:rPr>
          <w:b/>
          <w:color w:val="00188F"/>
        </w:rPr>
        <w:t xml:space="preserve">Время простоя: </w:t>
      </w:r>
      <w:r>
        <w:rPr>
          <w:szCs w:val="18"/>
        </w:rPr>
        <w:t>любой период времени, когда пользователи не могут выполнить вход в свою среду. Время простоя не включает Время планового простоя, время отсутствия доступа к добавочным функциям Службы и время отсутствия доступа к Службе из-за внесенных вами в Службу изменений.</w:t>
      </w:r>
    </w:p>
    <w:p w14:paraId="319CDBE0" w14:textId="3035A621" w:rsidR="00F52BD7" w:rsidRPr="00044406" w:rsidRDefault="00AC48A7" w:rsidP="00F52BD7">
      <w:pPr>
        <w:pStyle w:val="ProductList-Body"/>
        <w:rPr>
          <w:szCs w:val="18"/>
        </w:rPr>
      </w:pPr>
      <w:r>
        <w:rPr>
          <w:b/>
          <w:color w:val="00188F"/>
        </w:rPr>
        <w:t>Процент времени доступности:</w:t>
      </w:r>
      <w:r>
        <w:rPr>
          <w:szCs w:val="18"/>
        </w:rPr>
        <w:t xml:space="preserve"> </w:t>
      </w:r>
      <w:r>
        <w:rPr>
          <w:rFonts w:ascii="Calibri" w:eastAsia="Times New Roman" w:hAnsi="Calibri" w:cs="Calibri"/>
        </w:rPr>
        <w:t>Процент времени доступности вычисляется по следующей формуле:</w:t>
      </w:r>
    </w:p>
    <w:p w14:paraId="04D06B7C" w14:textId="39485C65" w:rsidR="00F52BD7" w:rsidRPr="00727ABC" w:rsidRDefault="00000000" w:rsidP="00B5560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4AB82D5E" w14:textId="643C0E25" w:rsidR="00F52BD7" w:rsidRPr="007F2F5C" w:rsidRDefault="00AC48A7" w:rsidP="00F52BD7">
      <w:pPr>
        <w:pStyle w:val="ProductList-Body"/>
        <w:rPr>
          <w:spacing w:val="-2"/>
          <w:szCs w:val="18"/>
        </w:rPr>
      </w:pPr>
      <w:r w:rsidRPr="002F7EB6">
        <w:rPr>
          <w:spacing w:val="-2"/>
          <w:szCs w:val="18"/>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1130D379" w14:textId="77777777" w:rsidR="00781320" w:rsidRPr="007F2F5C" w:rsidRDefault="00781320" w:rsidP="00F52BD7">
      <w:pPr>
        <w:pStyle w:val="ProductList-Body"/>
        <w:rPr>
          <w:spacing w:val="-2"/>
        </w:rPr>
      </w:pPr>
    </w:p>
    <w:p w14:paraId="2A07C68F" w14:textId="77777777" w:rsidR="00F52BD7" w:rsidRPr="00EF7CF9" w:rsidRDefault="00F52BD7" w:rsidP="00F52BD7">
      <w:pPr>
        <w:pStyle w:val="ProductList-Body"/>
      </w:pPr>
      <w:r>
        <w:rPr>
          <w:b/>
          <w:color w:val="00188F"/>
        </w:rPr>
        <w:t>Компенсация за обслуживание</w:t>
      </w:r>
      <w:r w:rsidRPr="007D7AC3">
        <w:rPr>
          <w:b/>
          <w:color w:val="00188F"/>
        </w:rPr>
        <w:t>:</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F52BD7" w:rsidRPr="00B44CF9" w14:paraId="391B56C3" w14:textId="77777777" w:rsidTr="002F7EB6">
        <w:trPr>
          <w:tblHeader/>
        </w:trPr>
        <w:tc>
          <w:tcPr>
            <w:tcW w:w="5278" w:type="dxa"/>
            <w:shd w:val="clear" w:color="auto" w:fill="0072C6"/>
          </w:tcPr>
          <w:p w14:paraId="07592109" w14:textId="6EF77C67" w:rsidR="00F52BD7"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01551BE2" w14:textId="77777777" w:rsidR="00F52BD7" w:rsidRPr="00EF7CF9" w:rsidRDefault="00F52BD7" w:rsidP="000F31B4">
            <w:pPr>
              <w:pStyle w:val="ProductList-OfferingBody"/>
              <w:jc w:val="center"/>
              <w:rPr>
                <w:color w:val="FFFFFF" w:themeColor="background1"/>
              </w:rPr>
            </w:pPr>
            <w:r>
              <w:rPr>
                <w:color w:val="FFFFFF" w:themeColor="background1"/>
              </w:rPr>
              <w:t>Компенсация за обслуживание</w:t>
            </w:r>
          </w:p>
        </w:tc>
      </w:tr>
      <w:tr w:rsidR="00F52BD7" w:rsidRPr="00B44CF9" w14:paraId="32D08025" w14:textId="77777777" w:rsidTr="002F7EB6">
        <w:tc>
          <w:tcPr>
            <w:tcW w:w="5278" w:type="dxa"/>
          </w:tcPr>
          <w:p w14:paraId="68DC5061" w14:textId="77777777" w:rsidR="00F52BD7" w:rsidRPr="00EF7CF9" w:rsidRDefault="00F52BD7" w:rsidP="000F31B4">
            <w:pPr>
              <w:pStyle w:val="ProductList-OfferingBody"/>
              <w:jc w:val="center"/>
            </w:pPr>
            <w:r>
              <w:t>&lt; 99,5 %</w:t>
            </w:r>
          </w:p>
        </w:tc>
        <w:tc>
          <w:tcPr>
            <w:tcW w:w="5504" w:type="dxa"/>
          </w:tcPr>
          <w:p w14:paraId="670480DD" w14:textId="77777777" w:rsidR="00F52BD7" w:rsidRPr="00EF7CF9" w:rsidRDefault="00F52BD7" w:rsidP="000F31B4">
            <w:pPr>
              <w:pStyle w:val="ProductList-OfferingBody"/>
              <w:jc w:val="center"/>
            </w:pPr>
            <w:r>
              <w:t>25 %</w:t>
            </w:r>
          </w:p>
        </w:tc>
      </w:tr>
      <w:tr w:rsidR="00F52BD7" w:rsidRPr="00B44CF9" w14:paraId="155E19ED" w14:textId="77777777" w:rsidTr="002F7EB6">
        <w:tc>
          <w:tcPr>
            <w:tcW w:w="5278" w:type="dxa"/>
          </w:tcPr>
          <w:p w14:paraId="03D0C777" w14:textId="77777777" w:rsidR="00F52BD7" w:rsidRPr="00EF7CF9" w:rsidRDefault="00F52BD7" w:rsidP="000F31B4">
            <w:pPr>
              <w:pStyle w:val="ProductList-OfferingBody"/>
              <w:jc w:val="center"/>
            </w:pPr>
            <w:r>
              <w:t>&lt; 99 %</w:t>
            </w:r>
          </w:p>
        </w:tc>
        <w:tc>
          <w:tcPr>
            <w:tcW w:w="5504" w:type="dxa"/>
          </w:tcPr>
          <w:p w14:paraId="7B80C04C" w14:textId="77777777" w:rsidR="00F52BD7" w:rsidRPr="00EF7CF9" w:rsidRDefault="00F52BD7" w:rsidP="000F31B4">
            <w:pPr>
              <w:pStyle w:val="ProductList-OfferingBody"/>
              <w:jc w:val="center"/>
            </w:pPr>
            <w:r>
              <w:t>50 %</w:t>
            </w:r>
          </w:p>
        </w:tc>
      </w:tr>
      <w:tr w:rsidR="00F52BD7" w:rsidRPr="00B44CF9" w14:paraId="4C5B7DCA" w14:textId="77777777" w:rsidTr="002F7EB6">
        <w:tc>
          <w:tcPr>
            <w:tcW w:w="5278" w:type="dxa"/>
          </w:tcPr>
          <w:p w14:paraId="56154561" w14:textId="77777777" w:rsidR="00F52BD7" w:rsidRPr="00EF7CF9" w:rsidRDefault="00F52BD7" w:rsidP="000F31B4">
            <w:pPr>
              <w:pStyle w:val="ProductList-OfferingBody"/>
              <w:jc w:val="center"/>
            </w:pPr>
            <w:r>
              <w:t>&lt; 95 %</w:t>
            </w:r>
          </w:p>
        </w:tc>
        <w:tc>
          <w:tcPr>
            <w:tcW w:w="5504" w:type="dxa"/>
          </w:tcPr>
          <w:p w14:paraId="0913817E" w14:textId="77777777" w:rsidR="00F52BD7" w:rsidRPr="00EF7CF9" w:rsidRDefault="00F52BD7" w:rsidP="000F31B4">
            <w:pPr>
              <w:pStyle w:val="ProductList-OfferingBody"/>
              <w:keepNext/>
              <w:jc w:val="center"/>
            </w:pPr>
            <w:r>
              <w:t>100 %</w:t>
            </w:r>
          </w:p>
        </w:tc>
      </w:tr>
    </w:tbl>
    <w:p w14:paraId="6CF57F01" w14:textId="539B7179" w:rsidR="00F52BD7" w:rsidRPr="00EF7CF9" w:rsidRDefault="00990838" w:rsidP="00F52BD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AA67818" w14:textId="77777777" w:rsidR="00494CDE" w:rsidRPr="00EF7CF9" w:rsidRDefault="00494CDE" w:rsidP="002A586E">
      <w:pPr>
        <w:pStyle w:val="ProductList-Offering2Heading"/>
        <w:tabs>
          <w:tab w:val="clear" w:pos="360"/>
          <w:tab w:val="clear" w:pos="720"/>
          <w:tab w:val="clear" w:pos="1080"/>
        </w:tabs>
        <w:outlineLvl w:val="2"/>
      </w:pPr>
      <w:bookmarkStart w:id="486" w:name="_Toc239177125"/>
      <w:r>
        <w:t>Minecraft: Education Edition</w:t>
      </w:r>
      <w:bookmarkEnd w:id="486"/>
    </w:p>
    <w:p w14:paraId="0F5A210A" w14:textId="425DF245" w:rsidR="00494CDE" w:rsidRPr="00EF7CF9" w:rsidRDefault="00494CDE" w:rsidP="002A586E">
      <w:pPr>
        <w:pStyle w:val="ProductList-Body"/>
        <w:rPr>
          <w:szCs w:val="18"/>
        </w:rPr>
      </w:pPr>
      <w:r>
        <w:rPr>
          <w:b/>
          <w:color w:val="00188F"/>
        </w:rPr>
        <w:t>Время простоя</w:t>
      </w:r>
      <w:r>
        <w:t xml:space="preserve"> — </w:t>
      </w:r>
      <w:r>
        <w:rPr>
          <w:szCs w:val="18"/>
        </w:rPr>
        <w:t xml:space="preserve">любой период, когда пользователи не могут получить доступ к Minecraft: Education Edition. </w:t>
      </w:r>
    </w:p>
    <w:p w14:paraId="407A2539" w14:textId="0500B4D8" w:rsidR="00494CDE" w:rsidRPr="00EF7CF9" w:rsidRDefault="00AC48A7" w:rsidP="002A586E">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07812754" w14:textId="44501849" w:rsidR="00494CDE" w:rsidRPr="00EF7CF9" w:rsidRDefault="00000000" w:rsidP="00B5560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количество минут в месяц — Время простоя</m:t>
              </m:r>
            </m:num>
            <m:den>
              <m:r>
                <m:rPr>
                  <m:nor/>
                </m:rPr>
                <w:rPr>
                  <w:rFonts w:ascii="Cambria Math" w:hAnsi="Cambria Math" w:cs="Calibri"/>
                  <w:i/>
                  <w:sz w:val="18"/>
                  <w:szCs w:val="18"/>
                </w:rPr>
                <m:t>Общее количество минут в месяц</m:t>
              </m:r>
            </m:den>
          </m:f>
          <m:r>
            <w:rPr>
              <w:rFonts w:ascii="Cambria Math" w:hAnsi="Cambria Math" w:cs="Calibri"/>
              <w:sz w:val="18"/>
              <w:szCs w:val="18"/>
            </w:rPr>
            <m:t xml:space="preserve"> x 100</m:t>
          </m:r>
        </m:oMath>
      </m:oMathPara>
    </w:p>
    <w:p w14:paraId="0A73D112" w14:textId="1099DE4C" w:rsidR="00494CDE" w:rsidRPr="007F2F5C" w:rsidRDefault="00AC48A7" w:rsidP="002A586E">
      <w:pPr>
        <w:pStyle w:val="ProductList-Body"/>
        <w:rPr>
          <w:spacing w:val="-2"/>
          <w:szCs w:val="18"/>
        </w:rPr>
      </w:pPr>
      <w:r w:rsidRPr="002F7EB6">
        <w:rPr>
          <w:spacing w:val="-2"/>
          <w:szCs w:val="18"/>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021F7396" w14:textId="77777777" w:rsidR="00781320" w:rsidRPr="007F2F5C" w:rsidRDefault="00781320" w:rsidP="002A586E">
      <w:pPr>
        <w:pStyle w:val="ProductList-Body"/>
        <w:rPr>
          <w:spacing w:val="-2"/>
        </w:rPr>
      </w:pPr>
    </w:p>
    <w:p w14:paraId="18285BB6" w14:textId="472020F1" w:rsidR="00494CDE" w:rsidRPr="00EF7CF9" w:rsidRDefault="00494CDE" w:rsidP="002A586E">
      <w:pPr>
        <w:pStyle w:val="ProductList-Body"/>
      </w:pPr>
      <w:r>
        <w:rPr>
          <w:b/>
          <w:color w:val="00188F"/>
        </w:rPr>
        <w:t>Компенсация за обслуживание</w:t>
      </w:r>
      <w:r w:rsidRPr="007D7AC3">
        <w:rPr>
          <w:b/>
          <w:color w:val="00188F"/>
        </w:rPr>
        <w:t>:</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494CDE" w:rsidRPr="00B44CF9" w14:paraId="09EAD075" w14:textId="77777777" w:rsidTr="002F7EB6">
        <w:trPr>
          <w:tblHeader/>
        </w:trPr>
        <w:tc>
          <w:tcPr>
            <w:tcW w:w="5278" w:type="dxa"/>
            <w:shd w:val="clear" w:color="auto" w:fill="0072C6"/>
          </w:tcPr>
          <w:p w14:paraId="5F530EA0" w14:textId="2B3C3276" w:rsidR="00494CDE"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1064E67C" w14:textId="77777777" w:rsidR="00494CDE" w:rsidRPr="00EF7CF9" w:rsidRDefault="00494CDE" w:rsidP="002A586E">
            <w:pPr>
              <w:pStyle w:val="ProductList-OfferingBody"/>
              <w:jc w:val="center"/>
              <w:rPr>
                <w:color w:val="FFFFFF" w:themeColor="background1"/>
              </w:rPr>
            </w:pPr>
            <w:r>
              <w:rPr>
                <w:color w:val="FFFFFF" w:themeColor="background1"/>
              </w:rPr>
              <w:t>Компенсация за обслуживание</w:t>
            </w:r>
          </w:p>
        </w:tc>
      </w:tr>
      <w:tr w:rsidR="00494CDE" w:rsidRPr="00B44CF9" w14:paraId="0CA8BBCC" w14:textId="77777777" w:rsidTr="002F7EB6">
        <w:tc>
          <w:tcPr>
            <w:tcW w:w="5278" w:type="dxa"/>
          </w:tcPr>
          <w:p w14:paraId="104BCED5" w14:textId="77777777" w:rsidR="00494CDE" w:rsidRPr="00EF7CF9" w:rsidRDefault="00494CDE" w:rsidP="002A586E">
            <w:pPr>
              <w:pStyle w:val="ProductList-OfferingBody"/>
              <w:jc w:val="center"/>
            </w:pPr>
            <w:r>
              <w:t>&lt; 99,9 %</w:t>
            </w:r>
          </w:p>
        </w:tc>
        <w:tc>
          <w:tcPr>
            <w:tcW w:w="5522" w:type="dxa"/>
          </w:tcPr>
          <w:p w14:paraId="474A68F1" w14:textId="77777777" w:rsidR="00494CDE" w:rsidRPr="00EF7CF9" w:rsidRDefault="00494CDE" w:rsidP="002A586E">
            <w:pPr>
              <w:pStyle w:val="ProductList-OfferingBody"/>
              <w:jc w:val="center"/>
            </w:pPr>
            <w:r>
              <w:t>25 %</w:t>
            </w:r>
          </w:p>
        </w:tc>
      </w:tr>
      <w:tr w:rsidR="00494CDE" w:rsidRPr="00B44CF9" w14:paraId="3C1C0ED2" w14:textId="77777777" w:rsidTr="002F7EB6">
        <w:tc>
          <w:tcPr>
            <w:tcW w:w="5278" w:type="dxa"/>
          </w:tcPr>
          <w:p w14:paraId="40393735" w14:textId="77777777" w:rsidR="00494CDE" w:rsidRPr="00EF7CF9" w:rsidRDefault="00494CDE" w:rsidP="002A586E">
            <w:pPr>
              <w:pStyle w:val="ProductList-OfferingBody"/>
              <w:jc w:val="center"/>
            </w:pPr>
            <w:r>
              <w:t>&lt; 99 %</w:t>
            </w:r>
          </w:p>
        </w:tc>
        <w:tc>
          <w:tcPr>
            <w:tcW w:w="5522" w:type="dxa"/>
          </w:tcPr>
          <w:p w14:paraId="6E07CBA3" w14:textId="77777777" w:rsidR="00494CDE" w:rsidRPr="00EF7CF9" w:rsidRDefault="00494CDE" w:rsidP="002A586E">
            <w:pPr>
              <w:pStyle w:val="ProductList-OfferingBody"/>
              <w:jc w:val="center"/>
            </w:pPr>
            <w:r>
              <w:t>50 %</w:t>
            </w:r>
          </w:p>
        </w:tc>
      </w:tr>
      <w:tr w:rsidR="00494CDE" w:rsidRPr="00B44CF9" w14:paraId="0EDEF19A" w14:textId="77777777" w:rsidTr="002F7EB6">
        <w:tc>
          <w:tcPr>
            <w:tcW w:w="5278" w:type="dxa"/>
          </w:tcPr>
          <w:p w14:paraId="1B7169A1" w14:textId="77777777" w:rsidR="00494CDE" w:rsidRPr="00EF7CF9" w:rsidRDefault="00494CDE" w:rsidP="00BA33EB">
            <w:pPr>
              <w:pStyle w:val="ProductList-OfferingBody"/>
              <w:jc w:val="center"/>
            </w:pPr>
            <w:r>
              <w:t>&lt; 95 %</w:t>
            </w:r>
          </w:p>
        </w:tc>
        <w:tc>
          <w:tcPr>
            <w:tcW w:w="5522" w:type="dxa"/>
          </w:tcPr>
          <w:p w14:paraId="68EE0912" w14:textId="77777777" w:rsidR="00494CDE" w:rsidRPr="00EF7CF9" w:rsidRDefault="00494CDE" w:rsidP="003C0B57">
            <w:pPr>
              <w:pStyle w:val="ProductList-OfferingBody"/>
              <w:keepNext/>
              <w:jc w:val="center"/>
            </w:pPr>
            <w:r>
              <w:t>100 %</w:t>
            </w:r>
          </w:p>
        </w:tc>
      </w:tr>
    </w:tbl>
    <w:bookmarkStart w:id="487" w:name="_Toc457821594"/>
    <w:p w14:paraId="69CDEA43" w14:textId="47BF4DE8" w:rsidR="00EA5FB1" w:rsidRPr="00C04800"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lang w:val="en-US"/>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418C90B8" w14:textId="77777777" w:rsidR="005C63F3" w:rsidRDefault="007B734E" w:rsidP="0016783E">
      <w:pPr>
        <w:pStyle w:val="ProductList-Offering2Heading"/>
        <w:keepNext/>
        <w:tabs>
          <w:tab w:val="clear" w:pos="360"/>
          <w:tab w:val="clear" w:pos="720"/>
          <w:tab w:val="clear" w:pos="1080"/>
        </w:tabs>
        <w:outlineLvl w:val="2"/>
        <w:rPr>
          <w:lang w:val="en-US"/>
        </w:rPr>
      </w:pPr>
      <w:bookmarkStart w:id="488" w:name="_Toc239177126"/>
      <w:r>
        <w:lastRenderedPageBreak/>
        <w:t>Power BI Embedded</w:t>
      </w:r>
      <w:bookmarkEnd w:id="488"/>
    </w:p>
    <w:p w14:paraId="7E882759" w14:textId="77777777" w:rsidR="006972C3" w:rsidRPr="00EF7CF9" w:rsidRDefault="006972C3" w:rsidP="006972C3">
      <w:pPr>
        <w:shd w:val="clear" w:color="auto" w:fill="FFFFFF"/>
        <w:spacing w:after="0" w:line="240" w:lineRule="auto"/>
        <w:rPr>
          <w:sz w:val="18"/>
          <w:szCs w:val="18"/>
        </w:rPr>
      </w:pPr>
      <w:r>
        <w:rPr>
          <w:b/>
          <w:color w:val="00188F"/>
          <w:sz w:val="18"/>
        </w:rPr>
        <w:t>Минуты развертывания</w:t>
      </w:r>
      <w:r w:rsidRPr="007D7AC3">
        <w:rPr>
          <w:b/>
          <w:color w:val="00188F"/>
          <w:sz w:val="18"/>
        </w:rPr>
        <w:t>:</w:t>
      </w:r>
      <w:r>
        <w:rPr>
          <w:sz w:val="18"/>
          <w:szCs w:val="18"/>
        </w:rPr>
        <w:t xml:space="preserve"> общее количество минут, в течение которых внедренная мощность была активна в течение Применимого периода.</w:t>
      </w:r>
    </w:p>
    <w:p w14:paraId="51174E50" w14:textId="77777777" w:rsidR="006972C3" w:rsidRPr="00EF7CF9" w:rsidRDefault="006972C3" w:rsidP="006972C3">
      <w:pPr>
        <w:pStyle w:val="ProductList-Body"/>
        <w:rPr>
          <w:szCs w:val="18"/>
        </w:rPr>
      </w:pPr>
      <w:r>
        <w:rPr>
          <w:b/>
          <w:color w:val="00188F"/>
        </w:rPr>
        <w:t>Максимум доступных минут</w:t>
      </w:r>
      <w:r w:rsidRPr="007D7AC3">
        <w:rPr>
          <w:b/>
          <w:color w:val="00188F"/>
        </w:rPr>
        <w:t>:</w:t>
      </w:r>
      <w:r>
        <w:t xml:space="preserve"> </w:t>
      </w:r>
      <w:r>
        <w:rPr>
          <w:szCs w:val="18"/>
        </w:rPr>
        <w:t>сумма всех Минут развертывания для определенной внедренной мощности, зарезервированной клиентом в рамках конкретной подписки Microsoft Azure в течение Применимого периода.</w:t>
      </w:r>
    </w:p>
    <w:p w14:paraId="347C8FDC" w14:textId="77777777" w:rsidR="006972C3" w:rsidRPr="0042628E" w:rsidRDefault="006972C3" w:rsidP="006972C3">
      <w:pPr>
        <w:pStyle w:val="ProductList-Body"/>
      </w:pPr>
      <w:r>
        <w:rPr>
          <w:b/>
          <w:color w:val="00188F"/>
        </w:rPr>
        <w:t>Время простоя (минуты)</w:t>
      </w:r>
      <w:r w:rsidRPr="007D7AC3">
        <w:rPr>
          <w:b/>
          <w:color w:val="00188F"/>
        </w:rPr>
        <w:t>:</w:t>
      </w:r>
      <w:r>
        <w:t xml:space="preserve"> </w:t>
      </w:r>
      <w:r>
        <w:rPr>
          <w:szCs w:val="18"/>
        </w:rPr>
        <w:t>общее количество минут развертывания, в течение которых внедренная мощность не могла быть использована всеми соответствующими функциями Power BI, перечисленными ниже:</w:t>
      </w:r>
    </w:p>
    <w:p w14:paraId="29A7B2DB" w14:textId="77777777" w:rsidR="006972C3" w:rsidRPr="00562EF3" w:rsidRDefault="006972C3" w:rsidP="006972C3">
      <w:pPr>
        <w:pStyle w:val="ProductList-Body"/>
        <w:ind w:left="187"/>
        <w:rPr>
          <w:szCs w:val="18"/>
        </w:rPr>
      </w:pPr>
      <w:r>
        <w:rPr>
          <w:b/>
          <w:color w:val="00188F"/>
          <w:szCs w:val="18"/>
        </w:rPr>
        <w:t>Просмотр:</w:t>
      </w:r>
      <w:r>
        <w:rPr>
          <w:szCs w:val="18"/>
        </w:rPr>
        <w:t xml:space="preserve"> просмотр панелей мониторинга, отчетов и приложений Power BI в службе.</w:t>
      </w:r>
    </w:p>
    <w:p w14:paraId="21853D6C" w14:textId="77777777" w:rsidR="006972C3" w:rsidRPr="00562EF3" w:rsidRDefault="006972C3" w:rsidP="006972C3">
      <w:pPr>
        <w:pStyle w:val="ProductList-Body"/>
        <w:ind w:left="187"/>
        <w:rPr>
          <w:szCs w:val="18"/>
        </w:rPr>
      </w:pPr>
      <w:r>
        <w:rPr>
          <w:b/>
          <w:color w:val="00188F"/>
          <w:szCs w:val="18"/>
        </w:rPr>
        <w:t>Обновление набора данных:</w:t>
      </w:r>
      <w:r>
        <w:rPr>
          <w:szCs w:val="18"/>
        </w:rPr>
        <w:t xml:space="preserve"> планирование или запуск вручную операции обновления с ожиданием того, что эти операции будут завершены в пределах установленных интервалов времени с учетом всех условий, которые могут повлиять на скорость обновления (например, размер набора данных).</w:t>
      </w:r>
    </w:p>
    <w:p w14:paraId="0F92251D" w14:textId="77777777" w:rsidR="006972C3" w:rsidRPr="00F86AAF" w:rsidRDefault="006972C3" w:rsidP="006972C3">
      <w:pPr>
        <w:spacing w:after="0" w:line="240" w:lineRule="auto"/>
        <w:ind w:left="187"/>
        <w:rPr>
          <w:rFonts w:ascii="Times New Roman" w:hAnsi="Times New Roman" w:cs="Times New Roman"/>
          <w:sz w:val="18"/>
          <w:szCs w:val="18"/>
        </w:rPr>
      </w:pPr>
      <w:r>
        <w:rPr>
          <w:b/>
          <w:color w:val="00188F"/>
          <w:sz w:val="18"/>
          <w:szCs w:val="18"/>
        </w:rPr>
        <w:t>Доступ к порталу Power BI</w:t>
      </w:r>
      <w:r w:rsidRPr="007D7AC3">
        <w:rPr>
          <w:b/>
          <w:color w:val="00188F"/>
          <w:sz w:val="18"/>
        </w:rPr>
        <w:t>:</w:t>
      </w:r>
      <w:r>
        <w:rPr>
          <w:sz w:val="18"/>
          <w:szCs w:val="18"/>
        </w:rPr>
        <w:t xml:space="preserve"> доступ к порталу Power BI и его использование в пределах ожидаемых интервалов времени с учетом сетевых условий и ограничений, локальных для среды клиента или внешних по отношению к Microsoft.</w:t>
      </w:r>
      <w:r>
        <w:rPr>
          <w:rFonts w:ascii="Times New Roman" w:hAnsi="Times New Roman" w:cs="Times New Roman"/>
          <w:sz w:val="18"/>
          <w:szCs w:val="18"/>
        </w:rPr>
        <w:t xml:space="preserve"> </w:t>
      </w:r>
    </w:p>
    <w:p w14:paraId="342D55B5" w14:textId="77777777" w:rsidR="006972C3" w:rsidRPr="00EF7CF9" w:rsidRDefault="006972C3" w:rsidP="00CF58F8">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42034A60" w14:textId="77777777" w:rsidR="006972C3" w:rsidRPr="00EF7CF9" w:rsidRDefault="00000000" w:rsidP="00B5560A">
      <w:pPr>
        <w:keepNext/>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 (минуты)</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3490DC9" w14:textId="77777777" w:rsidR="006972C3" w:rsidRPr="00EF7CF9" w:rsidRDefault="006972C3" w:rsidP="006972C3">
      <w:pPr>
        <w:pStyle w:val="ProductList-Body"/>
      </w:pPr>
      <w:r>
        <w:rPr>
          <w:b/>
          <w:color w:val="00188F"/>
        </w:rPr>
        <w:t>Компенсация за обслуживание</w:t>
      </w:r>
      <w:r w:rsidRPr="007D7AC3">
        <w:rPr>
          <w:b/>
          <w:color w:val="00188F"/>
        </w:rPr>
        <w:t>:</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6972C3" w:rsidRPr="00B44CF9" w14:paraId="520FFF6C" w14:textId="77777777" w:rsidTr="006F6E13">
        <w:trPr>
          <w:tblHeader/>
        </w:trPr>
        <w:tc>
          <w:tcPr>
            <w:tcW w:w="5287" w:type="dxa"/>
            <w:shd w:val="clear" w:color="auto" w:fill="0072C6"/>
          </w:tcPr>
          <w:p w14:paraId="74A28161" w14:textId="77777777" w:rsidR="006972C3" w:rsidRPr="00EF7CF9" w:rsidRDefault="006972C3" w:rsidP="006F6E13">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194A4A45" w14:textId="77777777" w:rsidR="006972C3" w:rsidRPr="00EF7CF9" w:rsidRDefault="006972C3" w:rsidP="006F6E13">
            <w:pPr>
              <w:pStyle w:val="ProductList-OfferingBody"/>
              <w:jc w:val="center"/>
              <w:rPr>
                <w:color w:val="FFFFFF" w:themeColor="background1"/>
              </w:rPr>
            </w:pPr>
            <w:r>
              <w:rPr>
                <w:color w:val="FFFFFF" w:themeColor="background1"/>
              </w:rPr>
              <w:t>Компенсация за обслуживание</w:t>
            </w:r>
          </w:p>
        </w:tc>
      </w:tr>
      <w:tr w:rsidR="006972C3" w:rsidRPr="00B44CF9" w14:paraId="1AF9656A" w14:textId="77777777" w:rsidTr="006F6E13">
        <w:tc>
          <w:tcPr>
            <w:tcW w:w="5287" w:type="dxa"/>
          </w:tcPr>
          <w:p w14:paraId="4AC6C194" w14:textId="77777777" w:rsidR="006972C3" w:rsidRPr="00EF7CF9" w:rsidRDefault="006972C3" w:rsidP="006F6E13">
            <w:pPr>
              <w:pStyle w:val="ProductList-OfferingBody"/>
              <w:jc w:val="center"/>
            </w:pPr>
            <w:r>
              <w:t>&lt; 99,9 %</w:t>
            </w:r>
          </w:p>
        </w:tc>
        <w:tc>
          <w:tcPr>
            <w:tcW w:w="5513" w:type="dxa"/>
          </w:tcPr>
          <w:p w14:paraId="45FD2175" w14:textId="77777777" w:rsidR="006972C3" w:rsidRPr="00EF7CF9" w:rsidRDefault="006972C3" w:rsidP="006F6E13">
            <w:pPr>
              <w:pStyle w:val="ProductList-OfferingBody"/>
              <w:jc w:val="center"/>
            </w:pPr>
            <w:r>
              <w:t>10 %</w:t>
            </w:r>
          </w:p>
        </w:tc>
      </w:tr>
      <w:tr w:rsidR="006972C3" w:rsidRPr="00B44CF9" w14:paraId="703638E4" w14:textId="77777777" w:rsidTr="006F6E13">
        <w:tc>
          <w:tcPr>
            <w:tcW w:w="5287" w:type="dxa"/>
          </w:tcPr>
          <w:p w14:paraId="6CB45A2A" w14:textId="77777777" w:rsidR="006972C3" w:rsidRPr="00EF7CF9" w:rsidRDefault="006972C3" w:rsidP="006F6E13">
            <w:pPr>
              <w:pStyle w:val="ProductList-OfferingBody"/>
              <w:jc w:val="center"/>
            </w:pPr>
            <w:r>
              <w:t>&lt; 99 %</w:t>
            </w:r>
          </w:p>
        </w:tc>
        <w:tc>
          <w:tcPr>
            <w:tcW w:w="5513" w:type="dxa"/>
          </w:tcPr>
          <w:p w14:paraId="5DF3E21C" w14:textId="77777777" w:rsidR="006972C3" w:rsidRPr="00EF7CF9" w:rsidRDefault="006972C3" w:rsidP="006F6E13">
            <w:pPr>
              <w:pStyle w:val="ProductList-OfferingBody"/>
              <w:jc w:val="center"/>
            </w:pPr>
            <w:r>
              <w:t>25 %</w:t>
            </w:r>
          </w:p>
        </w:tc>
      </w:tr>
    </w:tbl>
    <w:p w14:paraId="6B31722B" w14:textId="77777777" w:rsidR="006972C3" w:rsidRPr="00EF7CF9" w:rsidRDefault="006972C3" w:rsidP="006972C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880ED94" w14:textId="77777777" w:rsidR="006972C3" w:rsidRPr="00EF7CF9" w:rsidRDefault="006972C3" w:rsidP="006972C3">
      <w:pPr>
        <w:pStyle w:val="ProductList-Offering2Heading"/>
        <w:keepNext/>
        <w:widowControl w:val="0"/>
        <w:tabs>
          <w:tab w:val="clear" w:pos="360"/>
          <w:tab w:val="clear" w:pos="720"/>
          <w:tab w:val="clear" w:pos="1080"/>
        </w:tabs>
        <w:outlineLvl w:val="2"/>
      </w:pPr>
      <w:bookmarkStart w:id="489" w:name="_Toc239177127"/>
      <w:r>
        <w:t>Power BI Premium</w:t>
      </w:r>
      <w:bookmarkEnd w:id="489"/>
    </w:p>
    <w:p w14:paraId="5526F871" w14:textId="77777777" w:rsidR="006972C3" w:rsidRPr="00EF7CF9" w:rsidRDefault="006972C3" w:rsidP="006972C3">
      <w:pPr>
        <w:pStyle w:val="ProductList-Body"/>
      </w:pPr>
      <w:r>
        <w:rPr>
          <w:b/>
          <w:color w:val="00188F"/>
        </w:rPr>
        <w:t>Мощность:</w:t>
      </w:r>
      <w:r>
        <w:t xml:space="preserve"> названная мощность, зарезервированная администратором через портал администрирования мощности Power BI Premium. Мощность является группировкой одного или нескольких узлов.</w:t>
      </w:r>
    </w:p>
    <w:p w14:paraId="5315F14C" w14:textId="77777777" w:rsidR="006972C3" w:rsidRPr="00EF7CF9" w:rsidRDefault="006972C3" w:rsidP="006972C3">
      <w:pPr>
        <w:pStyle w:val="ProductList-Body"/>
      </w:pPr>
      <w:r>
        <w:rPr>
          <w:b/>
          <w:color w:val="00188F"/>
        </w:rPr>
        <w:t>Максимум доступных минут:</w:t>
      </w:r>
      <w:r>
        <w:t xml:space="preserve"> Сумма всех минут, в течение которых данная емкость была задействована в течение Применимого периода для данного клиента.</w:t>
      </w:r>
    </w:p>
    <w:p w14:paraId="3EBB5A05" w14:textId="3CFFDDE4" w:rsidR="002D6A90" w:rsidRPr="00EF7CF9" w:rsidRDefault="002D6A90" w:rsidP="002A586E">
      <w:pPr>
        <w:pStyle w:val="ProductList-Body"/>
      </w:pPr>
      <w:bookmarkStart w:id="490" w:name="_Toc457821595"/>
      <w:bookmarkEnd w:id="487"/>
      <w:r>
        <w:rPr>
          <w:b/>
          <w:color w:val="00188F"/>
        </w:rPr>
        <w:t>Время простоя (минуты)</w:t>
      </w:r>
      <w:r w:rsidRPr="007D7AC3">
        <w:rPr>
          <w:b/>
          <w:color w:val="00188F"/>
        </w:rPr>
        <w:t>:</w:t>
      </w:r>
      <w:r>
        <w:t xml:space="preserve"> </w:t>
      </w:r>
      <w:r>
        <w:rPr>
          <w:szCs w:val="18"/>
        </w:rPr>
        <w:t>общее накопленное количество минут в течение Применимого периода для данной Мощности после ее создания или до отмены резервирования, когда Мощность не могла быть использована всеми соответствующими функциями Power BI, перечисленными ниже:</w:t>
      </w:r>
    </w:p>
    <w:p w14:paraId="3BFB5669" w14:textId="77777777" w:rsidR="00CA5CE3" w:rsidRDefault="00CA5CE3" w:rsidP="00CA5CE3">
      <w:pPr>
        <w:pStyle w:val="ProductList-Body"/>
        <w:ind w:left="187"/>
        <w:rPr>
          <w:szCs w:val="18"/>
        </w:rPr>
      </w:pPr>
      <w:r>
        <w:rPr>
          <w:b/>
          <w:color w:val="00188F"/>
        </w:rPr>
        <w:t>Просмотр:</w:t>
      </w:r>
      <w:r>
        <w:rPr>
          <w:szCs w:val="18"/>
        </w:rPr>
        <w:t xml:space="preserve"> просмотр панелей мониторинга, отчетов и приложений Power BI в службе.</w:t>
      </w:r>
    </w:p>
    <w:p w14:paraId="342ED7E2" w14:textId="77777777" w:rsidR="00CA5CE3" w:rsidRDefault="00CA5CE3" w:rsidP="00CA5CE3">
      <w:pPr>
        <w:pStyle w:val="ProductList-Body"/>
        <w:ind w:left="187"/>
        <w:rPr>
          <w:szCs w:val="18"/>
        </w:rPr>
      </w:pPr>
      <w:r>
        <w:rPr>
          <w:b/>
          <w:color w:val="00188F"/>
        </w:rPr>
        <w:t>Обновление набора данных:</w:t>
      </w:r>
      <w:r>
        <w:rPr>
          <w:szCs w:val="18"/>
        </w:rPr>
        <w:t xml:space="preserve"> планирование или запуск вручную операции обновления с ожиданием того, что эти операции будут завершены в пределах установленных интервалов времени с учетом всех условий, которые могут повлиять на скорость обновления (например, размер набора данных).</w:t>
      </w:r>
    </w:p>
    <w:p w14:paraId="5C6B8C0C" w14:textId="01C7F631" w:rsidR="00CA5CE3" w:rsidRPr="00F86AAF" w:rsidRDefault="00CA5CE3" w:rsidP="00F86AAF">
      <w:pPr>
        <w:pStyle w:val="ProductList-Body"/>
        <w:ind w:left="180"/>
        <w:rPr>
          <w:szCs w:val="18"/>
        </w:rPr>
      </w:pPr>
      <w:r>
        <w:rPr>
          <w:b/>
          <w:color w:val="00188F"/>
        </w:rPr>
        <w:t>Доступ к порталу Power BI:</w:t>
      </w:r>
      <w:r>
        <w:rPr>
          <w:szCs w:val="18"/>
        </w:rPr>
        <w:t xml:space="preserve"> доступ к порталу Power BI и его использование в пределах ожидаемых интервалов времени с учетом сетевых условий и ограничений, локальных для среды клиента или внешних по отношению к Microsoft.</w:t>
      </w:r>
    </w:p>
    <w:p w14:paraId="2C1620AE" w14:textId="243C66A8" w:rsidR="002D6A90" w:rsidRDefault="00AC48A7" w:rsidP="002A586E">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67F0784B" w14:textId="2DE21F6F" w:rsidR="002D6A90" w:rsidRPr="009E2B16" w:rsidRDefault="00000000" w:rsidP="00B5560A">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 (минуты)</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8365CB1" w14:textId="77777777" w:rsidR="002D6A90" w:rsidRPr="00EF7CF9" w:rsidRDefault="002D6A90" w:rsidP="002A586E">
      <w:pPr>
        <w:pStyle w:val="ProductList-Body"/>
      </w:pPr>
      <w:r>
        <w:rPr>
          <w:b/>
          <w:color w:val="00188F"/>
        </w:rPr>
        <w:t>Компенсация за обслуживание</w:t>
      </w:r>
      <w:r w:rsidRPr="007D7AC3">
        <w:rPr>
          <w:b/>
          <w:color w:val="00188F"/>
        </w:rPr>
        <w:t>:</w:t>
      </w:r>
    </w:p>
    <w:tbl>
      <w:tblPr>
        <w:tblW w:w="10773"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495"/>
      </w:tblGrid>
      <w:tr w:rsidR="002D6A90" w:rsidRPr="00B44CF9" w14:paraId="3B3873CE" w14:textId="77777777" w:rsidTr="00C73CE9">
        <w:trPr>
          <w:tblHeader/>
        </w:trPr>
        <w:tc>
          <w:tcPr>
            <w:tcW w:w="5278" w:type="dxa"/>
            <w:shd w:val="clear" w:color="auto" w:fill="0072C6"/>
          </w:tcPr>
          <w:p w14:paraId="788EA819" w14:textId="3C3B03A3" w:rsidR="002D6A90"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95" w:type="dxa"/>
            <w:shd w:val="clear" w:color="auto" w:fill="0072C6"/>
          </w:tcPr>
          <w:p w14:paraId="13D3B0F5" w14:textId="77777777" w:rsidR="002D6A90" w:rsidRPr="00EF7CF9" w:rsidRDefault="002D6A90" w:rsidP="002A586E">
            <w:pPr>
              <w:pStyle w:val="ProductList-OfferingBody"/>
              <w:jc w:val="center"/>
              <w:rPr>
                <w:color w:val="FFFFFF" w:themeColor="background1"/>
              </w:rPr>
            </w:pPr>
            <w:r>
              <w:rPr>
                <w:color w:val="FFFFFF" w:themeColor="background1"/>
              </w:rPr>
              <w:t>Компенсация за обслуживание</w:t>
            </w:r>
          </w:p>
        </w:tc>
      </w:tr>
      <w:tr w:rsidR="002D6A90" w:rsidRPr="00B44CF9" w14:paraId="3719FC9D" w14:textId="77777777" w:rsidTr="00C73CE9">
        <w:tc>
          <w:tcPr>
            <w:tcW w:w="5278" w:type="dxa"/>
          </w:tcPr>
          <w:p w14:paraId="7FBF86A4" w14:textId="77777777" w:rsidR="002D6A90" w:rsidRPr="00EF7CF9" w:rsidRDefault="002D6A90" w:rsidP="002A586E">
            <w:pPr>
              <w:pStyle w:val="ProductList-OfferingBody"/>
              <w:jc w:val="center"/>
            </w:pPr>
            <w:r>
              <w:t>&lt; 99,9 %</w:t>
            </w:r>
          </w:p>
        </w:tc>
        <w:tc>
          <w:tcPr>
            <w:tcW w:w="5495" w:type="dxa"/>
          </w:tcPr>
          <w:p w14:paraId="719D357D" w14:textId="1400E17F" w:rsidR="002D6A90" w:rsidRPr="00EF7CF9" w:rsidRDefault="002D6A90" w:rsidP="002A586E">
            <w:pPr>
              <w:pStyle w:val="ProductList-OfferingBody"/>
              <w:jc w:val="center"/>
            </w:pPr>
            <w:r>
              <w:t>10 %</w:t>
            </w:r>
          </w:p>
        </w:tc>
      </w:tr>
      <w:tr w:rsidR="002D6A90" w:rsidRPr="00B44CF9" w14:paraId="36B73CB5" w14:textId="77777777" w:rsidTr="00C73CE9">
        <w:tc>
          <w:tcPr>
            <w:tcW w:w="5278" w:type="dxa"/>
          </w:tcPr>
          <w:p w14:paraId="7AFCE4C7" w14:textId="77777777" w:rsidR="002D6A90" w:rsidRPr="00EF7CF9" w:rsidRDefault="002D6A90" w:rsidP="00DC0631">
            <w:pPr>
              <w:pStyle w:val="ProductList-OfferingBody"/>
              <w:jc w:val="center"/>
            </w:pPr>
            <w:r>
              <w:t>&lt; 99 %</w:t>
            </w:r>
          </w:p>
        </w:tc>
        <w:tc>
          <w:tcPr>
            <w:tcW w:w="5495" w:type="dxa"/>
          </w:tcPr>
          <w:p w14:paraId="52E1AD03" w14:textId="14F3C7FF" w:rsidR="002D6A90" w:rsidRPr="00EF7CF9" w:rsidRDefault="002D6A90" w:rsidP="002A586E">
            <w:pPr>
              <w:pStyle w:val="ProductList-OfferingBody"/>
              <w:jc w:val="center"/>
            </w:pPr>
            <w:r>
              <w:t>25 %</w:t>
            </w:r>
          </w:p>
        </w:tc>
      </w:tr>
    </w:tbl>
    <w:p w14:paraId="0A687952" w14:textId="29E14941"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B30F133" w14:textId="1B6A167B" w:rsidR="00515EF4" w:rsidRPr="00EF7CF9" w:rsidRDefault="00515EF4" w:rsidP="002A586E">
      <w:pPr>
        <w:pStyle w:val="ProductList-Offering2Heading"/>
        <w:tabs>
          <w:tab w:val="clear" w:pos="360"/>
          <w:tab w:val="clear" w:pos="720"/>
          <w:tab w:val="clear" w:pos="1080"/>
        </w:tabs>
        <w:outlineLvl w:val="2"/>
      </w:pPr>
      <w:bookmarkStart w:id="491" w:name="_Toc239177128"/>
      <w:r>
        <w:t>Power BI Pro</w:t>
      </w:r>
      <w:bookmarkEnd w:id="474"/>
      <w:bookmarkEnd w:id="490"/>
      <w:bookmarkEnd w:id="491"/>
    </w:p>
    <w:p w14:paraId="2632FEBC" w14:textId="4613EEF9" w:rsidR="00595E65" w:rsidRDefault="00515EF4" w:rsidP="00595E65">
      <w:pPr>
        <w:pStyle w:val="ProductList-Body"/>
        <w:rPr>
          <w:szCs w:val="18"/>
        </w:rPr>
      </w:pPr>
      <w:r>
        <w:rPr>
          <w:b/>
          <w:color w:val="00188F"/>
        </w:rPr>
        <w:t>Время простоя (минуты)</w:t>
      </w:r>
      <w:r w:rsidRPr="007D7AC3">
        <w:rPr>
          <w:b/>
          <w:color w:val="00188F"/>
        </w:rPr>
        <w:t>:</w:t>
      </w:r>
      <w:r>
        <w:t xml:space="preserve"> </w:t>
      </w:r>
      <w:r>
        <w:rPr>
          <w:szCs w:val="18"/>
        </w:rPr>
        <w:t>общее количество минут в течение Применимого периода, в течение которых все функции Power BI, перечисленные ниже, были недоступны:</w:t>
      </w:r>
    </w:p>
    <w:p w14:paraId="0D632B65" w14:textId="77777777" w:rsidR="00595E65" w:rsidRDefault="00595E65" w:rsidP="00595E65">
      <w:pPr>
        <w:pStyle w:val="ProductList-Body"/>
        <w:ind w:left="187"/>
        <w:rPr>
          <w:szCs w:val="18"/>
        </w:rPr>
      </w:pPr>
      <w:r>
        <w:rPr>
          <w:b/>
          <w:color w:val="00188F"/>
        </w:rPr>
        <w:t>Просмотр:</w:t>
      </w:r>
      <w:r>
        <w:rPr>
          <w:szCs w:val="18"/>
        </w:rPr>
        <w:t xml:space="preserve"> просмотр панелей мониторинга, отчетов и приложений Power BI в службе.</w:t>
      </w:r>
    </w:p>
    <w:p w14:paraId="308484E7" w14:textId="77777777" w:rsidR="00595E65" w:rsidRDefault="00595E65" w:rsidP="00595E65">
      <w:pPr>
        <w:pStyle w:val="ProductList-Body"/>
        <w:ind w:left="187"/>
        <w:rPr>
          <w:szCs w:val="18"/>
        </w:rPr>
      </w:pPr>
      <w:r>
        <w:rPr>
          <w:b/>
          <w:color w:val="00188F"/>
        </w:rPr>
        <w:t>Обновление набора данных:</w:t>
      </w:r>
      <w:r>
        <w:rPr>
          <w:szCs w:val="18"/>
        </w:rPr>
        <w:t xml:space="preserve"> планирование или запуск вручную операции обновления с ожиданием того, что эти операции будут завершены в пределах установленных интервалов времени с учетом всех условий, которые могут повлиять на скорость обновления (например, размер набора данных).</w:t>
      </w:r>
    </w:p>
    <w:p w14:paraId="66EB6922" w14:textId="77777777" w:rsidR="00595E65" w:rsidRDefault="00595E65" w:rsidP="00595E65">
      <w:pPr>
        <w:pStyle w:val="ProductList-Body"/>
        <w:ind w:left="180"/>
        <w:rPr>
          <w:szCs w:val="18"/>
        </w:rPr>
      </w:pPr>
      <w:r>
        <w:rPr>
          <w:b/>
          <w:color w:val="00188F"/>
        </w:rPr>
        <w:lastRenderedPageBreak/>
        <w:t>Доступ к порталу Power BI:</w:t>
      </w:r>
      <w:r>
        <w:rPr>
          <w:szCs w:val="18"/>
        </w:rPr>
        <w:t xml:space="preserve"> доступ к порталу Power BI и его использование в пределах ожидаемых интервалов времени с учетом сетевых условий и ограничений, локальных для среды клиента или внешних по отношению к Microsoft.</w:t>
      </w:r>
    </w:p>
    <w:p w14:paraId="49ECCD62" w14:textId="3CA45863" w:rsidR="00515EF4" w:rsidRDefault="00AC48A7" w:rsidP="002A586E">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5A7E48F2" w14:textId="3BD6B327" w:rsidR="00515EF4" w:rsidRPr="009E2B16" w:rsidRDefault="00000000" w:rsidP="00B5560A">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количество минут в месяц – время простоя (минуты)</m:t>
              </m:r>
            </m:num>
            <m:den>
              <m:r>
                <m:rPr>
                  <m:nor/>
                </m:rPr>
                <w:rPr>
                  <w:rFonts w:ascii="Cambria Math" w:hAnsi="Cambria Math" w:cs="Calibri"/>
                  <w:i/>
                  <w:sz w:val="18"/>
                  <w:szCs w:val="18"/>
                </w:rPr>
                <m:t>Общее количество минут в месяц</m:t>
              </m:r>
            </m:den>
          </m:f>
          <m:r>
            <w:rPr>
              <w:rFonts w:ascii="Cambria Math" w:hAnsi="Cambria Math" w:cs="Calibri"/>
              <w:sz w:val="18"/>
              <w:szCs w:val="18"/>
            </w:rPr>
            <m:t xml:space="preserve"> x 100</m:t>
          </m:r>
        </m:oMath>
      </m:oMathPara>
    </w:p>
    <w:p w14:paraId="2865395D" w14:textId="4A0086B0" w:rsidR="00515EF4" w:rsidRPr="00EF7CF9" w:rsidRDefault="00515EF4" w:rsidP="002A586E">
      <w:pPr>
        <w:pStyle w:val="ProductList-Body"/>
      </w:pPr>
      <w:r>
        <w:rPr>
          <w:b/>
          <w:color w:val="00188F"/>
        </w:rPr>
        <w:t>Компенсация за обслуживание</w:t>
      </w:r>
      <w:r w:rsidRPr="007D7AC3">
        <w:rPr>
          <w:b/>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515EF4" w:rsidRPr="00B44CF9" w14:paraId="3344F223" w14:textId="77777777" w:rsidTr="00C73CE9">
        <w:trPr>
          <w:tblHeader/>
        </w:trPr>
        <w:tc>
          <w:tcPr>
            <w:tcW w:w="5287" w:type="dxa"/>
            <w:shd w:val="clear" w:color="auto" w:fill="0072C6"/>
          </w:tcPr>
          <w:p w14:paraId="4E5673E9" w14:textId="07DF972C" w:rsidR="00515EF4"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65A9844A" w14:textId="77777777" w:rsidR="00515EF4" w:rsidRPr="00EF7CF9" w:rsidRDefault="00515EF4" w:rsidP="002A586E">
            <w:pPr>
              <w:pStyle w:val="ProductList-OfferingBody"/>
              <w:jc w:val="center"/>
              <w:rPr>
                <w:color w:val="FFFFFF" w:themeColor="background1"/>
              </w:rPr>
            </w:pPr>
            <w:r>
              <w:rPr>
                <w:color w:val="FFFFFF" w:themeColor="background1"/>
              </w:rPr>
              <w:t>Компенсация за обслуживание</w:t>
            </w:r>
          </w:p>
        </w:tc>
      </w:tr>
      <w:tr w:rsidR="00515EF4" w:rsidRPr="00B44CF9" w14:paraId="280D4F83" w14:textId="77777777" w:rsidTr="00C73CE9">
        <w:tc>
          <w:tcPr>
            <w:tcW w:w="5287" w:type="dxa"/>
          </w:tcPr>
          <w:p w14:paraId="7709E7BA" w14:textId="21217632" w:rsidR="00515EF4" w:rsidRPr="00EF7CF9" w:rsidRDefault="00515EF4" w:rsidP="002A586E">
            <w:pPr>
              <w:pStyle w:val="ProductList-OfferingBody"/>
              <w:jc w:val="center"/>
            </w:pPr>
            <w:r>
              <w:t>&lt; 99,9 %</w:t>
            </w:r>
          </w:p>
        </w:tc>
        <w:tc>
          <w:tcPr>
            <w:tcW w:w="5504" w:type="dxa"/>
          </w:tcPr>
          <w:p w14:paraId="520BC18E" w14:textId="77777777" w:rsidR="00515EF4" w:rsidRPr="00EF7CF9" w:rsidRDefault="00515EF4" w:rsidP="002A586E">
            <w:pPr>
              <w:pStyle w:val="ProductList-OfferingBody"/>
              <w:jc w:val="center"/>
            </w:pPr>
            <w:r>
              <w:t>25 %</w:t>
            </w:r>
          </w:p>
        </w:tc>
      </w:tr>
      <w:tr w:rsidR="00515EF4" w:rsidRPr="00B44CF9" w14:paraId="770309F5" w14:textId="77777777" w:rsidTr="00C73CE9">
        <w:tc>
          <w:tcPr>
            <w:tcW w:w="5287" w:type="dxa"/>
          </w:tcPr>
          <w:p w14:paraId="21B00FC9" w14:textId="1BC0291E" w:rsidR="00515EF4" w:rsidRPr="00EF7CF9" w:rsidRDefault="00515EF4" w:rsidP="002A586E">
            <w:pPr>
              <w:pStyle w:val="ProductList-OfferingBody"/>
              <w:jc w:val="center"/>
            </w:pPr>
            <w:r>
              <w:t>&lt; 99 %</w:t>
            </w:r>
          </w:p>
        </w:tc>
        <w:tc>
          <w:tcPr>
            <w:tcW w:w="5504" w:type="dxa"/>
          </w:tcPr>
          <w:p w14:paraId="7A5A5886" w14:textId="77777777" w:rsidR="00515EF4" w:rsidRPr="00EF7CF9" w:rsidRDefault="00515EF4" w:rsidP="002A586E">
            <w:pPr>
              <w:pStyle w:val="ProductList-OfferingBody"/>
              <w:jc w:val="center"/>
            </w:pPr>
            <w:r>
              <w:t>50 %</w:t>
            </w:r>
          </w:p>
        </w:tc>
      </w:tr>
      <w:tr w:rsidR="00515EF4" w:rsidRPr="00B44CF9" w14:paraId="40F5B3FA" w14:textId="77777777" w:rsidTr="00C73CE9">
        <w:tc>
          <w:tcPr>
            <w:tcW w:w="5287" w:type="dxa"/>
          </w:tcPr>
          <w:p w14:paraId="4AA1F0D1" w14:textId="35F62C48" w:rsidR="00515EF4" w:rsidRPr="00EF7CF9" w:rsidRDefault="00515EF4" w:rsidP="002A586E">
            <w:pPr>
              <w:pStyle w:val="ProductList-OfferingBody"/>
              <w:jc w:val="center"/>
            </w:pPr>
            <w:r>
              <w:t>&lt; 95 %</w:t>
            </w:r>
          </w:p>
        </w:tc>
        <w:tc>
          <w:tcPr>
            <w:tcW w:w="5504" w:type="dxa"/>
          </w:tcPr>
          <w:p w14:paraId="41A062A9" w14:textId="77777777" w:rsidR="00515EF4" w:rsidRPr="00EF7CF9" w:rsidRDefault="00515EF4" w:rsidP="002A586E">
            <w:pPr>
              <w:pStyle w:val="ProductList-OfferingBody"/>
              <w:jc w:val="center"/>
            </w:pPr>
            <w:r>
              <w:t>100 %</w:t>
            </w:r>
          </w:p>
        </w:tc>
      </w:tr>
    </w:tbl>
    <w:bookmarkStart w:id="492" w:name="_Toc457821596"/>
    <w:p w14:paraId="6502FA94" w14:textId="756DE360"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3137B2B" w14:textId="1DCD98A3" w:rsidR="00515EF4" w:rsidRPr="00DF6C0B" w:rsidRDefault="00DF6C0B" w:rsidP="002A586E">
      <w:pPr>
        <w:pStyle w:val="ProductList-Offering2Heading"/>
        <w:tabs>
          <w:tab w:val="clear" w:pos="360"/>
          <w:tab w:val="clear" w:pos="720"/>
          <w:tab w:val="clear" w:pos="1080"/>
        </w:tabs>
        <w:outlineLvl w:val="2"/>
        <w:rPr>
          <w:lang w:val="en-US"/>
        </w:rPr>
      </w:pPr>
      <w:bookmarkStart w:id="493" w:name="_Toc239177129"/>
      <w:r>
        <w:rPr>
          <w:lang w:val="en-US"/>
        </w:rPr>
        <w:t xml:space="preserve">Azure AI </w:t>
      </w:r>
      <w:r w:rsidR="00515EF4">
        <w:t>Translator</w:t>
      </w:r>
      <w:bookmarkEnd w:id="492"/>
      <w:bookmarkEnd w:id="493"/>
    </w:p>
    <w:p w14:paraId="0D68E64F" w14:textId="1CB465B2" w:rsidR="00515EF4" w:rsidRPr="00EF7CF9" w:rsidRDefault="00515EF4" w:rsidP="002A586E">
      <w:pPr>
        <w:pStyle w:val="ProductList-Body"/>
      </w:pPr>
      <w:r>
        <w:rPr>
          <w:b/>
          <w:color w:val="00188F"/>
        </w:rPr>
        <w:t>Время простоя</w:t>
      </w:r>
      <w:r>
        <w:t xml:space="preserve"> — </w:t>
      </w:r>
      <w:r>
        <w:rPr>
          <w:szCs w:val="18"/>
        </w:rPr>
        <w:t>Любой период, когда пользователи не могут осуществить перевод.</w:t>
      </w:r>
    </w:p>
    <w:p w14:paraId="2A370CEF" w14:textId="5340E59C" w:rsidR="00515EF4" w:rsidRDefault="00AC48A7" w:rsidP="00657A3A">
      <w:pPr>
        <w:pStyle w:val="ProductList-Body"/>
        <w:keepNext/>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728BF4C5" w14:textId="57B7DE01" w:rsidR="00515EF4" w:rsidRPr="009E2B16" w:rsidRDefault="00000000" w:rsidP="00B5560A">
      <w:pPr>
        <w:spacing w:before="120" w:after="12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количество минут в применимом периоде — Время простоя</m:t>
              </m:r>
            </m:num>
            <m:den>
              <m:r>
                <m:rPr>
                  <m:nor/>
                </m:rPr>
                <w:rPr>
                  <w:rFonts w:ascii="Cambria Math" w:hAnsi="Cambria Math" w:cs="Calibri"/>
                  <w:i/>
                  <w:sz w:val="18"/>
                  <w:szCs w:val="18"/>
                </w:rPr>
                <m:t>Общее количество минут в применимом периоде</m:t>
              </m:r>
            </m:den>
          </m:f>
          <m:r>
            <w:rPr>
              <w:rFonts w:ascii="Cambria Math" w:hAnsi="Cambria Math" w:cs="Calibri"/>
              <w:sz w:val="18"/>
              <w:szCs w:val="18"/>
            </w:rPr>
            <m:t xml:space="preserve"> x 100</m:t>
          </m:r>
        </m:oMath>
      </m:oMathPara>
    </w:p>
    <w:p w14:paraId="0A4EDD85" w14:textId="77777777" w:rsidR="00781320" w:rsidRPr="007F2F5C" w:rsidRDefault="00D46DC5" w:rsidP="002A586E">
      <w:pPr>
        <w:pStyle w:val="ProductList-Body"/>
        <w:rPr>
          <w:szCs w:val="18"/>
        </w:rPr>
      </w:pPr>
      <w:r>
        <w:rPr>
          <w:szCs w:val="18"/>
        </w:rPr>
        <w:t>в тех случаях, когда Время простоя высчитывается как общее количество минут за Применимый период, в течение которых Служба, указанная выше, была недоступна.</w:t>
      </w:r>
    </w:p>
    <w:p w14:paraId="027EB9BB" w14:textId="77777777" w:rsidR="00781320" w:rsidRPr="007F2F5C" w:rsidRDefault="00781320" w:rsidP="002A586E">
      <w:pPr>
        <w:pStyle w:val="ProductList-Body"/>
        <w:rPr>
          <w:szCs w:val="18"/>
        </w:rPr>
      </w:pPr>
    </w:p>
    <w:p w14:paraId="1A614EB8" w14:textId="4D77DC65" w:rsidR="00515EF4" w:rsidRPr="00EF7CF9" w:rsidRDefault="00515EF4" w:rsidP="002A586E">
      <w:pPr>
        <w:pStyle w:val="ProductList-Body"/>
      </w:pPr>
      <w:r>
        <w:rPr>
          <w:b/>
          <w:color w:val="00188F"/>
        </w:rPr>
        <w:t>Компенсация за обслуживание</w:t>
      </w:r>
      <w:r w:rsidRPr="007D7AC3">
        <w:rPr>
          <w:b/>
          <w:color w:val="00188F"/>
        </w:rPr>
        <w:t>:</w:t>
      </w:r>
    </w:p>
    <w:tbl>
      <w:tblPr>
        <w:tblW w:w="1078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95"/>
      </w:tblGrid>
      <w:tr w:rsidR="00515EF4" w:rsidRPr="00B44CF9" w14:paraId="6B78A827" w14:textId="77777777" w:rsidTr="00C73CE9">
        <w:trPr>
          <w:tblHeader/>
        </w:trPr>
        <w:tc>
          <w:tcPr>
            <w:tcW w:w="5287" w:type="dxa"/>
            <w:shd w:val="clear" w:color="auto" w:fill="0072C6"/>
          </w:tcPr>
          <w:p w14:paraId="2215AAC8" w14:textId="0BA626A7" w:rsidR="00515EF4"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95" w:type="dxa"/>
            <w:shd w:val="clear" w:color="auto" w:fill="0072C6"/>
          </w:tcPr>
          <w:p w14:paraId="34458E81" w14:textId="77777777" w:rsidR="00515EF4" w:rsidRPr="00EF7CF9" w:rsidRDefault="00515EF4" w:rsidP="002A586E">
            <w:pPr>
              <w:pStyle w:val="ProductList-OfferingBody"/>
              <w:jc w:val="center"/>
              <w:rPr>
                <w:color w:val="FFFFFF" w:themeColor="background1"/>
              </w:rPr>
            </w:pPr>
            <w:r>
              <w:rPr>
                <w:color w:val="FFFFFF" w:themeColor="background1"/>
              </w:rPr>
              <w:t>Компенсация за обслуживание</w:t>
            </w:r>
          </w:p>
        </w:tc>
      </w:tr>
      <w:tr w:rsidR="00515EF4" w:rsidRPr="00B44CF9" w14:paraId="710135BB" w14:textId="77777777" w:rsidTr="00C73CE9">
        <w:tc>
          <w:tcPr>
            <w:tcW w:w="5287" w:type="dxa"/>
          </w:tcPr>
          <w:p w14:paraId="0ED7D057" w14:textId="400D8B77" w:rsidR="00515EF4" w:rsidRPr="00EF7CF9" w:rsidRDefault="00515EF4" w:rsidP="002A586E">
            <w:pPr>
              <w:pStyle w:val="ProductList-OfferingBody"/>
              <w:jc w:val="center"/>
            </w:pPr>
            <w:r>
              <w:t>&lt; 99,9 %</w:t>
            </w:r>
          </w:p>
        </w:tc>
        <w:tc>
          <w:tcPr>
            <w:tcW w:w="5495" w:type="dxa"/>
          </w:tcPr>
          <w:p w14:paraId="086049F0" w14:textId="77777777" w:rsidR="00515EF4" w:rsidRPr="00EF7CF9" w:rsidRDefault="00515EF4" w:rsidP="002A586E">
            <w:pPr>
              <w:pStyle w:val="ProductList-OfferingBody"/>
              <w:jc w:val="center"/>
            </w:pPr>
            <w:r>
              <w:t>25 %</w:t>
            </w:r>
          </w:p>
        </w:tc>
      </w:tr>
      <w:tr w:rsidR="00515EF4" w:rsidRPr="00B44CF9" w14:paraId="44B63A37" w14:textId="77777777" w:rsidTr="00C73CE9">
        <w:tc>
          <w:tcPr>
            <w:tcW w:w="5287" w:type="dxa"/>
          </w:tcPr>
          <w:p w14:paraId="567733F4" w14:textId="62AC2EBE" w:rsidR="00515EF4" w:rsidRPr="00EF7CF9" w:rsidRDefault="00515EF4" w:rsidP="002A586E">
            <w:pPr>
              <w:pStyle w:val="ProductList-OfferingBody"/>
              <w:jc w:val="center"/>
            </w:pPr>
            <w:r>
              <w:t>&lt; 99 %</w:t>
            </w:r>
          </w:p>
        </w:tc>
        <w:tc>
          <w:tcPr>
            <w:tcW w:w="5495" w:type="dxa"/>
          </w:tcPr>
          <w:p w14:paraId="3610FC92" w14:textId="77777777" w:rsidR="00515EF4" w:rsidRPr="00EF7CF9" w:rsidRDefault="00515EF4" w:rsidP="002A586E">
            <w:pPr>
              <w:pStyle w:val="ProductList-OfferingBody"/>
              <w:jc w:val="center"/>
            </w:pPr>
            <w:r>
              <w:t>50 %</w:t>
            </w:r>
          </w:p>
        </w:tc>
      </w:tr>
      <w:tr w:rsidR="00515EF4" w:rsidRPr="00B44CF9" w14:paraId="5F2E73BA" w14:textId="77777777" w:rsidTr="00C73CE9">
        <w:tc>
          <w:tcPr>
            <w:tcW w:w="5287" w:type="dxa"/>
          </w:tcPr>
          <w:p w14:paraId="1DE42D45" w14:textId="028A190D" w:rsidR="00515EF4" w:rsidRPr="00EF7CF9" w:rsidRDefault="00515EF4" w:rsidP="002A586E">
            <w:pPr>
              <w:pStyle w:val="ProductList-OfferingBody"/>
              <w:jc w:val="center"/>
            </w:pPr>
            <w:r>
              <w:t>&lt; 95 %</w:t>
            </w:r>
          </w:p>
        </w:tc>
        <w:tc>
          <w:tcPr>
            <w:tcW w:w="5495" w:type="dxa"/>
          </w:tcPr>
          <w:p w14:paraId="55A96903" w14:textId="77777777" w:rsidR="00515EF4" w:rsidRPr="00EF7CF9" w:rsidRDefault="00515EF4" w:rsidP="002A586E">
            <w:pPr>
              <w:pStyle w:val="ProductList-OfferingBody"/>
              <w:jc w:val="center"/>
            </w:pPr>
            <w:r>
              <w:t>100 %</w:t>
            </w:r>
          </w:p>
        </w:tc>
      </w:tr>
    </w:tbl>
    <w:bookmarkStart w:id="494" w:name="_Toc457821597"/>
    <w:p w14:paraId="3E53FE05" w14:textId="32DE4242"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48BD66AE" w14:textId="1C1FF21D" w:rsidR="00657A3A" w:rsidRPr="00EF7CF9" w:rsidRDefault="00657A3A" w:rsidP="00A43C4C">
      <w:pPr>
        <w:pStyle w:val="ProductList-Offering2Heading"/>
        <w:tabs>
          <w:tab w:val="clear" w:pos="360"/>
          <w:tab w:val="clear" w:pos="720"/>
          <w:tab w:val="clear" w:pos="1080"/>
        </w:tabs>
        <w:outlineLvl w:val="2"/>
      </w:pPr>
      <w:bookmarkStart w:id="495" w:name="MDATP"/>
      <w:bookmarkStart w:id="496" w:name="_Toc13833097"/>
      <w:bookmarkStart w:id="497" w:name="_Toc55920329"/>
      <w:bookmarkStart w:id="498" w:name="_Toc239177130"/>
      <w:bookmarkEnd w:id="494"/>
      <w:r>
        <w:t xml:space="preserve">Microsoft Defender </w:t>
      </w:r>
      <w:bookmarkEnd w:id="495"/>
      <w:bookmarkEnd w:id="496"/>
      <w:r>
        <w:t>для конечной точки</w:t>
      </w:r>
      <w:bookmarkEnd w:id="497"/>
      <w:bookmarkEnd w:id="498"/>
    </w:p>
    <w:p w14:paraId="25190B3D" w14:textId="77777777" w:rsidR="00657A3A" w:rsidRPr="00EF7CF9" w:rsidRDefault="00657A3A" w:rsidP="00657A3A">
      <w:pPr>
        <w:pStyle w:val="ProductList-Body"/>
        <w:rPr>
          <w:b/>
          <w:color w:val="00188F"/>
        </w:rPr>
      </w:pPr>
      <w:r>
        <w:rPr>
          <w:b/>
          <w:color w:val="00188F"/>
        </w:rPr>
        <w:t>Дополнительные определения</w:t>
      </w:r>
      <w:r w:rsidRPr="007D7AC3">
        <w:rPr>
          <w:b/>
          <w:color w:val="00188F"/>
        </w:rPr>
        <w:t>:</w:t>
      </w:r>
    </w:p>
    <w:p w14:paraId="4CD0D776" w14:textId="00258AFF" w:rsidR="00657A3A" w:rsidRPr="00EF7CF9" w:rsidRDefault="00657A3A" w:rsidP="00657A3A">
      <w:pPr>
        <w:pStyle w:val="ProductList-Body"/>
        <w:spacing w:after="40"/>
      </w:pPr>
      <w:r>
        <w:t>«</w:t>
      </w:r>
      <w:r>
        <w:rPr>
          <w:b/>
          <w:color w:val="00188F"/>
        </w:rPr>
        <w:t>Максимум доступных минут</w:t>
      </w:r>
      <w:r>
        <w:t>» — общее накопленное количество минут в течение Применимого периода для портала Microsoft Defender для конечной точки. Максимум доступных минут рассчитывается с момента создания Клиента в результате успешного выполнения процесса адаптации.</w:t>
      </w:r>
    </w:p>
    <w:p w14:paraId="02E69B78" w14:textId="77777777" w:rsidR="00657A3A" w:rsidRPr="00EF7CF9" w:rsidRDefault="00657A3A" w:rsidP="00657A3A">
      <w:pPr>
        <w:pStyle w:val="ProductList-Body"/>
      </w:pPr>
      <w:r>
        <w:t>«</w:t>
      </w:r>
      <w:r>
        <w:rPr>
          <w:b/>
          <w:color w:val="00188F"/>
        </w:rPr>
        <w:t>Клиент</w:t>
      </w:r>
      <w:r>
        <w:t>» — это облачная среда службы Microsoft Defender для конечной точки конкретного Клиента.</w:t>
      </w:r>
    </w:p>
    <w:p w14:paraId="7AA0C3CA" w14:textId="2E913705" w:rsidR="00021F08" w:rsidRPr="00EF7CF9" w:rsidRDefault="00657A3A" w:rsidP="00657A3A">
      <w:pPr>
        <w:pStyle w:val="ProductList-Body"/>
      </w:pPr>
      <w:r>
        <w:rPr>
          <w:b/>
          <w:color w:val="00188F"/>
        </w:rPr>
        <w:t>Время простоя</w:t>
      </w:r>
      <w:r>
        <w:t xml:space="preserve"> — </w:t>
      </w:r>
      <w:r>
        <w:rPr>
          <w:szCs w:val="18"/>
        </w:rPr>
        <w:t>общее накопленное количество минут, которые входят в Максимум доступных минут, в течение которых Клиент не мог получить доступ к какой-либо части семейства веб-узлов портала Microsoft Defender для конечной точки, для которых у Клиента имеются соответствующие разрешения и действующая и активная лицензия</w:t>
      </w:r>
      <w:r>
        <w:t>.</w:t>
      </w:r>
    </w:p>
    <w:p w14:paraId="4ABEE834" w14:textId="53DE7AC5" w:rsidR="00BC681F" w:rsidRPr="00EF7CF9" w:rsidRDefault="00AC48A7" w:rsidP="00DC0631">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3B661105" w14:textId="43CCAA19" w:rsidR="00BC681F" w:rsidRPr="00B22835" w:rsidRDefault="00000000" w:rsidP="00B5560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435F7BF" w14:textId="5A6AE184" w:rsidR="00A43C4C" w:rsidRPr="007F2F5C" w:rsidRDefault="00AC48A7" w:rsidP="00BC681F">
      <w:pPr>
        <w:pStyle w:val="ProductList-Body"/>
        <w:rPr>
          <w:spacing w:val="-2"/>
          <w:szCs w:val="18"/>
        </w:rPr>
      </w:pPr>
      <w:r w:rsidRPr="00C73CE9">
        <w:rPr>
          <w:spacing w:val="-2"/>
          <w:szCs w:val="18"/>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3232446D" w14:textId="77777777" w:rsidR="00781320" w:rsidRPr="007F2F5C" w:rsidRDefault="00781320" w:rsidP="00BC681F">
      <w:pPr>
        <w:pStyle w:val="ProductList-Body"/>
        <w:rPr>
          <w:spacing w:val="-2"/>
          <w:szCs w:val="18"/>
        </w:rPr>
      </w:pPr>
    </w:p>
    <w:p w14:paraId="2103A3BF" w14:textId="06BC9684" w:rsidR="00BC681F" w:rsidRPr="00EF7CF9" w:rsidRDefault="00BC681F" w:rsidP="00BC681F">
      <w:pPr>
        <w:pStyle w:val="ProductList-Body"/>
      </w:pPr>
      <w:r>
        <w:rPr>
          <w:b/>
          <w:color w:val="00188F"/>
        </w:rPr>
        <w:t>Компенсация за обслуживание</w:t>
      </w:r>
      <w:r w:rsidRPr="007D7AC3">
        <w:rPr>
          <w:b/>
          <w:color w:val="00188F"/>
        </w:rPr>
        <w:t>:</w:t>
      </w:r>
    </w:p>
    <w:tbl>
      <w:tblPr>
        <w:tblW w:w="10809"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22"/>
      </w:tblGrid>
      <w:tr w:rsidR="00BC681F" w:rsidRPr="00B44CF9" w14:paraId="5D00D035" w14:textId="77777777" w:rsidTr="00C73CE9">
        <w:trPr>
          <w:tblHeader/>
        </w:trPr>
        <w:tc>
          <w:tcPr>
            <w:tcW w:w="5287" w:type="dxa"/>
            <w:shd w:val="clear" w:color="auto" w:fill="0072C6"/>
          </w:tcPr>
          <w:p w14:paraId="23ADAC42" w14:textId="723984B5" w:rsidR="00BC681F" w:rsidRPr="00EF7CF9" w:rsidRDefault="00AC48A7" w:rsidP="00BC681F">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58B61998" w14:textId="77777777" w:rsidR="00BC681F" w:rsidRPr="00EF7CF9" w:rsidRDefault="00BC681F" w:rsidP="00BC681F">
            <w:pPr>
              <w:pStyle w:val="ProductList-OfferingBody"/>
              <w:jc w:val="center"/>
              <w:rPr>
                <w:color w:val="FFFFFF" w:themeColor="background1"/>
              </w:rPr>
            </w:pPr>
            <w:r>
              <w:rPr>
                <w:color w:val="FFFFFF" w:themeColor="background1"/>
              </w:rPr>
              <w:t>Компенсация за обслуживание</w:t>
            </w:r>
          </w:p>
        </w:tc>
      </w:tr>
      <w:tr w:rsidR="00BC681F" w:rsidRPr="00B44CF9" w14:paraId="76D2D8A8" w14:textId="77777777" w:rsidTr="00C73CE9">
        <w:tc>
          <w:tcPr>
            <w:tcW w:w="5287" w:type="dxa"/>
          </w:tcPr>
          <w:p w14:paraId="034061FE" w14:textId="77777777" w:rsidR="00BC681F" w:rsidRPr="00EF7CF9" w:rsidRDefault="00BC681F" w:rsidP="00BC681F">
            <w:pPr>
              <w:pStyle w:val="ProductList-OfferingBody"/>
              <w:jc w:val="center"/>
            </w:pPr>
            <w:r>
              <w:t>&lt; 99,9 %</w:t>
            </w:r>
          </w:p>
        </w:tc>
        <w:tc>
          <w:tcPr>
            <w:tcW w:w="5522" w:type="dxa"/>
          </w:tcPr>
          <w:p w14:paraId="57FBED7E" w14:textId="77777777" w:rsidR="00BC681F" w:rsidRPr="00EF7CF9" w:rsidRDefault="00BC681F" w:rsidP="00BC681F">
            <w:pPr>
              <w:pStyle w:val="ProductList-OfferingBody"/>
              <w:jc w:val="center"/>
            </w:pPr>
            <w:r>
              <w:t>10 %</w:t>
            </w:r>
          </w:p>
        </w:tc>
      </w:tr>
      <w:tr w:rsidR="00BC681F" w:rsidRPr="00B44CF9" w14:paraId="6859D1EB" w14:textId="77777777" w:rsidTr="00C73CE9">
        <w:tc>
          <w:tcPr>
            <w:tcW w:w="5287" w:type="dxa"/>
          </w:tcPr>
          <w:p w14:paraId="11CEACBB" w14:textId="77777777" w:rsidR="00BC681F" w:rsidRPr="00EF7CF9" w:rsidRDefault="00BC681F" w:rsidP="00BA33EB">
            <w:pPr>
              <w:pStyle w:val="ProductList-OfferingBody"/>
              <w:jc w:val="center"/>
            </w:pPr>
            <w:r>
              <w:t>&lt; 99 %</w:t>
            </w:r>
          </w:p>
        </w:tc>
        <w:tc>
          <w:tcPr>
            <w:tcW w:w="5522" w:type="dxa"/>
          </w:tcPr>
          <w:p w14:paraId="40C5339D" w14:textId="77777777" w:rsidR="00BC681F" w:rsidRPr="00EF7CF9" w:rsidRDefault="00BC681F" w:rsidP="003C0B57">
            <w:pPr>
              <w:pStyle w:val="ProductList-OfferingBody"/>
              <w:keepNext/>
              <w:jc w:val="center"/>
            </w:pPr>
            <w:r>
              <w:t>25 %</w:t>
            </w:r>
          </w:p>
        </w:tc>
      </w:tr>
    </w:tbl>
    <w:p w14:paraId="4E24C9C9" w14:textId="0B9F0537" w:rsidR="00BC681F" w:rsidRPr="00EF7CF9" w:rsidRDefault="00BC681F" w:rsidP="00B5560A">
      <w:pPr>
        <w:pStyle w:val="ProductList-Body"/>
        <w:spacing w:before="120"/>
      </w:pPr>
      <w:r>
        <w:rPr>
          <w:b/>
          <w:color w:val="00188F"/>
        </w:rPr>
        <w:t>Исключения из уровня обслуживания</w:t>
      </w:r>
      <w:r w:rsidRPr="007D7AC3">
        <w:rPr>
          <w:b/>
          <w:color w:val="00188F"/>
        </w:rPr>
        <w:t>:</w:t>
      </w:r>
      <w:r>
        <w:t xml:space="preserve"> Это Соглашение об уровне обслуживания не касается Клиентов, использующих пробные и предварительные версии.</w:t>
      </w:r>
    </w:p>
    <w:p w14:paraId="65808EA3" w14:textId="135A70E9" w:rsidR="00EA5FB1" w:rsidRPr="00EF7CF9" w:rsidRDefault="00990838"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8C55BF7" w14:textId="3CBD6EA7" w:rsidR="00696175" w:rsidRPr="00EF7CF9" w:rsidRDefault="00696175" w:rsidP="00696175">
      <w:pPr>
        <w:pStyle w:val="ProductList-Offering2Heading"/>
        <w:tabs>
          <w:tab w:val="clear" w:pos="360"/>
          <w:tab w:val="clear" w:pos="720"/>
          <w:tab w:val="clear" w:pos="1080"/>
        </w:tabs>
        <w:outlineLvl w:val="2"/>
      </w:pPr>
      <w:bookmarkStart w:id="499" w:name="_Toc239177131"/>
      <w:r>
        <w:lastRenderedPageBreak/>
        <w:t>Универсальная печать</w:t>
      </w:r>
      <w:bookmarkEnd w:id="499"/>
    </w:p>
    <w:p w14:paraId="34AD3F7C" w14:textId="5A6C45A1" w:rsidR="00696175" w:rsidRPr="00EF7CF9" w:rsidRDefault="00696175" w:rsidP="00696175">
      <w:pPr>
        <w:pStyle w:val="ProductList-Body"/>
      </w:pPr>
      <w:r>
        <w:rPr>
          <w:b/>
          <w:color w:val="00188F"/>
        </w:rPr>
        <w:t>Время простоя</w:t>
      </w:r>
      <w:r>
        <w:t> — любой период, когда из-за недоступности универсальной службы печати пользователи не могут обнаруживать принтеры или отправлять задания печати, либо администраторы не могут регистрировать, настраивать принтеры, управлять системой контроля доступа или отслеживать статус и использование универсальной печати.</w:t>
      </w:r>
    </w:p>
    <w:p w14:paraId="6A0FEE09" w14:textId="6AE0C5EB" w:rsidR="00696175" w:rsidRPr="00EF7CF9" w:rsidRDefault="00AC48A7" w:rsidP="00696175">
      <w:pPr>
        <w:pStyle w:val="ProductList-Body"/>
      </w:pPr>
      <w:r>
        <w:rPr>
          <w:b/>
          <w:color w:val="00188F"/>
        </w:rPr>
        <w:t>Процент времени доступности</w:t>
      </w:r>
      <w:r w:rsidRPr="007D7AC3">
        <w:rPr>
          <w:b/>
          <w:color w:val="00188F"/>
        </w:rPr>
        <w:t xml:space="preserve">. </w:t>
      </w:r>
      <w:r>
        <w:t>Процент времени доступности вычисляется по следующей формуле:</w:t>
      </w:r>
    </w:p>
    <w:p w14:paraId="2684C307" w14:textId="1DA663D7" w:rsidR="00696175" w:rsidRPr="00727ABC" w:rsidRDefault="00000000" w:rsidP="00D8695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39A390A9" w14:textId="517F973E" w:rsidR="00696175" w:rsidRPr="007F2F5C" w:rsidRDefault="00AC48A7" w:rsidP="00696175">
      <w:pPr>
        <w:pStyle w:val="ProductList-Body"/>
        <w:rPr>
          <w:szCs w:val="18"/>
        </w:rPr>
      </w:pPr>
      <w:r>
        <w:rPr>
          <w:szCs w:val="18"/>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52F16555" w14:textId="38F58FBB" w:rsidR="00696175" w:rsidRPr="00EF7CF9" w:rsidRDefault="00696175" w:rsidP="00696175">
      <w:pPr>
        <w:pStyle w:val="ProductList-Body"/>
      </w:pPr>
      <w:r>
        <w:rPr>
          <w:b/>
          <w:color w:val="00188F"/>
        </w:rPr>
        <w:t>Компенсация за обслуживание</w:t>
      </w:r>
      <w:r w:rsidRPr="007D7AC3">
        <w:rPr>
          <w:b/>
          <w:color w:val="00188F"/>
        </w:rPr>
        <w:t>:</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696175" w:rsidRPr="00B44CF9" w14:paraId="0B179D18" w14:textId="77777777" w:rsidTr="00C73CE9">
        <w:trPr>
          <w:tblHeader/>
        </w:trPr>
        <w:tc>
          <w:tcPr>
            <w:tcW w:w="5278" w:type="dxa"/>
            <w:shd w:val="clear" w:color="auto" w:fill="0072C6"/>
          </w:tcPr>
          <w:p w14:paraId="11C941BA" w14:textId="726D922D" w:rsidR="00696175" w:rsidRPr="00EF7CF9" w:rsidRDefault="00AC48A7" w:rsidP="00696175">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70EB39DC" w14:textId="77777777" w:rsidR="00696175" w:rsidRPr="00EF7CF9" w:rsidRDefault="00696175" w:rsidP="00696175">
            <w:pPr>
              <w:pStyle w:val="ProductList-OfferingBody"/>
              <w:jc w:val="center"/>
              <w:rPr>
                <w:color w:val="FFFFFF" w:themeColor="background1"/>
              </w:rPr>
            </w:pPr>
            <w:r>
              <w:rPr>
                <w:color w:val="FFFFFF" w:themeColor="background1"/>
              </w:rPr>
              <w:t>Компенсация за обслуживание</w:t>
            </w:r>
          </w:p>
        </w:tc>
      </w:tr>
      <w:tr w:rsidR="00696175" w:rsidRPr="00B44CF9" w14:paraId="6ABFFBB9" w14:textId="77777777" w:rsidTr="00C73CE9">
        <w:tc>
          <w:tcPr>
            <w:tcW w:w="5278" w:type="dxa"/>
          </w:tcPr>
          <w:p w14:paraId="23F2520D" w14:textId="77777777" w:rsidR="00696175" w:rsidRPr="00EF7CF9" w:rsidRDefault="00696175" w:rsidP="00696175">
            <w:pPr>
              <w:pStyle w:val="ProductList-OfferingBody"/>
              <w:jc w:val="center"/>
            </w:pPr>
            <w:r>
              <w:t>&lt; 99,9 %</w:t>
            </w:r>
          </w:p>
        </w:tc>
        <w:tc>
          <w:tcPr>
            <w:tcW w:w="5504" w:type="dxa"/>
          </w:tcPr>
          <w:p w14:paraId="22427645" w14:textId="23BDD206" w:rsidR="00696175" w:rsidRPr="00EF7CF9" w:rsidRDefault="00696175" w:rsidP="00696175">
            <w:pPr>
              <w:pStyle w:val="ProductList-OfferingBody"/>
              <w:jc w:val="center"/>
            </w:pPr>
            <w:r>
              <w:t>25 %</w:t>
            </w:r>
          </w:p>
        </w:tc>
      </w:tr>
      <w:tr w:rsidR="00696175" w:rsidRPr="00B44CF9" w14:paraId="547A9239" w14:textId="77777777" w:rsidTr="00C73CE9">
        <w:tc>
          <w:tcPr>
            <w:tcW w:w="5278" w:type="dxa"/>
          </w:tcPr>
          <w:p w14:paraId="6228CD0F" w14:textId="77777777" w:rsidR="00696175" w:rsidRPr="00EF7CF9" w:rsidRDefault="00696175" w:rsidP="00696175">
            <w:pPr>
              <w:pStyle w:val="ProductList-OfferingBody"/>
              <w:jc w:val="center"/>
            </w:pPr>
            <w:r>
              <w:t>&lt; 99 %</w:t>
            </w:r>
          </w:p>
        </w:tc>
        <w:tc>
          <w:tcPr>
            <w:tcW w:w="5504" w:type="dxa"/>
          </w:tcPr>
          <w:p w14:paraId="524FA505" w14:textId="32153C6C" w:rsidR="00696175" w:rsidRPr="00EF7CF9" w:rsidRDefault="00696175" w:rsidP="00696175">
            <w:pPr>
              <w:pStyle w:val="ProductList-OfferingBody"/>
              <w:keepNext/>
              <w:jc w:val="center"/>
            </w:pPr>
            <w:r>
              <w:t>50 %</w:t>
            </w:r>
          </w:p>
        </w:tc>
      </w:tr>
      <w:tr w:rsidR="00696175" w:rsidRPr="00B44CF9" w14:paraId="225B4866" w14:textId="77777777" w:rsidTr="00C73CE9">
        <w:tc>
          <w:tcPr>
            <w:tcW w:w="5278" w:type="dxa"/>
          </w:tcPr>
          <w:p w14:paraId="1FF22DEF" w14:textId="4076704A" w:rsidR="00696175" w:rsidRPr="00EF7CF9" w:rsidRDefault="00696175" w:rsidP="00696175">
            <w:pPr>
              <w:pStyle w:val="ProductList-OfferingBody"/>
              <w:jc w:val="center"/>
            </w:pPr>
            <w:r>
              <w:t>&lt; 95 %</w:t>
            </w:r>
          </w:p>
        </w:tc>
        <w:tc>
          <w:tcPr>
            <w:tcW w:w="5504" w:type="dxa"/>
          </w:tcPr>
          <w:p w14:paraId="28D8DB21" w14:textId="6C113F7D" w:rsidR="00696175" w:rsidRDefault="00696175" w:rsidP="00696175">
            <w:pPr>
              <w:pStyle w:val="ProductList-OfferingBody"/>
              <w:keepNext/>
              <w:jc w:val="center"/>
            </w:pPr>
            <w:r>
              <w:t>100 %</w:t>
            </w:r>
          </w:p>
        </w:tc>
      </w:tr>
    </w:tbl>
    <w:p w14:paraId="5F8939BC" w14:textId="77777777" w:rsidR="00696175" w:rsidRPr="00EF7CF9" w:rsidRDefault="00696175" w:rsidP="00B5560A">
      <w:pPr>
        <w:pStyle w:val="ProductList-Body"/>
        <w:spacing w:before="120"/>
      </w:pPr>
      <w:r>
        <w:rPr>
          <w:b/>
          <w:color w:val="00188F"/>
        </w:rPr>
        <w:t>Исключения из уровня обслуживания</w:t>
      </w:r>
      <w:r w:rsidRPr="007D7AC3">
        <w:rPr>
          <w:b/>
          <w:color w:val="00188F"/>
        </w:rPr>
        <w:t>:</w:t>
      </w:r>
      <w:r>
        <w:t xml:space="preserve"> Это Соглашение об уровне обслуживания не касается Клиентов, использующих пробные и предварительные версии.</w:t>
      </w:r>
    </w:p>
    <w:p w14:paraId="2E78D583" w14:textId="12393BCF" w:rsidR="00696175" w:rsidRPr="00EF7CF9" w:rsidRDefault="00990838" w:rsidP="006961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96CC1C1" w14:textId="35772CB4" w:rsidR="00347E88" w:rsidRPr="00EF7CF9" w:rsidRDefault="00347E88" w:rsidP="00F2381E">
      <w:pPr>
        <w:pStyle w:val="ProductList-Offering2Heading"/>
        <w:tabs>
          <w:tab w:val="clear" w:pos="360"/>
          <w:tab w:val="clear" w:pos="720"/>
          <w:tab w:val="clear" w:pos="1080"/>
        </w:tabs>
        <w:outlineLvl w:val="2"/>
      </w:pPr>
      <w:bookmarkStart w:id="500" w:name="_Toc239177132"/>
      <w:r>
        <w:t>Windows 365</w:t>
      </w:r>
      <w:bookmarkEnd w:id="500"/>
    </w:p>
    <w:p w14:paraId="37DB27AD" w14:textId="77911C6A" w:rsidR="00200E38" w:rsidRDefault="00200E38" w:rsidP="00200E38">
      <w:pPr>
        <w:pStyle w:val="ProductList-Body"/>
      </w:pPr>
      <w:r>
        <w:rPr>
          <w:b/>
          <w:color w:val="00188F"/>
        </w:rPr>
        <w:t>Облачный компьютер —</w:t>
      </w:r>
      <w:r>
        <w:t xml:space="preserve"> конкретный экземпляр Windows 365 с лицензией пользователя.</w:t>
      </w:r>
    </w:p>
    <w:p w14:paraId="6D8DDD3B" w14:textId="77777777" w:rsidR="00200E38" w:rsidRDefault="00200E38" w:rsidP="00200E38">
      <w:pPr>
        <w:pStyle w:val="ProductList-Body"/>
      </w:pPr>
      <w:r>
        <w:rPr>
          <w:b/>
          <w:color w:val="00188F"/>
        </w:rPr>
        <w:t>Время простоя —</w:t>
      </w:r>
      <w:r>
        <w:t xml:space="preserve"> измеряемый в минутах период, в течение которого все попытки подключения определенного пользователя к определенному облачному компьютеру были безуспешными, за исключением любого из следующих типов сбоев:</w:t>
      </w:r>
    </w:p>
    <w:p w14:paraId="766D01EA" w14:textId="509FF724" w:rsidR="00200E38" w:rsidRDefault="00200E38">
      <w:pPr>
        <w:pStyle w:val="ProductList-Body"/>
        <w:numPr>
          <w:ilvl w:val="0"/>
          <w:numId w:val="23"/>
        </w:numPr>
      </w:pPr>
      <w:r>
        <w:t>Сбои в результате того, что облачный компьютер находился в неработоспособном состоянии, не связанном с базовой инфраструктурой Azure (например, поврежденная или нарушенная операционная система, конфигурация операционной системы или неправильная конфигурация).</w:t>
      </w:r>
    </w:p>
    <w:p w14:paraId="4EEF53FC" w14:textId="23D90CA7" w:rsidR="00200E38" w:rsidRDefault="00200E38">
      <w:pPr>
        <w:pStyle w:val="ProductList-Body"/>
        <w:numPr>
          <w:ilvl w:val="0"/>
          <w:numId w:val="23"/>
        </w:numPr>
      </w:pPr>
      <w:r>
        <w:t>Сбой из-за установленного на облачном компьютере приложения или другого программного обеспечения.</w:t>
      </w:r>
    </w:p>
    <w:p w14:paraId="4E75CCA1" w14:textId="708DB12B" w:rsidR="00200E38" w:rsidRDefault="00200E38" w:rsidP="00D7404A">
      <w:pPr>
        <w:pStyle w:val="ProductList-Body"/>
      </w:pPr>
      <w:r>
        <w:rPr>
          <w:b/>
          <w:color w:val="00188F"/>
        </w:rPr>
        <w:t>Индивидуальное время простоя</w:t>
      </w:r>
      <w:r>
        <w:t xml:space="preserve"> — Время простоя для данного пользователя за каждый Применимый период.</w:t>
      </w:r>
    </w:p>
    <w:p w14:paraId="18380D6A" w14:textId="06D2C353" w:rsidR="00200E38" w:rsidRDefault="00200E38" w:rsidP="00D7404A">
      <w:pPr>
        <w:pStyle w:val="ProductList-Body"/>
      </w:pPr>
      <w:r>
        <w:rPr>
          <w:b/>
          <w:color w:val="00188F"/>
        </w:rPr>
        <w:t>Индивидуальные минуты</w:t>
      </w:r>
      <w:r>
        <w:t xml:space="preserve"> — Минуты пользователя для данного пользователя за каждый Применимый период.</w:t>
      </w:r>
    </w:p>
    <w:p w14:paraId="4238E22F" w14:textId="786ABE29" w:rsidR="00EA5FB1" w:rsidRDefault="00200E38" w:rsidP="00D7404A">
      <w:pPr>
        <w:pStyle w:val="ProductList-Body"/>
        <w:tabs>
          <w:tab w:val="clear" w:pos="360"/>
          <w:tab w:val="clear" w:pos="720"/>
          <w:tab w:val="clear" w:pos="1080"/>
        </w:tabs>
      </w:pPr>
      <w:r>
        <w:rPr>
          <w:b/>
          <w:color w:val="00188F"/>
        </w:rPr>
        <w:t>Индивидуальный Процент времени доступности</w:t>
      </w:r>
      <w:r>
        <w:t xml:space="preserve"> — Индивидуальный Процент времени доступности рассчитывается следующим образом:</w:t>
      </w:r>
    </w:p>
    <w:p w14:paraId="69ABA1CA" w14:textId="423E60BD" w:rsidR="00D77FA0" w:rsidRPr="00EF7CF9" w:rsidRDefault="00000000" w:rsidP="00833E43">
      <w:pPr>
        <w:spacing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Индивидуальные минуты – Индивидуальное время простоя</m:t>
              </m:r>
            </m:num>
            <m:den>
              <m:r>
                <m:rPr>
                  <m:nor/>
                </m:rPr>
                <w:rPr>
                  <w:rFonts w:ascii="Cambria Math" w:hAnsi="Cambria Math" w:cs="Calibri"/>
                  <w:i/>
                  <w:sz w:val="18"/>
                  <w:szCs w:val="18"/>
                </w:rPr>
                <m:t>Индивидуальные минуты</m:t>
              </m:r>
            </m:den>
          </m:f>
          <m:r>
            <w:rPr>
              <w:rFonts w:ascii="Cambria Math" w:hAnsi="Cambria Math" w:cs="Calibri"/>
              <w:sz w:val="18"/>
              <w:szCs w:val="18"/>
            </w:rPr>
            <m:t xml:space="preserve"> x 100</m:t>
          </m:r>
        </m:oMath>
      </m:oMathPara>
    </w:p>
    <w:p w14:paraId="4D9462D2" w14:textId="1F1ED8DB" w:rsidR="00D77FA0" w:rsidRDefault="0095373D" w:rsidP="00200E38">
      <w:pPr>
        <w:pStyle w:val="ProductList-Body"/>
        <w:tabs>
          <w:tab w:val="clear" w:pos="360"/>
          <w:tab w:val="clear" w:pos="720"/>
          <w:tab w:val="clear" w:pos="1080"/>
        </w:tabs>
      </w:pPr>
      <w:r>
        <w:rPr>
          <w:b/>
          <w:color w:val="00188F"/>
        </w:rPr>
        <w:t>Компенсация на пользователя</w:t>
      </w:r>
      <w:r>
        <w:t xml:space="preserve"> — В течение Применимого периода, в котором Региональный процент времени доступности составляет менее 99,9 %, Компенсация на пользователя рассчитывается как процент Применимых выплат за обслуживание для каждого пользователя, для которого Индивидуальный процент времени доступности был меньше 99,9 %, в соответствии со следующей таблицей (при условии, однако, что любой Индивидуальный процент времени доступности, который ниже Регионального процента времени доступности, считается равным Региональному проценту времени доступности):</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6E50E4" w:rsidRPr="00B44CF9" w14:paraId="3E2A11B8" w14:textId="77777777" w:rsidTr="00C73CE9">
        <w:trPr>
          <w:tblHeader/>
        </w:trPr>
        <w:tc>
          <w:tcPr>
            <w:tcW w:w="5278" w:type="dxa"/>
            <w:shd w:val="clear" w:color="auto" w:fill="0072C6"/>
          </w:tcPr>
          <w:p w14:paraId="64194C3F" w14:textId="5578CB3D" w:rsidR="006E50E4" w:rsidRPr="00EF7CF9" w:rsidRDefault="006E50E4" w:rsidP="000F31B4">
            <w:pPr>
              <w:pStyle w:val="ProductList-OfferingBody"/>
              <w:jc w:val="center"/>
              <w:rPr>
                <w:color w:val="FFFFFF" w:themeColor="background1"/>
              </w:rPr>
            </w:pPr>
            <w:r>
              <w:rPr>
                <w:color w:val="FFFFFF" w:themeColor="background1"/>
              </w:rPr>
              <w:t>Индивидуальный Процент времени доступности</w:t>
            </w:r>
          </w:p>
        </w:tc>
        <w:tc>
          <w:tcPr>
            <w:tcW w:w="5504" w:type="dxa"/>
            <w:shd w:val="clear" w:color="auto" w:fill="0072C6"/>
          </w:tcPr>
          <w:p w14:paraId="398F011A" w14:textId="1A824ABD" w:rsidR="006E50E4" w:rsidRPr="00EF7CF9" w:rsidRDefault="006E50E4" w:rsidP="000F31B4">
            <w:pPr>
              <w:pStyle w:val="ProductList-OfferingBody"/>
              <w:jc w:val="center"/>
              <w:rPr>
                <w:color w:val="FFFFFF" w:themeColor="background1"/>
              </w:rPr>
            </w:pPr>
            <w:r>
              <w:rPr>
                <w:color w:val="FFFFFF" w:themeColor="background1"/>
              </w:rPr>
              <w:t>Кредит на пользователя</w:t>
            </w:r>
          </w:p>
        </w:tc>
      </w:tr>
      <w:tr w:rsidR="006E50E4" w:rsidRPr="00B44CF9" w14:paraId="5E3BA46F" w14:textId="77777777" w:rsidTr="00C73CE9">
        <w:tc>
          <w:tcPr>
            <w:tcW w:w="5278" w:type="dxa"/>
          </w:tcPr>
          <w:p w14:paraId="6EF6A06C" w14:textId="77777777" w:rsidR="006E50E4" w:rsidRPr="00EF7CF9" w:rsidRDefault="006E50E4" w:rsidP="000F31B4">
            <w:pPr>
              <w:pStyle w:val="ProductList-OfferingBody"/>
              <w:jc w:val="center"/>
            </w:pPr>
            <w:r>
              <w:t>&lt; 99,9 %</w:t>
            </w:r>
          </w:p>
        </w:tc>
        <w:tc>
          <w:tcPr>
            <w:tcW w:w="5504" w:type="dxa"/>
          </w:tcPr>
          <w:p w14:paraId="0675549C" w14:textId="61EAD653" w:rsidR="006E50E4" w:rsidRPr="00EF7CF9" w:rsidRDefault="006E50E4" w:rsidP="000F31B4">
            <w:pPr>
              <w:pStyle w:val="ProductList-OfferingBody"/>
              <w:jc w:val="center"/>
            </w:pPr>
            <w:r>
              <w:t>10 %</w:t>
            </w:r>
          </w:p>
        </w:tc>
      </w:tr>
      <w:tr w:rsidR="006E50E4" w:rsidRPr="00B44CF9" w14:paraId="086A459A" w14:textId="77777777" w:rsidTr="00C73CE9">
        <w:tc>
          <w:tcPr>
            <w:tcW w:w="5278" w:type="dxa"/>
          </w:tcPr>
          <w:p w14:paraId="31202645" w14:textId="77777777" w:rsidR="006E50E4" w:rsidRPr="00EF7CF9" w:rsidRDefault="006E50E4" w:rsidP="000F31B4">
            <w:pPr>
              <w:pStyle w:val="ProductList-OfferingBody"/>
              <w:jc w:val="center"/>
            </w:pPr>
            <w:r>
              <w:t>&lt; 99 %</w:t>
            </w:r>
          </w:p>
        </w:tc>
        <w:tc>
          <w:tcPr>
            <w:tcW w:w="5504" w:type="dxa"/>
          </w:tcPr>
          <w:p w14:paraId="3968E6C7" w14:textId="7C215A6B" w:rsidR="006E50E4" w:rsidRPr="00EF7CF9" w:rsidRDefault="006E50E4" w:rsidP="000F31B4">
            <w:pPr>
              <w:pStyle w:val="ProductList-OfferingBody"/>
              <w:keepNext/>
              <w:jc w:val="center"/>
            </w:pPr>
            <w:r>
              <w:t>25 %</w:t>
            </w:r>
          </w:p>
        </w:tc>
      </w:tr>
      <w:tr w:rsidR="006E50E4" w:rsidRPr="00B44CF9" w14:paraId="784CDD6F" w14:textId="77777777" w:rsidTr="00C73CE9">
        <w:tc>
          <w:tcPr>
            <w:tcW w:w="5278" w:type="dxa"/>
          </w:tcPr>
          <w:p w14:paraId="6FFCC83C" w14:textId="77777777" w:rsidR="006E50E4" w:rsidRPr="00EF7CF9" w:rsidRDefault="006E50E4" w:rsidP="000F31B4">
            <w:pPr>
              <w:pStyle w:val="ProductList-OfferingBody"/>
              <w:jc w:val="center"/>
            </w:pPr>
            <w:r>
              <w:t>&lt; 95 %</w:t>
            </w:r>
          </w:p>
        </w:tc>
        <w:tc>
          <w:tcPr>
            <w:tcW w:w="5504" w:type="dxa"/>
          </w:tcPr>
          <w:p w14:paraId="4F9A94D7" w14:textId="77777777" w:rsidR="006E50E4" w:rsidRDefault="006E50E4" w:rsidP="000F31B4">
            <w:pPr>
              <w:pStyle w:val="ProductList-OfferingBody"/>
              <w:keepNext/>
              <w:jc w:val="center"/>
            </w:pPr>
            <w:r>
              <w:t>100 %</w:t>
            </w:r>
          </w:p>
        </w:tc>
      </w:tr>
    </w:tbl>
    <w:p w14:paraId="49E5A2C2" w14:textId="253D4243" w:rsidR="00417DC1" w:rsidRDefault="00417DC1" w:rsidP="00D7404A">
      <w:pPr>
        <w:pStyle w:val="ProductList-Body"/>
      </w:pPr>
      <w:r>
        <w:rPr>
          <w:b/>
          <w:color w:val="00188F"/>
        </w:rPr>
        <w:t>Регион</w:t>
      </w:r>
      <w:r>
        <w:t xml:space="preserve"> — означает регионы, указанные по адресу: </w:t>
      </w:r>
      <w:hyperlink r:id="rId29" w:history="1">
        <w:r>
          <w:rPr>
            <w:rStyle w:val="Hyperlink"/>
          </w:rPr>
          <w:t>https://aka.ms/DSLARegionLink</w:t>
        </w:r>
      </w:hyperlink>
      <w:r>
        <w:t>.</w:t>
      </w:r>
    </w:p>
    <w:p w14:paraId="09A1D24F" w14:textId="7D7203C6" w:rsidR="00417DC1" w:rsidRDefault="00417DC1" w:rsidP="00D7404A">
      <w:pPr>
        <w:pStyle w:val="ProductList-Body"/>
      </w:pPr>
      <w:r>
        <w:rPr>
          <w:b/>
          <w:color w:val="00188F"/>
        </w:rPr>
        <w:t>Региональное время простоя</w:t>
      </w:r>
      <w:r>
        <w:t xml:space="preserve"> — сумма всего вашего Времени простоя в Регионе за каждый Применимый период.</w:t>
      </w:r>
    </w:p>
    <w:p w14:paraId="200DCE68" w14:textId="1A07C84E" w:rsidR="00417DC1" w:rsidRDefault="00417DC1" w:rsidP="00D7404A">
      <w:pPr>
        <w:pStyle w:val="ProductList-Body"/>
      </w:pPr>
      <w:r>
        <w:rPr>
          <w:b/>
          <w:color w:val="00188F"/>
        </w:rPr>
        <w:t>Региональные минуты</w:t>
      </w:r>
      <w:r>
        <w:t xml:space="preserve"> — Минуты пользователя в Регионе за каждый Применимый период.</w:t>
      </w:r>
    </w:p>
    <w:p w14:paraId="085EE300" w14:textId="0311D765" w:rsidR="00417DC1" w:rsidRDefault="00417DC1" w:rsidP="00D7404A">
      <w:pPr>
        <w:pStyle w:val="ProductList-Body"/>
        <w:tabs>
          <w:tab w:val="clear" w:pos="360"/>
          <w:tab w:val="clear" w:pos="720"/>
          <w:tab w:val="clear" w:pos="1080"/>
        </w:tabs>
      </w:pPr>
      <w:r>
        <w:rPr>
          <w:b/>
          <w:color w:val="00188F"/>
        </w:rPr>
        <w:t>Региональный Процент времени доступности</w:t>
      </w:r>
      <w:r>
        <w:t xml:space="preserve"> — рассчитывается по следующей формуле:</w:t>
      </w:r>
    </w:p>
    <w:p w14:paraId="300B5237" w14:textId="541B7979" w:rsidR="00982191" w:rsidRPr="00EF7CF9" w:rsidRDefault="00000000" w:rsidP="008D7A89">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Региональные минуты – Региональное время простоя</m:t>
              </m:r>
            </m:num>
            <m:den>
              <m:r>
                <m:rPr>
                  <m:nor/>
                </m:rPr>
                <w:rPr>
                  <w:rFonts w:ascii="Cambria Math" w:hAnsi="Cambria Math" w:cs="Calibri"/>
                  <w:i/>
                  <w:sz w:val="18"/>
                  <w:szCs w:val="18"/>
                </w:rPr>
                <m:t>Региональные минуты</m:t>
              </m:r>
            </m:den>
          </m:f>
          <m:r>
            <w:rPr>
              <w:rFonts w:ascii="Cambria Math" w:hAnsi="Cambria Math" w:cs="Calibri"/>
              <w:sz w:val="18"/>
              <w:szCs w:val="18"/>
            </w:rPr>
            <m:t xml:space="preserve"> x 100</m:t>
          </m:r>
        </m:oMath>
      </m:oMathPara>
    </w:p>
    <w:p w14:paraId="2F4CCAC2" w14:textId="379C181A" w:rsidR="00982191" w:rsidRPr="007F2F5C" w:rsidRDefault="00593CC9" w:rsidP="00417DC1">
      <w:pPr>
        <w:pStyle w:val="ProductList-Body"/>
        <w:tabs>
          <w:tab w:val="clear" w:pos="360"/>
          <w:tab w:val="clear" w:pos="720"/>
          <w:tab w:val="clear" w:pos="1080"/>
        </w:tabs>
      </w:pPr>
      <w:r>
        <w:rPr>
          <w:b/>
          <w:color w:val="00188F"/>
        </w:rPr>
        <w:t>Компенсация за обслуживание</w:t>
      </w:r>
      <w:r w:rsidRPr="007D7AC3">
        <w:rPr>
          <w:b/>
          <w:color w:val="00188F"/>
        </w:rPr>
        <w:t>:</w:t>
      </w:r>
      <w:r>
        <w:t xml:space="preserve"> для Windows 365 Компенсация за обслуживание не является процентом Применимой выплаты за обслуживание, а является суммой всех Компенсаций на пользователя.</w:t>
      </w:r>
    </w:p>
    <w:p w14:paraId="6E644667" w14:textId="77777777" w:rsidR="00635D39" w:rsidRPr="00EF7CF9" w:rsidRDefault="00635D39" w:rsidP="00635D3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0EFEAC1" w14:textId="2C5483E3" w:rsidR="00EC2549" w:rsidRPr="00EF7CF9" w:rsidRDefault="00EC2549" w:rsidP="0036550F">
      <w:pPr>
        <w:pStyle w:val="ProductList-SectionHeading"/>
        <w:keepNext/>
        <w:tabs>
          <w:tab w:val="clear" w:pos="360"/>
          <w:tab w:val="clear" w:pos="720"/>
          <w:tab w:val="clear" w:pos="1080"/>
        </w:tabs>
        <w:outlineLvl w:val="0"/>
      </w:pPr>
      <w:bookmarkStart w:id="501" w:name="AppendixA"/>
      <w:bookmarkStart w:id="502" w:name="_Toc457821598"/>
      <w:bookmarkStart w:id="503" w:name="_Toc239177133"/>
      <w:r>
        <w:lastRenderedPageBreak/>
        <w:t>Приложение А</w:t>
      </w:r>
      <w:bookmarkEnd w:id="501"/>
      <w:r>
        <w:t xml:space="preserve"> — Обязательства по уровню обслуживания для Обнаружения и блокировки вирусов, Эффективности защиты от нежелательной почты или Ложных срабатываний</w:t>
      </w:r>
      <w:bookmarkEnd w:id="502"/>
      <w:bookmarkEnd w:id="503"/>
    </w:p>
    <w:p w14:paraId="24580D76" w14:textId="1B6BAAD7" w:rsidR="00D46DC5" w:rsidRPr="00EF7CF9" w:rsidRDefault="00D46DC5" w:rsidP="00D46DC5">
      <w:pPr>
        <w:pStyle w:val="ProductList-Body"/>
        <w:tabs>
          <w:tab w:val="clear" w:pos="360"/>
          <w:tab w:val="clear" w:pos="720"/>
          <w:tab w:val="clear" w:pos="1080"/>
        </w:tabs>
      </w:pPr>
      <w:r>
        <w:t>Что касается подсистемы Exchange Online и EOP, лицензируемой в качестве отдельной Службы или через ECAL или Exchange Enterprise CAL со Службами: вы можете получить право на Компенсацию за обслуживание, если мы не выполним требования нижеописанного Уровня обслуживания в отношении: (1) Обнаружения и Блокирования Вирусов, (2) Эффективности защиты от нежелательной почты или (3) Ложных срабатываний. Если какие-либо из этих отдельных Уровней обслуживания не соблюдены, вы можете подать претензию на Компенсацию за обслуживание. Если один Инцидент привел к несоблюдению нескольких показателей Соглашения об уровне обслуживания для Exchange Online или EOP, вы можете подать только по одной претензии на компенсацию за обслуживание для такого Инцидента для каждой из затронутых Служб.</w:t>
      </w:r>
    </w:p>
    <w:p w14:paraId="0B087758" w14:textId="77777777" w:rsidR="00D46DC5" w:rsidRPr="00EF7CF9" w:rsidRDefault="00D46DC5" w:rsidP="00D46DC5">
      <w:pPr>
        <w:pStyle w:val="ProductList-Body"/>
        <w:tabs>
          <w:tab w:val="clear" w:pos="360"/>
          <w:tab w:val="clear" w:pos="720"/>
          <w:tab w:val="clear" w:pos="1080"/>
        </w:tabs>
      </w:pPr>
    </w:p>
    <w:p w14:paraId="61092289" w14:textId="4FE5C0A7" w:rsidR="00D46DC5" w:rsidRPr="00EF7CF9" w:rsidRDefault="00D46DC5">
      <w:pPr>
        <w:pStyle w:val="ProductList-Body"/>
        <w:numPr>
          <w:ilvl w:val="0"/>
          <w:numId w:val="6"/>
        </w:numPr>
        <w:tabs>
          <w:tab w:val="clear" w:pos="360"/>
          <w:tab w:val="clear" w:pos="720"/>
          <w:tab w:val="clear" w:pos="1080"/>
        </w:tabs>
        <w:ind w:left="360" w:hanging="360"/>
        <w:rPr>
          <w:b/>
        </w:rPr>
      </w:pPr>
      <w:r>
        <w:rPr>
          <w:b/>
          <w:color w:val="00188F"/>
        </w:rPr>
        <w:t>Уровень обслуживания в отношении Обнаружения и Блокирования вирусов.</w:t>
      </w:r>
    </w:p>
    <w:p w14:paraId="367EC43A" w14:textId="010A6BAA" w:rsidR="00D46DC5" w:rsidRPr="00EF7CF9" w:rsidRDefault="00EF7CF9">
      <w:pPr>
        <w:pStyle w:val="ProductList-Body"/>
        <w:numPr>
          <w:ilvl w:val="1"/>
          <w:numId w:val="5"/>
        </w:numPr>
        <w:tabs>
          <w:tab w:val="clear" w:pos="360"/>
          <w:tab w:val="clear" w:pos="720"/>
          <w:tab w:val="clear" w:pos="1080"/>
        </w:tabs>
        <w:ind w:left="720"/>
      </w:pPr>
      <w:r>
        <w:t>«Обнаружение и блокирование вирусов» означает обнаружение и блокирование Вирусов с помощью фильтров для предотвращения заражения. «Вирусы» в широком смысле означают известные вредоносные программы, в том числе вирусы, черви и программы-трояны.</w:t>
      </w:r>
    </w:p>
    <w:p w14:paraId="383AB279" w14:textId="7C5941E4" w:rsidR="00D46DC5" w:rsidRPr="00EF7CF9" w:rsidRDefault="00D46DC5">
      <w:pPr>
        <w:pStyle w:val="ProductList-Body"/>
        <w:numPr>
          <w:ilvl w:val="1"/>
          <w:numId w:val="5"/>
        </w:numPr>
        <w:tabs>
          <w:tab w:val="clear" w:pos="360"/>
          <w:tab w:val="clear" w:pos="720"/>
          <w:tab w:val="clear" w:pos="1080"/>
        </w:tabs>
        <w:ind w:left="720"/>
      </w:pPr>
      <w:r>
        <w:t>Вирус считается известным, если широко используемые подсистемы для поиска вирусов, имеющиеся в продаже, могут обнаружить вирус и возможность обнаружения доступна в сети EOP.</w:t>
      </w:r>
    </w:p>
    <w:p w14:paraId="3EDD97C9" w14:textId="0741C4BD" w:rsidR="00D46DC5" w:rsidRPr="00EF7CF9" w:rsidRDefault="00D46DC5">
      <w:pPr>
        <w:pStyle w:val="ProductList-Body"/>
        <w:numPr>
          <w:ilvl w:val="1"/>
          <w:numId w:val="5"/>
        </w:numPr>
        <w:tabs>
          <w:tab w:val="clear" w:pos="360"/>
          <w:tab w:val="clear" w:pos="720"/>
          <w:tab w:val="clear" w:pos="1080"/>
        </w:tabs>
        <w:ind w:left="720"/>
      </w:pPr>
      <w:r>
        <w:t>Заражение не должно быть преднамеренным.</w:t>
      </w:r>
    </w:p>
    <w:p w14:paraId="5614CCF7" w14:textId="01253259" w:rsidR="00D46DC5" w:rsidRPr="00EF7CF9" w:rsidRDefault="00D46DC5">
      <w:pPr>
        <w:pStyle w:val="ProductList-Body"/>
        <w:numPr>
          <w:ilvl w:val="1"/>
          <w:numId w:val="5"/>
        </w:numPr>
        <w:tabs>
          <w:tab w:val="clear" w:pos="360"/>
          <w:tab w:val="clear" w:pos="720"/>
          <w:tab w:val="clear" w:pos="1080"/>
        </w:tabs>
        <w:ind w:left="720"/>
      </w:pPr>
      <w:r>
        <w:t>Вирус должен быть отсканирован с помощью антивирусного фильтра EOP.</w:t>
      </w:r>
    </w:p>
    <w:p w14:paraId="7707FC7D" w14:textId="21F74FB9" w:rsidR="00D46DC5" w:rsidRPr="00EF7CF9" w:rsidRDefault="00D46DC5">
      <w:pPr>
        <w:pStyle w:val="ProductList-Body"/>
        <w:numPr>
          <w:ilvl w:val="1"/>
          <w:numId w:val="5"/>
        </w:numPr>
        <w:tabs>
          <w:tab w:val="clear" w:pos="360"/>
          <w:tab w:val="clear" w:pos="720"/>
          <w:tab w:val="clear" w:pos="1080"/>
        </w:tabs>
        <w:ind w:left="720"/>
      </w:pPr>
      <w:r>
        <w:t>Если EOP доставляет вам электронное письмо, зараженное известным вирусом, то подсистема EOP уведомит вас и будет взаимодействовать с вами для его обнаружения и удаления. Если в результате этого заражение будет предотвращено, то вы не будете иметь права на Компенсацию за обслуживание по уровню обслуживания в отношении Обнаружения и Блокирования вирусов.</w:t>
      </w:r>
    </w:p>
    <w:p w14:paraId="086E42AC" w14:textId="7A7D04B9" w:rsidR="00D46DC5" w:rsidRPr="00EF7CF9" w:rsidRDefault="00D46DC5">
      <w:pPr>
        <w:pStyle w:val="ProductList-Body"/>
        <w:numPr>
          <w:ilvl w:val="1"/>
          <w:numId w:val="5"/>
        </w:numPr>
        <w:tabs>
          <w:tab w:val="clear" w:pos="360"/>
          <w:tab w:val="clear" w:pos="720"/>
          <w:tab w:val="clear" w:pos="1080"/>
        </w:tabs>
        <w:ind w:left="720"/>
      </w:pPr>
      <w:r>
        <w:t>Уровень обслуживания в отношении Обнаружения и Блокирования вирусов не распространяется на следующее:</w:t>
      </w:r>
    </w:p>
    <w:p w14:paraId="09006C52" w14:textId="524237E8" w:rsidR="00D46DC5" w:rsidRPr="00EF7CF9" w:rsidRDefault="00D46DC5">
      <w:pPr>
        <w:pStyle w:val="ProductList-Body"/>
        <w:numPr>
          <w:ilvl w:val="2"/>
          <w:numId w:val="5"/>
        </w:numPr>
        <w:tabs>
          <w:tab w:val="clear" w:pos="360"/>
          <w:tab w:val="clear" w:pos="720"/>
          <w:tab w:val="clear" w:pos="1080"/>
        </w:tabs>
        <w:ind w:left="1080" w:hanging="360"/>
      </w:pPr>
      <w:r>
        <w:t>Разновидности применения электронной почты не по назначению, не классифицируемые как вредоносное программное обеспечение, — такие как нежелательная почта, фишинг и другие виды мошенничества, программы для показа рекламы и программы-шпионы, которые по своей направленности или ограниченному использованию не известны среди антивирусов и поэтому не отслеживаются антивирусными продуктами как вирус.</w:t>
      </w:r>
    </w:p>
    <w:p w14:paraId="7048433A" w14:textId="7661DAAF" w:rsidR="00D46DC5" w:rsidRPr="00EF7CF9" w:rsidRDefault="00D46DC5">
      <w:pPr>
        <w:pStyle w:val="ProductList-Body"/>
        <w:numPr>
          <w:ilvl w:val="2"/>
          <w:numId w:val="5"/>
        </w:numPr>
        <w:tabs>
          <w:tab w:val="clear" w:pos="360"/>
          <w:tab w:val="clear" w:pos="720"/>
          <w:tab w:val="clear" w:pos="1080"/>
        </w:tabs>
        <w:ind w:left="1080" w:hanging="360"/>
      </w:pPr>
      <w:r>
        <w:t>поврежденные, дефектные, обрезанные или неактивные вирусы, содержащиеся в отчетах о недоставке, уведомлениях или возвращенных электронных письмах.</w:t>
      </w:r>
    </w:p>
    <w:p w14:paraId="1F48062D" w14:textId="6EC757FD" w:rsidR="00D46DC5" w:rsidRPr="00EF7CF9" w:rsidRDefault="00D46DC5">
      <w:pPr>
        <w:pStyle w:val="ProductList-Body"/>
        <w:numPr>
          <w:ilvl w:val="1"/>
          <w:numId w:val="5"/>
        </w:numPr>
        <w:tabs>
          <w:tab w:val="clear" w:pos="360"/>
          <w:tab w:val="clear" w:pos="720"/>
          <w:tab w:val="clear" w:pos="1080"/>
        </w:tabs>
        <w:ind w:left="720"/>
      </w:pPr>
      <w:r>
        <w:t>Компенсация за Обслуживание в отношении Обнаружения и Блокирования вирусов возможна в следующем размере: 25 % от Применимых выплат за обслуживание за тот Применимый период, когда произошло заражение, не более одного требования на один Применимый период.</w:t>
      </w:r>
    </w:p>
    <w:p w14:paraId="5A7D88E7" w14:textId="77777777" w:rsidR="00D46DC5" w:rsidRPr="00EF7CF9" w:rsidRDefault="00D46DC5" w:rsidP="00D46DC5">
      <w:pPr>
        <w:pStyle w:val="ProductList-Body"/>
        <w:tabs>
          <w:tab w:val="clear" w:pos="360"/>
          <w:tab w:val="clear" w:pos="720"/>
          <w:tab w:val="clear" w:pos="1080"/>
        </w:tabs>
        <w:ind w:left="720"/>
      </w:pPr>
    </w:p>
    <w:p w14:paraId="2921BACD" w14:textId="22CBB5DA" w:rsidR="00D46DC5" w:rsidRPr="00EF7CF9" w:rsidRDefault="00D46DC5">
      <w:pPr>
        <w:pStyle w:val="ProductList-Body"/>
        <w:numPr>
          <w:ilvl w:val="0"/>
          <w:numId w:val="5"/>
        </w:numPr>
        <w:tabs>
          <w:tab w:val="clear" w:pos="360"/>
          <w:tab w:val="clear" w:pos="720"/>
          <w:tab w:val="clear" w:pos="1080"/>
        </w:tabs>
        <w:ind w:left="360" w:hanging="360"/>
        <w:rPr>
          <w:b/>
        </w:rPr>
      </w:pPr>
      <w:r>
        <w:rPr>
          <w:b/>
          <w:color w:val="00188F"/>
        </w:rPr>
        <w:t>Уровень обслуживания в отношении Эффективности защиты от нежелательной почты.</w:t>
      </w:r>
    </w:p>
    <w:p w14:paraId="0E0804C5" w14:textId="04712794" w:rsidR="00D46DC5" w:rsidRPr="00EF7CF9" w:rsidRDefault="00EF7CF9">
      <w:pPr>
        <w:pStyle w:val="ProductList-Body"/>
        <w:numPr>
          <w:ilvl w:val="1"/>
          <w:numId w:val="5"/>
        </w:numPr>
        <w:tabs>
          <w:tab w:val="clear" w:pos="360"/>
          <w:tab w:val="clear" w:pos="720"/>
          <w:tab w:val="clear" w:pos="1080"/>
        </w:tabs>
        <w:ind w:left="720"/>
      </w:pPr>
      <w:r>
        <w:t>«Эффективностью защиты от нежелательной почты» называется процент обнаружения входящей нежелательной почты системой фильтрации, измеряемый ежедневно.</w:t>
      </w:r>
    </w:p>
    <w:p w14:paraId="64ABB92E" w14:textId="79612D0E" w:rsidR="00D46DC5" w:rsidRPr="00EF7CF9" w:rsidRDefault="00D46DC5">
      <w:pPr>
        <w:pStyle w:val="ProductList-Body"/>
        <w:numPr>
          <w:ilvl w:val="1"/>
          <w:numId w:val="5"/>
        </w:numPr>
        <w:tabs>
          <w:tab w:val="clear" w:pos="360"/>
          <w:tab w:val="clear" w:pos="720"/>
          <w:tab w:val="clear" w:pos="1080"/>
        </w:tabs>
        <w:ind w:left="720"/>
      </w:pPr>
      <w:r>
        <w:t>В расчеты эффективности защиты от нежелательной почты не входят ложные срабатывания на недействующие почтовые ящики.</w:t>
      </w:r>
    </w:p>
    <w:p w14:paraId="2AEBFBB8" w14:textId="200A7D15" w:rsidR="00D46DC5" w:rsidRPr="00EF7CF9" w:rsidRDefault="00D46DC5">
      <w:pPr>
        <w:pStyle w:val="ProductList-Body"/>
        <w:numPr>
          <w:ilvl w:val="1"/>
          <w:numId w:val="5"/>
        </w:numPr>
        <w:tabs>
          <w:tab w:val="clear" w:pos="360"/>
          <w:tab w:val="clear" w:pos="720"/>
          <w:tab w:val="clear" w:pos="1080"/>
        </w:tabs>
        <w:ind w:left="720"/>
      </w:pPr>
      <w:r>
        <w:t>Нежелательное сообщение должно быть обработано нашей службой и не должно быть поврежденным, неверно сформатированным или обрезанным.</w:t>
      </w:r>
    </w:p>
    <w:p w14:paraId="3A248BCC" w14:textId="4D6D4002" w:rsidR="00D46DC5" w:rsidRPr="00EF7CF9" w:rsidRDefault="00D46DC5">
      <w:pPr>
        <w:pStyle w:val="ProductList-Body"/>
        <w:numPr>
          <w:ilvl w:val="1"/>
          <w:numId w:val="5"/>
        </w:numPr>
        <w:tabs>
          <w:tab w:val="clear" w:pos="360"/>
          <w:tab w:val="clear" w:pos="720"/>
          <w:tab w:val="clear" w:pos="1080"/>
        </w:tabs>
        <w:ind w:left="720"/>
      </w:pPr>
      <w:r>
        <w:t xml:space="preserve">Уровень обслуживания в отношении Эффективности защиты от нежелательной почты не распространяется на электронную почту, большая часть содержимого которой не на английском языке. </w:t>
      </w:r>
    </w:p>
    <w:p w14:paraId="2713F5AA" w14:textId="733D5B19" w:rsidR="00D46DC5" w:rsidRPr="004D34D8" w:rsidRDefault="00D46DC5">
      <w:pPr>
        <w:pStyle w:val="ProductList-Body"/>
        <w:numPr>
          <w:ilvl w:val="1"/>
          <w:numId w:val="5"/>
        </w:numPr>
        <w:tabs>
          <w:tab w:val="clear" w:pos="360"/>
          <w:tab w:val="clear" w:pos="720"/>
          <w:tab w:val="clear" w:pos="1080"/>
        </w:tabs>
        <w:ind w:left="720"/>
        <w:rPr>
          <w:spacing w:val="-2"/>
        </w:rPr>
      </w:pPr>
      <w:r w:rsidRPr="004D34D8">
        <w:rPr>
          <w:spacing w:val="-2"/>
        </w:rPr>
        <w:t>Вы признаете, что классификация нежелательной почты является субъективной, и принимаете, что мы будем добросовестно проводить оценку степени обнаружения нежелательной почты на основании предоставленных вами вещественных доказательств.</w:t>
      </w:r>
    </w:p>
    <w:p w14:paraId="3D467451" w14:textId="13DCCE23" w:rsidR="00B10E8D" w:rsidRPr="008D7A89" w:rsidRDefault="00D46DC5">
      <w:pPr>
        <w:pStyle w:val="ProductList-Body"/>
        <w:numPr>
          <w:ilvl w:val="1"/>
          <w:numId w:val="5"/>
        </w:numPr>
        <w:tabs>
          <w:tab w:val="clear" w:pos="360"/>
          <w:tab w:val="clear" w:pos="720"/>
          <w:tab w:val="clear" w:pos="1080"/>
        </w:tabs>
        <w:ind w:left="720"/>
      </w:pPr>
      <w:r>
        <w:t>Компенсация за обслуживание в отношении эффективности защиты от нежелательной почты возможна в следующем размере:</w:t>
      </w:r>
    </w:p>
    <w:p w14:paraId="2FE552F2" w14:textId="77777777" w:rsidR="008D7A89" w:rsidRPr="00EF7CF9" w:rsidRDefault="008D7A89" w:rsidP="008D7A89">
      <w:pPr>
        <w:pStyle w:val="ProductList-Body"/>
        <w:keepNext/>
        <w:pageBreakBefore/>
        <w:tabs>
          <w:tab w:val="clear" w:pos="360"/>
          <w:tab w:val="clear" w:pos="720"/>
          <w:tab w:val="clear" w:pos="1080"/>
        </w:tabs>
        <w:ind w:left="720"/>
      </w:pPr>
    </w:p>
    <w:tbl>
      <w:tblPr>
        <w:tblW w:w="10188" w:type="dxa"/>
        <w:tblInd w:w="82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436"/>
        <w:gridCol w:w="3549"/>
        <w:gridCol w:w="3203"/>
      </w:tblGrid>
      <w:tr w:rsidR="008D7A89" w:rsidRPr="00B44CF9" w14:paraId="52676193" w14:textId="778CD671" w:rsidTr="008D7A89">
        <w:trPr>
          <w:tblHeader/>
        </w:trPr>
        <w:tc>
          <w:tcPr>
            <w:tcW w:w="3436" w:type="dxa"/>
            <w:shd w:val="clear" w:color="auto" w:fill="0072C6"/>
          </w:tcPr>
          <w:p w14:paraId="6236433A" w14:textId="70877BE5" w:rsidR="008D7A89" w:rsidRPr="00EF7CF9" w:rsidRDefault="008D7A89" w:rsidP="00002CD6">
            <w:pPr>
              <w:pStyle w:val="ProductList-OfferingBody"/>
              <w:jc w:val="center"/>
              <w:rPr>
                <w:color w:val="FFFFFF" w:themeColor="background1"/>
              </w:rPr>
            </w:pPr>
            <w:r>
              <w:rPr>
                <w:color w:val="FFFFFF" w:themeColor="background1"/>
              </w:rPr>
              <w:t>Процент дней в течение Применимого периода, когда эффективность защиты от нежелательной почты была ниже 99 %</w:t>
            </w:r>
          </w:p>
        </w:tc>
        <w:tc>
          <w:tcPr>
            <w:tcW w:w="3549" w:type="dxa"/>
            <w:shd w:val="clear" w:color="auto" w:fill="0072C6"/>
          </w:tcPr>
          <w:p w14:paraId="56BE0234" w14:textId="77777777" w:rsidR="008D7A89" w:rsidRPr="00EF7CF9" w:rsidRDefault="008D7A89" w:rsidP="00002CD6">
            <w:pPr>
              <w:pStyle w:val="ProductList-OfferingBody"/>
              <w:jc w:val="center"/>
              <w:rPr>
                <w:color w:val="FFFFFF" w:themeColor="background1"/>
              </w:rPr>
            </w:pPr>
            <w:r>
              <w:rPr>
                <w:color w:val="FFFFFF" w:themeColor="background1"/>
              </w:rPr>
              <w:t>Компенсация за обслуживание</w:t>
            </w:r>
          </w:p>
        </w:tc>
        <w:tc>
          <w:tcPr>
            <w:tcW w:w="3203" w:type="dxa"/>
            <w:shd w:val="clear" w:color="auto" w:fill="0072C6"/>
          </w:tcPr>
          <w:p w14:paraId="710B9892" w14:textId="77777777" w:rsidR="008D7A89" w:rsidRDefault="008D7A89" w:rsidP="00002CD6">
            <w:pPr>
              <w:pStyle w:val="ProductList-OfferingBody"/>
              <w:jc w:val="center"/>
              <w:rPr>
                <w:color w:val="FFFFFF" w:themeColor="background1"/>
              </w:rPr>
            </w:pPr>
          </w:p>
        </w:tc>
      </w:tr>
      <w:tr w:rsidR="008D7A89" w:rsidRPr="00B44CF9" w14:paraId="09A914F6" w14:textId="635837AA" w:rsidTr="008D7A89">
        <w:tc>
          <w:tcPr>
            <w:tcW w:w="3436" w:type="dxa"/>
          </w:tcPr>
          <w:p w14:paraId="631738B0" w14:textId="06EFBC07" w:rsidR="008D7A89" w:rsidRPr="00EF7CF9" w:rsidRDefault="008D7A89" w:rsidP="00002CD6">
            <w:pPr>
              <w:pStyle w:val="ProductList-OfferingBody"/>
              <w:jc w:val="center"/>
            </w:pPr>
            <w:r>
              <w:t>&gt; 25 %</w:t>
            </w:r>
          </w:p>
        </w:tc>
        <w:tc>
          <w:tcPr>
            <w:tcW w:w="3549" w:type="dxa"/>
          </w:tcPr>
          <w:p w14:paraId="0CE6B48C" w14:textId="77777777" w:rsidR="008D7A89" w:rsidRPr="00EF7CF9" w:rsidRDefault="008D7A89" w:rsidP="00002CD6">
            <w:pPr>
              <w:pStyle w:val="ProductList-OfferingBody"/>
              <w:jc w:val="center"/>
            </w:pPr>
            <w:r>
              <w:t>25 %</w:t>
            </w:r>
          </w:p>
        </w:tc>
        <w:tc>
          <w:tcPr>
            <w:tcW w:w="3203" w:type="dxa"/>
          </w:tcPr>
          <w:p w14:paraId="4A5C7004" w14:textId="77777777" w:rsidR="008D7A89" w:rsidRDefault="008D7A89" w:rsidP="00002CD6">
            <w:pPr>
              <w:pStyle w:val="ProductList-OfferingBody"/>
              <w:jc w:val="center"/>
            </w:pPr>
          </w:p>
        </w:tc>
      </w:tr>
      <w:tr w:rsidR="008D7A89" w:rsidRPr="00B44CF9" w14:paraId="351EBE61" w14:textId="1A710706" w:rsidTr="008D7A89">
        <w:tc>
          <w:tcPr>
            <w:tcW w:w="3436" w:type="dxa"/>
          </w:tcPr>
          <w:p w14:paraId="3695DA63" w14:textId="360D03C8" w:rsidR="008D7A89" w:rsidRPr="00EF7CF9" w:rsidRDefault="008D7A89" w:rsidP="00002CD6">
            <w:pPr>
              <w:pStyle w:val="ProductList-OfferingBody"/>
              <w:jc w:val="center"/>
            </w:pPr>
            <w:r>
              <w:t>&gt; 50 %</w:t>
            </w:r>
          </w:p>
        </w:tc>
        <w:tc>
          <w:tcPr>
            <w:tcW w:w="3549" w:type="dxa"/>
          </w:tcPr>
          <w:p w14:paraId="2DE7EA92" w14:textId="77777777" w:rsidR="008D7A89" w:rsidRPr="00EF7CF9" w:rsidRDefault="008D7A89" w:rsidP="00002CD6">
            <w:pPr>
              <w:pStyle w:val="ProductList-OfferingBody"/>
              <w:jc w:val="center"/>
            </w:pPr>
            <w:r>
              <w:t>50 %</w:t>
            </w:r>
          </w:p>
        </w:tc>
        <w:tc>
          <w:tcPr>
            <w:tcW w:w="3203" w:type="dxa"/>
          </w:tcPr>
          <w:p w14:paraId="7D273F2D" w14:textId="77777777" w:rsidR="008D7A89" w:rsidRDefault="008D7A89" w:rsidP="00002CD6">
            <w:pPr>
              <w:pStyle w:val="ProductList-OfferingBody"/>
              <w:jc w:val="center"/>
            </w:pPr>
          </w:p>
        </w:tc>
      </w:tr>
      <w:tr w:rsidR="008D7A89" w:rsidRPr="00B44CF9" w14:paraId="5EBFF820" w14:textId="02931AAA" w:rsidTr="008D7A89">
        <w:tc>
          <w:tcPr>
            <w:tcW w:w="3436" w:type="dxa"/>
          </w:tcPr>
          <w:p w14:paraId="777A52D2" w14:textId="2C56D2B6" w:rsidR="008D7A89" w:rsidRPr="00EF7CF9" w:rsidRDefault="008D7A89" w:rsidP="00002CD6">
            <w:pPr>
              <w:pStyle w:val="ProductList-OfferingBody"/>
              <w:jc w:val="center"/>
            </w:pPr>
            <w:r>
              <w:t>100 %</w:t>
            </w:r>
          </w:p>
        </w:tc>
        <w:tc>
          <w:tcPr>
            <w:tcW w:w="3549" w:type="dxa"/>
          </w:tcPr>
          <w:p w14:paraId="2AC83C59" w14:textId="77777777" w:rsidR="008D7A89" w:rsidRPr="00EF7CF9" w:rsidRDefault="008D7A89" w:rsidP="00002CD6">
            <w:pPr>
              <w:pStyle w:val="ProductList-OfferingBody"/>
              <w:jc w:val="center"/>
            </w:pPr>
            <w:r>
              <w:t>100 %</w:t>
            </w:r>
          </w:p>
        </w:tc>
        <w:tc>
          <w:tcPr>
            <w:tcW w:w="3203" w:type="dxa"/>
          </w:tcPr>
          <w:p w14:paraId="6072A47A" w14:textId="77777777" w:rsidR="008D7A89" w:rsidRDefault="008D7A89" w:rsidP="00002CD6">
            <w:pPr>
              <w:pStyle w:val="ProductList-OfferingBody"/>
              <w:jc w:val="center"/>
            </w:pPr>
          </w:p>
        </w:tc>
      </w:tr>
    </w:tbl>
    <w:p w14:paraId="5FF28ED0" w14:textId="77777777" w:rsidR="00D46DC5" w:rsidRPr="00EF7CF9" w:rsidRDefault="00D46DC5" w:rsidP="00D46DC5">
      <w:pPr>
        <w:pStyle w:val="ProductList-Body"/>
        <w:tabs>
          <w:tab w:val="clear" w:pos="360"/>
          <w:tab w:val="clear" w:pos="720"/>
          <w:tab w:val="clear" w:pos="1080"/>
        </w:tabs>
      </w:pPr>
    </w:p>
    <w:p w14:paraId="790AF5B7" w14:textId="450B8A56" w:rsidR="00D46DC5" w:rsidRPr="00EF7CF9" w:rsidRDefault="00D46DC5">
      <w:pPr>
        <w:pStyle w:val="ProductList-Body"/>
        <w:keepNext/>
        <w:numPr>
          <w:ilvl w:val="0"/>
          <w:numId w:val="5"/>
        </w:numPr>
        <w:tabs>
          <w:tab w:val="clear" w:pos="360"/>
          <w:tab w:val="clear" w:pos="720"/>
          <w:tab w:val="clear" w:pos="1080"/>
        </w:tabs>
        <w:ind w:left="360" w:hanging="360"/>
        <w:rPr>
          <w:b/>
        </w:rPr>
      </w:pPr>
      <w:r>
        <w:rPr>
          <w:b/>
          <w:color w:val="00188F"/>
        </w:rPr>
        <w:t>Уровень обслуживания в отношении Ложных срабатываний.</w:t>
      </w:r>
    </w:p>
    <w:p w14:paraId="34815E06" w14:textId="18A8EB1E" w:rsidR="00D46DC5" w:rsidRPr="00EF7CF9" w:rsidRDefault="00EF7CF9">
      <w:pPr>
        <w:pStyle w:val="ProductList-Body"/>
        <w:keepNext/>
        <w:numPr>
          <w:ilvl w:val="1"/>
          <w:numId w:val="5"/>
        </w:numPr>
        <w:tabs>
          <w:tab w:val="clear" w:pos="360"/>
          <w:tab w:val="clear" w:pos="720"/>
          <w:tab w:val="clear" w:pos="1080"/>
        </w:tabs>
        <w:ind w:left="720"/>
      </w:pPr>
      <w:r>
        <w:t>«Ложным срабатыванием» называется соотношение корректных деловых электронных писем, неправильно определенных системой фильтрации в качестве нежелательной почты, ко всем электронным письмам, обработанным службой за Применимый период.</w:t>
      </w:r>
    </w:p>
    <w:p w14:paraId="6200DF6C" w14:textId="75E7A01E" w:rsidR="00D46DC5" w:rsidRPr="00EF7CF9" w:rsidRDefault="00D46DC5">
      <w:pPr>
        <w:pStyle w:val="ProductList-Body"/>
        <w:numPr>
          <w:ilvl w:val="1"/>
          <w:numId w:val="5"/>
        </w:numPr>
        <w:tabs>
          <w:tab w:val="clear" w:pos="360"/>
          <w:tab w:val="clear" w:pos="720"/>
          <w:tab w:val="clear" w:pos="1080"/>
        </w:tabs>
        <w:ind w:left="720"/>
      </w:pPr>
      <w:r>
        <w:t>Полные исходные сообщения, включая все заголовки, должны быть направлены в службу поддержки пользователей.</w:t>
      </w:r>
    </w:p>
    <w:p w14:paraId="56882ADE" w14:textId="51F69848" w:rsidR="00D46DC5" w:rsidRPr="00EF7CF9" w:rsidRDefault="00D46DC5">
      <w:pPr>
        <w:pStyle w:val="ProductList-Body"/>
        <w:numPr>
          <w:ilvl w:val="1"/>
          <w:numId w:val="5"/>
        </w:numPr>
        <w:tabs>
          <w:tab w:val="clear" w:pos="360"/>
          <w:tab w:val="clear" w:pos="720"/>
          <w:tab w:val="clear" w:pos="1080"/>
        </w:tabs>
        <w:ind w:left="720"/>
      </w:pPr>
      <w:r>
        <w:t>Распространяется только на электронные письма, отправленные на действующие почтовые ящики.</w:t>
      </w:r>
    </w:p>
    <w:p w14:paraId="40E1716C" w14:textId="7C3CE5E2" w:rsidR="00D46DC5" w:rsidRPr="00EF7CF9" w:rsidRDefault="00D46DC5">
      <w:pPr>
        <w:pStyle w:val="ProductList-Body"/>
        <w:numPr>
          <w:ilvl w:val="1"/>
          <w:numId w:val="5"/>
        </w:numPr>
        <w:tabs>
          <w:tab w:val="clear" w:pos="360"/>
          <w:tab w:val="clear" w:pos="720"/>
          <w:tab w:val="clear" w:pos="1080"/>
        </w:tabs>
        <w:ind w:left="720"/>
      </w:pPr>
      <w:r>
        <w:t>Вы признаете, что классификация ложных срабатываний является субъективной, и понимаете, что мы будем добросовестно проводить оценку соотношения ложных срабатываний на основании предоставленных вами вещественных доказательств.</w:t>
      </w:r>
    </w:p>
    <w:p w14:paraId="23C90FDB" w14:textId="474C063D" w:rsidR="00D46DC5" w:rsidRPr="00EF7CF9" w:rsidRDefault="00D46DC5">
      <w:pPr>
        <w:pStyle w:val="ProductList-Body"/>
        <w:numPr>
          <w:ilvl w:val="1"/>
          <w:numId w:val="5"/>
        </w:numPr>
        <w:tabs>
          <w:tab w:val="clear" w:pos="360"/>
          <w:tab w:val="clear" w:pos="720"/>
          <w:tab w:val="clear" w:pos="1080"/>
        </w:tabs>
        <w:ind w:left="720"/>
      </w:pPr>
      <w:r>
        <w:t>Уровень обслуживания в отношении Ложных срабатываний не распространяется на следующее:</w:t>
      </w:r>
    </w:p>
    <w:p w14:paraId="7372134E" w14:textId="4A9824CE" w:rsidR="00D46DC5" w:rsidRPr="00EF7CF9" w:rsidRDefault="00D46DC5">
      <w:pPr>
        <w:pStyle w:val="ProductList-Body"/>
        <w:numPr>
          <w:ilvl w:val="2"/>
          <w:numId w:val="5"/>
        </w:numPr>
        <w:tabs>
          <w:tab w:val="clear" w:pos="360"/>
          <w:tab w:val="clear" w:pos="720"/>
          <w:tab w:val="clear" w:pos="1080"/>
        </w:tabs>
        <w:ind w:left="1080" w:hanging="360"/>
      </w:pPr>
      <w:r>
        <w:t>массовые рассылки, личные электронные письма или электронные письма порнографического содержания;</w:t>
      </w:r>
    </w:p>
    <w:p w14:paraId="7A5B93DD" w14:textId="481EF0DD" w:rsidR="00D46DC5" w:rsidRPr="00EF7CF9" w:rsidRDefault="00D46DC5">
      <w:pPr>
        <w:pStyle w:val="ProductList-Body"/>
        <w:numPr>
          <w:ilvl w:val="2"/>
          <w:numId w:val="5"/>
        </w:numPr>
        <w:tabs>
          <w:tab w:val="clear" w:pos="360"/>
          <w:tab w:val="clear" w:pos="720"/>
          <w:tab w:val="clear" w:pos="1080"/>
        </w:tabs>
        <w:ind w:left="1080" w:hanging="360"/>
      </w:pPr>
      <w:r>
        <w:t>электронные письма, большая часть содержимого которых не на английском языке;</w:t>
      </w:r>
    </w:p>
    <w:p w14:paraId="2644814B" w14:textId="660B23B4" w:rsidR="00D46DC5" w:rsidRPr="00EF7CF9" w:rsidRDefault="00D46DC5">
      <w:pPr>
        <w:pStyle w:val="ProductList-Body"/>
        <w:numPr>
          <w:ilvl w:val="2"/>
          <w:numId w:val="5"/>
        </w:numPr>
        <w:tabs>
          <w:tab w:val="clear" w:pos="360"/>
          <w:tab w:val="clear" w:pos="720"/>
          <w:tab w:val="clear" w:pos="1080"/>
        </w:tabs>
        <w:ind w:left="1080" w:hanging="360"/>
      </w:pPr>
      <w:r>
        <w:t>электронные письма, заблокированные правилами применения политик, репутационным фильтром или фильтром подключений по протоколу SMTP;</w:t>
      </w:r>
    </w:p>
    <w:p w14:paraId="2D20E567" w14:textId="54658CED" w:rsidR="00D46DC5" w:rsidRPr="00EF7CF9" w:rsidRDefault="00D46DC5">
      <w:pPr>
        <w:pStyle w:val="ProductList-Body"/>
        <w:numPr>
          <w:ilvl w:val="2"/>
          <w:numId w:val="5"/>
        </w:numPr>
        <w:tabs>
          <w:tab w:val="clear" w:pos="360"/>
          <w:tab w:val="clear" w:pos="720"/>
          <w:tab w:val="clear" w:pos="1080"/>
        </w:tabs>
        <w:ind w:left="1080" w:hanging="360"/>
      </w:pPr>
      <w:r>
        <w:t>электронные письма, доставленные в папку нежелательной почты.</w:t>
      </w:r>
    </w:p>
    <w:p w14:paraId="775DAECE" w14:textId="56DC4673" w:rsidR="00D46DC5" w:rsidRPr="00EF7CF9" w:rsidRDefault="00D46DC5">
      <w:pPr>
        <w:pStyle w:val="ProductList-Body"/>
        <w:numPr>
          <w:ilvl w:val="1"/>
          <w:numId w:val="5"/>
        </w:numPr>
        <w:tabs>
          <w:tab w:val="clear" w:pos="360"/>
          <w:tab w:val="clear" w:pos="720"/>
          <w:tab w:val="clear" w:pos="1080"/>
        </w:tabs>
        <w:ind w:left="720"/>
      </w:pPr>
      <w:r>
        <w:t>Компенсация за обслуживание в отношении Ложных срабатываний возможна в следующем размере:</w:t>
      </w:r>
    </w:p>
    <w:tbl>
      <w:tblPr>
        <w:tblW w:w="10044" w:type="dxa"/>
        <w:tblInd w:w="84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909"/>
        <w:gridCol w:w="5135"/>
      </w:tblGrid>
      <w:tr w:rsidR="00D46DC5" w:rsidRPr="00B44CF9" w14:paraId="55319DD5" w14:textId="77777777" w:rsidTr="00A3245A">
        <w:trPr>
          <w:tblHeader/>
        </w:trPr>
        <w:tc>
          <w:tcPr>
            <w:tcW w:w="4909" w:type="dxa"/>
            <w:shd w:val="clear" w:color="auto" w:fill="0072C6"/>
          </w:tcPr>
          <w:p w14:paraId="6B8ECFE6" w14:textId="2350992B" w:rsidR="00D46DC5" w:rsidRPr="00EF7CF9" w:rsidRDefault="00D46DC5" w:rsidP="00002CD6">
            <w:pPr>
              <w:pStyle w:val="ProductList-OfferingBody"/>
              <w:jc w:val="center"/>
              <w:rPr>
                <w:color w:val="FFFFFF" w:themeColor="background1"/>
              </w:rPr>
            </w:pPr>
            <w:r>
              <w:rPr>
                <w:color w:val="FFFFFF" w:themeColor="background1"/>
              </w:rPr>
              <w:t>Коэффициент Ложных срабатываний в Применимый период</w:t>
            </w:r>
          </w:p>
        </w:tc>
        <w:tc>
          <w:tcPr>
            <w:tcW w:w="5135" w:type="dxa"/>
            <w:shd w:val="clear" w:color="auto" w:fill="0072C6"/>
          </w:tcPr>
          <w:p w14:paraId="60CA8A89" w14:textId="77777777" w:rsidR="00D46DC5" w:rsidRPr="00EF7CF9" w:rsidRDefault="00D46DC5" w:rsidP="00002CD6">
            <w:pPr>
              <w:pStyle w:val="ProductList-OfferingBody"/>
              <w:jc w:val="center"/>
              <w:rPr>
                <w:color w:val="FFFFFF" w:themeColor="background1"/>
              </w:rPr>
            </w:pPr>
            <w:r>
              <w:rPr>
                <w:color w:val="FFFFFF" w:themeColor="background1"/>
              </w:rPr>
              <w:t>Компенсация за обслуживание</w:t>
            </w:r>
          </w:p>
        </w:tc>
      </w:tr>
      <w:tr w:rsidR="00D46DC5" w:rsidRPr="00B44CF9" w14:paraId="7AE054B0" w14:textId="77777777" w:rsidTr="00A3245A">
        <w:tc>
          <w:tcPr>
            <w:tcW w:w="4909" w:type="dxa"/>
          </w:tcPr>
          <w:p w14:paraId="6B80DC14" w14:textId="145C484D" w:rsidR="00D46DC5" w:rsidRPr="00EF7CF9" w:rsidRDefault="00D46DC5" w:rsidP="00ED3399">
            <w:pPr>
              <w:pStyle w:val="ProductList-OfferingBody"/>
              <w:jc w:val="center"/>
            </w:pPr>
            <w:r>
              <w:t>&gt; 1:250 000.</w:t>
            </w:r>
          </w:p>
        </w:tc>
        <w:tc>
          <w:tcPr>
            <w:tcW w:w="5135" w:type="dxa"/>
          </w:tcPr>
          <w:p w14:paraId="4987D417" w14:textId="77777777" w:rsidR="00D46DC5" w:rsidRPr="00EF7CF9" w:rsidRDefault="00D46DC5" w:rsidP="00002CD6">
            <w:pPr>
              <w:pStyle w:val="ProductList-OfferingBody"/>
              <w:jc w:val="center"/>
            </w:pPr>
            <w:r>
              <w:t>25 %</w:t>
            </w:r>
          </w:p>
        </w:tc>
      </w:tr>
      <w:tr w:rsidR="00D46DC5" w:rsidRPr="00B44CF9" w14:paraId="3254687C" w14:textId="77777777" w:rsidTr="00A3245A">
        <w:tc>
          <w:tcPr>
            <w:tcW w:w="4909" w:type="dxa"/>
          </w:tcPr>
          <w:p w14:paraId="0B1DD814" w14:textId="334E68D2" w:rsidR="00D46DC5" w:rsidRPr="00EF7CF9" w:rsidRDefault="00D46DC5" w:rsidP="00002CD6">
            <w:pPr>
              <w:pStyle w:val="ProductList-OfferingBody"/>
              <w:jc w:val="center"/>
            </w:pPr>
            <w:r>
              <w:t>&gt; 1:10 000.</w:t>
            </w:r>
          </w:p>
        </w:tc>
        <w:tc>
          <w:tcPr>
            <w:tcW w:w="5135" w:type="dxa"/>
          </w:tcPr>
          <w:p w14:paraId="12F73FB9" w14:textId="77777777" w:rsidR="00D46DC5" w:rsidRPr="00EF7CF9" w:rsidRDefault="00D46DC5" w:rsidP="00002CD6">
            <w:pPr>
              <w:pStyle w:val="ProductList-OfferingBody"/>
              <w:jc w:val="center"/>
            </w:pPr>
            <w:r>
              <w:t>50 %</w:t>
            </w:r>
          </w:p>
        </w:tc>
      </w:tr>
      <w:tr w:rsidR="00D46DC5" w:rsidRPr="00B44CF9" w14:paraId="54FC3522" w14:textId="77777777" w:rsidTr="00A3245A">
        <w:tc>
          <w:tcPr>
            <w:tcW w:w="4909" w:type="dxa"/>
          </w:tcPr>
          <w:p w14:paraId="6B393370" w14:textId="621818A1" w:rsidR="00D46DC5" w:rsidRPr="00EF7CF9" w:rsidRDefault="00F575B8" w:rsidP="00002CD6">
            <w:pPr>
              <w:pStyle w:val="ProductList-OfferingBody"/>
              <w:jc w:val="center"/>
            </w:pPr>
            <w:r>
              <w:t>&gt; 1:100.</w:t>
            </w:r>
          </w:p>
        </w:tc>
        <w:tc>
          <w:tcPr>
            <w:tcW w:w="5135" w:type="dxa"/>
          </w:tcPr>
          <w:p w14:paraId="0C773A17" w14:textId="77777777" w:rsidR="00D46DC5" w:rsidRPr="00EF7CF9" w:rsidRDefault="00D46DC5" w:rsidP="00002CD6">
            <w:pPr>
              <w:pStyle w:val="ProductList-OfferingBody"/>
              <w:jc w:val="center"/>
            </w:pPr>
            <w:r>
              <w:t>100 %</w:t>
            </w:r>
          </w:p>
        </w:tc>
      </w:tr>
    </w:tbl>
    <w:p w14:paraId="0FECF8DB" w14:textId="0DCDF2E4" w:rsidR="00EA5FB1" w:rsidRPr="00EF7CF9" w:rsidRDefault="00990838"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sectPr w:rsidR="00EA5FB1" w:rsidRPr="00EF7CF9" w:rsidSect="005C2E08">
      <w:footerReference w:type="first" r:id="rId30"/>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EDBBC" w14:textId="77777777" w:rsidR="000518E6" w:rsidRDefault="000518E6" w:rsidP="009A573F">
      <w:pPr>
        <w:spacing w:after="0" w:line="240" w:lineRule="auto"/>
      </w:pPr>
      <w:r>
        <w:separator/>
      </w:r>
    </w:p>
    <w:p w14:paraId="3A70B881" w14:textId="77777777" w:rsidR="000518E6" w:rsidRDefault="000518E6"/>
    <w:p w14:paraId="1162F459" w14:textId="77777777" w:rsidR="000518E6" w:rsidRDefault="000518E6"/>
    <w:p w14:paraId="1C44B8C0" w14:textId="77777777" w:rsidR="000518E6" w:rsidRDefault="000518E6"/>
    <w:p w14:paraId="13705CFE" w14:textId="77777777" w:rsidR="000518E6" w:rsidRDefault="000518E6"/>
  </w:endnote>
  <w:endnote w:type="continuationSeparator" w:id="0">
    <w:p w14:paraId="6271163F" w14:textId="77777777" w:rsidR="000518E6" w:rsidRDefault="000518E6" w:rsidP="009A573F">
      <w:pPr>
        <w:spacing w:after="0" w:line="240" w:lineRule="auto"/>
      </w:pPr>
      <w:r>
        <w:continuationSeparator/>
      </w:r>
    </w:p>
    <w:p w14:paraId="276F5192" w14:textId="77777777" w:rsidR="000518E6" w:rsidRDefault="000518E6"/>
    <w:p w14:paraId="749909FB" w14:textId="77777777" w:rsidR="000518E6" w:rsidRDefault="000518E6"/>
    <w:p w14:paraId="2E20C803" w14:textId="77777777" w:rsidR="000518E6" w:rsidRDefault="000518E6"/>
    <w:p w14:paraId="3AA5EF3C" w14:textId="77777777" w:rsidR="000518E6" w:rsidRDefault="000518E6"/>
  </w:endnote>
  <w:endnote w:type="continuationNotice" w:id="1">
    <w:p w14:paraId="0EA0220E" w14:textId="77777777" w:rsidR="000518E6" w:rsidRDefault="000518E6">
      <w:pPr>
        <w:spacing w:after="0" w:line="240" w:lineRule="auto"/>
      </w:pPr>
    </w:p>
    <w:p w14:paraId="304724D7" w14:textId="77777777" w:rsidR="000518E6" w:rsidRDefault="000518E6"/>
    <w:p w14:paraId="345D16F6" w14:textId="77777777" w:rsidR="000518E6" w:rsidRDefault="000518E6"/>
    <w:p w14:paraId="7246A073" w14:textId="77777777" w:rsidR="000518E6" w:rsidRDefault="000518E6"/>
    <w:p w14:paraId="1A8647C0" w14:textId="77777777" w:rsidR="000518E6" w:rsidRDefault="000518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561C" w14:textId="24A13704" w:rsidR="00546C88" w:rsidRDefault="00546C88" w:rsidP="00914BDB">
    <w:pPr>
      <w:pStyle w:val="ProductList-Body"/>
    </w:pPr>
    <w:r>
      <w:rPr>
        <w:noProof/>
        <w:lang w:val="en-US" w:eastAsia="zh-CN" w:bidi="ar-SA"/>
      </w:rPr>
      <w:drawing>
        <wp:inline distT="0" distB="0" distL="0" distR="0" wp14:anchorId="57C84DC6" wp14:editId="3A5C7D0C">
          <wp:extent cx="1993692" cy="457200"/>
          <wp:effectExtent l="0" t="0" r="6985" b="0"/>
          <wp:docPr id="880940628" name="Picture 88094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546C88" w:rsidRPr="00C76DF3" w14:paraId="25A3A111" w14:textId="77777777" w:rsidTr="00A45E01">
      <w:tc>
        <w:tcPr>
          <w:tcW w:w="1975" w:type="dxa"/>
          <w:shd w:val="clear" w:color="auto" w:fill="BFBFBF" w:themeFill="background1" w:themeFillShade="BF"/>
          <w:vAlign w:val="center"/>
        </w:tcPr>
        <w:p w14:paraId="5F986FDD" w14:textId="3B14FFF2"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8F5ECC">
              <w:rPr>
                <w:rStyle w:val="Hyperlink"/>
                <w:sz w:val="14"/>
                <w:szCs w:val="14"/>
              </w:rPr>
              <w:t>Оглавление</w:t>
            </w:r>
          </w:hyperlink>
        </w:p>
      </w:tc>
      <w:tc>
        <w:tcPr>
          <w:tcW w:w="270" w:type="dxa"/>
          <w:tcBorders>
            <w:top w:val="nil"/>
            <w:bottom w:val="nil"/>
          </w:tcBorders>
          <w:vAlign w:val="center"/>
        </w:tcPr>
        <w:p w14:paraId="76085F21" w14:textId="77777777" w:rsidR="00546C88" w:rsidRPr="00C76DF3" w:rsidRDefault="00546C88" w:rsidP="008F5ECC">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3A3659C4" w14:textId="6E82A02F"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8F5ECC">
              <w:rPr>
                <w:rStyle w:val="Hyperlink"/>
                <w:sz w:val="14"/>
                <w:szCs w:val="14"/>
              </w:rPr>
              <w:t>Введение</w:t>
            </w:r>
          </w:hyperlink>
        </w:p>
      </w:tc>
      <w:tc>
        <w:tcPr>
          <w:tcW w:w="271" w:type="dxa"/>
          <w:tcBorders>
            <w:top w:val="nil"/>
            <w:bottom w:val="nil"/>
          </w:tcBorders>
          <w:vAlign w:val="center"/>
        </w:tcPr>
        <w:p w14:paraId="521E99E1" w14:textId="77777777" w:rsidR="00546C88" w:rsidRPr="00C76DF3" w:rsidRDefault="00546C88" w:rsidP="008F5ECC">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7B02393B" w14:textId="5D2C1892"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8F5ECC">
              <w:rPr>
                <w:rStyle w:val="Hyperlink"/>
                <w:sz w:val="14"/>
                <w:szCs w:val="14"/>
              </w:rPr>
              <w:t>Общие условия</w:t>
            </w:r>
          </w:hyperlink>
        </w:p>
      </w:tc>
      <w:tc>
        <w:tcPr>
          <w:tcW w:w="272" w:type="dxa"/>
          <w:tcBorders>
            <w:top w:val="nil"/>
            <w:bottom w:val="nil"/>
          </w:tcBorders>
          <w:vAlign w:val="center"/>
        </w:tcPr>
        <w:p w14:paraId="1F5A8D3D" w14:textId="77777777"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6FE919ED" w14:textId="319570F5"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8F5ECC">
              <w:rPr>
                <w:rStyle w:val="Hyperlink"/>
                <w:sz w:val="14"/>
                <w:szCs w:val="14"/>
              </w:rPr>
              <w:t>Условия для конкретных Служб</w:t>
            </w:r>
          </w:hyperlink>
        </w:p>
      </w:tc>
      <w:tc>
        <w:tcPr>
          <w:tcW w:w="273" w:type="dxa"/>
          <w:tcBorders>
            <w:top w:val="nil"/>
            <w:bottom w:val="nil"/>
          </w:tcBorders>
          <w:vAlign w:val="center"/>
        </w:tcPr>
        <w:p w14:paraId="6A4318B5" w14:textId="77777777"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2B17DA0E" w14:textId="0E34F1F6"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8F5ECC">
              <w:rPr>
                <w:rStyle w:val="Hyperlink"/>
                <w:sz w:val="14"/>
                <w:szCs w:val="14"/>
              </w:rPr>
              <w:t>Приложения</w:t>
            </w:r>
          </w:hyperlink>
        </w:p>
      </w:tc>
    </w:tr>
  </w:tbl>
  <w:p w14:paraId="1166BF0D" w14:textId="77777777" w:rsidR="00546C88" w:rsidRDefault="00546C88" w:rsidP="00A45E01">
    <w:pPr>
      <w:pStyle w:val="ProductList-Body"/>
      <w:tabs>
        <w:tab w:val="clear" w:pos="360"/>
        <w:tab w:val="clear" w:pos="720"/>
        <w:tab w:val="clear" w:pos="1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546C88" w:rsidRPr="00C76DF3" w14:paraId="32E85765" w14:textId="77777777" w:rsidTr="00B0776A">
      <w:tc>
        <w:tcPr>
          <w:tcW w:w="1975" w:type="dxa"/>
          <w:shd w:val="clear" w:color="auto" w:fill="BFBFBF" w:themeFill="background1" w:themeFillShade="BF"/>
          <w:vAlign w:val="center"/>
        </w:tcPr>
        <w:p w14:paraId="7081A355" w14:textId="2B20A7FF"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8F5ECC">
              <w:rPr>
                <w:rStyle w:val="Hyperlink"/>
                <w:sz w:val="14"/>
                <w:szCs w:val="14"/>
              </w:rPr>
              <w:t>Оглавление</w:t>
            </w:r>
          </w:hyperlink>
        </w:p>
      </w:tc>
      <w:tc>
        <w:tcPr>
          <w:tcW w:w="270" w:type="dxa"/>
          <w:tcBorders>
            <w:top w:val="nil"/>
            <w:bottom w:val="nil"/>
          </w:tcBorders>
          <w:vAlign w:val="center"/>
        </w:tcPr>
        <w:p w14:paraId="3863E4F2" w14:textId="21F16962" w:rsidR="00546C88" w:rsidRPr="00C76DF3" w:rsidRDefault="00546C88" w:rsidP="008F5ECC">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B52F57F" w14:textId="3E8E4460"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8F5ECC">
              <w:rPr>
                <w:rStyle w:val="Hyperlink"/>
                <w:sz w:val="14"/>
                <w:szCs w:val="14"/>
              </w:rPr>
              <w:t>Введение</w:t>
            </w:r>
          </w:hyperlink>
        </w:p>
      </w:tc>
      <w:tc>
        <w:tcPr>
          <w:tcW w:w="271" w:type="dxa"/>
          <w:tcBorders>
            <w:top w:val="nil"/>
            <w:bottom w:val="nil"/>
          </w:tcBorders>
          <w:vAlign w:val="center"/>
        </w:tcPr>
        <w:p w14:paraId="68A10451" w14:textId="6055543B" w:rsidR="00546C88" w:rsidRPr="00C76DF3" w:rsidRDefault="00546C88" w:rsidP="008F5ECC">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042F88F2" w14:textId="787B0D83"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8F5ECC">
              <w:rPr>
                <w:rStyle w:val="Hyperlink"/>
                <w:sz w:val="14"/>
                <w:szCs w:val="14"/>
              </w:rPr>
              <w:t>Общие условия</w:t>
            </w:r>
          </w:hyperlink>
        </w:p>
      </w:tc>
      <w:tc>
        <w:tcPr>
          <w:tcW w:w="272" w:type="dxa"/>
          <w:tcBorders>
            <w:top w:val="nil"/>
            <w:bottom w:val="nil"/>
          </w:tcBorders>
          <w:vAlign w:val="center"/>
        </w:tcPr>
        <w:p w14:paraId="2EA56682" w14:textId="71363A18"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1A5A64B7" w14:textId="190D52D5"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8F5ECC">
              <w:rPr>
                <w:rStyle w:val="Hyperlink"/>
                <w:sz w:val="14"/>
                <w:szCs w:val="14"/>
              </w:rPr>
              <w:t>Условия для конкретных Служб</w:t>
            </w:r>
          </w:hyperlink>
        </w:p>
      </w:tc>
      <w:tc>
        <w:tcPr>
          <w:tcW w:w="273" w:type="dxa"/>
          <w:tcBorders>
            <w:top w:val="nil"/>
            <w:bottom w:val="nil"/>
          </w:tcBorders>
          <w:vAlign w:val="center"/>
        </w:tcPr>
        <w:p w14:paraId="18D69201" w14:textId="49D07FFB"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AABFBD0" w14:textId="1B75A185"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8F5ECC">
              <w:rPr>
                <w:rStyle w:val="Hyperlink"/>
                <w:sz w:val="14"/>
                <w:szCs w:val="14"/>
              </w:rPr>
              <w:t>Приложения</w:t>
            </w:r>
          </w:hyperlink>
        </w:p>
      </w:tc>
    </w:tr>
  </w:tbl>
  <w:p w14:paraId="2F49D278" w14:textId="77777777" w:rsidR="00546C88" w:rsidRDefault="00546C88" w:rsidP="00370875">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546C88" w:rsidRPr="00C76DF3" w14:paraId="49EBE58A" w14:textId="77777777" w:rsidTr="00B5200C">
      <w:tc>
        <w:tcPr>
          <w:tcW w:w="1255" w:type="dxa"/>
          <w:shd w:val="clear" w:color="auto" w:fill="F2F2F2" w:themeFill="background1" w:themeFillShade="F2"/>
          <w:vAlign w:val="center"/>
        </w:tcPr>
        <w:p w14:paraId="102377D2" w14:textId="77777777" w:rsidR="00546C88" w:rsidRPr="00C76DF3" w:rsidRDefault="00546C88" w:rsidP="00370875">
          <w:pPr>
            <w:pStyle w:val="ProductList-OfferingBody"/>
            <w:ind w:left="-77" w:right="-73"/>
            <w:jc w:val="center"/>
            <w:rPr>
              <w:color w:val="808080" w:themeColor="background1" w:themeShade="80"/>
              <w:sz w:val="14"/>
              <w:szCs w:val="14"/>
            </w:rPr>
          </w:pPr>
          <w:hyperlink w:anchor="Оглавление" w:history="1">
            <w:r>
              <w:rPr>
                <w:rStyle w:val="Hyperlink"/>
                <w:sz w:val="14"/>
                <w:szCs w:val="14"/>
              </w:rPr>
              <w:t>Оглавление</w:t>
            </w:r>
          </w:hyperlink>
        </w:p>
      </w:tc>
      <w:tc>
        <w:tcPr>
          <w:tcW w:w="181" w:type="dxa"/>
          <w:tcBorders>
            <w:top w:val="nil"/>
            <w:bottom w:val="nil"/>
          </w:tcBorders>
          <w:vAlign w:val="center"/>
        </w:tcPr>
        <w:p w14:paraId="3BB867E4" w14:textId="77777777" w:rsidR="00546C88" w:rsidRPr="00C76DF3" w:rsidRDefault="00546C88" w:rsidP="00370875">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2C765CF0" w14:textId="77777777" w:rsidR="00546C88" w:rsidRPr="00C76DF3" w:rsidRDefault="00546C88" w:rsidP="00370875">
          <w:pPr>
            <w:pStyle w:val="ProductList-OfferingBody"/>
            <w:ind w:left="-72" w:right="-74"/>
            <w:jc w:val="center"/>
            <w:rPr>
              <w:color w:val="808080" w:themeColor="background1" w:themeShade="80"/>
              <w:sz w:val="14"/>
              <w:szCs w:val="14"/>
            </w:rPr>
          </w:pPr>
          <w:hyperlink w:anchor="Введение" w:history="1">
            <w:r>
              <w:rPr>
                <w:rStyle w:val="Hyperlink"/>
                <w:sz w:val="14"/>
                <w:szCs w:val="14"/>
              </w:rPr>
              <w:t>Введение</w:t>
            </w:r>
          </w:hyperlink>
        </w:p>
      </w:tc>
      <w:tc>
        <w:tcPr>
          <w:tcW w:w="182" w:type="dxa"/>
          <w:tcBorders>
            <w:top w:val="nil"/>
            <w:bottom w:val="nil"/>
          </w:tcBorders>
          <w:vAlign w:val="center"/>
        </w:tcPr>
        <w:p w14:paraId="53D82520" w14:textId="77777777" w:rsidR="00546C88" w:rsidRPr="00C76DF3" w:rsidRDefault="00546C88" w:rsidP="00370875">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26151079" w14:textId="46CFAB93" w:rsidR="00546C88" w:rsidRPr="00C76DF3" w:rsidRDefault="00546C88" w:rsidP="00370875">
          <w:pPr>
            <w:pStyle w:val="ProductList-OfferingBody"/>
            <w:ind w:left="-72" w:right="-75"/>
            <w:jc w:val="center"/>
            <w:rPr>
              <w:color w:val="808080" w:themeColor="background1" w:themeShade="80"/>
              <w:sz w:val="14"/>
              <w:szCs w:val="14"/>
            </w:rPr>
          </w:pPr>
          <w:hyperlink w:anchor="LicenseTerms" w:history="1">
            <w:r>
              <w:rPr>
                <w:rStyle w:val="Hyperlink"/>
                <w:sz w:val="14"/>
                <w:szCs w:val="14"/>
              </w:rPr>
              <w:t>Условия лицензии</w:t>
            </w:r>
          </w:hyperlink>
        </w:p>
      </w:tc>
      <w:tc>
        <w:tcPr>
          <w:tcW w:w="183" w:type="dxa"/>
          <w:tcBorders>
            <w:top w:val="nil"/>
            <w:bottom w:val="nil"/>
          </w:tcBorders>
          <w:vAlign w:val="center"/>
        </w:tcPr>
        <w:p w14:paraId="1125AF40" w14:textId="77777777" w:rsidR="00546C88" w:rsidRPr="00C76DF3" w:rsidRDefault="00546C88" w:rsidP="00370875">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6DC0F40D" w14:textId="00FC1624" w:rsidR="00546C88" w:rsidRPr="00C76DF3" w:rsidRDefault="00546C88" w:rsidP="00370875">
          <w:pPr>
            <w:pStyle w:val="ProductList-OfferingBody"/>
            <w:ind w:left="-72" w:right="-77"/>
            <w:jc w:val="center"/>
            <w:rPr>
              <w:color w:val="808080" w:themeColor="background1" w:themeShade="80"/>
              <w:sz w:val="14"/>
              <w:szCs w:val="14"/>
            </w:rPr>
          </w:pPr>
          <w:hyperlink w:anchor="Программное обеспечение" w:history="1">
            <w:r>
              <w:rPr>
                <w:rStyle w:val="Hyperlink"/>
                <w:sz w:val="14"/>
                <w:szCs w:val="14"/>
              </w:rPr>
              <w:t>Программное обеспечение</w:t>
            </w:r>
          </w:hyperlink>
        </w:p>
      </w:tc>
      <w:tc>
        <w:tcPr>
          <w:tcW w:w="185" w:type="dxa"/>
          <w:tcBorders>
            <w:top w:val="nil"/>
            <w:bottom w:val="nil"/>
          </w:tcBorders>
          <w:vAlign w:val="center"/>
        </w:tcPr>
        <w:p w14:paraId="1E5F93B5" w14:textId="77777777" w:rsidR="00546C88" w:rsidRPr="00C76DF3" w:rsidRDefault="00546C88"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53B23954" w14:textId="3B3F98B0" w:rsidR="00546C88" w:rsidRPr="00C76DF3" w:rsidRDefault="00546C88" w:rsidP="000506C5">
          <w:pPr>
            <w:pStyle w:val="ProductList-OfferingBody"/>
            <w:ind w:left="-72" w:right="-77"/>
            <w:jc w:val="center"/>
            <w:rPr>
              <w:color w:val="808080" w:themeColor="background1" w:themeShade="80"/>
              <w:sz w:val="14"/>
              <w:szCs w:val="14"/>
            </w:rPr>
          </w:pPr>
          <w:hyperlink w:anchor="OnlineServices" w:history="1">
            <w:r>
              <w:rPr>
                <w:rStyle w:val="Hyperlink"/>
                <w:sz w:val="14"/>
                <w:szCs w:val="14"/>
              </w:rPr>
              <w:t>Онлайн-сервисы</w:t>
            </w:r>
          </w:hyperlink>
        </w:p>
      </w:tc>
      <w:tc>
        <w:tcPr>
          <w:tcW w:w="180" w:type="dxa"/>
          <w:tcBorders>
            <w:top w:val="nil"/>
            <w:bottom w:val="nil"/>
          </w:tcBorders>
        </w:tcPr>
        <w:p w14:paraId="774E3CA7" w14:textId="77777777" w:rsidR="00546C88" w:rsidRPr="00C76DF3" w:rsidRDefault="00546C88" w:rsidP="00370875">
          <w:pPr>
            <w:pStyle w:val="ProductList-OfferingBody"/>
            <w:ind w:left="-67"/>
            <w:jc w:val="center"/>
            <w:rPr>
              <w:rFonts w:ascii="Wingdings" w:hAnsi="Wingdings" w:cs="Wingdings"/>
              <w:color w:val="808080" w:themeColor="background1" w:themeShade="80"/>
              <w:sz w:val="14"/>
              <w:szCs w:val="14"/>
            </w:rPr>
          </w:pPr>
          <w:r>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0F79DD83" w14:textId="0C1297EF" w:rsidR="00546C88" w:rsidRPr="00C76DF3" w:rsidRDefault="00546C88" w:rsidP="000506C5">
          <w:pPr>
            <w:pStyle w:val="ProductList-OfferingBody"/>
            <w:ind w:left="-67" w:right="-72"/>
            <w:jc w:val="center"/>
            <w:rPr>
              <w:rFonts w:ascii="Wingdings" w:hAnsi="Wingdings" w:cs="Wingdings"/>
              <w:color w:val="808080" w:themeColor="background1" w:themeShade="80"/>
              <w:sz w:val="14"/>
              <w:szCs w:val="14"/>
            </w:rPr>
          </w:pPr>
          <w:hyperlink w:anchor="OnlineServices" w:history="1">
            <w:hyperlink w:anchor="Глоссарий" w:history="1">
              <w:r>
                <w:rPr>
                  <w:rStyle w:val="Hyperlink"/>
                  <w:sz w:val="14"/>
                  <w:szCs w:val="14"/>
                </w:rPr>
                <w:t>Глоссарий</w:t>
              </w:r>
            </w:hyperlink>
          </w:hyperlink>
          <w:hyperlink w:anchor="Службы" w:history="1">
            <w:r>
              <w:rPr>
                <w:rStyle w:val="Hyperlink"/>
                <w:sz w:val="22"/>
              </w:rPr>
              <w:t>Службы</w:t>
            </w:r>
          </w:hyperlink>
        </w:p>
      </w:tc>
      <w:tc>
        <w:tcPr>
          <w:tcW w:w="270" w:type="dxa"/>
          <w:tcBorders>
            <w:top w:val="nil"/>
            <w:bottom w:val="nil"/>
          </w:tcBorders>
          <w:vAlign w:val="center"/>
        </w:tcPr>
        <w:p w14:paraId="5133B465" w14:textId="77777777" w:rsidR="00546C88" w:rsidRPr="00C76DF3" w:rsidRDefault="00546C88"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479C5D4F" w14:textId="77777777" w:rsidR="00546C88" w:rsidRPr="00C76DF3" w:rsidRDefault="00546C88" w:rsidP="00370875">
          <w:pPr>
            <w:pStyle w:val="ProductList-OfferingBody"/>
            <w:ind w:left="-72" w:right="-76"/>
            <w:jc w:val="center"/>
            <w:rPr>
              <w:color w:val="808080" w:themeColor="background1" w:themeShade="80"/>
              <w:sz w:val="14"/>
              <w:szCs w:val="14"/>
            </w:rPr>
          </w:pPr>
          <w:hyperlink w:anchor="AppendixA" w:history="1">
            <w:r>
              <w:rPr>
                <w:rStyle w:val="Hyperlink"/>
                <w:sz w:val="14"/>
                <w:szCs w:val="14"/>
              </w:rPr>
              <w:t>Приложения</w:t>
            </w:r>
          </w:hyperlink>
        </w:p>
      </w:tc>
      <w:tc>
        <w:tcPr>
          <w:tcW w:w="184" w:type="dxa"/>
          <w:tcBorders>
            <w:top w:val="nil"/>
            <w:bottom w:val="nil"/>
          </w:tcBorders>
          <w:vAlign w:val="center"/>
        </w:tcPr>
        <w:p w14:paraId="54B478A3" w14:textId="77777777" w:rsidR="00546C88" w:rsidRPr="00C76DF3" w:rsidRDefault="00546C88" w:rsidP="00370875">
          <w:pPr>
            <w:pStyle w:val="ProductList-OfferingBody"/>
            <w:ind w:left="-68"/>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2A84F65C" w14:textId="77777777" w:rsidR="00546C88" w:rsidRPr="00C76DF3" w:rsidRDefault="00546C88" w:rsidP="00370875">
          <w:pPr>
            <w:pStyle w:val="ProductList-OfferingBody"/>
            <w:ind w:left="-72" w:right="-74"/>
            <w:jc w:val="center"/>
            <w:rPr>
              <w:color w:val="808080" w:themeColor="background1" w:themeShade="80"/>
              <w:sz w:val="14"/>
              <w:szCs w:val="14"/>
            </w:rPr>
          </w:pPr>
          <w:hyperlink w:anchor="Указатель" w:history="1">
            <w:r>
              <w:rPr>
                <w:rStyle w:val="Hyperlink"/>
                <w:sz w:val="14"/>
                <w:szCs w:val="14"/>
              </w:rPr>
              <w:t>Указатель</w:t>
            </w:r>
          </w:hyperlink>
        </w:p>
      </w:tc>
    </w:tr>
  </w:tbl>
  <w:p w14:paraId="79D1A8DC" w14:textId="77777777" w:rsidR="00546C88" w:rsidRDefault="00546C88" w:rsidP="00370875">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546C88" w:rsidRPr="00C76DF3" w14:paraId="377D996F" w14:textId="77777777" w:rsidTr="00A45E01">
      <w:tc>
        <w:tcPr>
          <w:tcW w:w="1975" w:type="dxa"/>
          <w:shd w:val="clear" w:color="auto" w:fill="F2F2F2" w:themeFill="background1" w:themeFillShade="F2"/>
          <w:vAlign w:val="center"/>
        </w:tcPr>
        <w:p w14:paraId="2CAAE4F8" w14:textId="2C5A4729"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8F5ECC">
              <w:rPr>
                <w:rStyle w:val="Hyperlink"/>
                <w:sz w:val="14"/>
                <w:szCs w:val="14"/>
              </w:rPr>
              <w:t>Оглавление</w:t>
            </w:r>
          </w:hyperlink>
        </w:p>
      </w:tc>
      <w:tc>
        <w:tcPr>
          <w:tcW w:w="270" w:type="dxa"/>
          <w:tcBorders>
            <w:top w:val="nil"/>
            <w:bottom w:val="nil"/>
          </w:tcBorders>
          <w:vAlign w:val="center"/>
        </w:tcPr>
        <w:p w14:paraId="331EB8EA" w14:textId="31868BB5" w:rsidR="00546C88" w:rsidRPr="00C76DF3" w:rsidRDefault="00546C88" w:rsidP="008F5ECC">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BFBFBF" w:themeFill="background1" w:themeFillShade="BF"/>
          <w:vAlign w:val="center"/>
        </w:tcPr>
        <w:p w14:paraId="3CA8B30A" w14:textId="52E15C66"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8F5ECC">
              <w:rPr>
                <w:rStyle w:val="Hyperlink"/>
                <w:sz w:val="14"/>
                <w:szCs w:val="14"/>
              </w:rPr>
              <w:t>Введение</w:t>
            </w:r>
          </w:hyperlink>
        </w:p>
      </w:tc>
      <w:tc>
        <w:tcPr>
          <w:tcW w:w="271" w:type="dxa"/>
          <w:tcBorders>
            <w:top w:val="nil"/>
            <w:bottom w:val="nil"/>
          </w:tcBorders>
          <w:vAlign w:val="center"/>
        </w:tcPr>
        <w:p w14:paraId="2EE94BCB" w14:textId="3C787486" w:rsidR="00546C88" w:rsidRPr="00C76DF3" w:rsidRDefault="00546C88" w:rsidP="008F5ECC">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70D7753" w14:textId="4C7FF70D"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8F5ECC">
              <w:rPr>
                <w:rStyle w:val="Hyperlink"/>
                <w:sz w:val="14"/>
                <w:szCs w:val="14"/>
              </w:rPr>
              <w:t>Общие условия</w:t>
            </w:r>
          </w:hyperlink>
        </w:p>
      </w:tc>
      <w:tc>
        <w:tcPr>
          <w:tcW w:w="272" w:type="dxa"/>
          <w:tcBorders>
            <w:top w:val="nil"/>
            <w:bottom w:val="nil"/>
          </w:tcBorders>
          <w:vAlign w:val="center"/>
        </w:tcPr>
        <w:p w14:paraId="6AA7770D" w14:textId="73B2BB96"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358F2E00" w14:textId="0A5FB0DD"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8F5ECC">
              <w:rPr>
                <w:rStyle w:val="Hyperlink"/>
                <w:sz w:val="14"/>
                <w:szCs w:val="14"/>
              </w:rPr>
              <w:t>Условия для конкретных Служб</w:t>
            </w:r>
          </w:hyperlink>
        </w:p>
      </w:tc>
      <w:tc>
        <w:tcPr>
          <w:tcW w:w="273" w:type="dxa"/>
          <w:tcBorders>
            <w:top w:val="nil"/>
            <w:bottom w:val="nil"/>
          </w:tcBorders>
          <w:vAlign w:val="center"/>
        </w:tcPr>
        <w:p w14:paraId="50E48EA4" w14:textId="63DD30E1"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6B40FED8" w14:textId="6AC52FE4"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8F5ECC">
              <w:rPr>
                <w:rStyle w:val="Hyperlink"/>
                <w:sz w:val="14"/>
                <w:szCs w:val="14"/>
              </w:rPr>
              <w:t>Приложения</w:t>
            </w:r>
          </w:hyperlink>
        </w:p>
      </w:tc>
    </w:tr>
  </w:tbl>
  <w:p w14:paraId="651096C7" w14:textId="77777777" w:rsidR="00546C88" w:rsidRPr="00A45E01" w:rsidRDefault="00546C88" w:rsidP="00A45E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546C88" w:rsidRPr="00C76DF3" w14:paraId="42D8A5AC" w14:textId="77777777" w:rsidTr="0068789E">
      <w:tc>
        <w:tcPr>
          <w:tcW w:w="1975" w:type="dxa"/>
          <w:shd w:val="clear" w:color="auto" w:fill="F2F2F2" w:themeFill="background1" w:themeFillShade="F2"/>
          <w:vAlign w:val="center"/>
        </w:tcPr>
        <w:p w14:paraId="15FCC0A4" w14:textId="08EE28E4"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8F5ECC">
              <w:rPr>
                <w:rStyle w:val="Hyperlink"/>
                <w:sz w:val="14"/>
                <w:szCs w:val="14"/>
              </w:rPr>
              <w:t>Оглавление</w:t>
            </w:r>
          </w:hyperlink>
        </w:p>
      </w:tc>
      <w:tc>
        <w:tcPr>
          <w:tcW w:w="270" w:type="dxa"/>
          <w:tcBorders>
            <w:top w:val="nil"/>
            <w:bottom w:val="nil"/>
          </w:tcBorders>
          <w:vAlign w:val="center"/>
        </w:tcPr>
        <w:p w14:paraId="1C770C74" w14:textId="20BAB770" w:rsidR="00546C88" w:rsidRPr="00C76DF3" w:rsidRDefault="00546C88" w:rsidP="008F5ECC">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256C73" w14:textId="6D38B1A6"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8F5ECC">
              <w:rPr>
                <w:rStyle w:val="Hyperlink"/>
                <w:sz w:val="14"/>
                <w:szCs w:val="14"/>
              </w:rPr>
              <w:t>Введение</w:t>
            </w:r>
          </w:hyperlink>
        </w:p>
      </w:tc>
      <w:tc>
        <w:tcPr>
          <w:tcW w:w="271" w:type="dxa"/>
          <w:tcBorders>
            <w:top w:val="nil"/>
            <w:bottom w:val="nil"/>
          </w:tcBorders>
          <w:vAlign w:val="center"/>
        </w:tcPr>
        <w:p w14:paraId="1CBE34FF" w14:textId="3DAC9B84" w:rsidR="00546C88" w:rsidRPr="00C76DF3" w:rsidRDefault="00546C88" w:rsidP="008F5ECC">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803DD79" w14:textId="4BD26516"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8F5ECC">
              <w:rPr>
                <w:rStyle w:val="Hyperlink"/>
                <w:sz w:val="14"/>
                <w:szCs w:val="14"/>
              </w:rPr>
              <w:t>Общие условия</w:t>
            </w:r>
          </w:hyperlink>
        </w:p>
      </w:tc>
      <w:tc>
        <w:tcPr>
          <w:tcW w:w="272" w:type="dxa"/>
          <w:tcBorders>
            <w:top w:val="nil"/>
            <w:bottom w:val="nil"/>
          </w:tcBorders>
          <w:vAlign w:val="center"/>
        </w:tcPr>
        <w:p w14:paraId="575445B2" w14:textId="0B423276"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5702963A" w14:textId="7E0E210E"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8F5ECC">
              <w:rPr>
                <w:rStyle w:val="Hyperlink"/>
                <w:sz w:val="14"/>
                <w:szCs w:val="14"/>
              </w:rPr>
              <w:t>Условия для конкретных Служб</w:t>
            </w:r>
          </w:hyperlink>
        </w:p>
      </w:tc>
      <w:tc>
        <w:tcPr>
          <w:tcW w:w="273" w:type="dxa"/>
          <w:tcBorders>
            <w:top w:val="nil"/>
            <w:bottom w:val="nil"/>
          </w:tcBorders>
          <w:vAlign w:val="center"/>
        </w:tcPr>
        <w:p w14:paraId="194A23BD" w14:textId="352BF648"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BFBFBF" w:themeFill="background1" w:themeFillShade="BF"/>
          <w:vAlign w:val="center"/>
        </w:tcPr>
        <w:p w14:paraId="4C49B604" w14:textId="3173F873"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8F5ECC">
              <w:rPr>
                <w:rStyle w:val="Hyperlink"/>
                <w:sz w:val="14"/>
                <w:szCs w:val="14"/>
              </w:rPr>
              <w:t>Приложения</w:t>
            </w:r>
          </w:hyperlink>
        </w:p>
      </w:tc>
    </w:tr>
  </w:tbl>
  <w:p w14:paraId="3BD02F06" w14:textId="77777777" w:rsidR="00546C88" w:rsidRPr="0068789E" w:rsidRDefault="00546C88" w:rsidP="00687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2C7AD" w14:textId="77777777" w:rsidR="000518E6" w:rsidRDefault="000518E6" w:rsidP="009A573F">
      <w:pPr>
        <w:spacing w:after="0" w:line="240" w:lineRule="auto"/>
      </w:pPr>
      <w:r>
        <w:separator/>
      </w:r>
    </w:p>
    <w:p w14:paraId="23932EB0" w14:textId="77777777" w:rsidR="000518E6" w:rsidRDefault="000518E6"/>
    <w:p w14:paraId="6072CCB5" w14:textId="77777777" w:rsidR="000518E6" w:rsidRDefault="000518E6"/>
    <w:p w14:paraId="2F24337E" w14:textId="77777777" w:rsidR="000518E6" w:rsidRDefault="000518E6"/>
    <w:p w14:paraId="1AD8264B" w14:textId="77777777" w:rsidR="000518E6" w:rsidRDefault="000518E6"/>
  </w:footnote>
  <w:footnote w:type="continuationSeparator" w:id="0">
    <w:p w14:paraId="02F9687A" w14:textId="77777777" w:rsidR="000518E6" w:rsidRDefault="000518E6" w:rsidP="009A573F">
      <w:pPr>
        <w:spacing w:after="0" w:line="240" w:lineRule="auto"/>
      </w:pPr>
      <w:r>
        <w:continuationSeparator/>
      </w:r>
    </w:p>
    <w:p w14:paraId="3529C419" w14:textId="77777777" w:rsidR="000518E6" w:rsidRDefault="000518E6"/>
    <w:p w14:paraId="1E54BA45" w14:textId="77777777" w:rsidR="000518E6" w:rsidRDefault="000518E6"/>
    <w:p w14:paraId="337AA29D" w14:textId="77777777" w:rsidR="000518E6" w:rsidRDefault="000518E6"/>
    <w:p w14:paraId="02BD27B2" w14:textId="77777777" w:rsidR="000518E6" w:rsidRDefault="000518E6"/>
  </w:footnote>
  <w:footnote w:type="continuationNotice" w:id="1">
    <w:p w14:paraId="379542BE" w14:textId="77777777" w:rsidR="000518E6" w:rsidRDefault="000518E6">
      <w:pPr>
        <w:spacing w:after="0" w:line="240" w:lineRule="auto"/>
      </w:pPr>
    </w:p>
    <w:p w14:paraId="742E4511" w14:textId="77777777" w:rsidR="000518E6" w:rsidRDefault="000518E6"/>
    <w:p w14:paraId="2E1C9969" w14:textId="77777777" w:rsidR="000518E6" w:rsidRDefault="000518E6"/>
    <w:p w14:paraId="1A360AEB" w14:textId="77777777" w:rsidR="000518E6" w:rsidRDefault="000518E6"/>
    <w:p w14:paraId="264D8E92" w14:textId="77777777" w:rsidR="000518E6" w:rsidRDefault="000518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4863" w14:textId="7445B924" w:rsidR="00546C88" w:rsidRPr="00790594" w:rsidRDefault="00000000" w:rsidP="00EA5FB1">
    <w:pPr>
      <w:pStyle w:val="ProductList-Body"/>
      <w:tabs>
        <w:tab w:val="clear" w:pos="360"/>
        <w:tab w:val="clear" w:pos="720"/>
        <w:tab w:val="clear" w:pos="1080"/>
        <w:tab w:val="center" w:pos="5040"/>
        <w:tab w:val="right" w:pos="10800"/>
      </w:tabs>
      <w:rPr>
        <w:sz w:val="22"/>
      </w:rPr>
    </w:pPr>
    <w:sdt>
      <w:sdtPr>
        <w:rPr>
          <w:sz w:val="16"/>
          <w:szCs w:val="16"/>
        </w:rPr>
        <w:id w:val="-829987046"/>
        <w:docPartObj>
          <w:docPartGallery w:val="Page Numbers (Top of Page)"/>
          <w:docPartUnique/>
        </w:docPartObj>
      </w:sdtPr>
      <w:sdtContent>
        <w:r w:rsidR="00546C88">
          <w:rPr>
            <w:sz w:val="16"/>
            <w:szCs w:val="16"/>
          </w:rPr>
          <w:t xml:space="preserve">Соглашение об уровне обслуживания по программе корпоративного лицензирования Microsoft для Веб-служб Microsoft (русский, </w:t>
        </w:r>
        <w:r w:rsidR="00916D88">
          <w:rPr>
            <w:rFonts w:ascii="Calibri" w:hAnsi="Calibri" w:cs="Calibri"/>
            <w:sz w:val="16"/>
            <w:szCs w:val="16"/>
          </w:rPr>
          <w:t xml:space="preserve">1 сентября </w:t>
        </w:r>
        <w:r w:rsidR="001D2F3C">
          <w:rPr>
            <w:rFonts w:ascii="Calibri" w:hAnsi="Calibri" w:cs="Calibri"/>
            <w:sz w:val="16"/>
            <w:szCs w:val="16"/>
          </w:rPr>
          <w:t>202</w:t>
        </w:r>
        <w:r w:rsidR="00B456AD" w:rsidRPr="00E61EA9">
          <w:rPr>
            <w:rFonts w:ascii="Calibri" w:hAnsi="Calibri" w:cs="Calibri"/>
            <w:sz w:val="16"/>
            <w:szCs w:val="16"/>
          </w:rPr>
          <w:t>6</w:t>
        </w:r>
        <w:r w:rsidR="001D2F3C">
          <w:rPr>
            <w:rFonts w:ascii="Calibri" w:hAnsi="Calibri" w:cs="Calibri"/>
            <w:sz w:val="16"/>
            <w:szCs w:val="16"/>
          </w:rPr>
          <w:t> </w:t>
        </w:r>
        <w:r w:rsidR="00546C88">
          <w:rPr>
            <w:sz w:val="16"/>
            <w:szCs w:val="16"/>
          </w:rPr>
          <w:t>г.)</w:t>
        </w:r>
        <w:r w:rsidR="00546C88">
          <w:rPr>
            <w:sz w:val="16"/>
            <w:szCs w:val="16"/>
          </w:rPr>
          <w:tab/>
        </w:r>
        <w:r w:rsidR="00546C88">
          <w:rPr>
            <w:sz w:val="16"/>
            <w:szCs w:val="16"/>
          </w:rPr>
          <w:fldChar w:fldCharType="begin"/>
        </w:r>
        <w:r w:rsidR="00546C88" w:rsidRPr="00A247F3">
          <w:rPr>
            <w:sz w:val="16"/>
            <w:szCs w:val="16"/>
          </w:rPr>
          <w:instrText xml:space="preserve"> PAGE </w:instrText>
        </w:r>
        <w:r w:rsidR="00546C88">
          <w:rPr>
            <w:sz w:val="16"/>
            <w:szCs w:val="16"/>
          </w:rPr>
          <w:fldChar w:fldCharType="separate"/>
        </w:r>
        <w:r w:rsidR="009330B2">
          <w:rPr>
            <w:noProof/>
            <w:sz w:val="16"/>
            <w:szCs w:val="16"/>
          </w:rPr>
          <w:t>41</w:t>
        </w:r>
        <w:r w:rsidR="00546C88">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6892" w14:textId="33E457DD" w:rsidR="00546C88" w:rsidRPr="00790594" w:rsidRDefault="00000000" w:rsidP="00DC2685">
    <w:pPr>
      <w:pStyle w:val="ProductList-Body"/>
      <w:tabs>
        <w:tab w:val="clear" w:pos="360"/>
        <w:tab w:val="clear" w:pos="720"/>
        <w:tab w:val="clear" w:pos="1080"/>
        <w:tab w:val="center" w:pos="5040"/>
        <w:tab w:val="right" w:pos="10800"/>
      </w:tabs>
      <w:rPr>
        <w:sz w:val="22"/>
      </w:rPr>
    </w:pPr>
    <w:sdt>
      <w:sdtPr>
        <w:rPr>
          <w:sz w:val="16"/>
          <w:szCs w:val="16"/>
        </w:rPr>
        <w:id w:val="127364854"/>
        <w:docPartObj>
          <w:docPartGallery w:val="Page Numbers (Top of Page)"/>
          <w:docPartUnique/>
        </w:docPartObj>
      </w:sdtPr>
      <w:sdtContent>
        <w:r w:rsidR="00546C88">
          <w:rPr>
            <w:sz w:val="16"/>
            <w:szCs w:val="16"/>
          </w:rPr>
          <w:t xml:space="preserve">Соглашение об уровне обслуживания по программе корпоративного лицензирования Microsoft для Веб-служб Microsoft (русский, </w:t>
        </w:r>
        <w:r w:rsidR="00916D88">
          <w:rPr>
            <w:rFonts w:ascii="Calibri" w:hAnsi="Calibri" w:cs="Calibri"/>
            <w:sz w:val="16"/>
            <w:szCs w:val="16"/>
          </w:rPr>
          <w:t xml:space="preserve">1 сентября </w:t>
        </w:r>
        <w:r w:rsidR="001D2F3C">
          <w:rPr>
            <w:rFonts w:ascii="Calibri" w:hAnsi="Calibri" w:cs="Calibri"/>
            <w:sz w:val="16"/>
            <w:szCs w:val="16"/>
          </w:rPr>
          <w:t>202</w:t>
        </w:r>
        <w:r w:rsidR="00B456AD" w:rsidRPr="00E61EA9">
          <w:rPr>
            <w:rFonts w:ascii="Calibri" w:hAnsi="Calibri" w:cs="Calibri"/>
            <w:sz w:val="16"/>
            <w:szCs w:val="16"/>
          </w:rPr>
          <w:t>6</w:t>
        </w:r>
        <w:r w:rsidR="001D2F3C">
          <w:rPr>
            <w:rFonts w:ascii="Calibri" w:hAnsi="Calibri" w:cs="Calibri"/>
            <w:sz w:val="16"/>
            <w:szCs w:val="16"/>
          </w:rPr>
          <w:t> </w:t>
        </w:r>
        <w:r w:rsidR="00546C88">
          <w:rPr>
            <w:sz w:val="16"/>
            <w:szCs w:val="16"/>
          </w:rPr>
          <w:t>г.)</w:t>
        </w:r>
        <w:r w:rsidR="00546C88">
          <w:rPr>
            <w:sz w:val="16"/>
            <w:szCs w:val="16"/>
          </w:rPr>
          <w:tab/>
        </w:r>
        <w:r w:rsidR="00546C88">
          <w:rPr>
            <w:sz w:val="16"/>
            <w:szCs w:val="16"/>
          </w:rPr>
          <w:fldChar w:fldCharType="begin"/>
        </w:r>
        <w:r w:rsidR="00546C88" w:rsidRPr="00A247F3">
          <w:rPr>
            <w:sz w:val="16"/>
            <w:szCs w:val="16"/>
          </w:rPr>
          <w:instrText xml:space="preserve"> PAGE </w:instrText>
        </w:r>
        <w:r w:rsidR="00546C88">
          <w:rPr>
            <w:sz w:val="16"/>
            <w:szCs w:val="16"/>
          </w:rPr>
          <w:fldChar w:fldCharType="separate"/>
        </w:r>
        <w:r w:rsidR="009330B2">
          <w:rPr>
            <w:noProof/>
            <w:sz w:val="16"/>
            <w:szCs w:val="16"/>
          </w:rPr>
          <w:t>2</w:t>
        </w:r>
        <w:r w:rsidR="00546C88">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F4691"/>
    <w:multiLevelType w:val="hybridMultilevel"/>
    <w:tmpl w:val="C8003EB2"/>
    <w:lvl w:ilvl="0" w:tplc="16A2CA22">
      <w:start w:val="1"/>
      <w:numFmt w:val="decimal"/>
      <w:lvlText w:val="%1."/>
      <w:lvlJc w:val="left"/>
      <w:pPr>
        <w:ind w:left="720" w:hanging="360"/>
      </w:pPr>
      <w:rPr>
        <w:rFonts w:hint="default"/>
      </w:rPr>
    </w:lvl>
    <w:lvl w:ilvl="1" w:tplc="1F80E338" w:tentative="1">
      <w:start w:val="1"/>
      <w:numFmt w:val="lowerLetter"/>
      <w:lvlText w:val="%2."/>
      <w:lvlJc w:val="left"/>
      <w:pPr>
        <w:ind w:left="1440" w:hanging="360"/>
      </w:pPr>
    </w:lvl>
    <w:lvl w:ilvl="2" w:tplc="95B83236" w:tentative="1">
      <w:start w:val="1"/>
      <w:numFmt w:val="lowerRoman"/>
      <w:lvlText w:val="%3."/>
      <w:lvlJc w:val="right"/>
      <w:pPr>
        <w:ind w:left="2160" w:hanging="180"/>
      </w:pPr>
    </w:lvl>
    <w:lvl w:ilvl="3" w:tplc="AA68DBD0" w:tentative="1">
      <w:start w:val="1"/>
      <w:numFmt w:val="decimal"/>
      <w:lvlText w:val="%4."/>
      <w:lvlJc w:val="left"/>
      <w:pPr>
        <w:ind w:left="2880" w:hanging="360"/>
      </w:pPr>
    </w:lvl>
    <w:lvl w:ilvl="4" w:tplc="4ECE8CD4" w:tentative="1">
      <w:start w:val="1"/>
      <w:numFmt w:val="lowerLetter"/>
      <w:lvlText w:val="%5."/>
      <w:lvlJc w:val="left"/>
      <w:pPr>
        <w:ind w:left="3600" w:hanging="360"/>
      </w:pPr>
    </w:lvl>
    <w:lvl w:ilvl="5" w:tplc="2270A964" w:tentative="1">
      <w:start w:val="1"/>
      <w:numFmt w:val="lowerRoman"/>
      <w:lvlText w:val="%6."/>
      <w:lvlJc w:val="right"/>
      <w:pPr>
        <w:ind w:left="4320" w:hanging="180"/>
      </w:pPr>
    </w:lvl>
    <w:lvl w:ilvl="6" w:tplc="1276BBCC" w:tentative="1">
      <w:start w:val="1"/>
      <w:numFmt w:val="decimal"/>
      <w:lvlText w:val="%7."/>
      <w:lvlJc w:val="left"/>
      <w:pPr>
        <w:ind w:left="5040" w:hanging="360"/>
      </w:pPr>
    </w:lvl>
    <w:lvl w:ilvl="7" w:tplc="F3721E20" w:tentative="1">
      <w:start w:val="1"/>
      <w:numFmt w:val="lowerLetter"/>
      <w:lvlText w:val="%8."/>
      <w:lvlJc w:val="left"/>
      <w:pPr>
        <w:ind w:left="5760" w:hanging="360"/>
      </w:pPr>
    </w:lvl>
    <w:lvl w:ilvl="8" w:tplc="1B62E7B2" w:tentative="1">
      <w:start w:val="1"/>
      <w:numFmt w:val="lowerRoman"/>
      <w:lvlText w:val="%9."/>
      <w:lvlJc w:val="right"/>
      <w:pPr>
        <w:ind w:left="6480" w:hanging="180"/>
      </w:pPr>
    </w:lvl>
  </w:abstractNum>
  <w:abstractNum w:abstractNumId="3"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AF3A26"/>
    <w:multiLevelType w:val="hybridMultilevel"/>
    <w:tmpl w:val="F25665EE"/>
    <w:lvl w:ilvl="0" w:tplc="5FEC66A4">
      <w:start w:val="1"/>
      <w:numFmt w:val="bullet"/>
      <w:lvlText w:val=""/>
      <w:lvlJc w:val="left"/>
      <w:pPr>
        <w:ind w:left="720" w:hanging="360"/>
      </w:pPr>
      <w:rPr>
        <w:rFonts w:ascii="Symbol" w:hAnsi="Symbol" w:hint="default"/>
      </w:rPr>
    </w:lvl>
    <w:lvl w:ilvl="1" w:tplc="3DA2CE64" w:tentative="1">
      <w:start w:val="1"/>
      <w:numFmt w:val="bullet"/>
      <w:lvlText w:val="o"/>
      <w:lvlJc w:val="left"/>
      <w:pPr>
        <w:ind w:left="1440" w:hanging="360"/>
      </w:pPr>
      <w:rPr>
        <w:rFonts w:ascii="Courier New" w:hAnsi="Courier New" w:cs="Courier New" w:hint="default"/>
      </w:rPr>
    </w:lvl>
    <w:lvl w:ilvl="2" w:tplc="6F2C4B44" w:tentative="1">
      <w:start w:val="1"/>
      <w:numFmt w:val="bullet"/>
      <w:lvlText w:val=""/>
      <w:lvlJc w:val="left"/>
      <w:pPr>
        <w:ind w:left="2160" w:hanging="360"/>
      </w:pPr>
      <w:rPr>
        <w:rFonts w:ascii="Wingdings" w:hAnsi="Wingdings" w:hint="default"/>
      </w:rPr>
    </w:lvl>
    <w:lvl w:ilvl="3" w:tplc="DD629F00" w:tentative="1">
      <w:start w:val="1"/>
      <w:numFmt w:val="bullet"/>
      <w:lvlText w:val=""/>
      <w:lvlJc w:val="left"/>
      <w:pPr>
        <w:ind w:left="2880" w:hanging="360"/>
      </w:pPr>
      <w:rPr>
        <w:rFonts w:ascii="Symbol" w:hAnsi="Symbol" w:hint="default"/>
      </w:rPr>
    </w:lvl>
    <w:lvl w:ilvl="4" w:tplc="312E061C" w:tentative="1">
      <w:start w:val="1"/>
      <w:numFmt w:val="bullet"/>
      <w:lvlText w:val="o"/>
      <w:lvlJc w:val="left"/>
      <w:pPr>
        <w:ind w:left="3600" w:hanging="360"/>
      </w:pPr>
      <w:rPr>
        <w:rFonts w:ascii="Courier New" w:hAnsi="Courier New" w:cs="Courier New" w:hint="default"/>
      </w:rPr>
    </w:lvl>
    <w:lvl w:ilvl="5" w:tplc="CECC159E" w:tentative="1">
      <w:start w:val="1"/>
      <w:numFmt w:val="bullet"/>
      <w:lvlText w:val=""/>
      <w:lvlJc w:val="left"/>
      <w:pPr>
        <w:ind w:left="4320" w:hanging="360"/>
      </w:pPr>
      <w:rPr>
        <w:rFonts w:ascii="Wingdings" w:hAnsi="Wingdings" w:hint="default"/>
      </w:rPr>
    </w:lvl>
    <w:lvl w:ilvl="6" w:tplc="8C38B32C" w:tentative="1">
      <w:start w:val="1"/>
      <w:numFmt w:val="bullet"/>
      <w:lvlText w:val=""/>
      <w:lvlJc w:val="left"/>
      <w:pPr>
        <w:ind w:left="5040" w:hanging="360"/>
      </w:pPr>
      <w:rPr>
        <w:rFonts w:ascii="Symbol" w:hAnsi="Symbol" w:hint="default"/>
      </w:rPr>
    </w:lvl>
    <w:lvl w:ilvl="7" w:tplc="28942B02" w:tentative="1">
      <w:start w:val="1"/>
      <w:numFmt w:val="bullet"/>
      <w:lvlText w:val="o"/>
      <w:lvlJc w:val="left"/>
      <w:pPr>
        <w:ind w:left="5760" w:hanging="360"/>
      </w:pPr>
      <w:rPr>
        <w:rFonts w:ascii="Courier New" w:hAnsi="Courier New" w:cs="Courier New" w:hint="default"/>
      </w:rPr>
    </w:lvl>
    <w:lvl w:ilvl="8" w:tplc="3D1A6B4C" w:tentative="1">
      <w:start w:val="1"/>
      <w:numFmt w:val="bullet"/>
      <w:lvlText w:val=""/>
      <w:lvlJc w:val="left"/>
      <w:pPr>
        <w:ind w:left="6480" w:hanging="360"/>
      </w:pPr>
      <w:rPr>
        <w:rFonts w:ascii="Wingdings" w:hAnsi="Wingdings" w:hint="default"/>
      </w:rPr>
    </w:lvl>
  </w:abstractNum>
  <w:abstractNum w:abstractNumId="6"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853458"/>
    <w:multiLevelType w:val="hybridMultilevel"/>
    <w:tmpl w:val="907C49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D73E75"/>
    <w:multiLevelType w:val="hybridMultilevel"/>
    <w:tmpl w:val="B9E2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06C0B"/>
    <w:multiLevelType w:val="multilevel"/>
    <w:tmpl w:val="2886E40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C41974"/>
    <w:multiLevelType w:val="multilevel"/>
    <w:tmpl w:val="652496F6"/>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19"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1A3F42"/>
    <w:multiLevelType w:val="hybridMultilevel"/>
    <w:tmpl w:val="31A6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7E3985"/>
    <w:multiLevelType w:val="hybridMultilevel"/>
    <w:tmpl w:val="F33A9C76"/>
    <w:lvl w:ilvl="0" w:tplc="E1CE4188">
      <w:start w:val="1"/>
      <w:numFmt w:val="decimal"/>
      <w:lvlText w:val="%1."/>
      <w:lvlJc w:val="left"/>
      <w:pPr>
        <w:ind w:left="720" w:hanging="360"/>
      </w:pPr>
      <w:rPr>
        <w:rFonts w:hint="default"/>
      </w:rPr>
    </w:lvl>
    <w:lvl w:ilvl="1" w:tplc="6292D46A" w:tentative="1">
      <w:start w:val="1"/>
      <w:numFmt w:val="lowerLetter"/>
      <w:lvlText w:val="%2."/>
      <w:lvlJc w:val="left"/>
      <w:pPr>
        <w:ind w:left="1440" w:hanging="360"/>
      </w:pPr>
    </w:lvl>
    <w:lvl w:ilvl="2" w:tplc="5DE448A6" w:tentative="1">
      <w:start w:val="1"/>
      <w:numFmt w:val="lowerRoman"/>
      <w:lvlText w:val="%3."/>
      <w:lvlJc w:val="right"/>
      <w:pPr>
        <w:ind w:left="2160" w:hanging="180"/>
      </w:pPr>
    </w:lvl>
    <w:lvl w:ilvl="3" w:tplc="785243BA" w:tentative="1">
      <w:start w:val="1"/>
      <w:numFmt w:val="decimal"/>
      <w:lvlText w:val="%4."/>
      <w:lvlJc w:val="left"/>
      <w:pPr>
        <w:ind w:left="2880" w:hanging="360"/>
      </w:pPr>
    </w:lvl>
    <w:lvl w:ilvl="4" w:tplc="ABD6C748" w:tentative="1">
      <w:start w:val="1"/>
      <w:numFmt w:val="lowerLetter"/>
      <w:lvlText w:val="%5."/>
      <w:lvlJc w:val="left"/>
      <w:pPr>
        <w:ind w:left="3600" w:hanging="360"/>
      </w:pPr>
    </w:lvl>
    <w:lvl w:ilvl="5" w:tplc="BFF4AA5A" w:tentative="1">
      <w:start w:val="1"/>
      <w:numFmt w:val="lowerRoman"/>
      <w:lvlText w:val="%6."/>
      <w:lvlJc w:val="right"/>
      <w:pPr>
        <w:ind w:left="4320" w:hanging="180"/>
      </w:pPr>
    </w:lvl>
    <w:lvl w:ilvl="6" w:tplc="C3A0843E" w:tentative="1">
      <w:start w:val="1"/>
      <w:numFmt w:val="decimal"/>
      <w:lvlText w:val="%7."/>
      <w:lvlJc w:val="left"/>
      <w:pPr>
        <w:ind w:left="5040" w:hanging="360"/>
      </w:pPr>
    </w:lvl>
    <w:lvl w:ilvl="7" w:tplc="AEC2BC2E" w:tentative="1">
      <w:start w:val="1"/>
      <w:numFmt w:val="lowerLetter"/>
      <w:lvlText w:val="%8."/>
      <w:lvlJc w:val="left"/>
      <w:pPr>
        <w:ind w:left="5760" w:hanging="360"/>
      </w:pPr>
    </w:lvl>
    <w:lvl w:ilvl="8" w:tplc="BAE2E936" w:tentative="1">
      <w:start w:val="1"/>
      <w:numFmt w:val="lowerRoman"/>
      <w:lvlText w:val="%9."/>
      <w:lvlJc w:val="right"/>
      <w:pPr>
        <w:ind w:left="6480" w:hanging="180"/>
      </w:pPr>
    </w:lvl>
  </w:abstractNum>
  <w:abstractNum w:abstractNumId="24"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EC56A7"/>
    <w:multiLevelType w:val="multilevel"/>
    <w:tmpl w:val="0F92DB2C"/>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32"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584A2B"/>
    <w:multiLevelType w:val="hybridMultilevel"/>
    <w:tmpl w:val="10E45D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39"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2122740">
    <w:abstractNumId w:val="37"/>
  </w:num>
  <w:num w:numId="2" w16cid:durableId="429588610">
    <w:abstractNumId w:val="21"/>
  </w:num>
  <w:num w:numId="3" w16cid:durableId="1335182660">
    <w:abstractNumId w:val="11"/>
  </w:num>
  <w:num w:numId="4" w16cid:durableId="1919830322">
    <w:abstractNumId w:val="29"/>
  </w:num>
  <w:num w:numId="5" w16cid:durableId="1388994806">
    <w:abstractNumId w:val="27"/>
  </w:num>
  <w:num w:numId="6" w16cid:durableId="660423517">
    <w:abstractNumId w:val="19"/>
  </w:num>
  <w:num w:numId="7" w16cid:durableId="111094702">
    <w:abstractNumId w:val="32"/>
  </w:num>
  <w:num w:numId="8" w16cid:durableId="1680156928">
    <w:abstractNumId w:val="20"/>
  </w:num>
  <w:num w:numId="9" w16cid:durableId="205678386">
    <w:abstractNumId w:val="34"/>
  </w:num>
  <w:num w:numId="10" w16cid:durableId="84115366">
    <w:abstractNumId w:val="3"/>
  </w:num>
  <w:num w:numId="11" w16cid:durableId="370956867">
    <w:abstractNumId w:val="7"/>
  </w:num>
  <w:num w:numId="12" w16cid:durableId="1670643747">
    <w:abstractNumId w:val="17"/>
  </w:num>
  <w:num w:numId="13" w16cid:durableId="159200019">
    <w:abstractNumId w:val="30"/>
  </w:num>
  <w:num w:numId="14" w16cid:durableId="805051493">
    <w:abstractNumId w:val="1"/>
  </w:num>
  <w:num w:numId="15" w16cid:durableId="1469667333">
    <w:abstractNumId w:val="14"/>
  </w:num>
  <w:num w:numId="16" w16cid:durableId="1653947970">
    <w:abstractNumId w:val="39"/>
  </w:num>
  <w:num w:numId="17" w16cid:durableId="1078213599">
    <w:abstractNumId w:val="9"/>
  </w:num>
  <w:num w:numId="18" w16cid:durableId="1308436854">
    <w:abstractNumId w:val="12"/>
  </w:num>
  <w:num w:numId="19" w16cid:durableId="332730877">
    <w:abstractNumId w:val="8"/>
  </w:num>
  <w:num w:numId="20" w16cid:durableId="1598058786">
    <w:abstractNumId w:val="24"/>
  </w:num>
  <w:num w:numId="21" w16cid:durableId="1140227973">
    <w:abstractNumId w:val="6"/>
  </w:num>
  <w:num w:numId="22" w16cid:durableId="6423938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05500671">
    <w:abstractNumId w:val="33"/>
  </w:num>
  <w:num w:numId="24" w16cid:durableId="281883770">
    <w:abstractNumId w:val="28"/>
  </w:num>
  <w:num w:numId="25" w16cid:durableId="157842551">
    <w:abstractNumId w:val="25"/>
  </w:num>
  <w:num w:numId="26" w16cid:durableId="1704204850">
    <w:abstractNumId w:val="22"/>
  </w:num>
  <w:num w:numId="27" w16cid:durableId="1967008098">
    <w:abstractNumId w:val="15"/>
  </w:num>
  <w:num w:numId="28" w16cid:durableId="2050719396">
    <w:abstractNumId w:val="10"/>
  </w:num>
  <w:num w:numId="29" w16cid:durableId="232281151">
    <w:abstractNumId w:val="5"/>
  </w:num>
  <w:num w:numId="30" w16cid:durableId="666129910">
    <w:abstractNumId w:val="0"/>
  </w:num>
  <w:num w:numId="31" w16cid:durableId="492338581">
    <w:abstractNumId w:val="2"/>
  </w:num>
  <w:num w:numId="32" w16cid:durableId="552622661">
    <w:abstractNumId w:val="35"/>
  </w:num>
  <w:num w:numId="33" w16cid:durableId="1468400097">
    <w:abstractNumId w:val="23"/>
  </w:num>
  <w:num w:numId="34" w16cid:durableId="574319472">
    <w:abstractNumId w:val="36"/>
  </w:num>
  <w:num w:numId="35" w16cid:durableId="1850171257">
    <w:abstractNumId w:val="38"/>
  </w:num>
  <w:num w:numId="36" w16cid:durableId="659576334">
    <w:abstractNumId w:val="16"/>
  </w:num>
  <w:num w:numId="37" w16cid:durableId="1403327781">
    <w:abstractNumId w:val="4"/>
  </w:num>
  <w:num w:numId="38" w16cid:durableId="1701471270">
    <w:abstractNumId w:val="26"/>
  </w:num>
  <w:num w:numId="39" w16cid:durableId="900554677">
    <w:abstractNumId w:val="31"/>
  </w:num>
  <w:num w:numId="40" w16cid:durableId="396588347">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cumentProtection w:edit="readOnly" w:formatting="1" w:enforcement="1" w:cryptProviderType="rsaAES" w:cryptAlgorithmClass="hash" w:cryptAlgorithmType="typeAny" w:cryptAlgorithmSid="14" w:cryptSpinCount="100000" w:hash="Gf/hWqhLT2EVky5aqh6ZAds0LkFC4C9+9jmaO2c2vMSRfQOQnx3Lca3dbVpzfofgwtIgqt+JknWbcDZdkBWkXg==" w:salt="0YtqvlU2yiH7CgCr4zdSeA=="/>
  <w:defaultTabStop w:val="720"/>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20AFE"/>
    <w:rsid w:val="00000AE0"/>
    <w:rsid w:val="00001E84"/>
    <w:rsid w:val="00001F23"/>
    <w:rsid w:val="00002663"/>
    <w:rsid w:val="000027C0"/>
    <w:rsid w:val="0000282B"/>
    <w:rsid w:val="00002CD6"/>
    <w:rsid w:val="00003307"/>
    <w:rsid w:val="0000417A"/>
    <w:rsid w:val="00004647"/>
    <w:rsid w:val="00004697"/>
    <w:rsid w:val="00004BE2"/>
    <w:rsid w:val="000056F6"/>
    <w:rsid w:val="00005CE0"/>
    <w:rsid w:val="00006365"/>
    <w:rsid w:val="00006D00"/>
    <w:rsid w:val="00006EDC"/>
    <w:rsid w:val="0000793E"/>
    <w:rsid w:val="00007E40"/>
    <w:rsid w:val="000106A8"/>
    <w:rsid w:val="00010930"/>
    <w:rsid w:val="000109D7"/>
    <w:rsid w:val="00010E6D"/>
    <w:rsid w:val="00011885"/>
    <w:rsid w:val="000126EF"/>
    <w:rsid w:val="0001272B"/>
    <w:rsid w:val="000127EC"/>
    <w:rsid w:val="00012831"/>
    <w:rsid w:val="00012F9F"/>
    <w:rsid w:val="00013786"/>
    <w:rsid w:val="000137E9"/>
    <w:rsid w:val="00013D56"/>
    <w:rsid w:val="00014493"/>
    <w:rsid w:val="000146AE"/>
    <w:rsid w:val="00014752"/>
    <w:rsid w:val="00014BF6"/>
    <w:rsid w:val="00014EB8"/>
    <w:rsid w:val="000165EF"/>
    <w:rsid w:val="0001673C"/>
    <w:rsid w:val="00017C88"/>
    <w:rsid w:val="000201CE"/>
    <w:rsid w:val="0002120A"/>
    <w:rsid w:val="0002129B"/>
    <w:rsid w:val="0002175D"/>
    <w:rsid w:val="00021B59"/>
    <w:rsid w:val="00021F08"/>
    <w:rsid w:val="00022557"/>
    <w:rsid w:val="000228B0"/>
    <w:rsid w:val="000248DE"/>
    <w:rsid w:val="00024B72"/>
    <w:rsid w:val="00025477"/>
    <w:rsid w:val="00025908"/>
    <w:rsid w:val="0002605D"/>
    <w:rsid w:val="0002613B"/>
    <w:rsid w:val="0002659B"/>
    <w:rsid w:val="0002679C"/>
    <w:rsid w:val="00026DDE"/>
    <w:rsid w:val="000270A4"/>
    <w:rsid w:val="0002719C"/>
    <w:rsid w:val="00030BBC"/>
    <w:rsid w:val="00031223"/>
    <w:rsid w:val="000315D8"/>
    <w:rsid w:val="00031662"/>
    <w:rsid w:val="0003269D"/>
    <w:rsid w:val="00032F09"/>
    <w:rsid w:val="000346AC"/>
    <w:rsid w:val="00034D3B"/>
    <w:rsid w:val="000357C5"/>
    <w:rsid w:val="00035F22"/>
    <w:rsid w:val="00036242"/>
    <w:rsid w:val="0003651D"/>
    <w:rsid w:val="000406C1"/>
    <w:rsid w:val="00040759"/>
    <w:rsid w:val="0004094B"/>
    <w:rsid w:val="00041620"/>
    <w:rsid w:val="00042CC1"/>
    <w:rsid w:val="00043712"/>
    <w:rsid w:val="000438F9"/>
    <w:rsid w:val="00043BAC"/>
    <w:rsid w:val="00043D74"/>
    <w:rsid w:val="00045168"/>
    <w:rsid w:val="00045C64"/>
    <w:rsid w:val="00046729"/>
    <w:rsid w:val="0004685C"/>
    <w:rsid w:val="000469DE"/>
    <w:rsid w:val="00047018"/>
    <w:rsid w:val="000476AA"/>
    <w:rsid w:val="00047AB6"/>
    <w:rsid w:val="00047DC7"/>
    <w:rsid w:val="000506C5"/>
    <w:rsid w:val="00050BC6"/>
    <w:rsid w:val="0005158E"/>
    <w:rsid w:val="000518E6"/>
    <w:rsid w:val="000521B5"/>
    <w:rsid w:val="00052E1C"/>
    <w:rsid w:val="00053629"/>
    <w:rsid w:val="00053691"/>
    <w:rsid w:val="00053FEF"/>
    <w:rsid w:val="000541DB"/>
    <w:rsid w:val="0005465C"/>
    <w:rsid w:val="00055772"/>
    <w:rsid w:val="00055CF6"/>
    <w:rsid w:val="0005604B"/>
    <w:rsid w:val="00056265"/>
    <w:rsid w:val="000562B9"/>
    <w:rsid w:val="00056522"/>
    <w:rsid w:val="00056D89"/>
    <w:rsid w:val="00056FAF"/>
    <w:rsid w:val="000575A6"/>
    <w:rsid w:val="00057D82"/>
    <w:rsid w:val="00060BB6"/>
    <w:rsid w:val="00060F59"/>
    <w:rsid w:val="00060FED"/>
    <w:rsid w:val="00061075"/>
    <w:rsid w:val="0006114A"/>
    <w:rsid w:val="0006198D"/>
    <w:rsid w:val="00061A8B"/>
    <w:rsid w:val="00061F6E"/>
    <w:rsid w:val="00063633"/>
    <w:rsid w:val="0006568C"/>
    <w:rsid w:val="00067286"/>
    <w:rsid w:val="000676B3"/>
    <w:rsid w:val="00067B4B"/>
    <w:rsid w:val="000710A6"/>
    <w:rsid w:val="0007175D"/>
    <w:rsid w:val="00071A79"/>
    <w:rsid w:val="00071C2C"/>
    <w:rsid w:val="00071CB5"/>
    <w:rsid w:val="0007363B"/>
    <w:rsid w:val="00073F3C"/>
    <w:rsid w:val="0007491F"/>
    <w:rsid w:val="00074A37"/>
    <w:rsid w:val="00075137"/>
    <w:rsid w:val="0007551D"/>
    <w:rsid w:val="00075561"/>
    <w:rsid w:val="000756A2"/>
    <w:rsid w:val="00075BBB"/>
    <w:rsid w:val="00076BC8"/>
    <w:rsid w:val="00076D26"/>
    <w:rsid w:val="00077286"/>
    <w:rsid w:val="000776AB"/>
    <w:rsid w:val="000779C0"/>
    <w:rsid w:val="00077A6B"/>
    <w:rsid w:val="00077F9D"/>
    <w:rsid w:val="000805F3"/>
    <w:rsid w:val="00081149"/>
    <w:rsid w:val="00081380"/>
    <w:rsid w:val="00081B1C"/>
    <w:rsid w:val="00081CA7"/>
    <w:rsid w:val="0008307A"/>
    <w:rsid w:val="00083564"/>
    <w:rsid w:val="00083FE8"/>
    <w:rsid w:val="00084C5A"/>
    <w:rsid w:val="00085157"/>
    <w:rsid w:val="00085833"/>
    <w:rsid w:val="00085A0D"/>
    <w:rsid w:val="00085CEE"/>
    <w:rsid w:val="00085D21"/>
    <w:rsid w:val="000872EB"/>
    <w:rsid w:val="00087BC2"/>
    <w:rsid w:val="00087DD0"/>
    <w:rsid w:val="00087E64"/>
    <w:rsid w:val="000900F7"/>
    <w:rsid w:val="000901BF"/>
    <w:rsid w:val="00090E7C"/>
    <w:rsid w:val="0009164C"/>
    <w:rsid w:val="000918AB"/>
    <w:rsid w:val="00092062"/>
    <w:rsid w:val="00092257"/>
    <w:rsid w:val="000933AB"/>
    <w:rsid w:val="0009403F"/>
    <w:rsid w:val="00094194"/>
    <w:rsid w:val="00094E0B"/>
    <w:rsid w:val="000953A4"/>
    <w:rsid w:val="00095599"/>
    <w:rsid w:val="00095673"/>
    <w:rsid w:val="0009588E"/>
    <w:rsid w:val="0009713A"/>
    <w:rsid w:val="0009720F"/>
    <w:rsid w:val="000972B6"/>
    <w:rsid w:val="00097F54"/>
    <w:rsid w:val="000A03D2"/>
    <w:rsid w:val="000A05E2"/>
    <w:rsid w:val="000A0AC7"/>
    <w:rsid w:val="000A0C63"/>
    <w:rsid w:val="000A0CD9"/>
    <w:rsid w:val="000A216A"/>
    <w:rsid w:val="000A2E8E"/>
    <w:rsid w:val="000A57B7"/>
    <w:rsid w:val="000A5DC6"/>
    <w:rsid w:val="000A5FA1"/>
    <w:rsid w:val="000A68A8"/>
    <w:rsid w:val="000A7E41"/>
    <w:rsid w:val="000B0114"/>
    <w:rsid w:val="000B02C9"/>
    <w:rsid w:val="000B09BD"/>
    <w:rsid w:val="000B0B2A"/>
    <w:rsid w:val="000B0EE9"/>
    <w:rsid w:val="000B143A"/>
    <w:rsid w:val="000B1561"/>
    <w:rsid w:val="000B2005"/>
    <w:rsid w:val="000B24EC"/>
    <w:rsid w:val="000B2C97"/>
    <w:rsid w:val="000B2E2F"/>
    <w:rsid w:val="000B38CA"/>
    <w:rsid w:val="000B7F4B"/>
    <w:rsid w:val="000C0156"/>
    <w:rsid w:val="000C0331"/>
    <w:rsid w:val="000C05C9"/>
    <w:rsid w:val="000C0ACA"/>
    <w:rsid w:val="000C13D4"/>
    <w:rsid w:val="000C1AEC"/>
    <w:rsid w:val="000C2CAE"/>
    <w:rsid w:val="000C3499"/>
    <w:rsid w:val="000C3F5C"/>
    <w:rsid w:val="000C457F"/>
    <w:rsid w:val="000C4BD0"/>
    <w:rsid w:val="000C5AB4"/>
    <w:rsid w:val="000C6732"/>
    <w:rsid w:val="000C67DE"/>
    <w:rsid w:val="000C688A"/>
    <w:rsid w:val="000C79C9"/>
    <w:rsid w:val="000C7D2A"/>
    <w:rsid w:val="000D09F8"/>
    <w:rsid w:val="000D1B93"/>
    <w:rsid w:val="000D29F0"/>
    <w:rsid w:val="000D2A06"/>
    <w:rsid w:val="000D2BDB"/>
    <w:rsid w:val="000D3CAC"/>
    <w:rsid w:val="000D41C7"/>
    <w:rsid w:val="000D4219"/>
    <w:rsid w:val="000D47D0"/>
    <w:rsid w:val="000D51B2"/>
    <w:rsid w:val="000D5752"/>
    <w:rsid w:val="000D5E17"/>
    <w:rsid w:val="000D6060"/>
    <w:rsid w:val="000D635C"/>
    <w:rsid w:val="000D640C"/>
    <w:rsid w:val="000D64BE"/>
    <w:rsid w:val="000D693B"/>
    <w:rsid w:val="000D7418"/>
    <w:rsid w:val="000D7CD0"/>
    <w:rsid w:val="000E08C0"/>
    <w:rsid w:val="000E0CD6"/>
    <w:rsid w:val="000E1DEC"/>
    <w:rsid w:val="000E2DFF"/>
    <w:rsid w:val="000E2E0F"/>
    <w:rsid w:val="000E2FBF"/>
    <w:rsid w:val="000E3508"/>
    <w:rsid w:val="000E3C0B"/>
    <w:rsid w:val="000E5E46"/>
    <w:rsid w:val="000E6583"/>
    <w:rsid w:val="000E65C7"/>
    <w:rsid w:val="000F0057"/>
    <w:rsid w:val="000F00E4"/>
    <w:rsid w:val="000F032B"/>
    <w:rsid w:val="000F047B"/>
    <w:rsid w:val="000F08B9"/>
    <w:rsid w:val="000F0AAC"/>
    <w:rsid w:val="000F0ACF"/>
    <w:rsid w:val="000F0C5D"/>
    <w:rsid w:val="000F0F28"/>
    <w:rsid w:val="000F0FB8"/>
    <w:rsid w:val="000F1869"/>
    <w:rsid w:val="000F1CEA"/>
    <w:rsid w:val="000F2B16"/>
    <w:rsid w:val="000F31B4"/>
    <w:rsid w:val="000F39DA"/>
    <w:rsid w:val="000F3D98"/>
    <w:rsid w:val="000F40AB"/>
    <w:rsid w:val="000F41E8"/>
    <w:rsid w:val="000F56C8"/>
    <w:rsid w:val="000F7597"/>
    <w:rsid w:val="001000C6"/>
    <w:rsid w:val="00100E90"/>
    <w:rsid w:val="001012EB"/>
    <w:rsid w:val="00101342"/>
    <w:rsid w:val="001040A6"/>
    <w:rsid w:val="00104DBC"/>
    <w:rsid w:val="0010585C"/>
    <w:rsid w:val="0010587C"/>
    <w:rsid w:val="00105B4C"/>
    <w:rsid w:val="00105BC8"/>
    <w:rsid w:val="00105D51"/>
    <w:rsid w:val="00106C29"/>
    <w:rsid w:val="00107441"/>
    <w:rsid w:val="00107EFC"/>
    <w:rsid w:val="00107F31"/>
    <w:rsid w:val="00110BAD"/>
    <w:rsid w:val="00111957"/>
    <w:rsid w:val="00111A7A"/>
    <w:rsid w:val="00111C8E"/>
    <w:rsid w:val="00111EE9"/>
    <w:rsid w:val="0011309F"/>
    <w:rsid w:val="001139A6"/>
    <w:rsid w:val="00113A89"/>
    <w:rsid w:val="00113B71"/>
    <w:rsid w:val="001151EF"/>
    <w:rsid w:val="001205C6"/>
    <w:rsid w:val="001211C4"/>
    <w:rsid w:val="001216A5"/>
    <w:rsid w:val="00122CF3"/>
    <w:rsid w:val="00122D3E"/>
    <w:rsid w:val="00122F40"/>
    <w:rsid w:val="001235AF"/>
    <w:rsid w:val="00123827"/>
    <w:rsid w:val="0012403F"/>
    <w:rsid w:val="001242BA"/>
    <w:rsid w:val="00124F73"/>
    <w:rsid w:val="001250CC"/>
    <w:rsid w:val="00125581"/>
    <w:rsid w:val="00125CBE"/>
    <w:rsid w:val="00125F0C"/>
    <w:rsid w:val="00126263"/>
    <w:rsid w:val="001269CA"/>
    <w:rsid w:val="00126DC2"/>
    <w:rsid w:val="00127510"/>
    <w:rsid w:val="0012769D"/>
    <w:rsid w:val="00127C5F"/>
    <w:rsid w:val="0013014F"/>
    <w:rsid w:val="00130A4D"/>
    <w:rsid w:val="001320C2"/>
    <w:rsid w:val="00132A99"/>
    <w:rsid w:val="001344BF"/>
    <w:rsid w:val="001345B3"/>
    <w:rsid w:val="0013474F"/>
    <w:rsid w:val="00134DA1"/>
    <w:rsid w:val="00134EF8"/>
    <w:rsid w:val="00135786"/>
    <w:rsid w:val="00136452"/>
    <w:rsid w:val="001364FA"/>
    <w:rsid w:val="00136599"/>
    <w:rsid w:val="00136A62"/>
    <w:rsid w:val="001372AB"/>
    <w:rsid w:val="00137741"/>
    <w:rsid w:val="00137E59"/>
    <w:rsid w:val="0014017D"/>
    <w:rsid w:val="00140900"/>
    <w:rsid w:val="00140A95"/>
    <w:rsid w:val="0014192B"/>
    <w:rsid w:val="00141936"/>
    <w:rsid w:val="00141CAD"/>
    <w:rsid w:val="00141F07"/>
    <w:rsid w:val="00142BC8"/>
    <w:rsid w:val="001439A9"/>
    <w:rsid w:val="00146609"/>
    <w:rsid w:val="001472FC"/>
    <w:rsid w:val="001479F5"/>
    <w:rsid w:val="00150F54"/>
    <w:rsid w:val="00151002"/>
    <w:rsid w:val="001517E0"/>
    <w:rsid w:val="00151DA7"/>
    <w:rsid w:val="00153021"/>
    <w:rsid w:val="0015344A"/>
    <w:rsid w:val="00153A22"/>
    <w:rsid w:val="0015445A"/>
    <w:rsid w:val="00155DD5"/>
    <w:rsid w:val="00156C1C"/>
    <w:rsid w:val="00156F34"/>
    <w:rsid w:val="0015746B"/>
    <w:rsid w:val="001602AC"/>
    <w:rsid w:val="001602F8"/>
    <w:rsid w:val="001606C9"/>
    <w:rsid w:val="00160F75"/>
    <w:rsid w:val="001613A3"/>
    <w:rsid w:val="0016181D"/>
    <w:rsid w:val="00161EBB"/>
    <w:rsid w:val="00161F35"/>
    <w:rsid w:val="0016238A"/>
    <w:rsid w:val="00163053"/>
    <w:rsid w:val="00163EEA"/>
    <w:rsid w:val="00164026"/>
    <w:rsid w:val="0016520E"/>
    <w:rsid w:val="00165962"/>
    <w:rsid w:val="00165F81"/>
    <w:rsid w:val="00166039"/>
    <w:rsid w:val="001664B7"/>
    <w:rsid w:val="001667A8"/>
    <w:rsid w:val="00166E69"/>
    <w:rsid w:val="00167128"/>
    <w:rsid w:val="00167443"/>
    <w:rsid w:val="0016783E"/>
    <w:rsid w:val="00167E37"/>
    <w:rsid w:val="00170401"/>
    <w:rsid w:val="0017060C"/>
    <w:rsid w:val="00170FD9"/>
    <w:rsid w:val="00172102"/>
    <w:rsid w:val="0017280C"/>
    <w:rsid w:val="00172BF0"/>
    <w:rsid w:val="00174C82"/>
    <w:rsid w:val="00174EEE"/>
    <w:rsid w:val="00175814"/>
    <w:rsid w:val="0017786C"/>
    <w:rsid w:val="00177934"/>
    <w:rsid w:val="00177EE7"/>
    <w:rsid w:val="00177EE8"/>
    <w:rsid w:val="0018185B"/>
    <w:rsid w:val="001821F6"/>
    <w:rsid w:val="0018257C"/>
    <w:rsid w:val="00183408"/>
    <w:rsid w:val="00183579"/>
    <w:rsid w:val="001837C8"/>
    <w:rsid w:val="001838D6"/>
    <w:rsid w:val="00186143"/>
    <w:rsid w:val="0018615A"/>
    <w:rsid w:val="001864DD"/>
    <w:rsid w:val="00187629"/>
    <w:rsid w:val="00187D50"/>
    <w:rsid w:val="00187E87"/>
    <w:rsid w:val="001909EC"/>
    <w:rsid w:val="0019134D"/>
    <w:rsid w:val="00192F16"/>
    <w:rsid w:val="00193F9D"/>
    <w:rsid w:val="001944AF"/>
    <w:rsid w:val="00194B97"/>
    <w:rsid w:val="00197620"/>
    <w:rsid w:val="0019767B"/>
    <w:rsid w:val="001979D9"/>
    <w:rsid w:val="00197FAD"/>
    <w:rsid w:val="001A0074"/>
    <w:rsid w:val="001A0498"/>
    <w:rsid w:val="001A0977"/>
    <w:rsid w:val="001A0F94"/>
    <w:rsid w:val="001A1704"/>
    <w:rsid w:val="001A278B"/>
    <w:rsid w:val="001A3566"/>
    <w:rsid w:val="001A5E18"/>
    <w:rsid w:val="001A5EA4"/>
    <w:rsid w:val="001A6663"/>
    <w:rsid w:val="001A6F5F"/>
    <w:rsid w:val="001A7075"/>
    <w:rsid w:val="001A75A3"/>
    <w:rsid w:val="001A7BFE"/>
    <w:rsid w:val="001B02CF"/>
    <w:rsid w:val="001B0356"/>
    <w:rsid w:val="001B07B6"/>
    <w:rsid w:val="001B0807"/>
    <w:rsid w:val="001B13D6"/>
    <w:rsid w:val="001B16F3"/>
    <w:rsid w:val="001B1EFC"/>
    <w:rsid w:val="001B25E0"/>
    <w:rsid w:val="001B2CF6"/>
    <w:rsid w:val="001B351E"/>
    <w:rsid w:val="001B36EE"/>
    <w:rsid w:val="001B3FEB"/>
    <w:rsid w:val="001B44F9"/>
    <w:rsid w:val="001B4F20"/>
    <w:rsid w:val="001B5209"/>
    <w:rsid w:val="001B6B43"/>
    <w:rsid w:val="001B7180"/>
    <w:rsid w:val="001B72D8"/>
    <w:rsid w:val="001C09BD"/>
    <w:rsid w:val="001C20E7"/>
    <w:rsid w:val="001C3EDC"/>
    <w:rsid w:val="001C3F2C"/>
    <w:rsid w:val="001C41EA"/>
    <w:rsid w:val="001C576E"/>
    <w:rsid w:val="001C6F6A"/>
    <w:rsid w:val="001C72B8"/>
    <w:rsid w:val="001C73B5"/>
    <w:rsid w:val="001D0765"/>
    <w:rsid w:val="001D092B"/>
    <w:rsid w:val="001D0B44"/>
    <w:rsid w:val="001D1300"/>
    <w:rsid w:val="001D1AA6"/>
    <w:rsid w:val="001D1C2C"/>
    <w:rsid w:val="001D286D"/>
    <w:rsid w:val="001D2A76"/>
    <w:rsid w:val="001D2D1E"/>
    <w:rsid w:val="001D2F3C"/>
    <w:rsid w:val="001D3166"/>
    <w:rsid w:val="001D494D"/>
    <w:rsid w:val="001D60FE"/>
    <w:rsid w:val="001D62E3"/>
    <w:rsid w:val="001D70B9"/>
    <w:rsid w:val="001D7C37"/>
    <w:rsid w:val="001E02A1"/>
    <w:rsid w:val="001E0407"/>
    <w:rsid w:val="001E08BA"/>
    <w:rsid w:val="001E116E"/>
    <w:rsid w:val="001E297D"/>
    <w:rsid w:val="001E32A0"/>
    <w:rsid w:val="001E3678"/>
    <w:rsid w:val="001E3855"/>
    <w:rsid w:val="001E471E"/>
    <w:rsid w:val="001E5012"/>
    <w:rsid w:val="001E507D"/>
    <w:rsid w:val="001E5C50"/>
    <w:rsid w:val="001E5E37"/>
    <w:rsid w:val="001F028E"/>
    <w:rsid w:val="001F0AF4"/>
    <w:rsid w:val="001F243D"/>
    <w:rsid w:val="001F2DDF"/>
    <w:rsid w:val="001F3215"/>
    <w:rsid w:val="001F3412"/>
    <w:rsid w:val="001F3F1F"/>
    <w:rsid w:val="001F4069"/>
    <w:rsid w:val="001F474F"/>
    <w:rsid w:val="001F47DC"/>
    <w:rsid w:val="001F4A2A"/>
    <w:rsid w:val="001F4EFA"/>
    <w:rsid w:val="001F6675"/>
    <w:rsid w:val="001F721F"/>
    <w:rsid w:val="001F738A"/>
    <w:rsid w:val="001F78A1"/>
    <w:rsid w:val="00200ABA"/>
    <w:rsid w:val="00200E38"/>
    <w:rsid w:val="002013EB"/>
    <w:rsid w:val="00202349"/>
    <w:rsid w:val="002024BF"/>
    <w:rsid w:val="0020319C"/>
    <w:rsid w:val="002032CA"/>
    <w:rsid w:val="00203D8F"/>
    <w:rsid w:val="00203F6F"/>
    <w:rsid w:val="00204453"/>
    <w:rsid w:val="002049B2"/>
    <w:rsid w:val="00205062"/>
    <w:rsid w:val="002056B1"/>
    <w:rsid w:val="00205A59"/>
    <w:rsid w:val="00205BD0"/>
    <w:rsid w:val="00206C82"/>
    <w:rsid w:val="00207026"/>
    <w:rsid w:val="00207CF5"/>
    <w:rsid w:val="00207F51"/>
    <w:rsid w:val="00210530"/>
    <w:rsid w:val="0021097F"/>
    <w:rsid w:val="00212A48"/>
    <w:rsid w:val="002146DC"/>
    <w:rsid w:val="002152A2"/>
    <w:rsid w:val="00215536"/>
    <w:rsid w:val="00215E3B"/>
    <w:rsid w:val="002160E0"/>
    <w:rsid w:val="00216B4F"/>
    <w:rsid w:val="00216BE3"/>
    <w:rsid w:val="00217724"/>
    <w:rsid w:val="002203AF"/>
    <w:rsid w:val="00220460"/>
    <w:rsid w:val="00220B38"/>
    <w:rsid w:val="002210B9"/>
    <w:rsid w:val="0022184B"/>
    <w:rsid w:val="002218A9"/>
    <w:rsid w:val="00221BE9"/>
    <w:rsid w:val="00221CBE"/>
    <w:rsid w:val="002239BA"/>
    <w:rsid w:val="002257C7"/>
    <w:rsid w:val="00225972"/>
    <w:rsid w:val="002263B6"/>
    <w:rsid w:val="002267F9"/>
    <w:rsid w:val="002270F9"/>
    <w:rsid w:val="00227978"/>
    <w:rsid w:val="00227E01"/>
    <w:rsid w:val="00230FC9"/>
    <w:rsid w:val="002322BE"/>
    <w:rsid w:val="002328CF"/>
    <w:rsid w:val="00233069"/>
    <w:rsid w:val="00233FBB"/>
    <w:rsid w:val="0023408A"/>
    <w:rsid w:val="00234261"/>
    <w:rsid w:val="002346B6"/>
    <w:rsid w:val="0023539C"/>
    <w:rsid w:val="00235556"/>
    <w:rsid w:val="002355EB"/>
    <w:rsid w:val="00235B48"/>
    <w:rsid w:val="00236AEC"/>
    <w:rsid w:val="00237299"/>
    <w:rsid w:val="00237725"/>
    <w:rsid w:val="00237F2E"/>
    <w:rsid w:val="0024052C"/>
    <w:rsid w:val="00240CFB"/>
    <w:rsid w:val="00241D62"/>
    <w:rsid w:val="00241DE3"/>
    <w:rsid w:val="00241F8F"/>
    <w:rsid w:val="00241FA0"/>
    <w:rsid w:val="002427B2"/>
    <w:rsid w:val="00242A7E"/>
    <w:rsid w:val="002435BF"/>
    <w:rsid w:val="00243627"/>
    <w:rsid w:val="002449E9"/>
    <w:rsid w:val="00244E5E"/>
    <w:rsid w:val="00245C71"/>
    <w:rsid w:val="0024659B"/>
    <w:rsid w:val="00246929"/>
    <w:rsid w:val="002470DA"/>
    <w:rsid w:val="002472E9"/>
    <w:rsid w:val="002479F9"/>
    <w:rsid w:val="0025012C"/>
    <w:rsid w:val="00250244"/>
    <w:rsid w:val="002502BF"/>
    <w:rsid w:val="00250620"/>
    <w:rsid w:val="00250C9F"/>
    <w:rsid w:val="00251579"/>
    <w:rsid w:val="00252302"/>
    <w:rsid w:val="0025267B"/>
    <w:rsid w:val="002529E5"/>
    <w:rsid w:val="00252BD0"/>
    <w:rsid w:val="00253ADB"/>
    <w:rsid w:val="002544D2"/>
    <w:rsid w:val="00254A27"/>
    <w:rsid w:val="00254C71"/>
    <w:rsid w:val="00254CA5"/>
    <w:rsid w:val="00254F58"/>
    <w:rsid w:val="00255553"/>
    <w:rsid w:val="00255BFC"/>
    <w:rsid w:val="00256320"/>
    <w:rsid w:val="00256C11"/>
    <w:rsid w:val="00256F64"/>
    <w:rsid w:val="002575AB"/>
    <w:rsid w:val="002579E3"/>
    <w:rsid w:val="00257E7E"/>
    <w:rsid w:val="00257E8D"/>
    <w:rsid w:val="002604B4"/>
    <w:rsid w:val="00260768"/>
    <w:rsid w:val="002609A0"/>
    <w:rsid w:val="00261F60"/>
    <w:rsid w:val="002629E4"/>
    <w:rsid w:val="00262C41"/>
    <w:rsid w:val="002634DC"/>
    <w:rsid w:val="00263D8B"/>
    <w:rsid w:val="002640BA"/>
    <w:rsid w:val="00264230"/>
    <w:rsid w:val="002647B9"/>
    <w:rsid w:val="00264F54"/>
    <w:rsid w:val="00265200"/>
    <w:rsid w:val="00265292"/>
    <w:rsid w:val="00266644"/>
    <w:rsid w:val="00266EE8"/>
    <w:rsid w:val="00270341"/>
    <w:rsid w:val="00270CD4"/>
    <w:rsid w:val="00271353"/>
    <w:rsid w:val="00271356"/>
    <w:rsid w:val="00271A25"/>
    <w:rsid w:val="00272E37"/>
    <w:rsid w:val="00272E53"/>
    <w:rsid w:val="0027316E"/>
    <w:rsid w:val="002731FA"/>
    <w:rsid w:val="00273364"/>
    <w:rsid w:val="002743C4"/>
    <w:rsid w:val="002749B6"/>
    <w:rsid w:val="00274A9F"/>
    <w:rsid w:val="00274E09"/>
    <w:rsid w:val="00275131"/>
    <w:rsid w:val="00275499"/>
    <w:rsid w:val="00275618"/>
    <w:rsid w:val="00276826"/>
    <w:rsid w:val="00276F19"/>
    <w:rsid w:val="00277097"/>
    <w:rsid w:val="002774BF"/>
    <w:rsid w:val="00281DF8"/>
    <w:rsid w:val="002820D0"/>
    <w:rsid w:val="00282408"/>
    <w:rsid w:val="0028263A"/>
    <w:rsid w:val="00282926"/>
    <w:rsid w:val="002831FC"/>
    <w:rsid w:val="002832B7"/>
    <w:rsid w:val="0028414E"/>
    <w:rsid w:val="002845AC"/>
    <w:rsid w:val="00285240"/>
    <w:rsid w:val="002853EE"/>
    <w:rsid w:val="002855D9"/>
    <w:rsid w:val="00285D95"/>
    <w:rsid w:val="00286580"/>
    <w:rsid w:val="00286D81"/>
    <w:rsid w:val="00286F48"/>
    <w:rsid w:val="00287117"/>
    <w:rsid w:val="002879FE"/>
    <w:rsid w:val="00287CDE"/>
    <w:rsid w:val="00287E09"/>
    <w:rsid w:val="002904AF"/>
    <w:rsid w:val="00290FB8"/>
    <w:rsid w:val="00290FE8"/>
    <w:rsid w:val="00291105"/>
    <w:rsid w:val="0029322C"/>
    <w:rsid w:val="00294292"/>
    <w:rsid w:val="002949FD"/>
    <w:rsid w:val="00295872"/>
    <w:rsid w:val="00295CCC"/>
    <w:rsid w:val="002963E4"/>
    <w:rsid w:val="002967A3"/>
    <w:rsid w:val="002967C1"/>
    <w:rsid w:val="00296E76"/>
    <w:rsid w:val="00297098"/>
    <w:rsid w:val="0029712D"/>
    <w:rsid w:val="002A1186"/>
    <w:rsid w:val="002A1447"/>
    <w:rsid w:val="002A1B9F"/>
    <w:rsid w:val="002A22DE"/>
    <w:rsid w:val="002A23FB"/>
    <w:rsid w:val="002A35C6"/>
    <w:rsid w:val="002A3744"/>
    <w:rsid w:val="002A395F"/>
    <w:rsid w:val="002A4C21"/>
    <w:rsid w:val="002A4D96"/>
    <w:rsid w:val="002A54B4"/>
    <w:rsid w:val="002A5772"/>
    <w:rsid w:val="002A586E"/>
    <w:rsid w:val="002A5B13"/>
    <w:rsid w:val="002A5D61"/>
    <w:rsid w:val="002A642D"/>
    <w:rsid w:val="002A67A9"/>
    <w:rsid w:val="002A6AAB"/>
    <w:rsid w:val="002A7AEF"/>
    <w:rsid w:val="002B0330"/>
    <w:rsid w:val="002B123C"/>
    <w:rsid w:val="002B1962"/>
    <w:rsid w:val="002B207D"/>
    <w:rsid w:val="002B258A"/>
    <w:rsid w:val="002B345F"/>
    <w:rsid w:val="002B3472"/>
    <w:rsid w:val="002B3B0F"/>
    <w:rsid w:val="002B3C8A"/>
    <w:rsid w:val="002B4B19"/>
    <w:rsid w:val="002B6211"/>
    <w:rsid w:val="002B64BE"/>
    <w:rsid w:val="002B686B"/>
    <w:rsid w:val="002B686C"/>
    <w:rsid w:val="002B7512"/>
    <w:rsid w:val="002B789A"/>
    <w:rsid w:val="002C0221"/>
    <w:rsid w:val="002C05D0"/>
    <w:rsid w:val="002C0961"/>
    <w:rsid w:val="002C1320"/>
    <w:rsid w:val="002C1893"/>
    <w:rsid w:val="002C1F2D"/>
    <w:rsid w:val="002C2A81"/>
    <w:rsid w:val="002C2D16"/>
    <w:rsid w:val="002C3399"/>
    <w:rsid w:val="002C38AF"/>
    <w:rsid w:val="002C3DB5"/>
    <w:rsid w:val="002C5E66"/>
    <w:rsid w:val="002C7589"/>
    <w:rsid w:val="002C75B0"/>
    <w:rsid w:val="002D0BF6"/>
    <w:rsid w:val="002D256E"/>
    <w:rsid w:val="002D32FC"/>
    <w:rsid w:val="002D3658"/>
    <w:rsid w:val="002D4C08"/>
    <w:rsid w:val="002D4C78"/>
    <w:rsid w:val="002D53AE"/>
    <w:rsid w:val="002D54E7"/>
    <w:rsid w:val="002D55B0"/>
    <w:rsid w:val="002D5AD5"/>
    <w:rsid w:val="002D5FB0"/>
    <w:rsid w:val="002D6760"/>
    <w:rsid w:val="002D6913"/>
    <w:rsid w:val="002D6A90"/>
    <w:rsid w:val="002D6B50"/>
    <w:rsid w:val="002D6E01"/>
    <w:rsid w:val="002D77A2"/>
    <w:rsid w:val="002D7FDC"/>
    <w:rsid w:val="002E028F"/>
    <w:rsid w:val="002E1CFE"/>
    <w:rsid w:val="002E1F83"/>
    <w:rsid w:val="002E1F99"/>
    <w:rsid w:val="002E202B"/>
    <w:rsid w:val="002E3B8E"/>
    <w:rsid w:val="002E3F99"/>
    <w:rsid w:val="002E402E"/>
    <w:rsid w:val="002E4A1D"/>
    <w:rsid w:val="002E5454"/>
    <w:rsid w:val="002E6E58"/>
    <w:rsid w:val="002E6E74"/>
    <w:rsid w:val="002E7151"/>
    <w:rsid w:val="002E7154"/>
    <w:rsid w:val="002E76E3"/>
    <w:rsid w:val="002F06B0"/>
    <w:rsid w:val="002F0E74"/>
    <w:rsid w:val="002F1CDB"/>
    <w:rsid w:val="002F275E"/>
    <w:rsid w:val="002F2CA4"/>
    <w:rsid w:val="002F3019"/>
    <w:rsid w:val="002F3A7B"/>
    <w:rsid w:val="002F3FF6"/>
    <w:rsid w:val="002F4FA0"/>
    <w:rsid w:val="002F6407"/>
    <w:rsid w:val="002F669D"/>
    <w:rsid w:val="002F7676"/>
    <w:rsid w:val="002F7EB6"/>
    <w:rsid w:val="002F7FEB"/>
    <w:rsid w:val="003000B6"/>
    <w:rsid w:val="00300AFC"/>
    <w:rsid w:val="00301068"/>
    <w:rsid w:val="00302126"/>
    <w:rsid w:val="00302DE5"/>
    <w:rsid w:val="00302EF1"/>
    <w:rsid w:val="00302F4C"/>
    <w:rsid w:val="003034CF"/>
    <w:rsid w:val="003035AD"/>
    <w:rsid w:val="00305488"/>
    <w:rsid w:val="003061DB"/>
    <w:rsid w:val="00306B0E"/>
    <w:rsid w:val="00307930"/>
    <w:rsid w:val="00307E17"/>
    <w:rsid w:val="0031098D"/>
    <w:rsid w:val="0031099E"/>
    <w:rsid w:val="003118A7"/>
    <w:rsid w:val="0031258A"/>
    <w:rsid w:val="00312DB2"/>
    <w:rsid w:val="00312E65"/>
    <w:rsid w:val="003134A1"/>
    <w:rsid w:val="00314DF5"/>
    <w:rsid w:val="0031516B"/>
    <w:rsid w:val="00315885"/>
    <w:rsid w:val="00316B95"/>
    <w:rsid w:val="00317042"/>
    <w:rsid w:val="003172E9"/>
    <w:rsid w:val="00317C01"/>
    <w:rsid w:val="00317FC7"/>
    <w:rsid w:val="00320484"/>
    <w:rsid w:val="0032109E"/>
    <w:rsid w:val="003211AE"/>
    <w:rsid w:val="00321349"/>
    <w:rsid w:val="00321577"/>
    <w:rsid w:val="00321AF0"/>
    <w:rsid w:val="00321B89"/>
    <w:rsid w:val="00321BDB"/>
    <w:rsid w:val="00325022"/>
    <w:rsid w:val="00325997"/>
    <w:rsid w:val="00325D68"/>
    <w:rsid w:val="00325DEE"/>
    <w:rsid w:val="00326191"/>
    <w:rsid w:val="0032621C"/>
    <w:rsid w:val="003264A7"/>
    <w:rsid w:val="00330321"/>
    <w:rsid w:val="00330748"/>
    <w:rsid w:val="003308C7"/>
    <w:rsid w:val="00330FC1"/>
    <w:rsid w:val="00331099"/>
    <w:rsid w:val="00331A48"/>
    <w:rsid w:val="00331CD2"/>
    <w:rsid w:val="00331F3B"/>
    <w:rsid w:val="00332075"/>
    <w:rsid w:val="00332DA2"/>
    <w:rsid w:val="00333185"/>
    <w:rsid w:val="003334A3"/>
    <w:rsid w:val="00333FE2"/>
    <w:rsid w:val="003356CE"/>
    <w:rsid w:val="003356F4"/>
    <w:rsid w:val="00335B97"/>
    <w:rsid w:val="00335CD8"/>
    <w:rsid w:val="003362D5"/>
    <w:rsid w:val="003365BF"/>
    <w:rsid w:val="00336ECD"/>
    <w:rsid w:val="00337F1A"/>
    <w:rsid w:val="00340F28"/>
    <w:rsid w:val="00341301"/>
    <w:rsid w:val="003413A5"/>
    <w:rsid w:val="00341CBE"/>
    <w:rsid w:val="0034201B"/>
    <w:rsid w:val="00342960"/>
    <w:rsid w:val="00342A23"/>
    <w:rsid w:val="00342EBA"/>
    <w:rsid w:val="00343417"/>
    <w:rsid w:val="00343B6C"/>
    <w:rsid w:val="00343FD1"/>
    <w:rsid w:val="00344F32"/>
    <w:rsid w:val="00344F7C"/>
    <w:rsid w:val="0034691B"/>
    <w:rsid w:val="00347016"/>
    <w:rsid w:val="003474F0"/>
    <w:rsid w:val="00347E88"/>
    <w:rsid w:val="00350419"/>
    <w:rsid w:val="003508DC"/>
    <w:rsid w:val="0035123C"/>
    <w:rsid w:val="00353E4C"/>
    <w:rsid w:val="00354D09"/>
    <w:rsid w:val="00356011"/>
    <w:rsid w:val="00356203"/>
    <w:rsid w:val="003563E6"/>
    <w:rsid w:val="003564EF"/>
    <w:rsid w:val="00360594"/>
    <w:rsid w:val="00361821"/>
    <w:rsid w:val="00362458"/>
    <w:rsid w:val="00362758"/>
    <w:rsid w:val="00362F04"/>
    <w:rsid w:val="003631EE"/>
    <w:rsid w:val="003632D9"/>
    <w:rsid w:val="00363902"/>
    <w:rsid w:val="00363C45"/>
    <w:rsid w:val="003646C3"/>
    <w:rsid w:val="00365132"/>
    <w:rsid w:val="003653F7"/>
    <w:rsid w:val="0036550F"/>
    <w:rsid w:val="00366E31"/>
    <w:rsid w:val="003670BB"/>
    <w:rsid w:val="0036780D"/>
    <w:rsid w:val="00367A65"/>
    <w:rsid w:val="003702A6"/>
    <w:rsid w:val="00370619"/>
    <w:rsid w:val="00370875"/>
    <w:rsid w:val="00370BC7"/>
    <w:rsid w:val="00370E59"/>
    <w:rsid w:val="00371CE9"/>
    <w:rsid w:val="00373F58"/>
    <w:rsid w:val="003740AC"/>
    <w:rsid w:val="003744E5"/>
    <w:rsid w:val="0037484F"/>
    <w:rsid w:val="00374D89"/>
    <w:rsid w:val="003761EB"/>
    <w:rsid w:val="00376CFE"/>
    <w:rsid w:val="00376D5D"/>
    <w:rsid w:val="00376F5F"/>
    <w:rsid w:val="00377534"/>
    <w:rsid w:val="00377A85"/>
    <w:rsid w:val="00380D4D"/>
    <w:rsid w:val="00380F55"/>
    <w:rsid w:val="00381207"/>
    <w:rsid w:val="003813F5"/>
    <w:rsid w:val="003817FE"/>
    <w:rsid w:val="00381981"/>
    <w:rsid w:val="003821A8"/>
    <w:rsid w:val="003828C4"/>
    <w:rsid w:val="00382E8F"/>
    <w:rsid w:val="00383E03"/>
    <w:rsid w:val="003848B5"/>
    <w:rsid w:val="00385208"/>
    <w:rsid w:val="003855C0"/>
    <w:rsid w:val="00385DE0"/>
    <w:rsid w:val="00387440"/>
    <w:rsid w:val="0038794D"/>
    <w:rsid w:val="00387B43"/>
    <w:rsid w:val="003904F0"/>
    <w:rsid w:val="00390FF4"/>
    <w:rsid w:val="00392282"/>
    <w:rsid w:val="00392D4F"/>
    <w:rsid w:val="003940E8"/>
    <w:rsid w:val="003946B6"/>
    <w:rsid w:val="00394E85"/>
    <w:rsid w:val="00395026"/>
    <w:rsid w:val="00395267"/>
    <w:rsid w:val="003952C4"/>
    <w:rsid w:val="00395CB2"/>
    <w:rsid w:val="00395D5F"/>
    <w:rsid w:val="0039784E"/>
    <w:rsid w:val="00397EB0"/>
    <w:rsid w:val="003A0C75"/>
    <w:rsid w:val="003A0DB6"/>
    <w:rsid w:val="003A16EB"/>
    <w:rsid w:val="003A2454"/>
    <w:rsid w:val="003A35A1"/>
    <w:rsid w:val="003A43D0"/>
    <w:rsid w:val="003A4DAD"/>
    <w:rsid w:val="003A4FDF"/>
    <w:rsid w:val="003A53F8"/>
    <w:rsid w:val="003A6669"/>
    <w:rsid w:val="003A6A04"/>
    <w:rsid w:val="003A6B5C"/>
    <w:rsid w:val="003A7C63"/>
    <w:rsid w:val="003B0439"/>
    <w:rsid w:val="003B0869"/>
    <w:rsid w:val="003B0905"/>
    <w:rsid w:val="003B0EBA"/>
    <w:rsid w:val="003B14BC"/>
    <w:rsid w:val="003B1725"/>
    <w:rsid w:val="003B2041"/>
    <w:rsid w:val="003B269A"/>
    <w:rsid w:val="003B26CD"/>
    <w:rsid w:val="003B28A7"/>
    <w:rsid w:val="003B335C"/>
    <w:rsid w:val="003B37CB"/>
    <w:rsid w:val="003B39C6"/>
    <w:rsid w:val="003B3EBC"/>
    <w:rsid w:val="003B4047"/>
    <w:rsid w:val="003B465C"/>
    <w:rsid w:val="003B4EA0"/>
    <w:rsid w:val="003B6005"/>
    <w:rsid w:val="003B714C"/>
    <w:rsid w:val="003B79DF"/>
    <w:rsid w:val="003B7A21"/>
    <w:rsid w:val="003C07AC"/>
    <w:rsid w:val="003C0B57"/>
    <w:rsid w:val="003C0FE6"/>
    <w:rsid w:val="003C19B1"/>
    <w:rsid w:val="003C2948"/>
    <w:rsid w:val="003C3496"/>
    <w:rsid w:val="003C399B"/>
    <w:rsid w:val="003C3B94"/>
    <w:rsid w:val="003C4306"/>
    <w:rsid w:val="003C5306"/>
    <w:rsid w:val="003C62FE"/>
    <w:rsid w:val="003C65F4"/>
    <w:rsid w:val="003C74BC"/>
    <w:rsid w:val="003C75FF"/>
    <w:rsid w:val="003D0497"/>
    <w:rsid w:val="003D0BC6"/>
    <w:rsid w:val="003D1789"/>
    <w:rsid w:val="003D1E27"/>
    <w:rsid w:val="003D3305"/>
    <w:rsid w:val="003D351C"/>
    <w:rsid w:val="003D36C4"/>
    <w:rsid w:val="003D396A"/>
    <w:rsid w:val="003D3AA1"/>
    <w:rsid w:val="003D3DF4"/>
    <w:rsid w:val="003D4100"/>
    <w:rsid w:val="003D4C2B"/>
    <w:rsid w:val="003D66C9"/>
    <w:rsid w:val="003D6F5D"/>
    <w:rsid w:val="003D733D"/>
    <w:rsid w:val="003D740B"/>
    <w:rsid w:val="003D7A21"/>
    <w:rsid w:val="003D7C6B"/>
    <w:rsid w:val="003D7D56"/>
    <w:rsid w:val="003E06CD"/>
    <w:rsid w:val="003E0987"/>
    <w:rsid w:val="003E1568"/>
    <w:rsid w:val="003E1AC4"/>
    <w:rsid w:val="003E32A3"/>
    <w:rsid w:val="003E3526"/>
    <w:rsid w:val="003E74A6"/>
    <w:rsid w:val="003E7BCE"/>
    <w:rsid w:val="003F047F"/>
    <w:rsid w:val="003F212A"/>
    <w:rsid w:val="003F2E53"/>
    <w:rsid w:val="003F2F03"/>
    <w:rsid w:val="003F4047"/>
    <w:rsid w:val="003F46A0"/>
    <w:rsid w:val="003F4EE4"/>
    <w:rsid w:val="003F56A6"/>
    <w:rsid w:val="003F56B8"/>
    <w:rsid w:val="003F5C70"/>
    <w:rsid w:val="003F6A8B"/>
    <w:rsid w:val="003F6BD4"/>
    <w:rsid w:val="004005AF"/>
    <w:rsid w:val="004018BA"/>
    <w:rsid w:val="00401C69"/>
    <w:rsid w:val="00401ECD"/>
    <w:rsid w:val="0040207C"/>
    <w:rsid w:val="0040275F"/>
    <w:rsid w:val="004029C9"/>
    <w:rsid w:val="00403CA8"/>
    <w:rsid w:val="00404BDF"/>
    <w:rsid w:val="00404EAA"/>
    <w:rsid w:val="00405189"/>
    <w:rsid w:val="0040530F"/>
    <w:rsid w:val="004053A6"/>
    <w:rsid w:val="004059E0"/>
    <w:rsid w:val="00405BA5"/>
    <w:rsid w:val="00406FB4"/>
    <w:rsid w:val="00407104"/>
    <w:rsid w:val="0040715C"/>
    <w:rsid w:val="00407554"/>
    <w:rsid w:val="00407597"/>
    <w:rsid w:val="00407E60"/>
    <w:rsid w:val="00407F10"/>
    <w:rsid w:val="004126E0"/>
    <w:rsid w:val="00412BAD"/>
    <w:rsid w:val="00412E14"/>
    <w:rsid w:val="00413149"/>
    <w:rsid w:val="004134D9"/>
    <w:rsid w:val="004134E4"/>
    <w:rsid w:val="0041388D"/>
    <w:rsid w:val="00413DD7"/>
    <w:rsid w:val="004152BB"/>
    <w:rsid w:val="004157C4"/>
    <w:rsid w:val="004159A1"/>
    <w:rsid w:val="00415DCF"/>
    <w:rsid w:val="004168EA"/>
    <w:rsid w:val="00416D6B"/>
    <w:rsid w:val="00417397"/>
    <w:rsid w:val="00417DC1"/>
    <w:rsid w:val="00420029"/>
    <w:rsid w:val="00420E5F"/>
    <w:rsid w:val="00422587"/>
    <w:rsid w:val="00423F9A"/>
    <w:rsid w:val="00424EF7"/>
    <w:rsid w:val="00425912"/>
    <w:rsid w:val="004259E7"/>
    <w:rsid w:val="00425AEB"/>
    <w:rsid w:val="0042628E"/>
    <w:rsid w:val="0042657D"/>
    <w:rsid w:val="00426581"/>
    <w:rsid w:val="00426727"/>
    <w:rsid w:val="00430800"/>
    <w:rsid w:val="00430979"/>
    <w:rsid w:val="00430C94"/>
    <w:rsid w:val="00431A38"/>
    <w:rsid w:val="00431BC8"/>
    <w:rsid w:val="00431EB4"/>
    <w:rsid w:val="00432379"/>
    <w:rsid w:val="00433B97"/>
    <w:rsid w:val="0043417B"/>
    <w:rsid w:val="00434589"/>
    <w:rsid w:val="00434703"/>
    <w:rsid w:val="00434B26"/>
    <w:rsid w:val="00435524"/>
    <w:rsid w:val="0043598B"/>
    <w:rsid w:val="004364AB"/>
    <w:rsid w:val="0043674F"/>
    <w:rsid w:val="00437184"/>
    <w:rsid w:val="0043748E"/>
    <w:rsid w:val="00440357"/>
    <w:rsid w:val="00440A6E"/>
    <w:rsid w:val="00440E18"/>
    <w:rsid w:val="00441BD4"/>
    <w:rsid w:val="00442062"/>
    <w:rsid w:val="00442B9A"/>
    <w:rsid w:val="00443BC2"/>
    <w:rsid w:val="00443EC1"/>
    <w:rsid w:val="004456F3"/>
    <w:rsid w:val="00445F70"/>
    <w:rsid w:val="004461C6"/>
    <w:rsid w:val="004477F1"/>
    <w:rsid w:val="00447F7F"/>
    <w:rsid w:val="0045030D"/>
    <w:rsid w:val="004503EE"/>
    <w:rsid w:val="0045078D"/>
    <w:rsid w:val="00450BEA"/>
    <w:rsid w:val="00450EF0"/>
    <w:rsid w:val="004510A0"/>
    <w:rsid w:val="0045158F"/>
    <w:rsid w:val="00451E14"/>
    <w:rsid w:val="00452717"/>
    <w:rsid w:val="00452FB3"/>
    <w:rsid w:val="00453E24"/>
    <w:rsid w:val="004550EB"/>
    <w:rsid w:val="00455FE1"/>
    <w:rsid w:val="00456898"/>
    <w:rsid w:val="004569A5"/>
    <w:rsid w:val="004569FA"/>
    <w:rsid w:val="00456BFF"/>
    <w:rsid w:val="00457230"/>
    <w:rsid w:val="00457D2C"/>
    <w:rsid w:val="00457EA6"/>
    <w:rsid w:val="00460105"/>
    <w:rsid w:val="004605BC"/>
    <w:rsid w:val="00460BEB"/>
    <w:rsid w:val="0046182D"/>
    <w:rsid w:val="00461F02"/>
    <w:rsid w:val="00462987"/>
    <w:rsid w:val="00462C59"/>
    <w:rsid w:val="004642EB"/>
    <w:rsid w:val="00464F36"/>
    <w:rsid w:val="00465FC4"/>
    <w:rsid w:val="00466857"/>
    <w:rsid w:val="004676C1"/>
    <w:rsid w:val="00467A77"/>
    <w:rsid w:val="00467BD3"/>
    <w:rsid w:val="00467C95"/>
    <w:rsid w:val="00467ED4"/>
    <w:rsid w:val="004704B0"/>
    <w:rsid w:val="0047224F"/>
    <w:rsid w:val="00472DC2"/>
    <w:rsid w:val="00472FC6"/>
    <w:rsid w:val="004731F2"/>
    <w:rsid w:val="00474E90"/>
    <w:rsid w:val="00476641"/>
    <w:rsid w:val="00476830"/>
    <w:rsid w:val="00476E3B"/>
    <w:rsid w:val="00476F7C"/>
    <w:rsid w:val="00477621"/>
    <w:rsid w:val="00480959"/>
    <w:rsid w:val="004809A6"/>
    <w:rsid w:val="00480C98"/>
    <w:rsid w:val="00481542"/>
    <w:rsid w:val="00482531"/>
    <w:rsid w:val="00482BC7"/>
    <w:rsid w:val="00482FCB"/>
    <w:rsid w:val="00483231"/>
    <w:rsid w:val="0048402F"/>
    <w:rsid w:val="00484821"/>
    <w:rsid w:val="00485608"/>
    <w:rsid w:val="00485818"/>
    <w:rsid w:val="00486DA0"/>
    <w:rsid w:val="00487199"/>
    <w:rsid w:val="00487335"/>
    <w:rsid w:val="00491D0A"/>
    <w:rsid w:val="00491F63"/>
    <w:rsid w:val="004925A1"/>
    <w:rsid w:val="0049360D"/>
    <w:rsid w:val="0049363D"/>
    <w:rsid w:val="004941E3"/>
    <w:rsid w:val="004947AF"/>
    <w:rsid w:val="004947FD"/>
    <w:rsid w:val="004949B3"/>
    <w:rsid w:val="00494CDE"/>
    <w:rsid w:val="00495682"/>
    <w:rsid w:val="00495DD9"/>
    <w:rsid w:val="00495E4F"/>
    <w:rsid w:val="004973ED"/>
    <w:rsid w:val="00497B7B"/>
    <w:rsid w:val="00497C5C"/>
    <w:rsid w:val="00497F36"/>
    <w:rsid w:val="004A0A5E"/>
    <w:rsid w:val="004A1886"/>
    <w:rsid w:val="004A30FA"/>
    <w:rsid w:val="004A3FA6"/>
    <w:rsid w:val="004A4169"/>
    <w:rsid w:val="004A5441"/>
    <w:rsid w:val="004A6CAA"/>
    <w:rsid w:val="004A6CF5"/>
    <w:rsid w:val="004A6F71"/>
    <w:rsid w:val="004A78BF"/>
    <w:rsid w:val="004B0E85"/>
    <w:rsid w:val="004B1425"/>
    <w:rsid w:val="004B169F"/>
    <w:rsid w:val="004B1F8C"/>
    <w:rsid w:val="004B372F"/>
    <w:rsid w:val="004B3BC2"/>
    <w:rsid w:val="004B3F7F"/>
    <w:rsid w:val="004B4BEE"/>
    <w:rsid w:val="004B53BA"/>
    <w:rsid w:val="004B61B8"/>
    <w:rsid w:val="004B6CF4"/>
    <w:rsid w:val="004B6DAB"/>
    <w:rsid w:val="004B7539"/>
    <w:rsid w:val="004C13AE"/>
    <w:rsid w:val="004C13CC"/>
    <w:rsid w:val="004C1430"/>
    <w:rsid w:val="004C1D2D"/>
    <w:rsid w:val="004C1D7D"/>
    <w:rsid w:val="004C2FB8"/>
    <w:rsid w:val="004C3350"/>
    <w:rsid w:val="004C49FB"/>
    <w:rsid w:val="004C523B"/>
    <w:rsid w:val="004C6086"/>
    <w:rsid w:val="004C68E3"/>
    <w:rsid w:val="004C7334"/>
    <w:rsid w:val="004C7377"/>
    <w:rsid w:val="004C79A0"/>
    <w:rsid w:val="004D0ACF"/>
    <w:rsid w:val="004D0DFC"/>
    <w:rsid w:val="004D0EF2"/>
    <w:rsid w:val="004D1161"/>
    <w:rsid w:val="004D140E"/>
    <w:rsid w:val="004D20C3"/>
    <w:rsid w:val="004D238A"/>
    <w:rsid w:val="004D2C88"/>
    <w:rsid w:val="004D34D8"/>
    <w:rsid w:val="004D3B04"/>
    <w:rsid w:val="004D3CEB"/>
    <w:rsid w:val="004D4312"/>
    <w:rsid w:val="004D4DBB"/>
    <w:rsid w:val="004D50F2"/>
    <w:rsid w:val="004D59DE"/>
    <w:rsid w:val="004D5FAD"/>
    <w:rsid w:val="004D6553"/>
    <w:rsid w:val="004D6A5C"/>
    <w:rsid w:val="004D6E40"/>
    <w:rsid w:val="004D72C1"/>
    <w:rsid w:val="004D7FD5"/>
    <w:rsid w:val="004E17CD"/>
    <w:rsid w:val="004E29FA"/>
    <w:rsid w:val="004E3E63"/>
    <w:rsid w:val="004E4800"/>
    <w:rsid w:val="004E53FA"/>
    <w:rsid w:val="004E58E9"/>
    <w:rsid w:val="004E67DB"/>
    <w:rsid w:val="004E6F4C"/>
    <w:rsid w:val="004E725A"/>
    <w:rsid w:val="004E7520"/>
    <w:rsid w:val="004E7E93"/>
    <w:rsid w:val="004F034D"/>
    <w:rsid w:val="004F0457"/>
    <w:rsid w:val="004F0CEC"/>
    <w:rsid w:val="004F0E58"/>
    <w:rsid w:val="004F1A5C"/>
    <w:rsid w:val="004F2172"/>
    <w:rsid w:val="004F217B"/>
    <w:rsid w:val="004F2381"/>
    <w:rsid w:val="004F25AA"/>
    <w:rsid w:val="004F36CE"/>
    <w:rsid w:val="004F3A6D"/>
    <w:rsid w:val="004F3C6D"/>
    <w:rsid w:val="004F4126"/>
    <w:rsid w:val="004F5952"/>
    <w:rsid w:val="004F681E"/>
    <w:rsid w:val="004F7448"/>
    <w:rsid w:val="004F74CF"/>
    <w:rsid w:val="004F774C"/>
    <w:rsid w:val="004F790E"/>
    <w:rsid w:val="00500554"/>
    <w:rsid w:val="00500791"/>
    <w:rsid w:val="0050130C"/>
    <w:rsid w:val="0050152D"/>
    <w:rsid w:val="00501CBA"/>
    <w:rsid w:val="00501EF2"/>
    <w:rsid w:val="00502BC6"/>
    <w:rsid w:val="00502E27"/>
    <w:rsid w:val="00503FB5"/>
    <w:rsid w:val="0050453C"/>
    <w:rsid w:val="00504547"/>
    <w:rsid w:val="00504560"/>
    <w:rsid w:val="00504F76"/>
    <w:rsid w:val="00507B1D"/>
    <w:rsid w:val="00507D7B"/>
    <w:rsid w:val="00510119"/>
    <w:rsid w:val="005102A4"/>
    <w:rsid w:val="0051055C"/>
    <w:rsid w:val="0051227A"/>
    <w:rsid w:val="00512720"/>
    <w:rsid w:val="00512D78"/>
    <w:rsid w:val="00512DE3"/>
    <w:rsid w:val="00512E95"/>
    <w:rsid w:val="005133C6"/>
    <w:rsid w:val="00513569"/>
    <w:rsid w:val="00514288"/>
    <w:rsid w:val="005149F7"/>
    <w:rsid w:val="00514A8B"/>
    <w:rsid w:val="00515EF4"/>
    <w:rsid w:val="00516278"/>
    <w:rsid w:val="0052042C"/>
    <w:rsid w:val="005207AB"/>
    <w:rsid w:val="0052098D"/>
    <w:rsid w:val="00521B46"/>
    <w:rsid w:val="00521F6D"/>
    <w:rsid w:val="005222DD"/>
    <w:rsid w:val="005223E9"/>
    <w:rsid w:val="00522E35"/>
    <w:rsid w:val="00523C03"/>
    <w:rsid w:val="00524303"/>
    <w:rsid w:val="005247C1"/>
    <w:rsid w:val="0052595A"/>
    <w:rsid w:val="00526667"/>
    <w:rsid w:val="0052716F"/>
    <w:rsid w:val="005273EB"/>
    <w:rsid w:val="00527DC0"/>
    <w:rsid w:val="00530493"/>
    <w:rsid w:val="0053069E"/>
    <w:rsid w:val="00530D1A"/>
    <w:rsid w:val="005310A7"/>
    <w:rsid w:val="00532226"/>
    <w:rsid w:val="005326DD"/>
    <w:rsid w:val="00532814"/>
    <w:rsid w:val="005328B4"/>
    <w:rsid w:val="00532997"/>
    <w:rsid w:val="00532FF2"/>
    <w:rsid w:val="00533233"/>
    <w:rsid w:val="00533DD5"/>
    <w:rsid w:val="0053420D"/>
    <w:rsid w:val="00535078"/>
    <w:rsid w:val="00535A01"/>
    <w:rsid w:val="00535D57"/>
    <w:rsid w:val="00536570"/>
    <w:rsid w:val="00536BA9"/>
    <w:rsid w:val="0053721F"/>
    <w:rsid w:val="0053726B"/>
    <w:rsid w:val="00540043"/>
    <w:rsid w:val="005403A3"/>
    <w:rsid w:val="005403E1"/>
    <w:rsid w:val="00540635"/>
    <w:rsid w:val="00540CE5"/>
    <w:rsid w:val="00541075"/>
    <w:rsid w:val="005412E8"/>
    <w:rsid w:val="005414D7"/>
    <w:rsid w:val="00541963"/>
    <w:rsid w:val="00541C3A"/>
    <w:rsid w:val="005422AA"/>
    <w:rsid w:val="0054282A"/>
    <w:rsid w:val="0054317D"/>
    <w:rsid w:val="0054334B"/>
    <w:rsid w:val="00543682"/>
    <w:rsid w:val="00543ACC"/>
    <w:rsid w:val="00543F52"/>
    <w:rsid w:val="00544156"/>
    <w:rsid w:val="005442A2"/>
    <w:rsid w:val="00544654"/>
    <w:rsid w:val="00544A38"/>
    <w:rsid w:val="00544D9F"/>
    <w:rsid w:val="0054505A"/>
    <w:rsid w:val="00545073"/>
    <w:rsid w:val="00545394"/>
    <w:rsid w:val="00545574"/>
    <w:rsid w:val="00545638"/>
    <w:rsid w:val="0054570E"/>
    <w:rsid w:val="00545D0C"/>
    <w:rsid w:val="005469CB"/>
    <w:rsid w:val="00546C88"/>
    <w:rsid w:val="005470A9"/>
    <w:rsid w:val="0054734D"/>
    <w:rsid w:val="00547B5F"/>
    <w:rsid w:val="00550011"/>
    <w:rsid w:val="00550B50"/>
    <w:rsid w:val="00551AC5"/>
    <w:rsid w:val="00551AEB"/>
    <w:rsid w:val="00551F10"/>
    <w:rsid w:val="0055201C"/>
    <w:rsid w:val="00552A9F"/>
    <w:rsid w:val="00552F1B"/>
    <w:rsid w:val="00552F9A"/>
    <w:rsid w:val="005533FF"/>
    <w:rsid w:val="00553404"/>
    <w:rsid w:val="005535A4"/>
    <w:rsid w:val="00553757"/>
    <w:rsid w:val="00553861"/>
    <w:rsid w:val="00554F41"/>
    <w:rsid w:val="00554F9B"/>
    <w:rsid w:val="00555965"/>
    <w:rsid w:val="00555EB8"/>
    <w:rsid w:val="00556516"/>
    <w:rsid w:val="005605C8"/>
    <w:rsid w:val="0056125C"/>
    <w:rsid w:val="00561361"/>
    <w:rsid w:val="00561759"/>
    <w:rsid w:val="005618C8"/>
    <w:rsid w:val="005619BB"/>
    <w:rsid w:val="005619BE"/>
    <w:rsid w:val="00561F63"/>
    <w:rsid w:val="00562EF3"/>
    <w:rsid w:val="00563AFB"/>
    <w:rsid w:val="00563C5A"/>
    <w:rsid w:val="005642C9"/>
    <w:rsid w:val="00564419"/>
    <w:rsid w:val="00564502"/>
    <w:rsid w:val="00564697"/>
    <w:rsid w:val="005647D5"/>
    <w:rsid w:val="00564C66"/>
    <w:rsid w:val="00565728"/>
    <w:rsid w:val="00565FE6"/>
    <w:rsid w:val="00567AAC"/>
    <w:rsid w:val="00567D13"/>
    <w:rsid w:val="00571855"/>
    <w:rsid w:val="00571B18"/>
    <w:rsid w:val="00571E1D"/>
    <w:rsid w:val="005726F3"/>
    <w:rsid w:val="00573892"/>
    <w:rsid w:val="00573E54"/>
    <w:rsid w:val="005741AA"/>
    <w:rsid w:val="00574A83"/>
    <w:rsid w:val="00574C99"/>
    <w:rsid w:val="00575105"/>
    <w:rsid w:val="0057545C"/>
    <w:rsid w:val="00575833"/>
    <w:rsid w:val="00576357"/>
    <w:rsid w:val="00576763"/>
    <w:rsid w:val="00577174"/>
    <w:rsid w:val="00577A42"/>
    <w:rsid w:val="00577E49"/>
    <w:rsid w:val="005801B7"/>
    <w:rsid w:val="00581323"/>
    <w:rsid w:val="00581D74"/>
    <w:rsid w:val="005821D4"/>
    <w:rsid w:val="0058253A"/>
    <w:rsid w:val="00583F72"/>
    <w:rsid w:val="00584073"/>
    <w:rsid w:val="0058430D"/>
    <w:rsid w:val="00584AA2"/>
    <w:rsid w:val="005851AA"/>
    <w:rsid w:val="00585661"/>
    <w:rsid w:val="0058568A"/>
    <w:rsid w:val="0058574B"/>
    <w:rsid w:val="005857A9"/>
    <w:rsid w:val="00585A48"/>
    <w:rsid w:val="00586645"/>
    <w:rsid w:val="005867EC"/>
    <w:rsid w:val="005868CF"/>
    <w:rsid w:val="00586E9A"/>
    <w:rsid w:val="00591147"/>
    <w:rsid w:val="005923D3"/>
    <w:rsid w:val="00592582"/>
    <w:rsid w:val="00592E6E"/>
    <w:rsid w:val="00593CC9"/>
    <w:rsid w:val="00594255"/>
    <w:rsid w:val="00594501"/>
    <w:rsid w:val="0059519F"/>
    <w:rsid w:val="00595AF5"/>
    <w:rsid w:val="00595E65"/>
    <w:rsid w:val="00596759"/>
    <w:rsid w:val="005968EB"/>
    <w:rsid w:val="0059704A"/>
    <w:rsid w:val="00597218"/>
    <w:rsid w:val="00597278"/>
    <w:rsid w:val="005975D4"/>
    <w:rsid w:val="00597E8D"/>
    <w:rsid w:val="005A0966"/>
    <w:rsid w:val="005A0DDC"/>
    <w:rsid w:val="005A1265"/>
    <w:rsid w:val="005A2044"/>
    <w:rsid w:val="005A2188"/>
    <w:rsid w:val="005A2599"/>
    <w:rsid w:val="005A2CD0"/>
    <w:rsid w:val="005A4416"/>
    <w:rsid w:val="005A44F5"/>
    <w:rsid w:val="005A483A"/>
    <w:rsid w:val="005A5401"/>
    <w:rsid w:val="005A678D"/>
    <w:rsid w:val="005B089C"/>
    <w:rsid w:val="005B1F4D"/>
    <w:rsid w:val="005B272A"/>
    <w:rsid w:val="005B2831"/>
    <w:rsid w:val="005B28FA"/>
    <w:rsid w:val="005B41C8"/>
    <w:rsid w:val="005B501D"/>
    <w:rsid w:val="005B559A"/>
    <w:rsid w:val="005B5A76"/>
    <w:rsid w:val="005B62EE"/>
    <w:rsid w:val="005B6F66"/>
    <w:rsid w:val="005B7359"/>
    <w:rsid w:val="005C0605"/>
    <w:rsid w:val="005C061C"/>
    <w:rsid w:val="005C0FEC"/>
    <w:rsid w:val="005C16B1"/>
    <w:rsid w:val="005C299D"/>
    <w:rsid w:val="005C2B44"/>
    <w:rsid w:val="005C2E08"/>
    <w:rsid w:val="005C2F5C"/>
    <w:rsid w:val="005C3AA3"/>
    <w:rsid w:val="005C40C4"/>
    <w:rsid w:val="005C4CCF"/>
    <w:rsid w:val="005C59AF"/>
    <w:rsid w:val="005C5A28"/>
    <w:rsid w:val="005C601C"/>
    <w:rsid w:val="005C638F"/>
    <w:rsid w:val="005C63F3"/>
    <w:rsid w:val="005C6953"/>
    <w:rsid w:val="005C6DC8"/>
    <w:rsid w:val="005C7157"/>
    <w:rsid w:val="005C7D5F"/>
    <w:rsid w:val="005C7F51"/>
    <w:rsid w:val="005D03C4"/>
    <w:rsid w:val="005D065A"/>
    <w:rsid w:val="005D099F"/>
    <w:rsid w:val="005D0AC4"/>
    <w:rsid w:val="005D0C2F"/>
    <w:rsid w:val="005D1B4C"/>
    <w:rsid w:val="005D2062"/>
    <w:rsid w:val="005D22F8"/>
    <w:rsid w:val="005D333C"/>
    <w:rsid w:val="005D4367"/>
    <w:rsid w:val="005D4A94"/>
    <w:rsid w:val="005D4AE1"/>
    <w:rsid w:val="005D4FFC"/>
    <w:rsid w:val="005D544A"/>
    <w:rsid w:val="005D5CB5"/>
    <w:rsid w:val="005D5E14"/>
    <w:rsid w:val="005D6244"/>
    <w:rsid w:val="005D64BB"/>
    <w:rsid w:val="005D74CC"/>
    <w:rsid w:val="005E0703"/>
    <w:rsid w:val="005E0BE6"/>
    <w:rsid w:val="005E208E"/>
    <w:rsid w:val="005E2325"/>
    <w:rsid w:val="005E2403"/>
    <w:rsid w:val="005E2606"/>
    <w:rsid w:val="005E2B0B"/>
    <w:rsid w:val="005E2D85"/>
    <w:rsid w:val="005E2EF6"/>
    <w:rsid w:val="005E3B8C"/>
    <w:rsid w:val="005E3CA9"/>
    <w:rsid w:val="005E53F7"/>
    <w:rsid w:val="005E55CE"/>
    <w:rsid w:val="005E5A82"/>
    <w:rsid w:val="005E69C9"/>
    <w:rsid w:val="005E7956"/>
    <w:rsid w:val="005E7AC5"/>
    <w:rsid w:val="005E7F3E"/>
    <w:rsid w:val="005F068D"/>
    <w:rsid w:val="005F0BFB"/>
    <w:rsid w:val="005F10A4"/>
    <w:rsid w:val="005F12BC"/>
    <w:rsid w:val="005F156B"/>
    <w:rsid w:val="005F17AF"/>
    <w:rsid w:val="005F2BBA"/>
    <w:rsid w:val="005F2FA7"/>
    <w:rsid w:val="005F375E"/>
    <w:rsid w:val="005F3D49"/>
    <w:rsid w:val="005F3E99"/>
    <w:rsid w:val="005F6A67"/>
    <w:rsid w:val="005F7C66"/>
    <w:rsid w:val="005F7CBA"/>
    <w:rsid w:val="00600926"/>
    <w:rsid w:val="00601776"/>
    <w:rsid w:val="00601FFC"/>
    <w:rsid w:val="00604DCB"/>
    <w:rsid w:val="0060587D"/>
    <w:rsid w:val="00605CB8"/>
    <w:rsid w:val="00605D7F"/>
    <w:rsid w:val="00605E40"/>
    <w:rsid w:val="00606577"/>
    <w:rsid w:val="006065E6"/>
    <w:rsid w:val="00606601"/>
    <w:rsid w:val="0060744A"/>
    <w:rsid w:val="0060756E"/>
    <w:rsid w:val="006078A7"/>
    <w:rsid w:val="00607C0F"/>
    <w:rsid w:val="00607F71"/>
    <w:rsid w:val="00610C3F"/>
    <w:rsid w:val="006113F1"/>
    <w:rsid w:val="00611682"/>
    <w:rsid w:val="00611C99"/>
    <w:rsid w:val="00611E56"/>
    <w:rsid w:val="00614354"/>
    <w:rsid w:val="006146A3"/>
    <w:rsid w:val="0061507D"/>
    <w:rsid w:val="006155BD"/>
    <w:rsid w:val="006157AA"/>
    <w:rsid w:val="006159AE"/>
    <w:rsid w:val="006161E0"/>
    <w:rsid w:val="006162B8"/>
    <w:rsid w:val="00616873"/>
    <w:rsid w:val="00616E28"/>
    <w:rsid w:val="00617627"/>
    <w:rsid w:val="00617ADC"/>
    <w:rsid w:val="00617EC4"/>
    <w:rsid w:val="006205D5"/>
    <w:rsid w:val="00620991"/>
    <w:rsid w:val="0062188D"/>
    <w:rsid w:val="00621C92"/>
    <w:rsid w:val="00622080"/>
    <w:rsid w:val="00623273"/>
    <w:rsid w:val="0062346A"/>
    <w:rsid w:val="00623706"/>
    <w:rsid w:val="00623F46"/>
    <w:rsid w:val="00624C98"/>
    <w:rsid w:val="00624D19"/>
    <w:rsid w:val="0062669E"/>
    <w:rsid w:val="00626814"/>
    <w:rsid w:val="00627168"/>
    <w:rsid w:val="00627F3F"/>
    <w:rsid w:val="00630E28"/>
    <w:rsid w:val="00631FAE"/>
    <w:rsid w:val="00633463"/>
    <w:rsid w:val="0063398B"/>
    <w:rsid w:val="00633CC2"/>
    <w:rsid w:val="006341AD"/>
    <w:rsid w:val="00634A1C"/>
    <w:rsid w:val="00635199"/>
    <w:rsid w:val="00635352"/>
    <w:rsid w:val="006357D4"/>
    <w:rsid w:val="00635D39"/>
    <w:rsid w:val="00635EBE"/>
    <w:rsid w:val="00636C5B"/>
    <w:rsid w:val="00637350"/>
    <w:rsid w:val="006379B5"/>
    <w:rsid w:val="00637D9A"/>
    <w:rsid w:val="00637FF8"/>
    <w:rsid w:val="006405C8"/>
    <w:rsid w:val="00640B8F"/>
    <w:rsid w:val="0064110C"/>
    <w:rsid w:val="0064152F"/>
    <w:rsid w:val="0064209D"/>
    <w:rsid w:val="00642513"/>
    <w:rsid w:val="00642C42"/>
    <w:rsid w:val="006434A0"/>
    <w:rsid w:val="00643935"/>
    <w:rsid w:val="00643E10"/>
    <w:rsid w:val="00644D75"/>
    <w:rsid w:val="00645B8F"/>
    <w:rsid w:val="00647799"/>
    <w:rsid w:val="00647998"/>
    <w:rsid w:val="006515B1"/>
    <w:rsid w:val="006519F7"/>
    <w:rsid w:val="00651A42"/>
    <w:rsid w:val="006524A3"/>
    <w:rsid w:val="00652E45"/>
    <w:rsid w:val="006536B2"/>
    <w:rsid w:val="00653E71"/>
    <w:rsid w:val="00654404"/>
    <w:rsid w:val="00654656"/>
    <w:rsid w:val="00655A3E"/>
    <w:rsid w:val="006563C6"/>
    <w:rsid w:val="00656510"/>
    <w:rsid w:val="00657A3A"/>
    <w:rsid w:val="00660296"/>
    <w:rsid w:val="00660E55"/>
    <w:rsid w:val="00661180"/>
    <w:rsid w:val="00661CA5"/>
    <w:rsid w:val="00662221"/>
    <w:rsid w:val="006627F9"/>
    <w:rsid w:val="00662D1B"/>
    <w:rsid w:val="00664357"/>
    <w:rsid w:val="00665883"/>
    <w:rsid w:val="0066602B"/>
    <w:rsid w:val="006665FD"/>
    <w:rsid w:val="0066696B"/>
    <w:rsid w:val="00666A59"/>
    <w:rsid w:val="00666EEA"/>
    <w:rsid w:val="006708E9"/>
    <w:rsid w:val="006709F9"/>
    <w:rsid w:val="00671221"/>
    <w:rsid w:val="006715C9"/>
    <w:rsid w:val="00671B8F"/>
    <w:rsid w:val="00672DAB"/>
    <w:rsid w:val="00672EEE"/>
    <w:rsid w:val="0067305F"/>
    <w:rsid w:val="00673475"/>
    <w:rsid w:val="006734AD"/>
    <w:rsid w:val="00673511"/>
    <w:rsid w:val="00673829"/>
    <w:rsid w:val="00673D3F"/>
    <w:rsid w:val="00673D8E"/>
    <w:rsid w:val="00673FC5"/>
    <w:rsid w:val="006756A7"/>
    <w:rsid w:val="00675BCC"/>
    <w:rsid w:val="0067716E"/>
    <w:rsid w:val="00677274"/>
    <w:rsid w:val="00677293"/>
    <w:rsid w:val="0067783E"/>
    <w:rsid w:val="00677C94"/>
    <w:rsid w:val="00680926"/>
    <w:rsid w:val="00680B23"/>
    <w:rsid w:val="00680B4D"/>
    <w:rsid w:val="00680D8D"/>
    <w:rsid w:val="00680E06"/>
    <w:rsid w:val="0068167B"/>
    <w:rsid w:val="0068278C"/>
    <w:rsid w:val="00682D1C"/>
    <w:rsid w:val="0068311D"/>
    <w:rsid w:val="006831A8"/>
    <w:rsid w:val="00683684"/>
    <w:rsid w:val="006842A7"/>
    <w:rsid w:val="00684714"/>
    <w:rsid w:val="00684A60"/>
    <w:rsid w:val="00684CBA"/>
    <w:rsid w:val="00685ABF"/>
    <w:rsid w:val="00685B0E"/>
    <w:rsid w:val="00686027"/>
    <w:rsid w:val="00686EF8"/>
    <w:rsid w:val="00687029"/>
    <w:rsid w:val="0068789E"/>
    <w:rsid w:val="00687A6B"/>
    <w:rsid w:val="00687E46"/>
    <w:rsid w:val="00690D0C"/>
    <w:rsid w:val="006917D9"/>
    <w:rsid w:val="00691854"/>
    <w:rsid w:val="00691D16"/>
    <w:rsid w:val="00692548"/>
    <w:rsid w:val="006925AE"/>
    <w:rsid w:val="00692F0C"/>
    <w:rsid w:val="006932CD"/>
    <w:rsid w:val="00693493"/>
    <w:rsid w:val="00693C11"/>
    <w:rsid w:val="00694578"/>
    <w:rsid w:val="00694D60"/>
    <w:rsid w:val="00695EE9"/>
    <w:rsid w:val="00696175"/>
    <w:rsid w:val="006969DF"/>
    <w:rsid w:val="006972C3"/>
    <w:rsid w:val="00697A62"/>
    <w:rsid w:val="006A07C3"/>
    <w:rsid w:val="006A135B"/>
    <w:rsid w:val="006A16BA"/>
    <w:rsid w:val="006A1FA3"/>
    <w:rsid w:val="006A2150"/>
    <w:rsid w:val="006A2AA6"/>
    <w:rsid w:val="006A2FFF"/>
    <w:rsid w:val="006A3CC0"/>
    <w:rsid w:val="006A3E26"/>
    <w:rsid w:val="006A4704"/>
    <w:rsid w:val="006A485A"/>
    <w:rsid w:val="006A4959"/>
    <w:rsid w:val="006A4EAE"/>
    <w:rsid w:val="006A698E"/>
    <w:rsid w:val="006A6CDB"/>
    <w:rsid w:val="006A6E45"/>
    <w:rsid w:val="006A7856"/>
    <w:rsid w:val="006B151D"/>
    <w:rsid w:val="006B2591"/>
    <w:rsid w:val="006B3D00"/>
    <w:rsid w:val="006B4A6E"/>
    <w:rsid w:val="006B50C8"/>
    <w:rsid w:val="006B5236"/>
    <w:rsid w:val="006B527D"/>
    <w:rsid w:val="006B5525"/>
    <w:rsid w:val="006B5626"/>
    <w:rsid w:val="006B5A74"/>
    <w:rsid w:val="006B5B83"/>
    <w:rsid w:val="006B5D87"/>
    <w:rsid w:val="006B606D"/>
    <w:rsid w:val="006B62A7"/>
    <w:rsid w:val="006B662A"/>
    <w:rsid w:val="006B765F"/>
    <w:rsid w:val="006B7A8C"/>
    <w:rsid w:val="006B7C92"/>
    <w:rsid w:val="006C0116"/>
    <w:rsid w:val="006C054D"/>
    <w:rsid w:val="006C065B"/>
    <w:rsid w:val="006C0911"/>
    <w:rsid w:val="006C0B5E"/>
    <w:rsid w:val="006C1576"/>
    <w:rsid w:val="006C1D39"/>
    <w:rsid w:val="006C2505"/>
    <w:rsid w:val="006C460E"/>
    <w:rsid w:val="006C4B16"/>
    <w:rsid w:val="006C5517"/>
    <w:rsid w:val="006C620E"/>
    <w:rsid w:val="006C6E4A"/>
    <w:rsid w:val="006C77E2"/>
    <w:rsid w:val="006D010B"/>
    <w:rsid w:val="006D0A95"/>
    <w:rsid w:val="006D1141"/>
    <w:rsid w:val="006D1B82"/>
    <w:rsid w:val="006D24F3"/>
    <w:rsid w:val="006D2693"/>
    <w:rsid w:val="006D2F02"/>
    <w:rsid w:val="006D341E"/>
    <w:rsid w:val="006D379C"/>
    <w:rsid w:val="006D4179"/>
    <w:rsid w:val="006D4483"/>
    <w:rsid w:val="006D4A41"/>
    <w:rsid w:val="006D59E1"/>
    <w:rsid w:val="006D5C47"/>
    <w:rsid w:val="006D5EA8"/>
    <w:rsid w:val="006D74C0"/>
    <w:rsid w:val="006D75F2"/>
    <w:rsid w:val="006D7C8D"/>
    <w:rsid w:val="006E043B"/>
    <w:rsid w:val="006E0977"/>
    <w:rsid w:val="006E0B7E"/>
    <w:rsid w:val="006E1280"/>
    <w:rsid w:val="006E291E"/>
    <w:rsid w:val="006E2FEC"/>
    <w:rsid w:val="006E3B3F"/>
    <w:rsid w:val="006E3D7A"/>
    <w:rsid w:val="006E454E"/>
    <w:rsid w:val="006E4B32"/>
    <w:rsid w:val="006E50E4"/>
    <w:rsid w:val="006E52E3"/>
    <w:rsid w:val="006E5DF5"/>
    <w:rsid w:val="006E6A2F"/>
    <w:rsid w:val="006E6F63"/>
    <w:rsid w:val="006E73AE"/>
    <w:rsid w:val="006F06D9"/>
    <w:rsid w:val="006F1126"/>
    <w:rsid w:val="006F1C87"/>
    <w:rsid w:val="006F1E85"/>
    <w:rsid w:val="006F2563"/>
    <w:rsid w:val="006F2669"/>
    <w:rsid w:val="006F341C"/>
    <w:rsid w:val="006F34E1"/>
    <w:rsid w:val="006F4716"/>
    <w:rsid w:val="006F4DFE"/>
    <w:rsid w:val="006F666A"/>
    <w:rsid w:val="006F6997"/>
    <w:rsid w:val="006F78DC"/>
    <w:rsid w:val="006F7980"/>
    <w:rsid w:val="007005AE"/>
    <w:rsid w:val="00701000"/>
    <w:rsid w:val="007014F0"/>
    <w:rsid w:val="0070170D"/>
    <w:rsid w:val="007019FA"/>
    <w:rsid w:val="0070291A"/>
    <w:rsid w:val="00702DC0"/>
    <w:rsid w:val="00703344"/>
    <w:rsid w:val="00704223"/>
    <w:rsid w:val="00704313"/>
    <w:rsid w:val="00704D9C"/>
    <w:rsid w:val="00704E5D"/>
    <w:rsid w:val="00705779"/>
    <w:rsid w:val="00705D8A"/>
    <w:rsid w:val="00707269"/>
    <w:rsid w:val="00707860"/>
    <w:rsid w:val="007109F7"/>
    <w:rsid w:val="007110DC"/>
    <w:rsid w:val="00711815"/>
    <w:rsid w:val="00711A42"/>
    <w:rsid w:val="00711F82"/>
    <w:rsid w:val="007136C0"/>
    <w:rsid w:val="007150E4"/>
    <w:rsid w:val="007155B2"/>
    <w:rsid w:val="00715639"/>
    <w:rsid w:val="007156C9"/>
    <w:rsid w:val="00715AE6"/>
    <w:rsid w:val="00715C65"/>
    <w:rsid w:val="0071644D"/>
    <w:rsid w:val="00716808"/>
    <w:rsid w:val="0071726E"/>
    <w:rsid w:val="00721027"/>
    <w:rsid w:val="0072192B"/>
    <w:rsid w:val="00721CA3"/>
    <w:rsid w:val="007223E3"/>
    <w:rsid w:val="0072259C"/>
    <w:rsid w:val="00722EB1"/>
    <w:rsid w:val="007246D4"/>
    <w:rsid w:val="007257F9"/>
    <w:rsid w:val="007259BF"/>
    <w:rsid w:val="00725FDB"/>
    <w:rsid w:val="007265EF"/>
    <w:rsid w:val="00726639"/>
    <w:rsid w:val="00727ABC"/>
    <w:rsid w:val="007304A1"/>
    <w:rsid w:val="0073097F"/>
    <w:rsid w:val="00730E25"/>
    <w:rsid w:val="0073143B"/>
    <w:rsid w:val="00731669"/>
    <w:rsid w:val="007324C8"/>
    <w:rsid w:val="00732517"/>
    <w:rsid w:val="00733083"/>
    <w:rsid w:val="0073317D"/>
    <w:rsid w:val="007337E7"/>
    <w:rsid w:val="007347E5"/>
    <w:rsid w:val="00734DB5"/>
    <w:rsid w:val="0073569E"/>
    <w:rsid w:val="00735A02"/>
    <w:rsid w:val="0073620A"/>
    <w:rsid w:val="0073680F"/>
    <w:rsid w:val="00737D73"/>
    <w:rsid w:val="00742030"/>
    <w:rsid w:val="00743DF2"/>
    <w:rsid w:val="00744E62"/>
    <w:rsid w:val="007462BF"/>
    <w:rsid w:val="00747218"/>
    <w:rsid w:val="007476EE"/>
    <w:rsid w:val="00747B6E"/>
    <w:rsid w:val="00752382"/>
    <w:rsid w:val="00752424"/>
    <w:rsid w:val="00752730"/>
    <w:rsid w:val="00752976"/>
    <w:rsid w:val="00753527"/>
    <w:rsid w:val="0075478E"/>
    <w:rsid w:val="00754795"/>
    <w:rsid w:val="00755B76"/>
    <w:rsid w:val="007578C9"/>
    <w:rsid w:val="00761047"/>
    <w:rsid w:val="007619B6"/>
    <w:rsid w:val="0076238C"/>
    <w:rsid w:val="007625AC"/>
    <w:rsid w:val="0076350B"/>
    <w:rsid w:val="007642DF"/>
    <w:rsid w:val="00764C0C"/>
    <w:rsid w:val="00765C85"/>
    <w:rsid w:val="00765DA8"/>
    <w:rsid w:val="00765EA8"/>
    <w:rsid w:val="00766665"/>
    <w:rsid w:val="0076670C"/>
    <w:rsid w:val="00767740"/>
    <w:rsid w:val="00767845"/>
    <w:rsid w:val="007702C8"/>
    <w:rsid w:val="00770417"/>
    <w:rsid w:val="00770556"/>
    <w:rsid w:val="007716B1"/>
    <w:rsid w:val="00771CE5"/>
    <w:rsid w:val="00771E0B"/>
    <w:rsid w:val="00771E34"/>
    <w:rsid w:val="00772715"/>
    <w:rsid w:val="0077344D"/>
    <w:rsid w:val="00773C2A"/>
    <w:rsid w:val="00774368"/>
    <w:rsid w:val="0077451D"/>
    <w:rsid w:val="00774C01"/>
    <w:rsid w:val="00774CA1"/>
    <w:rsid w:val="00776435"/>
    <w:rsid w:val="0077694A"/>
    <w:rsid w:val="00777363"/>
    <w:rsid w:val="00777FB4"/>
    <w:rsid w:val="007804B9"/>
    <w:rsid w:val="007804C9"/>
    <w:rsid w:val="00780766"/>
    <w:rsid w:val="00780D45"/>
    <w:rsid w:val="00781010"/>
    <w:rsid w:val="00781084"/>
    <w:rsid w:val="007812B4"/>
    <w:rsid w:val="00781320"/>
    <w:rsid w:val="007819CA"/>
    <w:rsid w:val="00781B55"/>
    <w:rsid w:val="00782926"/>
    <w:rsid w:val="00782945"/>
    <w:rsid w:val="00782C7B"/>
    <w:rsid w:val="00783294"/>
    <w:rsid w:val="0078342C"/>
    <w:rsid w:val="007835FC"/>
    <w:rsid w:val="00784263"/>
    <w:rsid w:val="00785E3E"/>
    <w:rsid w:val="0078660D"/>
    <w:rsid w:val="00787996"/>
    <w:rsid w:val="00787B04"/>
    <w:rsid w:val="00787B9B"/>
    <w:rsid w:val="00787C9D"/>
    <w:rsid w:val="00787D50"/>
    <w:rsid w:val="0079017B"/>
    <w:rsid w:val="00790594"/>
    <w:rsid w:val="00790ABA"/>
    <w:rsid w:val="007910ED"/>
    <w:rsid w:val="00794444"/>
    <w:rsid w:val="007944FB"/>
    <w:rsid w:val="00795604"/>
    <w:rsid w:val="00796834"/>
    <w:rsid w:val="007A08BF"/>
    <w:rsid w:val="007A1B71"/>
    <w:rsid w:val="007A1DD7"/>
    <w:rsid w:val="007A24E0"/>
    <w:rsid w:val="007A2E0B"/>
    <w:rsid w:val="007A3E03"/>
    <w:rsid w:val="007A5622"/>
    <w:rsid w:val="007A5CCA"/>
    <w:rsid w:val="007A5D4D"/>
    <w:rsid w:val="007A5EE1"/>
    <w:rsid w:val="007A6D31"/>
    <w:rsid w:val="007A6D78"/>
    <w:rsid w:val="007B00EA"/>
    <w:rsid w:val="007B07AE"/>
    <w:rsid w:val="007B0ED4"/>
    <w:rsid w:val="007B2C9B"/>
    <w:rsid w:val="007B34ED"/>
    <w:rsid w:val="007B4790"/>
    <w:rsid w:val="007B4B78"/>
    <w:rsid w:val="007B4B87"/>
    <w:rsid w:val="007B5840"/>
    <w:rsid w:val="007B5CDE"/>
    <w:rsid w:val="007B5EFE"/>
    <w:rsid w:val="007B5F4A"/>
    <w:rsid w:val="007B68D7"/>
    <w:rsid w:val="007B6EF6"/>
    <w:rsid w:val="007B734E"/>
    <w:rsid w:val="007B77A7"/>
    <w:rsid w:val="007B7A97"/>
    <w:rsid w:val="007C048D"/>
    <w:rsid w:val="007C05A9"/>
    <w:rsid w:val="007C0613"/>
    <w:rsid w:val="007C0ADA"/>
    <w:rsid w:val="007C1983"/>
    <w:rsid w:val="007C1AC4"/>
    <w:rsid w:val="007C21BD"/>
    <w:rsid w:val="007C2C37"/>
    <w:rsid w:val="007C2EA7"/>
    <w:rsid w:val="007C400D"/>
    <w:rsid w:val="007C459A"/>
    <w:rsid w:val="007C68D6"/>
    <w:rsid w:val="007C75EF"/>
    <w:rsid w:val="007C790C"/>
    <w:rsid w:val="007C7A40"/>
    <w:rsid w:val="007D132E"/>
    <w:rsid w:val="007D156A"/>
    <w:rsid w:val="007D22FF"/>
    <w:rsid w:val="007D29D8"/>
    <w:rsid w:val="007D3E78"/>
    <w:rsid w:val="007D3E93"/>
    <w:rsid w:val="007D4221"/>
    <w:rsid w:val="007D43C9"/>
    <w:rsid w:val="007D56EB"/>
    <w:rsid w:val="007D5872"/>
    <w:rsid w:val="007D6F20"/>
    <w:rsid w:val="007D7398"/>
    <w:rsid w:val="007D7AC3"/>
    <w:rsid w:val="007E0105"/>
    <w:rsid w:val="007E0266"/>
    <w:rsid w:val="007E1269"/>
    <w:rsid w:val="007E1371"/>
    <w:rsid w:val="007E282A"/>
    <w:rsid w:val="007E3F14"/>
    <w:rsid w:val="007E418A"/>
    <w:rsid w:val="007E4BAE"/>
    <w:rsid w:val="007E634C"/>
    <w:rsid w:val="007E7727"/>
    <w:rsid w:val="007E7DB0"/>
    <w:rsid w:val="007F0276"/>
    <w:rsid w:val="007F0C3D"/>
    <w:rsid w:val="007F27BB"/>
    <w:rsid w:val="007F2F44"/>
    <w:rsid w:val="007F2F5C"/>
    <w:rsid w:val="007F3377"/>
    <w:rsid w:val="007F34A9"/>
    <w:rsid w:val="007F3D92"/>
    <w:rsid w:val="007F3FE6"/>
    <w:rsid w:val="007F41A2"/>
    <w:rsid w:val="007F49B0"/>
    <w:rsid w:val="007F4EE2"/>
    <w:rsid w:val="007F60B7"/>
    <w:rsid w:val="007F6436"/>
    <w:rsid w:val="007F6BD5"/>
    <w:rsid w:val="007F79FE"/>
    <w:rsid w:val="007F7E95"/>
    <w:rsid w:val="00801428"/>
    <w:rsid w:val="008041CD"/>
    <w:rsid w:val="008041F1"/>
    <w:rsid w:val="00804913"/>
    <w:rsid w:val="00804FA3"/>
    <w:rsid w:val="0080528B"/>
    <w:rsid w:val="008053A3"/>
    <w:rsid w:val="00805BA0"/>
    <w:rsid w:val="008062DB"/>
    <w:rsid w:val="00807286"/>
    <w:rsid w:val="0080752B"/>
    <w:rsid w:val="0080795D"/>
    <w:rsid w:val="00807C36"/>
    <w:rsid w:val="0081003D"/>
    <w:rsid w:val="0081100E"/>
    <w:rsid w:val="00812549"/>
    <w:rsid w:val="00812643"/>
    <w:rsid w:val="00812E0D"/>
    <w:rsid w:val="00813656"/>
    <w:rsid w:val="00813FC9"/>
    <w:rsid w:val="008145BA"/>
    <w:rsid w:val="00815753"/>
    <w:rsid w:val="008164DE"/>
    <w:rsid w:val="00817042"/>
    <w:rsid w:val="008174A4"/>
    <w:rsid w:val="0082083D"/>
    <w:rsid w:val="00821824"/>
    <w:rsid w:val="00821A2D"/>
    <w:rsid w:val="008221EF"/>
    <w:rsid w:val="00822663"/>
    <w:rsid w:val="00822BF1"/>
    <w:rsid w:val="00822F15"/>
    <w:rsid w:val="00823A9F"/>
    <w:rsid w:val="00823D73"/>
    <w:rsid w:val="00826887"/>
    <w:rsid w:val="00826D7B"/>
    <w:rsid w:val="008271B8"/>
    <w:rsid w:val="008279F8"/>
    <w:rsid w:val="00827B1F"/>
    <w:rsid w:val="00830432"/>
    <w:rsid w:val="00830472"/>
    <w:rsid w:val="00830CA5"/>
    <w:rsid w:val="00831096"/>
    <w:rsid w:val="00831165"/>
    <w:rsid w:val="0083121A"/>
    <w:rsid w:val="008312C0"/>
    <w:rsid w:val="0083154C"/>
    <w:rsid w:val="00832F23"/>
    <w:rsid w:val="00833215"/>
    <w:rsid w:val="00833CD0"/>
    <w:rsid w:val="00833CDE"/>
    <w:rsid w:val="00833E43"/>
    <w:rsid w:val="00834BF3"/>
    <w:rsid w:val="0083500E"/>
    <w:rsid w:val="00835249"/>
    <w:rsid w:val="00835357"/>
    <w:rsid w:val="0083545F"/>
    <w:rsid w:val="0083582D"/>
    <w:rsid w:val="00835DCD"/>
    <w:rsid w:val="00836117"/>
    <w:rsid w:val="00836411"/>
    <w:rsid w:val="00837163"/>
    <w:rsid w:val="0084066A"/>
    <w:rsid w:val="00840AE1"/>
    <w:rsid w:val="00840D7A"/>
    <w:rsid w:val="00840F96"/>
    <w:rsid w:val="008413A0"/>
    <w:rsid w:val="008414C4"/>
    <w:rsid w:val="00843015"/>
    <w:rsid w:val="00843169"/>
    <w:rsid w:val="00843406"/>
    <w:rsid w:val="008440F7"/>
    <w:rsid w:val="00844C1C"/>
    <w:rsid w:val="00845D31"/>
    <w:rsid w:val="00845E37"/>
    <w:rsid w:val="00846057"/>
    <w:rsid w:val="00846426"/>
    <w:rsid w:val="00846616"/>
    <w:rsid w:val="00846CB9"/>
    <w:rsid w:val="0084752D"/>
    <w:rsid w:val="008500EC"/>
    <w:rsid w:val="008507CF"/>
    <w:rsid w:val="00850E85"/>
    <w:rsid w:val="00851FE0"/>
    <w:rsid w:val="008524D6"/>
    <w:rsid w:val="00852623"/>
    <w:rsid w:val="008526EC"/>
    <w:rsid w:val="00852CBF"/>
    <w:rsid w:val="0085308E"/>
    <w:rsid w:val="008530F2"/>
    <w:rsid w:val="00853A0E"/>
    <w:rsid w:val="008541B8"/>
    <w:rsid w:val="008561D3"/>
    <w:rsid w:val="00856F3A"/>
    <w:rsid w:val="00856F73"/>
    <w:rsid w:val="00857059"/>
    <w:rsid w:val="008570C8"/>
    <w:rsid w:val="0085720F"/>
    <w:rsid w:val="008573BE"/>
    <w:rsid w:val="00860090"/>
    <w:rsid w:val="00860CB5"/>
    <w:rsid w:val="00861FEC"/>
    <w:rsid w:val="00862059"/>
    <w:rsid w:val="0086376D"/>
    <w:rsid w:val="0086405D"/>
    <w:rsid w:val="00864C0F"/>
    <w:rsid w:val="00864CF5"/>
    <w:rsid w:val="00867AAE"/>
    <w:rsid w:val="00867B7D"/>
    <w:rsid w:val="00867D3C"/>
    <w:rsid w:val="0087035B"/>
    <w:rsid w:val="00870610"/>
    <w:rsid w:val="0087148D"/>
    <w:rsid w:val="008716CE"/>
    <w:rsid w:val="00871922"/>
    <w:rsid w:val="00871B8A"/>
    <w:rsid w:val="008729B5"/>
    <w:rsid w:val="00873545"/>
    <w:rsid w:val="0087399A"/>
    <w:rsid w:val="00874868"/>
    <w:rsid w:val="0087490E"/>
    <w:rsid w:val="00874A71"/>
    <w:rsid w:val="00874E71"/>
    <w:rsid w:val="0087614B"/>
    <w:rsid w:val="008761C7"/>
    <w:rsid w:val="008774E5"/>
    <w:rsid w:val="00877891"/>
    <w:rsid w:val="008804E2"/>
    <w:rsid w:val="00880CA2"/>
    <w:rsid w:val="00880E30"/>
    <w:rsid w:val="00881D39"/>
    <w:rsid w:val="008822D7"/>
    <w:rsid w:val="00882C43"/>
    <w:rsid w:val="008835A9"/>
    <w:rsid w:val="0088389E"/>
    <w:rsid w:val="00884019"/>
    <w:rsid w:val="008865DD"/>
    <w:rsid w:val="00887377"/>
    <w:rsid w:val="00887502"/>
    <w:rsid w:val="008876CA"/>
    <w:rsid w:val="00887E02"/>
    <w:rsid w:val="00890F61"/>
    <w:rsid w:val="00891785"/>
    <w:rsid w:val="00892689"/>
    <w:rsid w:val="008936D5"/>
    <w:rsid w:val="008939FD"/>
    <w:rsid w:val="008940CA"/>
    <w:rsid w:val="008940ED"/>
    <w:rsid w:val="0089477A"/>
    <w:rsid w:val="00895658"/>
    <w:rsid w:val="00895748"/>
    <w:rsid w:val="00896554"/>
    <w:rsid w:val="008967F8"/>
    <w:rsid w:val="008968F4"/>
    <w:rsid w:val="00897417"/>
    <w:rsid w:val="00897D19"/>
    <w:rsid w:val="00897E26"/>
    <w:rsid w:val="008A0064"/>
    <w:rsid w:val="008A01B3"/>
    <w:rsid w:val="008A0DA3"/>
    <w:rsid w:val="008A157C"/>
    <w:rsid w:val="008A1B6F"/>
    <w:rsid w:val="008A1BCA"/>
    <w:rsid w:val="008A2AEE"/>
    <w:rsid w:val="008A2E96"/>
    <w:rsid w:val="008A46C3"/>
    <w:rsid w:val="008A57A7"/>
    <w:rsid w:val="008A599B"/>
    <w:rsid w:val="008A652F"/>
    <w:rsid w:val="008A6AA4"/>
    <w:rsid w:val="008B0005"/>
    <w:rsid w:val="008B02EF"/>
    <w:rsid w:val="008B08EC"/>
    <w:rsid w:val="008B0913"/>
    <w:rsid w:val="008B0AAE"/>
    <w:rsid w:val="008B0DA5"/>
    <w:rsid w:val="008B0ED6"/>
    <w:rsid w:val="008B0F9D"/>
    <w:rsid w:val="008B23AE"/>
    <w:rsid w:val="008B2E04"/>
    <w:rsid w:val="008B4306"/>
    <w:rsid w:val="008B448C"/>
    <w:rsid w:val="008B4928"/>
    <w:rsid w:val="008B5EA6"/>
    <w:rsid w:val="008B61D5"/>
    <w:rsid w:val="008B6862"/>
    <w:rsid w:val="008B6ABD"/>
    <w:rsid w:val="008B7A36"/>
    <w:rsid w:val="008B7B63"/>
    <w:rsid w:val="008B7B8D"/>
    <w:rsid w:val="008B7BF0"/>
    <w:rsid w:val="008C0120"/>
    <w:rsid w:val="008C0FB9"/>
    <w:rsid w:val="008C1042"/>
    <w:rsid w:val="008C162B"/>
    <w:rsid w:val="008C1714"/>
    <w:rsid w:val="008C1B76"/>
    <w:rsid w:val="008C2391"/>
    <w:rsid w:val="008C27EC"/>
    <w:rsid w:val="008C2ED5"/>
    <w:rsid w:val="008C3135"/>
    <w:rsid w:val="008C3E2C"/>
    <w:rsid w:val="008C3FD4"/>
    <w:rsid w:val="008C5AC7"/>
    <w:rsid w:val="008C5EDB"/>
    <w:rsid w:val="008C615C"/>
    <w:rsid w:val="008C6215"/>
    <w:rsid w:val="008C65F0"/>
    <w:rsid w:val="008C733D"/>
    <w:rsid w:val="008C7FC7"/>
    <w:rsid w:val="008D0DB4"/>
    <w:rsid w:val="008D1138"/>
    <w:rsid w:val="008D1A52"/>
    <w:rsid w:val="008D24BF"/>
    <w:rsid w:val="008D27A0"/>
    <w:rsid w:val="008D2E91"/>
    <w:rsid w:val="008D32EA"/>
    <w:rsid w:val="008D38E9"/>
    <w:rsid w:val="008D41B8"/>
    <w:rsid w:val="008D4434"/>
    <w:rsid w:val="008D48C6"/>
    <w:rsid w:val="008D51E4"/>
    <w:rsid w:val="008D557B"/>
    <w:rsid w:val="008D6F21"/>
    <w:rsid w:val="008D71AC"/>
    <w:rsid w:val="008D7448"/>
    <w:rsid w:val="008D74AC"/>
    <w:rsid w:val="008D7A89"/>
    <w:rsid w:val="008D7AE7"/>
    <w:rsid w:val="008E0326"/>
    <w:rsid w:val="008E0593"/>
    <w:rsid w:val="008E0BD4"/>
    <w:rsid w:val="008E15EC"/>
    <w:rsid w:val="008E1B94"/>
    <w:rsid w:val="008E2314"/>
    <w:rsid w:val="008E2E9E"/>
    <w:rsid w:val="008E31EF"/>
    <w:rsid w:val="008E36C0"/>
    <w:rsid w:val="008E36F2"/>
    <w:rsid w:val="008E3A77"/>
    <w:rsid w:val="008E450B"/>
    <w:rsid w:val="008E4589"/>
    <w:rsid w:val="008E47A2"/>
    <w:rsid w:val="008E47EB"/>
    <w:rsid w:val="008E49F2"/>
    <w:rsid w:val="008E4AB4"/>
    <w:rsid w:val="008E4C23"/>
    <w:rsid w:val="008E5959"/>
    <w:rsid w:val="008E667F"/>
    <w:rsid w:val="008E676F"/>
    <w:rsid w:val="008E6785"/>
    <w:rsid w:val="008E68F7"/>
    <w:rsid w:val="008E7251"/>
    <w:rsid w:val="008E76EF"/>
    <w:rsid w:val="008E793D"/>
    <w:rsid w:val="008E7A83"/>
    <w:rsid w:val="008E7D7C"/>
    <w:rsid w:val="008F0097"/>
    <w:rsid w:val="008F0D82"/>
    <w:rsid w:val="008F13E9"/>
    <w:rsid w:val="008F1594"/>
    <w:rsid w:val="008F2449"/>
    <w:rsid w:val="008F2EC0"/>
    <w:rsid w:val="008F44DB"/>
    <w:rsid w:val="008F4615"/>
    <w:rsid w:val="008F4ABC"/>
    <w:rsid w:val="008F591D"/>
    <w:rsid w:val="008F5ECC"/>
    <w:rsid w:val="008F60F8"/>
    <w:rsid w:val="008F619B"/>
    <w:rsid w:val="008F7199"/>
    <w:rsid w:val="008F74BB"/>
    <w:rsid w:val="008F7728"/>
    <w:rsid w:val="008F7CB6"/>
    <w:rsid w:val="00900066"/>
    <w:rsid w:val="00900761"/>
    <w:rsid w:val="009007FB"/>
    <w:rsid w:val="00900807"/>
    <w:rsid w:val="009008A9"/>
    <w:rsid w:val="00901452"/>
    <w:rsid w:val="00901D78"/>
    <w:rsid w:val="009028AD"/>
    <w:rsid w:val="00903003"/>
    <w:rsid w:val="009030C0"/>
    <w:rsid w:val="00903596"/>
    <w:rsid w:val="009041B8"/>
    <w:rsid w:val="009048D8"/>
    <w:rsid w:val="00905040"/>
    <w:rsid w:val="00905A05"/>
    <w:rsid w:val="00906619"/>
    <w:rsid w:val="00906A75"/>
    <w:rsid w:val="009071BF"/>
    <w:rsid w:val="00907267"/>
    <w:rsid w:val="0090728B"/>
    <w:rsid w:val="009106BC"/>
    <w:rsid w:val="00910E2F"/>
    <w:rsid w:val="0091177E"/>
    <w:rsid w:val="0091193A"/>
    <w:rsid w:val="009123E5"/>
    <w:rsid w:val="00912C01"/>
    <w:rsid w:val="0091308A"/>
    <w:rsid w:val="009130AF"/>
    <w:rsid w:val="00913546"/>
    <w:rsid w:val="00913D2C"/>
    <w:rsid w:val="009141A9"/>
    <w:rsid w:val="009145CF"/>
    <w:rsid w:val="00914BDB"/>
    <w:rsid w:val="0091673E"/>
    <w:rsid w:val="00916D88"/>
    <w:rsid w:val="00916FAA"/>
    <w:rsid w:val="009177DF"/>
    <w:rsid w:val="0091789D"/>
    <w:rsid w:val="00917C22"/>
    <w:rsid w:val="00917CA6"/>
    <w:rsid w:val="009203E8"/>
    <w:rsid w:val="00920617"/>
    <w:rsid w:val="00921423"/>
    <w:rsid w:val="009216DB"/>
    <w:rsid w:val="0092422D"/>
    <w:rsid w:val="00925750"/>
    <w:rsid w:val="00925DB8"/>
    <w:rsid w:val="009260E8"/>
    <w:rsid w:val="009266AF"/>
    <w:rsid w:val="009267F8"/>
    <w:rsid w:val="00927552"/>
    <w:rsid w:val="009279DF"/>
    <w:rsid w:val="009308E9"/>
    <w:rsid w:val="00930A79"/>
    <w:rsid w:val="00930B49"/>
    <w:rsid w:val="00930D5E"/>
    <w:rsid w:val="00931F98"/>
    <w:rsid w:val="0093270E"/>
    <w:rsid w:val="009330B2"/>
    <w:rsid w:val="009341F9"/>
    <w:rsid w:val="00934B9C"/>
    <w:rsid w:val="00934BE7"/>
    <w:rsid w:val="00936427"/>
    <w:rsid w:val="009364AD"/>
    <w:rsid w:val="0093687F"/>
    <w:rsid w:val="0093715D"/>
    <w:rsid w:val="009377C8"/>
    <w:rsid w:val="009406FC"/>
    <w:rsid w:val="00941364"/>
    <w:rsid w:val="0094248A"/>
    <w:rsid w:val="00942C5A"/>
    <w:rsid w:val="00943212"/>
    <w:rsid w:val="00943761"/>
    <w:rsid w:val="00943F45"/>
    <w:rsid w:val="009446CB"/>
    <w:rsid w:val="00944F89"/>
    <w:rsid w:val="00945FE1"/>
    <w:rsid w:val="00946062"/>
    <w:rsid w:val="00946A93"/>
    <w:rsid w:val="00946ED5"/>
    <w:rsid w:val="009470DA"/>
    <w:rsid w:val="009472AC"/>
    <w:rsid w:val="00950D82"/>
    <w:rsid w:val="009517E6"/>
    <w:rsid w:val="0095190C"/>
    <w:rsid w:val="00951ACE"/>
    <w:rsid w:val="00951EE6"/>
    <w:rsid w:val="00952919"/>
    <w:rsid w:val="00952DD5"/>
    <w:rsid w:val="00953739"/>
    <w:rsid w:val="0095373D"/>
    <w:rsid w:val="00953775"/>
    <w:rsid w:val="00953A12"/>
    <w:rsid w:val="00953C69"/>
    <w:rsid w:val="00953CB0"/>
    <w:rsid w:val="00954232"/>
    <w:rsid w:val="00954942"/>
    <w:rsid w:val="00955A9E"/>
    <w:rsid w:val="00956918"/>
    <w:rsid w:val="00956AFC"/>
    <w:rsid w:val="00957C2A"/>
    <w:rsid w:val="00957E4A"/>
    <w:rsid w:val="00957FF7"/>
    <w:rsid w:val="009604A6"/>
    <w:rsid w:val="00960CC2"/>
    <w:rsid w:val="00961113"/>
    <w:rsid w:val="009612D6"/>
    <w:rsid w:val="0096189C"/>
    <w:rsid w:val="00963E11"/>
    <w:rsid w:val="00963E43"/>
    <w:rsid w:val="009656FC"/>
    <w:rsid w:val="00965718"/>
    <w:rsid w:val="00965777"/>
    <w:rsid w:val="00966F48"/>
    <w:rsid w:val="009677CB"/>
    <w:rsid w:val="009679F8"/>
    <w:rsid w:val="009703A9"/>
    <w:rsid w:val="009708AE"/>
    <w:rsid w:val="00971220"/>
    <w:rsid w:val="00971CEF"/>
    <w:rsid w:val="00971DC1"/>
    <w:rsid w:val="00972D21"/>
    <w:rsid w:val="00974D6F"/>
    <w:rsid w:val="009757C2"/>
    <w:rsid w:val="00976456"/>
    <w:rsid w:val="00976475"/>
    <w:rsid w:val="00977347"/>
    <w:rsid w:val="00977598"/>
    <w:rsid w:val="0097769C"/>
    <w:rsid w:val="00977A83"/>
    <w:rsid w:val="00980207"/>
    <w:rsid w:val="009811FF"/>
    <w:rsid w:val="00981B7C"/>
    <w:rsid w:val="00981C60"/>
    <w:rsid w:val="00982191"/>
    <w:rsid w:val="0098222D"/>
    <w:rsid w:val="009825E8"/>
    <w:rsid w:val="009848F2"/>
    <w:rsid w:val="00984B31"/>
    <w:rsid w:val="009857C8"/>
    <w:rsid w:val="00985C31"/>
    <w:rsid w:val="00985F6A"/>
    <w:rsid w:val="009862B8"/>
    <w:rsid w:val="009872B9"/>
    <w:rsid w:val="00987BE9"/>
    <w:rsid w:val="00990838"/>
    <w:rsid w:val="009908F0"/>
    <w:rsid w:val="0099101D"/>
    <w:rsid w:val="009919D2"/>
    <w:rsid w:val="00991DFF"/>
    <w:rsid w:val="00991E89"/>
    <w:rsid w:val="00992355"/>
    <w:rsid w:val="00993957"/>
    <w:rsid w:val="00993A1E"/>
    <w:rsid w:val="009946E6"/>
    <w:rsid w:val="0099471C"/>
    <w:rsid w:val="00994842"/>
    <w:rsid w:val="00995A2A"/>
    <w:rsid w:val="00996786"/>
    <w:rsid w:val="0099687F"/>
    <w:rsid w:val="00996DF3"/>
    <w:rsid w:val="00996ED0"/>
    <w:rsid w:val="009A0C93"/>
    <w:rsid w:val="009A1515"/>
    <w:rsid w:val="009A167F"/>
    <w:rsid w:val="009A1CED"/>
    <w:rsid w:val="009A22F9"/>
    <w:rsid w:val="009A27A1"/>
    <w:rsid w:val="009A32C6"/>
    <w:rsid w:val="009A38BC"/>
    <w:rsid w:val="009A44C6"/>
    <w:rsid w:val="009A48E0"/>
    <w:rsid w:val="009A4B03"/>
    <w:rsid w:val="009A560A"/>
    <w:rsid w:val="009A573F"/>
    <w:rsid w:val="009A72F9"/>
    <w:rsid w:val="009A7F90"/>
    <w:rsid w:val="009B0AF4"/>
    <w:rsid w:val="009B0F09"/>
    <w:rsid w:val="009B0F82"/>
    <w:rsid w:val="009B1360"/>
    <w:rsid w:val="009B1FD6"/>
    <w:rsid w:val="009B2676"/>
    <w:rsid w:val="009B3712"/>
    <w:rsid w:val="009B373A"/>
    <w:rsid w:val="009B3FD1"/>
    <w:rsid w:val="009B4118"/>
    <w:rsid w:val="009B4528"/>
    <w:rsid w:val="009B462A"/>
    <w:rsid w:val="009B55C3"/>
    <w:rsid w:val="009B56B6"/>
    <w:rsid w:val="009B6EAB"/>
    <w:rsid w:val="009B6FB1"/>
    <w:rsid w:val="009B7110"/>
    <w:rsid w:val="009B719A"/>
    <w:rsid w:val="009C0046"/>
    <w:rsid w:val="009C0242"/>
    <w:rsid w:val="009C07AD"/>
    <w:rsid w:val="009C0E0B"/>
    <w:rsid w:val="009C1158"/>
    <w:rsid w:val="009C1263"/>
    <w:rsid w:val="009C1D1F"/>
    <w:rsid w:val="009C1F0E"/>
    <w:rsid w:val="009C2439"/>
    <w:rsid w:val="009C2C19"/>
    <w:rsid w:val="009C2E11"/>
    <w:rsid w:val="009C332D"/>
    <w:rsid w:val="009C3946"/>
    <w:rsid w:val="009C3BA8"/>
    <w:rsid w:val="009C45A3"/>
    <w:rsid w:val="009C4DC6"/>
    <w:rsid w:val="009C4F47"/>
    <w:rsid w:val="009C5748"/>
    <w:rsid w:val="009C6082"/>
    <w:rsid w:val="009C64EA"/>
    <w:rsid w:val="009C691E"/>
    <w:rsid w:val="009C6E3D"/>
    <w:rsid w:val="009C7344"/>
    <w:rsid w:val="009C7CF0"/>
    <w:rsid w:val="009D036D"/>
    <w:rsid w:val="009D06D9"/>
    <w:rsid w:val="009D06EB"/>
    <w:rsid w:val="009D1928"/>
    <w:rsid w:val="009D2F7B"/>
    <w:rsid w:val="009D33CB"/>
    <w:rsid w:val="009D3D56"/>
    <w:rsid w:val="009D3DF1"/>
    <w:rsid w:val="009D47A1"/>
    <w:rsid w:val="009D47AA"/>
    <w:rsid w:val="009D48DC"/>
    <w:rsid w:val="009D4EA1"/>
    <w:rsid w:val="009D50D3"/>
    <w:rsid w:val="009D55C7"/>
    <w:rsid w:val="009D5749"/>
    <w:rsid w:val="009D594D"/>
    <w:rsid w:val="009D5C8A"/>
    <w:rsid w:val="009D6F05"/>
    <w:rsid w:val="009D6FC5"/>
    <w:rsid w:val="009D7029"/>
    <w:rsid w:val="009D75E4"/>
    <w:rsid w:val="009D7B57"/>
    <w:rsid w:val="009D7DA3"/>
    <w:rsid w:val="009E03FE"/>
    <w:rsid w:val="009E0C69"/>
    <w:rsid w:val="009E149B"/>
    <w:rsid w:val="009E1894"/>
    <w:rsid w:val="009E1F91"/>
    <w:rsid w:val="009E2B16"/>
    <w:rsid w:val="009E2BF8"/>
    <w:rsid w:val="009E2D49"/>
    <w:rsid w:val="009E351A"/>
    <w:rsid w:val="009E3A7B"/>
    <w:rsid w:val="009E3AD0"/>
    <w:rsid w:val="009E47B3"/>
    <w:rsid w:val="009E54BC"/>
    <w:rsid w:val="009E564D"/>
    <w:rsid w:val="009E76E5"/>
    <w:rsid w:val="009E770E"/>
    <w:rsid w:val="009E7F8C"/>
    <w:rsid w:val="009F1144"/>
    <w:rsid w:val="009F2065"/>
    <w:rsid w:val="009F25A7"/>
    <w:rsid w:val="009F25AF"/>
    <w:rsid w:val="009F2615"/>
    <w:rsid w:val="009F282C"/>
    <w:rsid w:val="009F2876"/>
    <w:rsid w:val="009F38E6"/>
    <w:rsid w:val="009F3C10"/>
    <w:rsid w:val="009F3E8D"/>
    <w:rsid w:val="009F4B15"/>
    <w:rsid w:val="009F4F1B"/>
    <w:rsid w:val="009F559A"/>
    <w:rsid w:val="009F75EC"/>
    <w:rsid w:val="009F7D89"/>
    <w:rsid w:val="00A002FA"/>
    <w:rsid w:val="00A0071A"/>
    <w:rsid w:val="00A00E54"/>
    <w:rsid w:val="00A01875"/>
    <w:rsid w:val="00A01B88"/>
    <w:rsid w:val="00A024F6"/>
    <w:rsid w:val="00A028CF"/>
    <w:rsid w:val="00A0350E"/>
    <w:rsid w:val="00A0377F"/>
    <w:rsid w:val="00A0485E"/>
    <w:rsid w:val="00A05175"/>
    <w:rsid w:val="00A061BA"/>
    <w:rsid w:val="00A06CD3"/>
    <w:rsid w:val="00A071CE"/>
    <w:rsid w:val="00A07E6B"/>
    <w:rsid w:val="00A10875"/>
    <w:rsid w:val="00A10F56"/>
    <w:rsid w:val="00A113CC"/>
    <w:rsid w:val="00A11413"/>
    <w:rsid w:val="00A12C31"/>
    <w:rsid w:val="00A1353F"/>
    <w:rsid w:val="00A13C12"/>
    <w:rsid w:val="00A1418D"/>
    <w:rsid w:val="00A144E8"/>
    <w:rsid w:val="00A157E7"/>
    <w:rsid w:val="00A15BE8"/>
    <w:rsid w:val="00A15DA7"/>
    <w:rsid w:val="00A16EE7"/>
    <w:rsid w:val="00A172BE"/>
    <w:rsid w:val="00A17BD0"/>
    <w:rsid w:val="00A17BEE"/>
    <w:rsid w:val="00A2017D"/>
    <w:rsid w:val="00A203AB"/>
    <w:rsid w:val="00A2087B"/>
    <w:rsid w:val="00A20D2E"/>
    <w:rsid w:val="00A21B39"/>
    <w:rsid w:val="00A21D2C"/>
    <w:rsid w:val="00A21F1C"/>
    <w:rsid w:val="00A22AFB"/>
    <w:rsid w:val="00A23FD9"/>
    <w:rsid w:val="00A2415B"/>
    <w:rsid w:val="00A245F5"/>
    <w:rsid w:val="00A247F3"/>
    <w:rsid w:val="00A2507B"/>
    <w:rsid w:val="00A25CE7"/>
    <w:rsid w:val="00A27638"/>
    <w:rsid w:val="00A27D0C"/>
    <w:rsid w:val="00A27E72"/>
    <w:rsid w:val="00A30B11"/>
    <w:rsid w:val="00A319AE"/>
    <w:rsid w:val="00A3245A"/>
    <w:rsid w:val="00A32DF6"/>
    <w:rsid w:val="00A33031"/>
    <w:rsid w:val="00A330E5"/>
    <w:rsid w:val="00A3321F"/>
    <w:rsid w:val="00A333C6"/>
    <w:rsid w:val="00A337D3"/>
    <w:rsid w:val="00A33B95"/>
    <w:rsid w:val="00A33D05"/>
    <w:rsid w:val="00A33F5F"/>
    <w:rsid w:val="00A33FAC"/>
    <w:rsid w:val="00A34521"/>
    <w:rsid w:val="00A35873"/>
    <w:rsid w:val="00A37663"/>
    <w:rsid w:val="00A37B45"/>
    <w:rsid w:val="00A40274"/>
    <w:rsid w:val="00A40375"/>
    <w:rsid w:val="00A405CB"/>
    <w:rsid w:val="00A40782"/>
    <w:rsid w:val="00A40FB6"/>
    <w:rsid w:val="00A4118B"/>
    <w:rsid w:val="00A41808"/>
    <w:rsid w:val="00A429E6"/>
    <w:rsid w:val="00A438F0"/>
    <w:rsid w:val="00A43C4C"/>
    <w:rsid w:val="00A43EDA"/>
    <w:rsid w:val="00A44009"/>
    <w:rsid w:val="00A44569"/>
    <w:rsid w:val="00A448CD"/>
    <w:rsid w:val="00A4552A"/>
    <w:rsid w:val="00A4591C"/>
    <w:rsid w:val="00A45E01"/>
    <w:rsid w:val="00A46912"/>
    <w:rsid w:val="00A4746D"/>
    <w:rsid w:val="00A47BC2"/>
    <w:rsid w:val="00A50201"/>
    <w:rsid w:val="00A50B0B"/>
    <w:rsid w:val="00A51183"/>
    <w:rsid w:val="00A52B86"/>
    <w:rsid w:val="00A53446"/>
    <w:rsid w:val="00A53C9B"/>
    <w:rsid w:val="00A53CD7"/>
    <w:rsid w:val="00A549D6"/>
    <w:rsid w:val="00A568DD"/>
    <w:rsid w:val="00A601A1"/>
    <w:rsid w:val="00A60401"/>
    <w:rsid w:val="00A60B7C"/>
    <w:rsid w:val="00A60DE6"/>
    <w:rsid w:val="00A61912"/>
    <w:rsid w:val="00A62009"/>
    <w:rsid w:val="00A62B16"/>
    <w:rsid w:val="00A62D6C"/>
    <w:rsid w:val="00A62DEC"/>
    <w:rsid w:val="00A63636"/>
    <w:rsid w:val="00A646CD"/>
    <w:rsid w:val="00A64F2E"/>
    <w:rsid w:val="00A65101"/>
    <w:rsid w:val="00A65992"/>
    <w:rsid w:val="00A67141"/>
    <w:rsid w:val="00A707E6"/>
    <w:rsid w:val="00A71A27"/>
    <w:rsid w:val="00A723F7"/>
    <w:rsid w:val="00A72A3A"/>
    <w:rsid w:val="00A72B12"/>
    <w:rsid w:val="00A72E2D"/>
    <w:rsid w:val="00A7340B"/>
    <w:rsid w:val="00A73FE3"/>
    <w:rsid w:val="00A74897"/>
    <w:rsid w:val="00A75A51"/>
    <w:rsid w:val="00A75ED3"/>
    <w:rsid w:val="00A765FA"/>
    <w:rsid w:val="00A77C9D"/>
    <w:rsid w:val="00A8067A"/>
    <w:rsid w:val="00A80AAC"/>
    <w:rsid w:val="00A81AF6"/>
    <w:rsid w:val="00A81D37"/>
    <w:rsid w:val="00A82CB1"/>
    <w:rsid w:val="00A82EA2"/>
    <w:rsid w:val="00A834E1"/>
    <w:rsid w:val="00A83621"/>
    <w:rsid w:val="00A854E8"/>
    <w:rsid w:val="00A855C8"/>
    <w:rsid w:val="00A85773"/>
    <w:rsid w:val="00A860B2"/>
    <w:rsid w:val="00A86644"/>
    <w:rsid w:val="00A866B3"/>
    <w:rsid w:val="00A86780"/>
    <w:rsid w:val="00A86D7A"/>
    <w:rsid w:val="00A86DB3"/>
    <w:rsid w:val="00A87831"/>
    <w:rsid w:val="00A905BA"/>
    <w:rsid w:val="00A91EF0"/>
    <w:rsid w:val="00A938E0"/>
    <w:rsid w:val="00A93A80"/>
    <w:rsid w:val="00A93B06"/>
    <w:rsid w:val="00A93DF2"/>
    <w:rsid w:val="00A9432E"/>
    <w:rsid w:val="00A9457E"/>
    <w:rsid w:val="00A94738"/>
    <w:rsid w:val="00A947E2"/>
    <w:rsid w:val="00A94C02"/>
    <w:rsid w:val="00A94D3D"/>
    <w:rsid w:val="00A94FDF"/>
    <w:rsid w:val="00A97EC7"/>
    <w:rsid w:val="00AA02E4"/>
    <w:rsid w:val="00AA0B21"/>
    <w:rsid w:val="00AA0F4D"/>
    <w:rsid w:val="00AA0FE3"/>
    <w:rsid w:val="00AA21A4"/>
    <w:rsid w:val="00AA2CC4"/>
    <w:rsid w:val="00AA3975"/>
    <w:rsid w:val="00AA483D"/>
    <w:rsid w:val="00AA56FC"/>
    <w:rsid w:val="00AA5AD3"/>
    <w:rsid w:val="00AA5EC0"/>
    <w:rsid w:val="00AA6837"/>
    <w:rsid w:val="00AA69BE"/>
    <w:rsid w:val="00AA6B16"/>
    <w:rsid w:val="00AB0098"/>
    <w:rsid w:val="00AB0C57"/>
    <w:rsid w:val="00AB1667"/>
    <w:rsid w:val="00AB1926"/>
    <w:rsid w:val="00AB223B"/>
    <w:rsid w:val="00AB252C"/>
    <w:rsid w:val="00AB4453"/>
    <w:rsid w:val="00AB48DD"/>
    <w:rsid w:val="00AB60A6"/>
    <w:rsid w:val="00AB64F8"/>
    <w:rsid w:val="00AB6630"/>
    <w:rsid w:val="00AB66E8"/>
    <w:rsid w:val="00AB71EC"/>
    <w:rsid w:val="00AC0E00"/>
    <w:rsid w:val="00AC0EE5"/>
    <w:rsid w:val="00AC1338"/>
    <w:rsid w:val="00AC1EF4"/>
    <w:rsid w:val="00AC28B1"/>
    <w:rsid w:val="00AC2980"/>
    <w:rsid w:val="00AC302B"/>
    <w:rsid w:val="00AC3BA6"/>
    <w:rsid w:val="00AC404D"/>
    <w:rsid w:val="00AC48A7"/>
    <w:rsid w:val="00AC4F3A"/>
    <w:rsid w:val="00AC5165"/>
    <w:rsid w:val="00AC61DE"/>
    <w:rsid w:val="00AC6479"/>
    <w:rsid w:val="00AC6C7B"/>
    <w:rsid w:val="00AC7B83"/>
    <w:rsid w:val="00AC7E59"/>
    <w:rsid w:val="00AC7FDB"/>
    <w:rsid w:val="00AD0520"/>
    <w:rsid w:val="00AD0967"/>
    <w:rsid w:val="00AD0C55"/>
    <w:rsid w:val="00AD0DDB"/>
    <w:rsid w:val="00AD0F99"/>
    <w:rsid w:val="00AD14FD"/>
    <w:rsid w:val="00AD1A32"/>
    <w:rsid w:val="00AD1FEE"/>
    <w:rsid w:val="00AD224C"/>
    <w:rsid w:val="00AD36CE"/>
    <w:rsid w:val="00AD47E7"/>
    <w:rsid w:val="00AD53EA"/>
    <w:rsid w:val="00AD5C31"/>
    <w:rsid w:val="00AD6527"/>
    <w:rsid w:val="00AD6536"/>
    <w:rsid w:val="00AD6DB4"/>
    <w:rsid w:val="00AD7853"/>
    <w:rsid w:val="00AD7BC9"/>
    <w:rsid w:val="00AD7E9D"/>
    <w:rsid w:val="00AE08F5"/>
    <w:rsid w:val="00AE1229"/>
    <w:rsid w:val="00AE12F3"/>
    <w:rsid w:val="00AE1CE5"/>
    <w:rsid w:val="00AE1E55"/>
    <w:rsid w:val="00AE24BE"/>
    <w:rsid w:val="00AE3436"/>
    <w:rsid w:val="00AE3D1A"/>
    <w:rsid w:val="00AE433F"/>
    <w:rsid w:val="00AE4E8D"/>
    <w:rsid w:val="00AE50C5"/>
    <w:rsid w:val="00AE55C3"/>
    <w:rsid w:val="00AE5935"/>
    <w:rsid w:val="00AE64A9"/>
    <w:rsid w:val="00AE6D38"/>
    <w:rsid w:val="00AE6F98"/>
    <w:rsid w:val="00AE6FA0"/>
    <w:rsid w:val="00AE709D"/>
    <w:rsid w:val="00AE7165"/>
    <w:rsid w:val="00AE7ACC"/>
    <w:rsid w:val="00AE7D8E"/>
    <w:rsid w:val="00AF2DA3"/>
    <w:rsid w:val="00AF54E0"/>
    <w:rsid w:val="00AF5BA0"/>
    <w:rsid w:val="00AF65FF"/>
    <w:rsid w:val="00AF6659"/>
    <w:rsid w:val="00AF67A7"/>
    <w:rsid w:val="00AF7173"/>
    <w:rsid w:val="00AF793E"/>
    <w:rsid w:val="00B00A28"/>
    <w:rsid w:val="00B00BE0"/>
    <w:rsid w:val="00B01933"/>
    <w:rsid w:val="00B01F34"/>
    <w:rsid w:val="00B02E26"/>
    <w:rsid w:val="00B02E5C"/>
    <w:rsid w:val="00B02FB2"/>
    <w:rsid w:val="00B03C1D"/>
    <w:rsid w:val="00B03FD2"/>
    <w:rsid w:val="00B05042"/>
    <w:rsid w:val="00B051E0"/>
    <w:rsid w:val="00B070CB"/>
    <w:rsid w:val="00B0776A"/>
    <w:rsid w:val="00B0782A"/>
    <w:rsid w:val="00B0788A"/>
    <w:rsid w:val="00B07B8F"/>
    <w:rsid w:val="00B10588"/>
    <w:rsid w:val="00B10B83"/>
    <w:rsid w:val="00B10E8D"/>
    <w:rsid w:val="00B11339"/>
    <w:rsid w:val="00B124DF"/>
    <w:rsid w:val="00B127D2"/>
    <w:rsid w:val="00B12C95"/>
    <w:rsid w:val="00B13303"/>
    <w:rsid w:val="00B1333B"/>
    <w:rsid w:val="00B1403A"/>
    <w:rsid w:val="00B174FF"/>
    <w:rsid w:val="00B17611"/>
    <w:rsid w:val="00B17BDD"/>
    <w:rsid w:val="00B17EE6"/>
    <w:rsid w:val="00B2013C"/>
    <w:rsid w:val="00B20876"/>
    <w:rsid w:val="00B20F28"/>
    <w:rsid w:val="00B213A8"/>
    <w:rsid w:val="00B21869"/>
    <w:rsid w:val="00B21DA3"/>
    <w:rsid w:val="00B21E4F"/>
    <w:rsid w:val="00B22605"/>
    <w:rsid w:val="00B22835"/>
    <w:rsid w:val="00B238F8"/>
    <w:rsid w:val="00B23DB8"/>
    <w:rsid w:val="00B258FC"/>
    <w:rsid w:val="00B26BEF"/>
    <w:rsid w:val="00B302A5"/>
    <w:rsid w:val="00B3063A"/>
    <w:rsid w:val="00B311A3"/>
    <w:rsid w:val="00B31F12"/>
    <w:rsid w:val="00B32068"/>
    <w:rsid w:val="00B32E8E"/>
    <w:rsid w:val="00B35314"/>
    <w:rsid w:val="00B3709F"/>
    <w:rsid w:val="00B3772C"/>
    <w:rsid w:val="00B37A98"/>
    <w:rsid w:val="00B407C8"/>
    <w:rsid w:val="00B427E6"/>
    <w:rsid w:val="00B4343E"/>
    <w:rsid w:val="00B43790"/>
    <w:rsid w:val="00B438B1"/>
    <w:rsid w:val="00B44C15"/>
    <w:rsid w:val="00B44CF9"/>
    <w:rsid w:val="00B456AD"/>
    <w:rsid w:val="00B45BE8"/>
    <w:rsid w:val="00B464A3"/>
    <w:rsid w:val="00B46527"/>
    <w:rsid w:val="00B46AF4"/>
    <w:rsid w:val="00B4717C"/>
    <w:rsid w:val="00B4740C"/>
    <w:rsid w:val="00B47BC3"/>
    <w:rsid w:val="00B504F8"/>
    <w:rsid w:val="00B5200C"/>
    <w:rsid w:val="00B52BB4"/>
    <w:rsid w:val="00B5449A"/>
    <w:rsid w:val="00B5560A"/>
    <w:rsid w:val="00B55E83"/>
    <w:rsid w:val="00B56D9C"/>
    <w:rsid w:val="00B572E6"/>
    <w:rsid w:val="00B60825"/>
    <w:rsid w:val="00B608EC"/>
    <w:rsid w:val="00B60CD2"/>
    <w:rsid w:val="00B60ECF"/>
    <w:rsid w:val="00B60F1C"/>
    <w:rsid w:val="00B61029"/>
    <w:rsid w:val="00B6118C"/>
    <w:rsid w:val="00B627EE"/>
    <w:rsid w:val="00B62813"/>
    <w:rsid w:val="00B63A5E"/>
    <w:rsid w:val="00B64912"/>
    <w:rsid w:val="00B64EAD"/>
    <w:rsid w:val="00B6541B"/>
    <w:rsid w:val="00B65D42"/>
    <w:rsid w:val="00B66D05"/>
    <w:rsid w:val="00B66D72"/>
    <w:rsid w:val="00B674C3"/>
    <w:rsid w:val="00B67B35"/>
    <w:rsid w:val="00B67D4D"/>
    <w:rsid w:val="00B7044F"/>
    <w:rsid w:val="00B706AE"/>
    <w:rsid w:val="00B70B42"/>
    <w:rsid w:val="00B70E21"/>
    <w:rsid w:val="00B710C4"/>
    <w:rsid w:val="00B71CC4"/>
    <w:rsid w:val="00B72DC8"/>
    <w:rsid w:val="00B73120"/>
    <w:rsid w:val="00B73958"/>
    <w:rsid w:val="00B739D8"/>
    <w:rsid w:val="00B73AC6"/>
    <w:rsid w:val="00B75220"/>
    <w:rsid w:val="00B75710"/>
    <w:rsid w:val="00B758F4"/>
    <w:rsid w:val="00B75CB7"/>
    <w:rsid w:val="00B7645F"/>
    <w:rsid w:val="00B76D83"/>
    <w:rsid w:val="00B76E16"/>
    <w:rsid w:val="00B76E27"/>
    <w:rsid w:val="00B779E3"/>
    <w:rsid w:val="00B803E2"/>
    <w:rsid w:val="00B80DB3"/>
    <w:rsid w:val="00B8101E"/>
    <w:rsid w:val="00B8103D"/>
    <w:rsid w:val="00B82CAC"/>
    <w:rsid w:val="00B83124"/>
    <w:rsid w:val="00B8325B"/>
    <w:rsid w:val="00B848A0"/>
    <w:rsid w:val="00B84D9B"/>
    <w:rsid w:val="00B852D1"/>
    <w:rsid w:val="00B8585D"/>
    <w:rsid w:val="00B85CA9"/>
    <w:rsid w:val="00B876EB"/>
    <w:rsid w:val="00B87CC0"/>
    <w:rsid w:val="00B9225A"/>
    <w:rsid w:val="00B922BB"/>
    <w:rsid w:val="00B92890"/>
    <w:rsid w:val="00B92B25"/>
    <w:rsid w:val="00B92CF4"/>
    <w:rsid w:val="00B9361B"/>
    <w:rsid w:val="00B942D8"/>
    <w:rsid w:val="00B94358"/>
    <w:rsid w:val="00B959E3"/>
    <w:rsid w:val="00B96E35"/>
    <w:rsid w:val="00B96E63"/>
    <w:rsid w:val="00B97C36"/>
    <w:rsid w:val="00BA09A6"/>
    <w:rsid w:val="00BA129F"/>
    <w:rsid w:val="00BA12C4"/>
    <w:rsid w:val="00BA1B6A"/>
    <w:rsid w:val="00BA2ACE"/>
    <w:rsid w:val="00BA3034"/>
    <w:rsid w:val="00BA33EB"/>
    <w:rsid w:val="00BA3910"/>
    <w:rsid w:val="00BA49EA"/>
    <w:rsid w:val="00BA49F6"/>
    <w:rsid w:val="00BA4C45"/>
    <w:rsid w:val="00BA5544"/>
    <w:rsid w:val="00BA580E"/>
    <w:rsid w:val="00BA65F5"/>
    <w:rsid w:val="00BA6B4A"/>
    <w:rsid w:val="00BA7269"/>
    <w:rsid w:val="00BA7277"/>
    <w:rsid w:val="00BA763C"/>
    <w:rsid w:val="00BA79A8"/>
    <w:rsid w:val="00BA79C3"/>
    <w:rsid w:val="00BA7CE6"/>
    <w:rsid w:val="00BA7EBB"/>
    <w:rsid w:val="00BB17A6"/>
    <w:rsid w:val="00BB1F35"/>
    <w:rsid w:val="00BB2576"/>
    <w:rsid w:val="00BB2A1A"/>
    <w:rsid w:val="00BB3BDA"/>
    <w:rsid w:val="00BB45F5"/>
    <w:rsid w:val="00BB62CD"/>
    <w:rsid w:val="00BB6484"/>
    <w:rsid w:val="00BB69CB"/>
    <w:rsid w:val="00BB6C44"/>
    <w:rsid w:val="00BB6E17"/>
    <w:rsid w:val="00BB72EA"/>
    <w:rsid w:val="00BB73C7"/>
    <w:rsid w:val="00BC01B9"/>
    <w:rsid w:val="00BC068E"/>
    <w:rsid w:val="00BC0BD3"/>
    <w:rsid w:val="00BC0BEF"/>
    <w:rsid w:val="00BC0C31"/>
    <w:rsid w:val="00BC139A"/>
    <w:rsid w:val="00BC1CAC"/>
    <w:rsid w:val="00BC26A1"/>
    <w:rsid w:val="00BC2A9C"/>
    <w:rsid w:val="00BC2D76"/>
    <w:rsid w:val="00BC30D6"/>
    <w:rsid w:val="00BC33D0"/>
    <w:rsid w:val="00BC35B6"/>
    <w:rsid w:val="00BC35E2"/>
    <w:rsid w:val="00BC37C3"/>
    <w:rsid w:val="00BC3B04"/>
    <w:rsid w:val="00BC3BF3"/>
    <w:rsid w:val="00BC45D7"/>
    <w:rsid w:val="00BC5096"/>
    <w:rsid w:val="00BC5957"/>
    <w:rsid w:val="00BC5FA8"/>
    <w:rsid w:val="00BC626C"/>
    <w:rsid w:val="00BC6487"/>
    <w:rsid w:val="00BC681F"/>
    <w:rsid w:val="00BC7AF7"/>
    <w:rsid w:val="00BC7EA5"/>
    <w:rsid w:val="00BD03EC"/>
    <w:rsid w:val="00BD068C"/>
    <w:rsid w:val="00BD1863"/>
    <w:rsid w:val="00BD3C4D"/>
    <w:rsid w:val="00BD3F33"/>
    <w:rsid w:val="00BD41A0"/>
    <w:rsid w:val="00BD47DE"/>
    <w:rsid w:val="00BD4EF0"/>
    <w:rsid w:val="00BD502E"/>
    <w:rsid w:val="00BD50E5"/>
    <w:rsid w:val="00BD5A27"/>
    <w:rsid w:val="00BD6F9B"/>
    <w:rsid w:val="00BD73C0"/>
    <w:rsid w:val="00BD7835"/>
    <w:rsid w:val="00BD79C3"/>
    <w:rsid w:val="00BD7A51"/>
    <w:rsid w:val="00BD7D7A"/>
    <w:rsid w:val="00BE07EF"/>
    <w:rsid w:val="00BE1793"/>
    <w:rsid w:val="00BE1DA8"/>
    <w:rsid w:val="00BE213D"/>
    <w:rsid w:val="00BE27AD"/>
    <w:rsid w:val="00BE289C"/>
    <w:rsid w:val="00BE2987"/>
    <w:rsid w:val="00BE3151"/>
    <w:rsid w:val="00BE318B"/>
    <w:rsid w:val="00BE34E2"/>
    <w:rsid w:val="00BE396A"/>
    <w:rsid w:val="00BE4681"/>
    <w:rsid w:val="00BE4EB5"/>
    <w:rsid w:val="00BE59B3"/>
    <w:rsid w:val="00BE5E98"/>
    <w:rsid w:val="00BE646A"/>
    <w:rsid w:val="00BE646B"/>
    <w:rsid w:val="00BE6786"/>
    <w:rsid w:val="00BE6F82"/>
    <w:rsid w:val="00BE719D"/>
    <w:rsid w:val="00BE7B7B"/>
    <w:rsid w:val="00BF0492"/>
    <w:rsid w:val="00BF15F8"/>
    <w:rsid w:val="00BF3499"/>
    <w:rsid w:val="00BF38EF"/>
    <w:rsid w:val="00BF4042"/>
    <w:rsid w:val="00BF408D"/>
    <w:rsid w:val="00BF5B01"/>
    <w:rsid w:val="00BF69BC"/>
    <w:rsid w:val="00BF6A60"/>
    <w:rsid w:val="00BF6EA8"/>
    <w:rsid w:val="00BF7633"/>
    <w:rsid w:val="00BF7B9E"/>
    <w:rsid w:val="00BF7BCA"/>
    <w:rsid w:val="00C00EF6"/>
    <w:rsid w:val="00C01526"/>
    <w:rsid w:val="00C02802"/>
    <w:rsid w:val="00C0319E"/>
    <w:rsid w:val="00C039C8"/>
    <w:rsid w:val="00C046EB"/>
    <w:rsid w:val="00C04800"/>
    <w:rsid w:val="00C04B1E"/>
    <w:rsid w:val="00C05647"/>
    <w:rsid w:val="00C05A53"/>
    <w:rsid w:val="00C0600F"/>
    <w:rsid w:val="00C0717F"/>
    <w:rsid w:val="00C074BC"/>
    <w:rsid w:val="00C076CA"/>
    <w:rsid w:val="00C10580"/>
    <w:rsid w:val="00C10F04"/>
    <w:rsid w:val="00C11AC4"/>
    <w:rsid w:val="00C11DBC"/>
    <w:rsid w:val="00C122C3"/>
    <w:rsid w:val="00C12532"/>
    <w:rsid w:val="00C125FF"/>
    <w:rsid w:val="00C13BFA"/>
    <w:rsid w:val="00C13DF8"/>
    <w:rsid w:val="00C15BAF"/>
    <w:rsid w:val="00C15E68"/>
    <w:rsid w:val="00C15EBB"/>
    <w:rsid w:val="00C16108"/>
    <w:rsid w:val="00C1671C"/>
    <w:rsid w:val="00C1682B"/>
    <w:rsid w:val="00C16CDA"/>
    <w:rsid w:val="00C17C66"/>
    <w:rsid w:val="00C202AE"/>
    <w:rsid w:val="00C20F60"/>
    <w:rsid w:val="00C215C5"/>
    <w:rsid w:val="00C21E41"/>
    <w:rsid w:val="00C225E9"/>
    <w:rsid w:val="00C22F1E"/>
    <w:rsid w:val="00C2361A"/>
    <w:rsid w:val="00C23A75"/>
    <w:rsid w:val="00C24477"/>
    <w:rsid w:val="00C2472D"/>
    <w:rsid w:val="00C2483D"/>
    <w:rsid w:val="00C24853"/>
    <w:rsid w:val="00C25295"/>
    <w:rsid w:val="00C25405"/>
    <w:rsid w:val="00C25AAC"/>
    <w:rsid w:val="00C2792B"/>
    <w:rsid w:val="00C27BE4"/>
    <w:rsid w:val="00C30890"/>
    <w:rsid w:val="00C309C8"/>
    <w:rsid w:val="00C314A0"/>
    <w:rsid w:val="00C33A1E"/>
    <w:rsid w:val="00C347FF"/>
    <w:rsid w:val="00C3518D"/>
    <w:rsid w:val="00C351CD"/>
    <w:rsid w:val="00C3540E"/>
    <w:rsid w:val="00C35601"/>
    <w:rsid w:val="00C3569B"/>
    <w:rsid w:val="00C357BE"/>
    <w:rsid w:val="00C35C62"/>
    <w:rsid w:val="00C36031"/>
    <w:rsid w:val="00C36553"/>
    <w:rsid w:val="00C36DBB"/>
    <w:rsid w:val="00C375CE"/>
    <w:rsid w:val="00C37C7A"/>
    <w:rsid w:val="00C40D7E"/>
    <w:rsid w:val="00C419B4"/>
    <w:rsid w:val="00C422FE"/>
    <w:rsid w:val="00C4279F"/>
    <w:rsid w:val="00C432A4"/>
    <w:rsid w:val="00C438E8"/>
    <w:rsid w:val="00C43F7B"/>
    <w:rsid w:val="00C446FE"/>
    <w:rsid w:val="00C44909"/>
    <w:rsid w:val="00C44B40"/>
    <w:rsid w:val="00C44B5C"/>
    <w:rsid w:val="00C45224"/>
    <w:rsid w:val="00C457FA"/>
    <w:rsid w:val="00C4587C"/>
    <w:rsid w:val="00C45FDD"/>
    <w:rsid w:val="00C4629F"/>
    <w:rsid w:val="00C4636F"/>
    <w:rsid w:val="00C46F26"/>
    <w:rsid w:val="00C47037"/>
    <w:rsid w:val="00C47698"/>
    <w:rsid w:val="00C47D85"/>
    <w:rsid w:val="00C513D8"/>
    <w:rsid w:val="00C515DA"/>
    <w:rsid w:val="00C524DB"/>
    <w:rsid w:val="00C527F3"/>
    <w:rsid w:val="00C5280A"/>
    <w:rsid w:val="00C5457E"/>
    <w:rsid w:val="00C54E9C"/>
    <w:rsid w:val="00C55E46"/>
    <w:rsid w:val="00C56191"/>
    <w:rsid w:val="00C56D72"/>
    <w:rsid w:val="00C5766D"/>
    <w:rsid w:val="00C57CA9"/>
    <w:rsid w:val="00C614E7"/>
    <w:rsid w:val="00C615B1"/>
    <w:rsid w:val="00C61F50"/>
    <w:rsid w:val="00C626F4"/>
    <w:rsid w:val="00C6271A"/>
    <w:rsid w:val="00C628F2"/>
    <w:rsid w:val="00C62D07"/>
    <w:rsid w:val="00C64C21"/>
    <w:rsid w:val="00C654F5"/>
    <w:rsid w:val="00C659CB"/>
    <w:rsid w:val="00C66B25"/>
    <w:rsid w:val="00C66C0B"/>
    <w:rsid w:val="00C67E13"/>
    <w:rsid w:val="00C701A0"/>
    <w:rsid w:val="00C70991"/>
    <w:rsid w:val="00C70D10"/>
    <w:rsid w:val="00C71243"/>
    <w:rsid w:val="00C71783"/>
    <w:rsid w:val="00C718F1"/>
    <w:rsid w:val="00C72834"/>
    <w:rsid w:val="00C73BC8"/>
    <w:rsid w:val="00C73CE9"/>
    <w:rsid w:val="00C7400B"/>
    <w:rsid w:val="00C744BD"/>
    <w:rsid w:val="00C7555D"/>
    <w:rsid w:val="00C75BE1"/>
    <w:rsid w:val="00C76752"/>
    <w:rsid w:val="00C76DF3"/>
    <w:rsid w:val="00C81E30"/>
    <w:rsid w:val="00C83DC9"/>
    <w:rsid w:val="00C8541E"/>
    <w:rsid w:val="00C85D75"/>
    <w:rsid w:val="00C86427"/>
    <w:rsid w:val="00C8675E"/>
    <w:rsid w:val="00C86919"/>
    <w:rsid w:val="00C86BDF"/>
    <w:rsid w:val="00C87548"/>
    <w:rsid w:val="00C900FA"/>
    <w:rsid w:val="00C91080"/>
    <w:rsid w:val="00C9139E"/>
    <w:rsid w:val="00C913B8"/>
    <w:rsid w:val="00C91F92"/>
    <w:rsid w:val="00C92DC7"/>
    <w:rsid w:val="00C9307D"/>
    <w:rsid w:val="00C93EA7"/>
    <w:rsid w:val="00C940A0"/>
    <w:rsid w:val="00C9410A"/>
    <w:rsid w:val="00C9437B"/>
    <w:rsid w:val="00C9518F"/>
    <w:rsid w:val="00C952C9"/>
    <w:rsid w:val="00C961F0"/>
    <w:rsid w:val="00C966D4"/>
    <w:rsid w:val="00C96A29"/>
    <w:rsid w:val="00C9711E"/>
    <w:rsid w:val="00CA0FF7"/>
    <w:rsid w:val="00CA1842"/>
    <w:rsid w:val="00CA2047"/>
    <w:rsid w:val="00CA305C"/>
    <w:rsid w:val="00CA332F"/>
    <w:rsid w:val="00CA34D7"/>
    <w:rsid w:val="00CA461C"/>
    <w:rsid w:val="00CA4A89"/>
    <w:rsid w:val="00CA4CFD"/>
    <w:rsid w:val="00CA509E"/>
    <w:rsid w:val="00CA55D9"/>
    <w:rsid w:val="00CA5B94"/>
    <w:rsid w:val="00CA5CE3"/>
    <w:rsid w:val="00CA66E5"/>
    <w:rsid w:val="00CA6B41"/>
    <w:rsid w:val="00CA71D7"/>
    <w:rsid w:val="00CA7BE1"/>
    <w:rsid w:val="00CB138C"/>
    <w:rsid w:val="00CB1C65"/>
    <w:rsid w:val="00CB2737"/>
    <w:rsid w:val="00CB2A13"/>
    <w:rsid w:val="00CB303E"/>
    <w:rsid w:val="00CB314D"/>
    <w:rsid w:val="00CB33DA"/>
    <w:rsid w:val="00CB3958"/>
    <w:rsid w:val="00CB3D69"/>
    <w:rsid w:val="00CB4168"/>
    <w:rsid w:val="00CB4443"/>
    <w:rsid w:val="00CB4A17"/>
    <w:rsid w:val="00CB563D"/>
    <w:rsid w:val="00CB5B04"/>
    <w:rsid w:val="00CB5D6A"/>
    <w:rsid w:val="00CB66D7"/>
    <w:rsid w:val="00CC0487"/>
    <w:rsid w:val="00CC258E"/>
    <w:rsid w:val="00CC2904"/>
    <w:rsid w:val="00CC2C63"/>
    <w:rsid w:val="00CC2D6F"/>
    <w:rsid w:val="00CC3273"/>
    <w:rsid w:val="00CC338A"/>
    <w:rsid w:val="00CC3B60"/>
    <w:rsid w:val="00CC5137"/>
    <w:rsid w:val="00CC54F7"/>
    <w:rsid w:val="00CC5FD6"/>
    <w:rsid w:val="00CC615D"/>
    <w:rsid w:val="00CC62F9"/>
    <w:rsid w:val="00CC6BFE"/>
    <w:rsid w:val="00CC7292"/>
    <w:rsid w:val="00CC758E"/>
    <w:rsid w:val="00CD0087"/>
    <w:rsid w:val="00CD00BE"/>
    <w:rsid w:val="00CD10C2"/>
    <w:rsid w:val="00CD12B3"/>
    <w:rsid w:val="00CD18A6"/>
    <w:rsid w:val="00CD23BA"/>
    <w:rsid w:val="00CD240F"/>
    <w:rsid w:val="00CD2F67"/>
    <w:rsid w:val="00CD3CC6"/>
    <w:rsid w:val="00CD3CDB"/>
    <w:rsid w:val="00CD3F90"/>
    <w:rsid w:val="00CD5187"/>
    <w:rsid w:val="00CD532B"/>
    <w:rsid w:val="00CD538A"/>
    <w:rsid w:val="00CD601A"/>
    <w:rsid w:val="00CD6151"/>
    <w:rsid w:val="00CD6EAB"/>
    <w:rsid w:val="00CD72A6"/>
    <w:rsid w:val="00CD740E"/>
    <w:rsid w:val="00CE0C80"/>
    <w:rsid w:val="00CE0DEE"/>
    <w:rsid w:val="00CE1320"/>
    <w:rsid w:val="00CE136B"/>
    <w:rsid w:val="00CE1FBF"/>
    <w:rsid w:val="00CE29C1"/>
    <w:rsid w:val="00CE2A50"/>
    <w:rsid w:val="00CE2C91"/>
    <w:rsid w:val="00CE3214"/>
    <w:rsid w:val="00CE324F"/>
    <w:rsid w:val="00CE4450"/>
    <w:rsid w:val="00CE45F9"/>
    <w:rsid w:val="00CE4701"/>
    <w:rsid w:val="00CE4E7D"/>
    <w:rsid w:val="00CE4F5E"/>
    <w:rsid w:val="00CE54EA"/>
    <w:rsid w:val="00CE5C9E"/>
    <w:rsid w:val="00CE5EEC"/>
    <w:rsid w:val="00CE62C3"/>
    <w:rsid w:val="00CE6EBB"/>
    <w:rsid w:val="00CE7091"/>
    <w:rsid w:val="00CE7247"/>
    <w:rsid w:val="00CF012D"/>
    <w:rsid w:val="00CF0EBC"/>
    <w:rsid w:val="00CF18DD"/>
    <w:rsid w:val="00CF19C2"/>
    <w:rsid w:val="00CF2497"/>
    <w:rsid w:val="00CF3328"/>
    <w:rsid w:val="00CF3581"/>
    <w:rsid w:val="00CF4D41"/>
    <w:rsid w:val="00CF58F8"/>
    <w:rsid w:val="00CF5A49"/>
    <w:rsid w:val="00CF6160"/>
    <w:rsid w:val="00CF7038"/>
    <w:rsid w:val="00CF7488"/>
    <w:rsid w:val="00CF7A47"/>
    <w:rsid w:val="00CF7B6D"/>
    <w:rsid w:val="00CF7C6F"/>
    <w:rsid w:val="00CF7DD7"/>
    <w:rsid w:val="00D004A3"/>
    <w:rsid w:val="00D00A7E"/>
    <w:rsid w:val="00D00B94"/>
    <w:rsid w:val="00D015D2"/>
    <w:rsid w:val="00D01C1F"/>
    <w:rsid w:val="00D03469"/>
    <w:rsid w:val="00D03CDC"/>
    <w:rsid w:val="00D03DA5"/>
    <w:rsid w:val="00D03E9E"/>
    <w:rsid w:val="00D04844"/>
    <w:rsid w:val="00D05387"/>
    <w:rsid w:val="00D05BDB"/>
    <w:rsid w:val="00D05F6D"/>
    <w:rsid w:val="00D066A8"/>
    <w:rsid w:val="00D06830"/>
    <w:rsid w:val="00D07284"/>
    <w:rsid w:val="00D074CF"/>
    <w:rsid w:val="00D07EF0"/>
    <w:rsid w:val="00D1024F"/>
    <w:rsid w:val="00D103AF"/>
    <w:rsid w:val="00D1097B"/>
    <w:rsid w:val="00D11F4A"/>
    <w:rsid w:val="00D12B19"/>
    <w:rsid w:val="00D142DF"/>
    <w:rsid w:val="00D14649"/>
    <w:rsid w:val="00D14E32"/>
    <w:rsid w:val="00D14E6F"/>
    <w:rsid w:val="00D1557B"/>
    <w:rsid w:val="00D15B9F"/>
    <w:rsid w:val="00D1684A"/>
    <w:rsid w:val="00D1755F"/>
    <w:rsid w:val="00D17D13"/>
    <w:rsid w:val="00D2059D"/>
    <w:rsid w:val="00D20FC9"/>
    <w:rsid w:val="00D21422"/>
    <w:rsid w:val="00D21C78"/>
    <w:rsid w:val="00D21E5E"/>
    <w:rsid w:val="00D224CD"/>
    <w:rsid w:val="00D230CD"/>
    <w:rsid w:val="00D2372E"/>
    <w:rsid w:val="00D244FB"/>
    <w:rsid w:val="00D2527A"/>
    <w:rsid w:val="00D253AA"/>
    <w:rsid w:val="00D25E0F"/>
    <w:rsid w:val="00D26825"/>
    <w:rsid w:val="00D26892"/>
    <w:rsid w:val="00D2725C"/>
    <w:rsid w:val="00D272FF"/>
    <w:rsid w:val="00D27ABE"/>
    <w:rsid w:val="00D27BEA"/>
    <w:rsid w:val="00D3001A"/>
    <w:rsid w:val="00D30681"/>
    <w:rsid w:val="00D306FE"/>
    <w:rsid w:val="00D30B89"/>
    <w:rsid w:val="00D30BB5"/>
    <w:rsid w:val="00D30CA5"/>
    <w:rsid w:val="00D315FF"/>
    <w:rsid w:val="00D317E9"/>
    <w:rsid w:val="00D318B0"/>
    <w:rsid w:val="00D31A83"/>
    <w:rsid w:val="00D31A98"/>
    <w:rsid w:val="00D32C97"/>
    <w:rsid w:val="00D338A5"/>
    <w:rsid w:val="00D33C4C"/>
    <w:rsid w:val="00D3417F"/>
    <w:rsid w:val="00D341DE"/>
    <w:rsid w:val="00D3434F"/>
    <w:rsid w:val="00D35020"/>
    <w:rsid w:val="00D35241"/>
    <w:rsid w:val="00D352F5"/>
    <w:rsid w:val="00D37367"/>
    <w:rsid w:val="00D37586"/>
    <w:rsid w:val="00D3758A"/>
    <w:rsid w:val="00D3788A"/>
    <w:rsid w:val="00D37A8E"/>
    <w:rsid w:val="00D37B13"/>
    <w:rsid w:val="00D37F31"/>
    <w:rsid w:val="00D40866"/>
    <w:rsid w:val="00D41199"/>
    <w:rsid w:val="00D41408"/>
    <w:rsid w:val="00D4195E"/>
    <w:rsid w:val="00D41AF5"/>
    <w:rsid w:val="00D421F3"/>
    <w:rsid w:val="00D4228D"/>
    <w:rsid w:val="00D42562"/>
    <w:rsid w:val="00D4310C"/>
    <w:rsid w:val="00D43447"/>
    <w:rsid w:val="00D437A5"/>
    <w:rsid w:val="00D443C7"/>
    <w:rsid w:val="00D450D0"/>
    <w:rsid w:val="00D457C9"/>
    <w:rsid w:val="00D458BD"/>
    <w:rsid w:val="00D46BBE"/>
    <w:rsid w:val="00D46DC5"/>
    <w:rsid w:val="00D46E2F"/>
    <w:rsid w:val="00D47E80"/>
    <w:rsid w:val="00D47F97"/>
    <w:rsid w:val="00D50DE8"/>
    <w:rsid w:val="00D50DF9"/>
    <w:rsid w:val="00D510DA"/>
    <w:rsid w:val="00D51790"/>
    <w:rsid w:val="00D51A52"/>
    <w:rsid w:val="00D51F02"/>
    <w:rsid w:val="00D51F23"/>
    <w:rsid w:val="00D5202B"/>
    <w:rsid w:val="00D522CD"/>
    <w:rsid w:val="00D53585"/>
    <w:rsid w:val="00D5365D"/>
    <w:rsid w:val="00D53F9F"/>
    <w:rsid w:val="00D54209"/>
    <w:rsid w:val="00D5434B"/>
    <w:rsid w:val="00D5489D"/>
    <w:rsid w:val="00D5519A"/>
    <w:rsid w:val="00D565F3"/>
    <w:rsid w:val="00D56C14"/>
    <w:rsid w:val="00D56CFD"/>
    <w:rsid w:val="00D604AE"/>
    <w:rsid w:val="00D608A0"/>
    <w:rsid w:val="00D6097D"/>
    <w:rsid w:val="00D609CB"/>
    <w:rsid w:val="00D618BB"/>
    <w:rsid w:val="00D61D13"/>
    <w:rsid w:val="00D626CD"/>
    <w:rsid w:val="00D6337A"/>
    <w:rsid w:val="00D63B7D"/>
    <w:rsid w:val="00D64410"/>
    <w:rsid w:val="00D64CD1"/>
    <w:rsid w:val="00D655C1"/>
    <w:rsid w:val="00D65BE7"/>
    <w:rsid w:val="00D65DA3"/>
    <w:rsid w:val="00D66AC7"/>
    <w:rsid w:val="00D67331"/>
    <w:rsid w:val="00D67524"/>
    <w:rsid w:val="00D67764"/>
    <w:rsid w:val="00D67904"/>
    <w:rsid w:val="00D67CD9"/>
    <w:rsid w:val="00D70B5E"/>
    <w:rsid w:val="00D72477"/>
    <w:rsid w:val="00D73C40"/>
    <w:rsid w:val="00D7404A"/>
    <w:rsid w:val="00D74173"/>
    <w:rsid w:val="00D74656"/>
    <w:rsid w:val="00D7481D"/>
    <w:rsid w:val="00D75318"/>
    <w:rsid w:val="00D75B54"/>
    <w:rsid w:val="00D76587"/>
    <w:rsid w:val="00D76773"/>
    <w:rsid w:val="00D76F8C"/>
    <w:rsid w:val="00D77036"/>
    <w:rsid w:val="00D77857"/>
    <w:rsid w:val="00D77FA0"/>
    <w:rsid w:val="00D803B0"/>
    <w:rsid w:val="00D80A12"/>
    <w:rsid w:val="00D8160E"/>
    <w:rsid w:val="00D8182E"/>
    <w:rsid w:val="00D8251F"/>
    <w:rsid w:val="00D83191"/>
    <w:rsid w:val="00D83D15"/>
    <w:rsid w:val="00D8466E"/>
    <w:rsid w:val="00D8533F"/>
    <w:rsid w:val="00D86163"/>
    <w:rsid w:val="00D866F6"/>
    <w:rsid w:val="00D86956"/>
    <w:rsid w:val="00D86B50"/>
    <w:rsid w:val="00D870BC"/>
    <w:rsid w:val="00D8788C"/>
    <w:rsid w:val="00D87D89"/>
    <w:rsid w:val="00D901EE"/>
    <w:rsid w:val="00D909A5"/>
    <w:rsid w:val="00D91814"/>
    <w:rsid w:val="00D919E8"/>
    <w:rsid w:val="00D91B17"/>
    <w:rsid w:val="00D933B0"/>
    <w:rsid w:val="00D93E58"/>
    <w:rsid w:val="00D93F83"/>
    <w:rsid w:val="00D9543D"/>
    <w:rsid w:val="00D979D3"/>
    <w:rsid w:val="00DA018C"/>
    <w:rsid w:val="00DA2143"/>
    <w:rsid w:val="00DA242A"/>
    <w:rsid w:val="00DA2953"/>
    <w:rsid w:val="00DA42EE"/>
    <w:rsid w:val="00DA4C8F"/>
    <w:rsid w:val="00DA52F9"/>
    <w:rsid w:val="00DA54DB"/>
    <w:rsid w:val="00DA5C94"/>
    <w:rsid w:val="00DA5EB4"/>
    <w:rsid w:val="00DA6241"/>
    <w:rsid w:val="00DA653D"/>
    <w:rsid w:val="00DA7331"/>
    <w:rsid w:val="00DB0AD4"/>
    <w:rsid w:val="00DB0BA2"/>
    <w:rsid w:val="00DB0FA5"/>
    <w:rsid w:val="00DB161C"/>
    <w:rsid w:val="00DB1B7E"/>
    <w:rsid w:val="00DB2657"/>
    <w:rsid w:val="00DB2A2C"/>
    <w:rsid w:val="00DB3C8D"/>
    <w:rsid w:val="00DB3DBF"/>
    <w:rsid w:val="00DB4A2A"/>
    <w:rsid w:val="00DB4B0C"/>
    <w:rsid w:val="00DB5001"/>
    <w:rsid w:val="00DB57D4"/>
    <w:rsid w:val="00DB5F71"/>
    <w:rsid w:val="00DB6414"/>
    <w:rsid w:val="00DB7A1F"/>
    <w:rsid w:val="00DC0385"/>
    <w:rsid w:val="00DC04D4"/>
    <w:rsid w:val="00DC0599"/>
    <w:rsid w:val="00DC0631"/>
    <w:rsid w:val="00DC097C"/>
    <w:rsid w:val="00DC1349"/>
    <w:rsid w:val="00DC19A2"/>
    <w:rsid w:val="00DC2685"/>
    <w:rsid w:val="00DC2CCC"/>
    <w:rsid w:val="00DC2FB8"/>
    <w:rsid w:val="00DC38ED"/>
    <w:rsid w:val="00DC40C2"/>
    <w:rsid w:val="00DC47E5"/>
    <w:rsid w:val="00DC66F8"/>
    <w:rsid w:val="00DC6F8F"/>
    <w:rsid w:val="00DC71C2"/>
    <w:rsid w:val="00DC7ACC"/>
    <w:rsid w:val="00DC7CDF"/>
    <w:rsid w:val="00DC7D20"/>
    <w:rsid w:val="00DD00EC"/>
    <w:rsid w:val="00DD02FA"/>
    <w:rsid w:val="00DD055C"/>
    <w:rsid w:val="00DD0B85"/>
    <w:rsid w:val="00DD1A45"/>
    <w:rsid w:val="00DD1CA9"/>
    <w:rsid w:val="00DD1F37"/>
    <w:rsid w:val="00DD21B7"/>
    <w:rsid w:val="00DD22FB"/>
    <w:rsid w:val="00DD29AD"/>
    <w:rsid w:val="00DD3EFA"/>
    <w:rsid w:val="00DD4100"/>
    <w:rsid w:val="00DD4A55"/>
    <w:rsid w:val="00DD4B75"/>
    <w:rsid w:val="00DE064E"/>
    <w:rsid w:val="00DE1FEF"/>
    <w:rsid w:val="00DE237E"/>
    <w:rsid w:val="00DE24F0"/>
    <w:rsid w:val="00DE2833"/>
    <w:rsid w:val="00DE3151"/>
    <w:rsid w:val="00DE36E2"/>
    <w:rsid w:val="00DE44BF"/>
    <w:rsid w:val="00DE5897"/>
    <w:rsid w:val="00DE5BF4"/>
    <w:rsid w:val="00DE5D23"/>
    <w:rsid w:val="00DE5D84"/>
    <w:rsid w:val="00DE5F5E"/>
    <w:rsid w:val="00DE7535"/>
    <w:rsid w:val="00DF0F86"/>
    <w:rsid w:val="00DF1449"/>
    <w:rsid w:val="00DF229E"/>
    <w:rsid w:val="00DF2A90"/>
    <w:rsid w:val="00DF329A"/>
    <w:rsid w:val="00DF331D"/>
    <w:rsid w:val="00DF33AD"/>
    <w:rsid w:val="00DF38A7"/>
    <w:rsid w:val="00DF3A79"/>
    <w:rsid w:val="00DF3BB8"/>
    <w:rsid w:val="00DF3DB9"/>
    <w:rsid w:val="00DF3E55"/>
    <w:rsid w:val="00DF42DA"/>
    <w:rsid w:val="00DF45EB"/>
    <w:rsid w:val="00DF470E"/>
    <w:rsid w:val="00DF52E3"/>
    <w:rsid w:val="00DF5789"/>
    <w:rsid w:val="00DF6C0B"/>
    <w:rsid w:val="00DF6D73"/>
    <w:rsid w:val="00E0165D"/>
    <w:rsid w:val="00E02357"/>
    <w:rsid w:val="00E0289B"/>
    <w:rsid w:val="00E028E7"/>
    <w:rsid w:val="00E02A7B"/>
    <w:rsid w:val="00E03E25"/>
    <w:rsid w:val="00E04037"/>
    <w:rsid w:val="00E044E6"/>
    <w:rsid w:val="00E05DAC"/>
    <w:rsid w:val="00E05F95"/>
    <w:rsid w:val="00E0647C"/>
    <w:rsid w:val="00E07619"/>
    <w:rsid w:val="00E11454"/>
    <w:rsid w:val="00E11614"/>
    <w:rsid w:val="00E11A35"/>
    <w:rsid w:val="00E11DA2"/>
    <w:rsid w:val="00E122A0"/>
    <w:rsid w:val="00E1260A"/>
    <w:rsid w:val="00E12A9E"/>
    <w:rsid w:val="00E13FFE"/>
    <w:rsid w:val="00E15083"/>
    <w:rsid w:val="00E15C18"/>
    <w:rsid w:val="00E15D39"/>
    <w:rsid w:val="00E15FC0"/>
    <w:rsid w:val="00E1741C"/>
    <w:rsid w:val="00E1785C"/>
    <w:rsid w:val="00E21E81"/>
    <w:rsid w:val="00E22ED9"/>
    <w:rsid w:val="00E22F91"/>
    <w:rsid w:val="00E242CF"/>
    <w:rsid w:val="00E24565"/>
    <w:rsid w:val="00E25A96"/>
    <w:rsid w:val="00E25E0F"/>
    <w:rsid w:val="00E26986"/>
    <w:rsid w:val="00E27ECA"/>
    <w:rsid w:val="00E3049A"/>
    <w:rsid w:val="00E310A0"/>
    <w:rsid w:val="00E31CE3"/>
    <w:rsid w:val="00E31E79"/>
    <w:rsid w:val="00E33E19"/>
    <w:rsid w:val="00E35AEF"/>
    <w:rsid w:val="00E36443"/>
    <w:rsid w:val="00E366FD"/>
    <w:rsid w:val="00E36D8F"/>
    <w:rsid w:val="00E374FB"/>
    <w:rsid w:val="00E3770D"/>
    <w:rsid w:val="00E3795E"/>
    <w:rsid w:val="00E40100"/>
    <w:rsid w:val="00E4075B"/>
    <w:rsid w:val="00E40A34"/>
    <w:rsid w:val="00E41311"/>
    <w:rsid w:val="00E418E6"/>
    <w:rsid w:val="00E41A5A"/>
    <w:rsid w:val="00E4293A"/>
    <w:rsid w:val="00E437A7"/>
    <w:rsid w:val="00E43F8B"/>
    <w:rsid w:val="00E44416"/>
    <w:rsid w:val="00E44A07"/>
    <w:rsid w:val="00E44D93"/>
    <w:rsid w:val="00E4511B"/>
    <w:rsid w:val="00E45A5A"/>
    <w:rsid w:val="00E46232"/>
    <w:rsid w:val="00E46975"/>
    <w:rsid w:val="00E46C71"/>
    <w:rsid w:val="00E474EB"/>
    <w:rsid w:val="00E47557"/>
    <w:rsid w:val="00E47D53"/>
    <w:rsid w:val="00E503D6"/>
    <w:rsid w:val="00E50D6A"/>
    <w:rsid w:val="00E50DA2"/>
    <w:rsid w:val="00E5189B"/>
    <w:rsid w:val="00E51CB1"/>
    <w:rsid w:val="00E526D8"/>
    <w:rsid w:val="00E53A2F"/>
    <w:rsid w:val="00E53F8E"/>
    <w:rsid w:val="00E5457E"/>
    <w:rsid w:val="00E54AF6"/>
    <w:rsid w:val="00E550A4"/>
    <w:rsid w:val="00E553C4"/>
    <w:rsid w:val="00E5548C"/>
    <w:rsid w:val="00E56122"/>
    <w:rsid w:val="00E56418"/>
    <w:rsid w:val="00E564B7"/>
    <w:rsid w:val="00E609B0"/>
    <w:rsid w:val="00E61894"/>
    <w:rsid w:val="00E6194F"/>
    <w:rsid w:val="00E61DFC"/>
    <w:rsid w:val="00E61EA9"/>
    <w:rsid w:val="00E62D9C"/>
    <w:rsid w:val="00E648BE"/>
    <w:rsid w:val="00E649E3"/>
    <w:rsid w:val="00E64F34"/>
    <w:rsid w:val="00E652A8"/>
    <w:rsid w:val="00E662E8"/>
    <w:rsid w:val="00E66354"/>
    <w:rsid w:val="00E67156"/>
    <w:rsid w:val="00E67F37"/>
    <w:rsid w:val="00E70643"/>
    <w:rsid w:val="00E71098"/>
    <w:rsid w:val="00E71A2E"/>
    <w:rsid w:val="00E71AEF"/>
    <w:rsid w:val="00E72179"/>
    <w:rsid w:val="00E72595"/>
    <w:rsid w:val="00E73EB0"/>
    <w:rsid w:val="00E74183"/>
    <w:rsid w:val="00E74A85"/>
    <w:rsid w:val="00E74CED"/>
    <w:rsid w:val="00E75532"/>
    <w:rsid w:val="00E76C11"/>
    <w:rsid w:val="00E76FE2"/>
    <w:rsid w:val="00E8031A"/>
    <w:rsid w:val="00E8042F"/>
    <w:rsid w:val="00E80870"/>
    <w:rsid w:val="00E816C4"/>
    <w:rsid w:val="00E81D86"/>
    <w:rsid w:val="00E82742"/>
    <w:rsid w:val="00E82957"/>
    <w:rsid w:val="00E83157"/>
    <w:rsid w:val="00E833C7"/>
    <w:rsid w:val="00E83C0A"/>
    <w:rsid w:val="00E83CB8"/>
    <w:rsid w:val="00E84A23"/>
    <w:rsid w:val="00E8548C"/>
    <w:rsid w:val="00E856FE"/>
    <w:rsid w:val="00E85897"/>
    <w:rsid w:val="00E85A5F"/>
    <w:rsid w:val="00E8647C"/>
    <w:rsid w:val="00E865C5"/>
    <w:rsid w:val="00E87332"/>
    <w:rsid w:val="00E87EC1"/>
    <w:rsid w:val="00E9063A"/>
    <w:rsid w:val="00E915FD"/>
    <w:rsid w:val="00E92C40"/>
    <w:rsid w:val="00E957F0"/>
    <w:rsid w:val="00E95AD9"/>
    <w:rsid w:val="00E960C1"/>
    <w:rsid w:val="00E96D66"/>
    <w:rsid w:val="00E96EE7"/>
    <w:rsid w:val="00E96F15"/>
    <w:rsid w:val="00E97BC3"/>
    <w:rsid w:val="00EA044F"/>
    <w:rsid w:val="00EA116D"/>
    <w:rsid w:val="00EA1447"/>
    <w:rsid w:val="00EA28FF"/>
    <w:rsid w:val="00EA3FA8"/>
    <w:rsid w:val="00EA4BEE"/>
    <w:rsid w:val="00EA53A5"/>
    <w:rsid w:val="00EA5412"/>
    <w:rsid w:val="00EA5CBA"/>
    <w:rsid w:val="00EA5FB1"/>
    <w:rsid w:val="00EA5FCC"/>
    <w:rsid w:val="00EA61DC"/>
    <w:rsid w:val="00EA700B"/>
    <w:rsid w:val="00EA7AF1"/>
    <w:rsid w:val="00EB07BF"/>
    <w:rsid w:val="00EB1241"/>
    <w:rsid w:val="00EB191E"/>
    <w:rsid w:val="00EB1B5A"/>
    <w:rsid w:val="00EB1EE8"/>
    <w:rsid w:val="00EB3D56"/>
    <w:rsid w:val="00EB3F9F"/>
    <w:rsid w:val="00EB401F"/>
    <w:rsid w:val="00EB42C1"/>
    <w:rsid w:val="00EB43CC"/>
    <w:rsid w:val="00EB4400"/>
    <w:rsid w:val="00EB46C3"/>
    <w:rsid w:val="00EB4F08"/>
    <w:rsid w:val="00EB5DAD"/>
    <w:rsid w:val="00EB6087"/>
    <w:rsid w:val="00EB6B72"/>
    <w:rsid w:val="00EB7052"/>
    <w:rsid w:val="00EB7DEB"/>
    <w:rsid w:val="00EC0EF3"/>
    <w:rsid w:val="00EC17F5"/>
    <w:rsid w:val="00EC1871"/>
    <w:rsid w:val="00EC1A5E"/>
    <w:rsid w:val="00EC1B71"/>
    <w:rsid w:val="00EC1E28"/>
    <w:rsid w:val="00EC2549"/>
    <w:rsid w:val="00EC2618"/>
    <w:rsid w:val="00EC2670"/>
    <w:rsid w:val="00EC38EC"/>
    <w:rsid w:val="00EC3D50"/>
    <w:rsid w:val="00EC3F08"/>
    <w:rsid w:val="00EC4F2C"/>
    <w:rsid w:val="00EC5566"/>
    <w:rsid w:val="00EC5EAE"/>
    <w:rsid w:val="00EC6254"/>
    <w:rsid w:val="00EC64EA"/>
    <w:rsid w:val="00EC6866"/>
    <w:rsid w:val="00EC7C56"/>
    <w:rsid w:val="00ED06AE"/>
    <w:rsid w:val="00ED080D"/>
    <w:rsid w:val="00ED14D9"/>
    <w:rsid w:val="00ED2CF2"/>
    <w:rsid w:val="00ED3399"/>
    <w:rsid w:val="00ED3A16"/>
    <w:rsid w:val="00ED3A2C"/>
    <w:rsid w:val="00ED4056"/>
    <w:rsid w:val="00ED53AF"/>
    <w:rsid w:val="00ED5759"/>
    <w:rsid w:val="00ED5A72"/>
    <w:rsid w:val="00ED5B1B"/>
    <w:rsid w:val="00ED7066"/>
    <w:rsid w:val="00ED77B7"/>
    <w:rsid w:val="00EE04BA"/>
    <w:rsid w:val="00EE07E3"/>
    <w:rsid w:val="00EE0836"/>
    <w:rsid w:val="00EE0874"/>
    <w:rsid w:val="00EE0C1D"/>
    <w:rsid w:val="00EE116F"/>
    <w:rsid w:val="00EE1519"/>
    <w:rsid w:val="00EE1B79"/>
    <w:rsid w:val="00EE2557"/>
    <w:rsid w:val="00EE2911"/>
    <w:rsid w:val="00EE2EFC"/>
    <w:rsid w:val="00EE3DA5"/>
    <w:rsid w:val="00EE40B5"/>
    <w:rsid w:val="00EE4264"/>
    <w:rsid w:val="00EE429C"/>
    <w:rsid w:val="00EE4D37"/>
    <w:rsid w:val="00EE6CC5"/>
    <w:rsid w:val="00EE6CFD"/>
    <w:rsid w:val="00EE6E3C"/>
    <w:rsid w:val="00EE7732"/>
    <w:rsid w:val="00EE7B09"/>
    <w:rsid w:val="00EF0466"/>
    <w:rsid w:val="00EF0970"/>
    <w:rsid w:val="00EF171D"/>
    <w:rsid w:val="00EF1A8C"/>
    <w:rsid w:val="00EF2FC2"/>
    <w:rsid w:val="00EF37C3"/>
    <w:rsid w:val="00EF3BE5"/>
    <w:rsid w:val="00EF3C74"/>
    <w:rsid w:val="00EF4E82"/>
    <w:rsid w:val="00EF5E58"/>
    <w:rsid w:val="00EF6654"/>
    <w:rsid w:val="00EF6AA8"/>
    <w:rsid w:val="00EF70EE"/>
    <w:rsid w:val="00EF726E"/>
    <w:rsid w:val="00EF76BC"/>
    <w:rsid w:val="00EF7CF9"/>
    <w:rsid w:val="00F00DCA"/>
    <w:rsid w:val="00F01038"/>
    <w:rsid w:val="00F0284F"/>
    <w:rsid w:val="00F02A16"/>
    <w:rsid w:val="00F02F4D"/>
    <w:rsid w:val="00F03925"/>
    <w:rsid w:val="00F03BB9"/>
    <w:rsid w:val="00F047A8"/>
    <w:rsid w:val="00F04E16"/>
    <w:rsid w:val="00F06A37"/>
    <w:rsid w:val="00F06C94"/>
    <w:rsid w:val="00F07542"/>
    <w:rsid w:val="00F075F0"/>
    <w:rsid w:val="00F07B0C"/>
    <w:rsid w:val="00F10723"/>
    <w:rsid w:val="00F111B2"/>
    <w:rsid w:val="00F11336"/>
    <w:rsid w:val="00F11719"/>
    <w:rsid w:val="00F117F4"/>
    <w:rsid w:val="00F1192B"/>
    <w:rsid w:val="00F11B17"/>
    <w:rsid w:val="00F11C39"/>
    <w:rsid w:val="00F129BD"/>
    <w:rsid w:val="00F131AB"/>
    <w:rsid w:val="00F13330"/>
    <w:rsid w:val="00F148E4"/>
    <w:rsid w:val="00F151AE"/>
    <w:rsid w:val="00F1654C"/>
    <w:rsid w:val="00F17C77"/>
    <w:rsid w:val="00F17F6F"/>
    <w:rsid w:val="00F17F7A"/>
    <w:rsid w:val="00F20AFE"/>
    <w:rsid w:val="00F20E7C"/>
    <w:rsid w:val="00F215C9"/>
    <w:rsid w:val="00F219BA"/>
    <w:rsid w:val="00F21BFC"/>
    <w:rsid w:val="00F21E07"/>
    <w:rsid w:val="00F21F65"/>
    <w:rsid w:val="00F22100"/>
    <w:rsid w:val="00F22455"/>
    <w:rsid w:val="00F23557"/>
    <w:rsid w:val="00F2381E"/>
    <w:rsid w:val="00F240D4"/>
    <w:rsid w:val="00F240DB"/>
    <w:rsid w:val="00F25E06"/>
    <w:rsid w:val="00F25FD1"/>
    <w:rsid w:val="00F2636E"/>
    <w:rsid w:val="00F26938"/>
    <w:rsid w:val="00F26BF1"/>
    <w:rsid w:val="00F271E1"/>
    <w:rsid w:val="00F27338"/>
    <w:rsid w:val="00F27944"/>
    <w:rsid w:val="00F27966"/>
    <w:rsid w:val="00F27C5D"/>
    <w:rsid w:val="00F30A5F"/>
    <w:rsid w:val="00F30E8F"/>
    <w:rsid w:val="00F30F67"/>
    <w:rsid w:val="00F31029"/>
    <w:rsid w:val="00F31F97"/>
    <w:rsid w:val="00F324B8"/>
    <w:rsid w:val="00F3261B"/>
    <w:rsid w:val="00F32697"/>
    <w:rsid w:val="00F32AEC"/>
    <w:rsid w:val="00F33FCB"/>
    <w:rsid w:val="00F351BF"/>
    <w:rsid w:val="00F35757"/>
    <w:rsid w:val="00F359A7"/>
    <w:rsid w:val="00F359AF"/>
    <w:rsid w:val="00F36361"/>
    <w:rsid w:val="00F364BF"/>
    <w:rsid w:val="00F3669D"/>
    <w:rsid w:val="00F36CC9"/>
    <w:rsid w:val="00F36FB9"/>
    <w:rsid w:val="00F372AC"/>
    <w:rsid w:val="00F37CAF"/>
    <w:rsid w:val="00F37D2E"/>
    <w:rsid w:val="00F40E11"/>
    <w:rsid w:val="00F41EBE"/>
    <w:rsid w:val="00F41FEC"/>
    <w:rsid w:val="00F4260E"/>
    <w:rsid w:val="00F4500B"/>
    <w:rsid w:val="00F4592A"/>
    <w:rsid w:val="00F45DF2"/>
    <w:rsid w:val="00F45E67"/>
    <w:rsid w:val="00F47B10"/>
    <w:rsid w:val="00F5142D"/>
    <w:rsid w:val="00F51995"/>
    <w:rsid w:val="00F5268E"/>
    <w:rsid w:val="00F52BD7"/>
    <w:rsid w:val="00F53A36"/>
    <w:rsid w:val="00F5471E"/>
    <w:rsid w:val="00F5696E"/>
    <w:rsid w:val="00F56E2C"/>
    <w:rsid w:val="00F575B8"/>
    <w:rsid w:val="00F578AB"/>
    <w:rsid w:val="00F579D4"/>
    <w:rsid w:val="00F57EB9"/>
    <w:rsid w:val="00F601F4"/>
    <w:rsid w:val="00F6031E"/>
    <w:rsid w:val="00F617BB"/>
    <w:rsid w:val="00F61A85"/>
    <w:rsid w:val="00F62223"/>
    <w:rsid w:val="00F62A53"/>
    <w:rsid w:val="00F63379"/>
    <w:rsid w:val="00F638CE"/>
    <w:rsid w:val="00F64628"/>
    <w:rsid w:val="00F6521D"/>
    <w:rsid w:val="00F6580D"/>
    <w:rsid w:val="00F65952"/>
    <w:rsid w:val="00F65AC1"/>
    <w:rsid w:val="00F66206"/>
    <w:rsid w:val="00F664B8"/>
    <w:rsid w:val="00F66A13"/>
    <w:rsid w:val="00F66EA1"/>
    <w:rsid w:val="00F67265"/>
    <w:rsid w:val="00F704A8"/>
    <w:rsid w:val="00F7184F"/>
    <w:rsid w:val="00F72194"/>
    <w:rsid w:val="00F72205"/>
    <w:rsid w:val="00F7282F"/>
    <w:rsid w:val="00F72CC2"/>
    <w:rsid w:val="00F73326"/>
    <w:rsid w:val="00F734A8"/>
    <w:rsid w:val="00F73609"/>
    <w:rsid w:val="00F7500B"/>
    <w:rsid w:val="00F76524"/>
    <w:rsid w:val="00F76E42"/>
    <w:rsid w:val="00F77400"/>
    <w:rsid w:val="00F776A8"/>
    <w:rsid w:val="00F7774D"/>
    <w:rsid w:val="00F80024"/>
    <w:rsid w:val="00F8070D"/>
    <w:rsid w:val="00F80A49"/>
    <w:rsid w:val="00F81110"/>
    <w:rsid w:val="00F81332"/>
    <w:rsid w:val="00F81546"/>
    <w:rsid w:val="00F815DA"/>
    <w:rsid w:val="00F81A5C"/>
    <w:rsid w:val="00F81CE9"/>
    <w:rsid w:val="00F822FF"/>
    <w:rsid w:val="00F8261A"/>
    <w:rsid w:val="00F8294E"/>
    <w:rsid w:val="00F82DA2"/>
    <w:rsid w:val="00F82E18"/>
    <w:rsid w:val="00F84975"/>
    <w:rsid w:val="00F849AE"/>
    <w:rsid w:val="00F8533B"/>
    <w:rsid w:val="00F854DF"/>
    <w:rsid w:val="00F86874"/>
    <w:rsid w:val="00F868C9"/>
    <w:rsid w:val="00F86AAF"/>
    <w:rsid w:val="00F9034B"/>
    <w:rsid w:val="00F9064F"/>
    <w:rsid w:val="00F9082B"/>
    <w:rsid w:val="00F910AC"/>
    <w:rsid w:val="00F91892"/>
    <w:rsid w:val="00F92613"/>
    <w:rsid w:val="00F93EC8"/>
    <w:rsid w:val="00F944EC"/>
    <w:rsid w:val="00F94EE1"/>
    <w:rsid w:val="00F954A6"/>
    <w:rsid w:val="00F95F33"/>
    <w:rsid w:val="00F967C5"/>
    <w:rsid w:val="00F972C8"/>
    <w:rsid w:val="00F9750C"/>
    <w:rsid w:val="00F97607"/>
    <w:rsid w:val="00F97681"/>
    <w:rsid w:val="00FA00BF"/>
    <w:rsid w:val="00FA110B"/>
    <w:rsid w:val="00FA18B4"/>
    <w:rsid w:val="00FA2596"/>
    <w:rsid w:val="00FA27D7"/>
    <w:rsid w:val="00FA2E4E"/>
    <w:rsid w:val="00FA4844"/>
    <w:rsid w:val="00FA4985"/>
    <w:rsid w:val="00FA4FCB"/>
    <w:rsid w:val="00FA5CC1"/>
    <w:rsid w:val="00FA691A"/>
    <w:rsid w:val="00FA69EA"/>
    <w:rsid w:val="00FA6E9B"/>
    <w:rsid w:val="00FA72EE"/>
    <w:rsid w:val="00FA74B2"/>
    <w:rsid w:val="00FB1558"/>
    <w:rsid w:val="00FB1ECC"/>
    <w:rsid w:val="00FB2E57"/>
    <w:rsid w:val="00FB33DB"/>
    <w:rsid w:val="00FB3990"/>
    <w:rsid w:val="00FB5E33"/>
    <w:rsid w:val="00FB6373"/>
    <w:rsid w:val="00FB6676"/>
    <w:rsid w:val="00FB67A8"/>
    <w:rsid w:val="00FB719E"/>
    <w:rsid w:val="00FB7910"/>
    <w:rsid w:val="00FB7B75"/>
    <w:rsid w:val="00FB7D29"/>
    <w:rsid w:val="00FC0E4A"/>
    <w:rsid w:val="00FC0EEC"/>
    <w:rsid w:val="00FC106C"/>
    <w:rsid w:val="00FC1AB9"/>
    <w:rsid w:val="00FC1DF8"/>
    <w:rsid w:val="00FC237F"/>
    <w:rsid w:val="00FC28A9"/>
    <w:rsid w:val="00FC298D"/>
    <w:rsid w:val="00FC2B19"/>
    <w:rsid w:val="00FC2DA8"/>
    <w:rsid w:val="00FC2EEF"/>
    <w:rsid w:val="00FC34A4"/>
    <w:rsid w:val="00FC3DF4"/>
    <w:rsid w:val="00FC3FF1"/>
    <w:rsid w:val="00FC4C1D"/>
    <w:rsid w:val="00FC77E3"/>
    <w:rsid w:val="00FD16FB"/>
    <w:rsid w:val="00FD17DB"/>
    <w:rsid w:val="00FD1815"/>
    <w:rsid w:val="00FD1C94"/>
    <w:rsid w:val="00FD2170"/>
    <w:rsid w:val="00FD2ABD"/>
    <w:rsid w:val="00FD3209"/>
    <w:rsid w:val="00FD3474"/>
    <w:rsid w:val="00FD3EA3"/>
    <w:rsid w:val="00FD434F"/>
    <w:rsid w:val="00FD463A"/>
    <w:rsid w:val="00FD4A5C"/>
    <w:rsid w:val="00FD4F22"/>
    <w:rsid w:val="00FD502E"/>
    <w:rsid w:val="00FD5737"/>
    <w:rsid w:val="00FD587A"/>
    <w:rsid w:val="00FD67D5"/>
    <w:rsid w:val="00FD6942"/>
    <w:rsid w:val="00FD6BB5"/>
    <w:rsid w:val="00FD7891"/>
    <w:rsid w:val="00FD7C04"/>
    <w:rsid w:val="00FE0079"/>
    <w:rsid w:val="00FE053C"/>
    <w:rsid w:val="00FE0A91"/>
    <w:rsid w:val="00FE161B"/>
    <w:rsid w:val="00FE16CC"/>
    <w:rsid w:val="00FE1915"/>
    <w:rsid w:val="00FE1B61"/>
    <w:rsid w:val="00FE237A"/>
    <w:rsid w:val="00FE2401"/>
    <w:rsid w:val="00FE26E3"/>
    <w:rsid w:val="00FE3644"/>
    <w:rsid w:val="00FE45CF"/>
    <w:rsid w:val="00FE674F"/>
    <w:rsid w:val="00FE6A6F"/>
    <w:rsid w:val="00FE6D61"/>
    <w:rsid w:val="00FF07FE"/>
    <w:rsid w:val="00FF08DB"/>
    <w:rsid w:val="00FF23BB"/>
    <w:rsid w:val="00FF2556"/>
    <w:rsid w:val="00FF3E89"/>
    <w:rsid w:val="00FF4139"/>
    <w:rsid w:val="00FF455E"/>
    <w:rsid w:val="00FF4B22"/>
    <w:rsid w:val="00FF4D5E"/>
    <w:rsid w:val="00FF565B"/>
    <w:rsid w:val="00FF5B82"/>
    <w:rsid w:val="00FF5DCF"/>
    <w:rsid w:val="00FF61ED"/>
    <w:rsid w:val="00FF6D96"/>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4FDCA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ru-RU" w:bidi="ru-RU"/>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175"/>
  </w:style>
  <w:style w:type="paragraph" w:styleId="Heading1">
    <w:name w:val="heading 1"/>
    <w:basedOn w:val="Normal"/>
    <w:next w:val="Normal"/>
    <w:link w:val="Heading1Char"/>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655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4"/>
    <w:link w:val="Heading5Char"/>
    <w:uiPriority w:val="9"/>
    <w:unhideWhenUsed/>
    <w:qFormat/>
    <w:rsid w:val="00482BC7"/>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482BC7"/>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0D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30D5E"/>
    <w:rPr>
      <w:rFonts w:asciiTheme="majorHAnsi" w:eastAsiaTheme="majorEastAsia" w:hAnsiTheme="majorHAnsi" w:cstheme="majorBidi"/>
      <w:color w:val="1F4D78" w:themeColor="accent1" w:themeShade="7F"/>
      <w:sz w:val="24"/>
      <w:szCs w:val="24"/>
    </w:rPr>
  </w:style>
  <w:style w:type="paragraph" w:customStyle="1" w:styleId="ProductList-Body">
    <w:name w:val="Product List - Body"/>
    <w:basedOn w:val="Normal"/>
    <w:link w:val="ProductList-BodyChar"/>
    <w:uiPriority w:val="1"/>
    <w:qFormat/>
    <w:rsid w:val="006D4483"/>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6D4483"/>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512D78"/>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12D78"/>
    <w:rPr>
      <w:rFonts w:asciiTheme="majorHAnsi" w:hAnsiTheme="majorHAnsi"/>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Body">
    <w:name w:val="Product List - Offering Body"/>
    <w:basedOn w:val="ProductList-Body"/>
    <w:next w:val="ProductList-Body"/>
    <w:link w:val="ProductList-OfferingBodyChar"/>
    <w:uiPriority w:val="1"/>
    <w:qFormat/>
    <w:rsid w:val="00287117"/>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287117"/>
    <w:rPr>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12D78"/>
    <w:rPr>
      <w:rFonts w:asciiTheme="majorHAnsi" w:hAnsiTheme="majorHAnsi"/>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12D78"/>
    <w:rPr>
      <w:rFonts w:asciiTheme="majorHAnsi" w:hAnsiTheme="majorHAnsi"/>
      <w:b/>
      <w:color w:val="00188F"/>
      <w:sz w:val="28"/>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D69"/>
    <w:rPr>
      <w:color w:val="0563C1" w:themeColor="hyperlink"/>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512D78"/>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12D78"/>
    <w:rPr>
      <w:rFonts w:asciiTheme="majorHAnsi" w:hAnsiTheme="majorHAnsi"/>
      <w:b/>
      <w:color w:val="0072C6"/>
      <w:sz w:val="28"/>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basedOn w:val="ProductList-BodyChar"/>
    <w:link w:val="ProductList-SubSubSectionHeading"/>
    <w:rsid w:val="00B4343E"/>
    <w:rPr>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D65BE7"/>
    <w:rPr>
      <w:rFonts w:asciiTheme="majorHAnsi" w:hAnsiTheme="majorHAnsi"/>
      <w:b/>
      <w:color w:val="0072C6"/>
      <w:sz w:val="28"/>
    </w:rPr>
  </w:style>
  <w:style w:type="paragraph" w:styleId="TOC1">
    <w:name w:val="toc 1"/>
    <w:basedOn w:val="Normal"/>
    <w:next w:val="Normal"/>
    <w:autoRedefine/>
    <w:uiPriority w:val="39"/>
    <w:unhideWhenUsed/>
    <w:qFormat/>
    <w:rsid w:val="00F240D4"/>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3C75FF"/>
    <w:pPr>
      <w:spacing w:after="0" w:line="252" w:lineRule="auto"/>
      <w:ind w:left="158"/>
    </w:pPr>
    <w:rPr>
      <w:b/>
      <w:smallCaps/>
      <w:sz w:val="18"/>
    </w:rPr>
  </w:style>
  <w:style w:type="paragraph" w:styleId="TOC3">
    <w:name w:val="toc 3"/>
    <w:basedOn w:val="Normal"/>
    <w:next w:val="Normal"/>
    <w:autoRedefine/>
    <w:uiPriority w:val="39"/>
    <w:unhideWhenUsed/>
    <w:rsid w:val="003C75FF"/>
    <w:pPr>
      <w:spacing w:after="0" w:line="252" w:lineRule="auto"/>
      <w:ind w:left="158"/>
    </w:pPr>
    <w:rPr>
      <w:smallCaps/>
      <w:sz w:val="18"/>
    </w:rPr>
  </w:style>
  <w:style w:type="paragraph" w:styleId="TOC4">
    <w:name w:val="toc 4"/>
    <w:basedOn w:val="Normal"/>
    <w:next w:val="Normal"/>
    <w:autoRedefine/>
    <w:uiPriority w:val="39"/>
    <w:unhideWhenUsed/>
    <w:rsid w:val="002F4FA0"/>
    <w:pPr>
      <w:tabs>
        <w:tab w:val="right" w:leader="dot" w:pos="5030"/>
      </w:tabs>
      <w:spacing w:after="0" w:line="252" w:lineRule="auto"/>
      <w:ind w:left="317"/>
    </w:pPr>
    <w:rPr>
      <w:smallCaps/>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styleId="FollowedHyperlink">
    <w:name w:val="FollowedHyperlink"/>
    <w:basedOn w:val="DefaultParagraphFont"/>
    <w:uiPriority w:val="99"/>
    <w:semiHidden/>
    <w:unhideWhenUsed/>
    <w:rsid w:val="001602AC"/>
    <w:rPr>
      <w:color w:val="954F72" w:themeColor="followedHyperlink"/>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basedOn w:val="DefaultParagraphFont"/>
    <w:link w:val="CommentText"/>
    <w:uiPriority w:val="99"/>
    <w:rsid w:val="00ED3A2C"/>
    <w:rPr>
      <w:sz w:val="20"/>
      <w:szCs w:val="20"/>
    </w:rPr>
  </w:style>
  <w:style w:type="character" w:styleId="CommentReference">
    <w:name w:val="annotation reference"/>
    <w:uiPriority w:val="99"/>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basedOn w:val="CommentText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Theme="minorEastAsia"/>
    </w:rPr>
  </w:style>
  <w:style w:type="paragraph" w:styleId="TOC8">
    <w:name w:val="toc 8"/>
    <w:basedOn w:val="Normal"/>
    <w:next w:val="Normal"/>
    <w:autoRedefine/>
    <w:uiPriority w:val="39"/>
    <w:unhideWhenUsed/>
    <w:rsid w:val="00CE0C80"/>
    <w:pPr>
      <w:spacing w:after="100"/>
      <w:ind w:left="1540"/>
    </w:pPr>
    <w:rPr>
      <w:rFonts w:eastAsiaTheme="minorEastAsia"/>
    </w:rPr>
  </w:style>
  <w:style w:type="paragraph" w:styleId="TOC9">
    <w:name w:val="toc 9"/>
    <w:basedOn w:val="Normal"/>
    <w:next w:val="Normal"/>
    <w:autoRedefine/>
    <w:uiPriority w:val="39"/>
    <w:unhideWhenUsed/>
    <w:rsid w:val="00CE0C80"/>
    <w:pPr>
      <w:spacing w:after="100"/>
      <w:ind w:left="1760"/>
    </w:pPr>
    <w:rPr>
      <w:rFonts w:eastAsiaTheme="minorEastAsia"/>
    </w:rPr>
  </w:style>
  <w:style w:type="paragraph" w:styleId="Revision">
    <w:name w:val="Revision"/>
    <w:hidden/>
    <w:uiPriority w:val="99"/>
    <w:semiHidden/>
    <w:rsid w:val="00780D45"/>
    <w:pPr>
      <w:spacing w:after="0" w:line="240" w:lineRule="auto"/>
    </w:pPr>
  </w:style>
  <w:style w:type="paragraph" w:styleId="Index1">
    <w:name w:val="index 1"/>
    <w:basedOn w:val="Normal"/>
    <w:next w:val="Normal"/>
    <w:autoRedefine/>
    <w:uiPriority w:val="99"/>
    <w:unhideWhenUsed/>
    <w:rsid w:val="00F72194"/>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677274"/>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472AC"/>
  </w:style>
  <w:style w:type="table" w:customStyle="1" w:styleId="TableGrid1">
    <w:name w:val="Table Grid1"/>
    <w:basedOn w:val="TableNormal"/>
    <w:next w:val="TableGrid"/>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12D78"/>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12D78"/>
    <w:rPr>
      <w:rFonts w:asciiTheme="majorHAnsi" w:hAnsiTheme="majorHAnsi"/>
      <w:b/>
      <w:sz w:val="28"/>
    </w:rPr>
  </w:style>
  <w:style w:type="paragraph" w:styleId="FootnoteText">
    <w:name w:val="footnote text"/>
    <w:basedOn w:val="Normal"/>
    <w:link w:val="FootnoteTextChar"/>
    <w:uiPriority w:val="99"/>
    <w:semiHidden/>
    <w:unhideWhenUsed/>
    <w:rsid w:val="00965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718"/>
    <w:rPr>
      <w:sz w:val="20"/>
      <w:szCs w:val="20"/>
    </w:rPr>
  </w:style>
  <w:style w:type="character" w:styleId="FootnoteReference">
    <w:name w:val="footnote reference"/>
    <w:basedOn w:val="DefaultParagraphFont"/>
    <w:uiPriority w:val="99"/>
    <w:semiHidden/>
    <w:unhideWhenUsed/>
    <w:rsid w:val="00965718"/>
    <w:rPr>
      <w:vertAlign w:val="superscript"/>
    </w:rPr>
  </w:style>
  <w:style w:type="character" w:styleId="HTMLCite">
    <w:name w:val="HTML Cite"/>
    <w:basedOn w:val="DefaultParagraphFont"/>
    <w:uiPriority w:val="99"/>
    <w:semiHidden/>
    <w:unhideWhenUsed/>
    <w:rsid w:val="0003269D"/>
    <w:rPr>
      <w:i w:val="0"/>
      <w:iCs w:val="0"/>
      <w:color w:val="009030"/>
    </w:rPr>
  </w:style>
  <w:style w:type="character" w:styleId="Strong">
    <w:name w:val="Strong"/>
    <w:basedOn w:val="DefaultParagraphFont"/>
    <w:uiPriority w:val="22"/>
    <w:qFormat/>
    <w:rsid w:val="0003269D"/>
    <w:rPr>
      <w:b/>
      <w:bCs/>
    </w:rPr>
  </w:style>
  <w:style w:type="paragraph" w:customStyle="1" w:styleId="ProductList-Offering1SubSection">
    <w:name w:val="Product List - Offering 1 SubSection"/>
    <w:basedOn w:val="ProductList-Body"/>
    <w:qFormat/>
    <w:rsid w:val="007A1DD7"/>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00807"/>
    <w:rPr>
      <w:rFonts w:asciiTheme="majorHAnsi" w:hAnsiTheme="majorHAnsi"/>
      <w:sz w:val="16"/>
    </w:rPr>
  </w:style>
  <w:style w:type="paragraph" w:customStyle="1" w:styleId="ProductList-ClauseHeading">
    <w:name w:val="Product List - Clause Heading"/>
    <w:basedOn w:val="ProductList-Body"/>
    <w:next w:val="ProductList-Body"/>
    <w:qFormat/>
    <w:rsid w:val="006D4483"/>
    <w:rPr>
      <w:b/>
      <w:color w:val="00188F"/>
    </w:rPr>
  </w:style>
  <w:style w:type="paragraph" w:customStyle="1" w:styleId="ProductList-SubClauseHeading">
    <w:name w:val="Product List - SubClause Heading"/>
    <w:basedOn w:val="ProductList-Body"/>
    <w:next w:val="ProductList-Body"/>
    <w:qFormat/>
    <w:rsid w:val="006D4483"/>
    <w:pPr>
      <w:ind w:left="360"/>
    </w:pPr>
    <w:rPr>
      <w:b/>
      <w:color w:val="0072C6"/>
    </w:rPr>
  </w:style>
  <w:style w:type="paragraph" w:customStyle="1" w:styleId="ProductList-SubSubClauseHeading">
    <w:name w:val="Product List - SubSubClause Heading"/>
    <w:basedOn w:val="ProductList-Body"/>
    <w:next w:val="ProductList-Body"/>
    <w:qFormat/>
    <w:rsid w:val="00CC0487"/>
    <w:pPr>
      <w:tabs>
        <w:tab w:val="clear" w:pos="360"/>
      </w:tabs>
      <w:ind w:left="720"/>
    </w:pPr>
    <w:rPr>
      <w:b/>
      <w:color w:val="4668C5"/>
    </w:rPr>
  </w:style>
  <w:style w:type="paragraph" w:customStyle="1" w:styleId="Default">
    <w:name w:val="Default"/>
    <w:rsid w:val="00873545"/>
    <w:pPr>
      <w:autoSpaceDE w:val="0"/>
      <w:autoSpaceDN w:val="0"/>
      <w:adjustRightInd w:val="0"/>
      <w:spacing w:after="0" w:line="240" w:lineRule="auto"/>
    </w:pPr>
    <w:rPr>
      <w:rFonts w:ascii="Segoe UI" w:hAnsi="Segoe UI" w:cs="Segoe UI"/>
      <w:color w:val="000000"/>
      <w:sz w:val="24"/>
      <w:szCs w:val="24"/>
    </w:rPr>
  </w:style>
  <w:style w:type="character" w:customStyle="1" w:styleId="PURBody-IndentedChar">
    <w:name w:val="PUR Body - Indented Char"/>
    <w:basedOn w:val="DefaultParagraphFont"/>
    <w:link w:val="PURBody-Indented"/>
    <w:uiPriority w:val="3"/>
    <w:locked/>
    <w:rsid w:val="00CC5137"/>
  </w:style>
  <w:style w:type="paragraph" w:customStyle="1" w:styleId="PURBody-Indented">
    <w:name w:val="PUR Body - Indented"/>
    <w:basedOn w:val="Normal"/>
    <w:link w:val="PURBody-IndentedChar"/>
    <w:uiPriority w:val="3"/>
    <w:qFormat/>
    <w:rsid w:val="00CC5137"/>
    <w:pPr>
      <w:spacing w:after="120" w:line="240" w:lineRule="auto"/>
      <w:ind w:left="270"/>
    </w:pPr>
  </w:style>
  <w:style w:type="character" w:customStyle="1" w:styleId="Heading4Char">
    <w:name w:val="Heading 4 Char"/>
    <w:basedOn w:val="DefaultParagraphFont"/>
    <w:link w:val="Heading4"/>
    <w:uiPriority w:val="9"/>
    <w:rsid w:val="004D6553"/>
    <w:rPr>
      <w:rFonts w:asciiTheme="majorHAnsi" w:eastAsiaTheme="majorEastAsia" w:hAnsiTheme="majorHAnsi" w:cstheme="majorBidi"/>
      <w:i/>
      <w:iCs/>
      <w:color w:val="2E74B5" w:themeColor="accent1" w:themeShade="BF"/>
    </w:rPr>
  </w:style>
  <w:style w:type="paragraph" w:customStyle="1" w:styleId="ToC-Service">
    <w:name w:val="ToC-Service"/>
    <w:basedOn w:val="ProductList-Body"/>
    <w:next w:val="ProductList-Body"/>
    <w:link w:val="ToC-ServiceChar"/>
    <w:qFormat/>
    <w:rsid w:val="001E0407"/>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1E0407"/>
    <w:rPr>
      <w:rFonts w:asciiTheme="majorHAnsi" w:hAnsiTheme="majorHAnsi"/>
      <w:b/>
      <w:sz w:val="28"/>
    </w:rPr>
  </w:style>
  <w:style w:type="paragraph" w:styleId="NormalWeb">
    <w:name w:val="Normal (Web)"/>
    <w:basedOn w:val="Normal"/>
    <w:uiPriority w:val="99"/>
    <w:unhideWhenUsed/>
    <w:rsid w:val="001E0407"/>
    <w:pPr>
      <w:spacing w:before="100" w:beforeAutospacing="1" w:after="100" w:afterAutospacing="1" w:line="240" w:lineRule="auto"/>
    </w:pPr>
    <w:rPr>
      <w:rFonts w:ascii="Times New Roman" w:eastAsia="PMingLiU" w:hAnsi="Times New Roman" w:cs="Times New Roman"/>
      <w:sz w:val="24"/>
      <w:szCs w:val="24"/>
    </w:rPr>
  </w:style>
  <w:style w:type="character" w:customStyle="1" w:styleId="Heading5Char">
    <w:name w:val="Heading 5 Char"/>
    <w:basedOn w:val="DefaultParagraphFont"/>
    <w:link w:val="Heading5"/>
    <w:uiPriority w:val="9"/>
    <w:rsid w:val="00482BC7"/>
    <w:rPr>
      <w:rFonts w:ascii="Calibri" w:eastAsia="MS Mincho" w:hAnsi="Calibri" w:cs="Calibri"/>
    </w:rPr>
  </w:style>
  <w:style w:type="character" w:customStyle="1" w:styleId="Heading6Char">
    <w:name w:val="Heading 6 Char"/>
    <w:basedOn w:val="DefaultParagraphFont"/>
    <w:link w:val="Heading6"/>
    <w:uiPriority w:val="9"/>
    <w:rsid w:val="00482BC7"/>
    <w:rPr>
      <w:rFonts w:ascii="Calibri" w:eastAsia="MS Mincho" w:hAnsi="Calibri" w:cs="Calibri"/>
    </w:rPr>
  </w:style>
  <w:style w:type="paragraph" w:customStyle="1" w:styleId="subhead">
    <w:name w:val="subhead"/>
    <w:basedOn w:val="Normal"/>
    <w:rsid w:val="00482BC7"/>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customStyle="1" w:styleId="Mention1">
    <w:name w:val="Mention1"/>
    <w:basedOn w:val="DefaultParagraphFont"/>
    <w:uiPriority w:val="99"/>
    <w:semiHidden/>
    <w:unhideWhenUsed/>
    <w:rsid w:val="00871922"/>
    <w:rPr>
      <w:color w:val="2B579A"/>
      <w:shd w:val="clear" w:color="auto" w:fill="E6E6E6"/>
    </w:rPr>
  </w:style>
  <w:style w:type="character" w:customStyle="1" w:styleId="UnresolvedMention1">
    <w:name w:val="Unresolved Mention1"/>
    <w:basedOn w:val="DefaultParagraphFont"/>
    <w:uiPriority w:val="99"/>
    <w:semiHidden/>
    <w:unhideWhenUsed/>
    <w:rsid w:val="00C54E9C"/>
    <w:rPr>
      <w:color w:val="808080"/>
      <w:shd w:val="clear" w:color="auto" w:fill="E6E6E6"/>
    </w:rPr>
  </w:style>
  <w:style w:type="table" w:styleId="ListTable6Colorful">
    <w:name w:val="List Table 6 Colorful"/>
    <w:basedOn w:val="TableNormal"/>
    <w:uiPriority w:val="51"/>
    <w:rsid w:val="00F6521D"/>
    <w:pPr>
      <w:spacing w:after="0" w:line="240" w:lineRule="auto"/>
    </w:pPr>
    <w:rPr>
      <w:rFonts w:eastAsiaTheme="minorEastAsia"/>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FB67A8"/>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paragraph">
    <w:name w:val="paragraph"/>
    <w:basedOn w:val="Normal"/>
    <w:rsid w:val="00BC2A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0152D"/>
  </w:style>
  <w:style w:type="character" w:customStyle="1" w:styleId="eop">
    <w:name w:val="eop"/>
    <w:basedOn w:val="DefaultParagraphFont"/>
    <w:rsid w:val="0050152D"/>
  </w:style>
  <w:style w:type="character" w:customStyle="1" w:styleId="LogoportDoNotTranslate">
    <w:name w:val="LogoportDoNotTranslate"/>
    <w:rsid w:val="00F215C9"/>
    <w:rPr>
      <w:rFonts w:ascii="Courier New" w:hAnsi="Courier New" w:cs="Courier New"/>
      <w:noProof/>
      <w:color w:val="808080"/>
    </w:rPr>
  </w:style>
  <w:style w:type="character" w:styleId="UnresolvedMention">
    <w:name w:val="Unresolved Mention"/>
    <w:basedOn w:val="DefaultParagraphFont"/>
    <w:uiPriority w:val="99"/>
    <w:semiHidden/>
    <w:unhideWhenUsed/>
    <w:rsid w:val="003618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7538">
      <w:bodyDiv w:val="1"/>
      <w:marLeft w:val="0"/>
      <w:marRight w:val="0"/>
      <w:marTop w:val="0"/>
      <w:marBottom w:val="0"/>
      <w:divBdr>
        <w:top w:val="none" w:sz="0" w:space="0" w:color="auto"/>
        <w:left w:val="none" w:sz="0" w:space="0" w:color="auto"/>
        <w:bottom w:val="none" w:sz="0" w:space="0" w:color="auto"/>
        <w:right w:val="none" w:sz="0" w:space="0" w:color="auto"/>
      </w:divBdr>
    </w:div>
    <w:div w:id="124128869">
      <w:bodyDiv w:val="1"/>
      <w:marLeft w:val="0"/>
      <w:marRight w:val="0"/>
      <w:marTop w:val="0"/>
      <w:marBottom w:val="0"/>
      <w:divBdr>
        <w:top w:val="none" w:sz="0" w:space="0" w:color="auto"/>
        <w:left w:val="none" w:sz="0" w:space="0" w:color="auto"/>
        <w:bottom w:val="none" w:sz="0" w:space="0" w:color="auto"/>
        <w:right w:val="none" w:sz="0" w:space="0" w:color="auto"/>
      </w:divBdr>
    </w:div>
    <w:div w:id="129905692">
      <w:bodyDiv w:val="1"/>
      <w:marLeft w:val="0"/>
      <w:marRight w:val="0"/>
      <w:marTop w:val="0"/>
      <w:marBottom w:val="0"/>
      <w:divBdr>
        <w:top w:val="none" w:sz="0" w:space="0" w:color="auto"/>
        <w:left w:val="none" w:sz="0" w:space="0" w:color="auto"/>
        <w:bottom w:val="none" w:sz="0" w:space="0" w:color="auto"/>
        <w:right w:val="none" w:sz="0" w:space="0" w:color="auto"/>
      </w:divBdr>
    </w:div>
    <w:div w:id="156120478">
      <w:bodyDiv w:val="1"/>
      <w:marLeft w:val="0"/>
      <w:marRight w:val="0"/>
      <w:marTop w:val="0"/>
      <w:marBottom w:val="0"/>
      <w:divBdr>
        <w:top w:val="none" w:sz="0" w:space="0" w:color="auto"/>
        <w:left w:val="none" w:sz="0" w:space="0" w:color="auto"/>
        <w:bottom w:val="none" w:sz="0" w:space="0" w:color="auto"/>
        <w:right w:val="none" w:sz="0" w:space="0" w:color="auto"/>
      </w:divBdr>
    </w:div>
    <w:div w:id="158161218">
      <w:bodyDiv w:val="1"/>
      <w:marLeft w:val="0"/>
      <w:marRight w:val="0"/>
      <w:marTop w:val="0"/>
      <w:marBottom w:val="0"/>
      <w:divBdr>
        <w:top w:val="none" w:sz="0" w:space="0" w:color="auto"/>
        <w:left w:val="none" w:sz="0" w:space="0" w:color="auto"/>
        <w:bottom w:val="none" w:sz="0" w:space="0" w:color="auto"/>
        <w:right w:val="none" w:sz="0" w:space="0" w:color="auto"/>
      </w:divBdr>
    </w:div>
    <w:div w:id="257299054">
      <w:bodyDiv w:val="1"/>
      <w:marLeft w:val="0"/>
      <w:marRight w:val="0"/>
      <w:marTop w:val="0"/>
      <w:marBottom w:val="0"/>
      <w:divBdr>
        <w:top w:val="none" w:sz="0" w:space="0" w:color="auto"/>
        <w:left w:val="none" w:sz="0" w:space="0" w:color="auto"/>
        <w:bottom w:val="none" w:sz="0" w:space="0" w:color="auto"/>
        <w:right w:val="none" w:sz="0" w:space="0" w:color="auto"/>
      </w:divBdr>
    </w:div>
    <w:div w:id="265114364">
      <w:bodyDiv w:val="1"/>
      <w:marLeft w:val="0"/>
      <w:marRight w:val="0"/>
      <w:marTop w:val="0"/>
      <w:marBottom w:val="0"/>
      <w:divBdr>
        <w:top w:val="none" w:sz="0" w:space="0" w:color="auto"/>
        <w:left w:val="none" w:sz="0" w:space="0" w:color="auto"/>
        <w:bottom w:val="none" w:sz="0" w:space="0" w:color="auto"/>
        <w:right w:val="none" w:sz="0" w:space="0" w:color="auto"/>
      </w:divBdr>
    </w:div>
    <w:div w:id="285352986">
      <w:bodyDiv w:val="1"/>
      <w:marLeft w:val="0"/>
      <w:marRight w:val="0"/>
      <w:marTop w:val="0"/>
      <w:marBottom w:val="0"/>
      <w:divBdr>
        <w:top w:val="none" w:sz="0" w:space="0" w:color="auto"/>
        <w:left w:val="none" w:sz="0" w:space="0" w:color="auto"/>
        <w:bottom w:val="none" w:sz="0" w:space="0" w:color="auto"/>
        <w:right w:val="none" w:sz="0" w:space="0" w:color="auto"/>
      </w:divBdr>
    </w:div>
    <w:div w:id="300577504">
      <w:bodyDiv w:val="1"/>
      <w:marLeft w:val="0"/>
      <w:marRight w:val="0"/>
      <w:marTop w:val="0"/>
      <w:marBottom w:val="0"/>
      <w:divBdr>
        <w:top w:val="none" w:sz="0" w:space="0" w:color="auto"/>
        <w:left w:val="none" w:sz="0" w:space="0" w:color="auto"/>
        <w:bottom w:val="none" w:sz="0" w:space="0" w:color="auto"/>
        <w:right w:val="none" w:sz="0" w:space="0" w:color="auto"/>
      </w:divBdr>
    </w:div>
    <w:div w:id="389813948">
      <w:bodyDiv w:val="1"/>
      <w:marLeft w:val="0"/>
      <w:marRight w:val="0"/>
      <w:marTop w:val="0"/>
      <w:marBottom w:val="0"/>
      <w:divBdr>
        <w:top w:val="none" w:sz="0" w:space="0" w:color="auto"/>
        <w:left w:val="none" w:sz="0" w:space="0" w:color="auto"/>
        <w:bottom w:val="none" w:sz="0" w:space="0" w:color="auto"/>
        <w:right w:val="none" w:sz="0" w:space="0" w:color="auto"/>
      </w:divBdr>
    </w:div>
    <w:div w:id="439030961">
      <w:bodyDiv w:val="1"/>
      <w:marLeft w:val="0"/>
      <w:marRight w:val="0"/>
      <w:marTop w:val="0"/>
      <w:marBottom w:val="0"/>
      <w:divBdr>
        <w:top w:val="none" w:sz="0" w:space="0" w:color="auto"/>
        <w:left w:val="none" w:sz="0" w:space="0" w:color="auto"/>
        <w:bottom w:val="none" w:sz="0" w:space="0" w:color="auto"/>
        <w:right w:val="none" w:sz="0" w:space="0" w:color="auto"/>
      </w:divBdr>
    </w:div>
    <w:div w:id="553543264">
      <w:bodyDiv w:val="1"/>
      <w:marLeft w:val="0"/>
      <w:marRight w:val="0"/>
      <w:marTop w:val="0"/>
      <w:marBottom w:val="0"/>
      <w:divBdr>
        <w:top w:val="none" w:sz="0" w:space="0" w:color="auto"/>
        <w:left w:val="none" w:sz="0" w:space="0" w:color="auto"/>
        <w:bottom w:val="none" w:sz="0" w:space="0" w:color="auto"/>
        <w:right w:val="none" w:sz="0" w:space="0" w:color="auto"/>
      </w:divBdr>
    </w:div>
    <w:div w:id="603853407">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78628067">
      <w:bodyDiv w:val="1"/>
      <w:marLeft w:val="0"/>
      <w:marRight w:val="0"/>
      <w:marTop w:val="0"/>
      <w:marBottom w:val="0"/>
      <w:divBdr>
        <w:top w:val="none" w:sz="0" w:space="0" w:color="auto"/>
        <w:left w:val="none" w:sz="0" w:space="0" w:color="auto"/>
        <w:bottom w:val="none" w:sz="0" w:space="0" w:color="auto"/>
        <w:right w:val="none" w:sz="0" w:space="0" w:color="auto"/>
      </w:divBdr>
    </w:div>
    <w:div w:id="712537712">
      <w:bodyDiv w:val="1"/>
      <w:marLeft w:val="0"/>
      <w:marRight w:val="0"/>
      <w:marTop w:val="0"/>
      <w:marBottom w:val="0"/>
      <w:divBdr>
        <w:top w:val="none" w:sz="0" w:space="0" w:color="auto"/>
        <w:left w:val="none" w:sz="0" w:space="0" w:color="auto"/>
        <w:bottom w:val="none" w:sz="0" w:space="0" w:color="auto"/>
        <w:right w:val="none" w:sz="0" w:space="0" w:color="auto"/>
      </w:divBdr>
    </w:div>
    <w:div w:id="740177743">
      <w:bodyDiv w:val="1"/>
      <w:marLeft w:val="0"/>
      <w:marRight w:val="0"/>
      <w:marTop w:val="0"/>
      <w:marBottom w:val="0"/>
      <w:divBdr>
        <w:top w:val="none" w:sz="0" w:space="0" w:color="auto"/>
        <w:left w:val="none" w:sz="0" w:space="0" w:color="auto"/>
        <w:bottom w:val="none" w:sz="0" w:space="0" w:color="auto"/>
        <w:right w:val="none" w:sz="0" w:space="0" w:color="auto"/>
      </w:divBdr>
    </w:div>
    <w:div w:id="757144005">
      <w:bodyDiv w:val="1"/>
      <w:marLeft w:val="0"/>
      <w:marRight w:val="0"/>
      <w:marTop w:val="0"/>
      <w:marBottom w:val="0"/>
      <w:divBdr>
        <w:top w:val="none" w:sz="0" w:space="0" w:color="auto"/>
        <w:left w:val="none" w:sz="0" w:space="0" w:color="auto"/>
        <w:bottom w:val="none" w:sz="0" w:space="0" w:color="auto"/>
        <w:right w:val="none" w:sz="0" w:space="0" w:color="auto"/>
      </w:divBdr>
    </w:div>
    <w:div w:id="915821822">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058406783">
      <w:bodyDiv w:val="1"/>
      <w:marLeft w:val="0"/>
      <w:marRight w:val="0"/>
      <w:marTop w:val="0"/>
      <w:marBottom w:val="0"/>
      <w:divBdr>
        <w:top w:val="none" w:sz="0" w:space="0" w:color="auto"/>
        <w:left w:val="none" w:sz="0" w:space="0" w:color="auto"/>
        <w:bottom w:val="none" w:sz="0" w:space="0" w:color="auto"/>
        <w:right w:val="none" w:sz="0" w:space="0" w:color="auto"/>
      </w:divBdr>
      <w:divsChild>
        <w:div w:id="115562257">
          <w:marLeft w:val="0"/>
          <w:marRight w:val="0"/>
          <w:marTop w:val="0"/>
          <w:marBottom w:val="0"/>
          <w:divBdr>
            <w:top w:val="none" w:sz="0" w:space="0" w:color="auto"/>
            <w:left w:val="none" w:sz="0" w:space="0" w:color="auto"/>
            <w:bottom w:val="none" w:sz="0" w:space="0" w:color="auto"/>
            <w:right w:val="none" w:sz="0" w:space="0" w:color="auto"/>
          </w:divBdr>
          <w:divsChild>
            <w:div w:id="18456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33808921">
      <w:bodyDiv w:val="1"/>
      <w:marLeft w:val="0"/>
      <w:marRight w:val="0"/>
      <w:marTop w:val="0"/>
      <w:marBottom w:val="0"/>
      <w:divBdr>
        <w:top w:val="none" w:sz="0" w:space="0" w:color="auto"/>
        <w:left w:val="none" w:sz="0" w:space="0" w:color="auto"/>
        <w:bottom w:val="none" w:sz="0" w:space="0" w:color="auto"/>
        <w:right w:val="none" w:sz="0" w:space="0" w:color="auto"/>
      </w:divBdr>
    </w:div>
    <w:div w:id="1326591004">
      <w:bodyDiv w:val="1"/>
      <w:marLeft w:val="0"/>
      <w:marRight w:val="0"/>
      <w:marTop w:val="0"/>
      <w:marBottom w:val="0"/>
      <w:divBdr>
        <w:top w:val="none" w:sz="0" w:space="0" w:color="auto"/>
        <w:left w:val="none" w:sz="0" w:space="0" w:color="auto"/>
        <w:bottom w:val="none" w:sz="0" w:space="0" w:color="auto"/>
        <w:right w:val="none" w:sz="0" w:space="0" w:color="auto"/>
      </w:divBdr>
    </w:div>
    <w:div w:id="1395930275">
      <w:bodyDiv w:val="1"/>
      <w:marLeft w:val="0"/>
      <w:marRight w:val="0"/>
      <w:marTop w:val="0"/>
      <w:marBottom w:val="0"/>
      <w:divBdr>
        <w:top w:val="none" w:sz="0" w:space="0" w:color="auto"/>
        <w:left w:val="none" w:sz="0" w:space="0" w:color="auto"/>
        <w:bottom w:val="none" w:sz="0" w:space="0" w:color="auto"/>
        <w:right w:val="none" w:sz="0" w:space="0" w:color="auto"/>
      </w:divBdr>
    </w:div>
    <w:div w:id="1439527216">
      <w:bodyDiv w:val="1"/>
      <w:marLeft w:val="0"/>
      <w:marRight w:val="0"/>
      <w:marTop w:val="0"/>
      <w:marBottom w:val="0"/>
      <w:divBdr>
        <w:top w:val="none" w:sz="0" w:space="0" w:color="auto"/>
        <w:left w:val="none" w:sz="0" w:space="0" w:color="auto"/>
        <w:bottom w:val="none" w:sz="0" w:space="0" w:color="auto"/>
        <w:right w:val="none" w:sz="0" w:space="0" w:color="auto"/>
      </w:divBdr>
      <w:divsChild>
        <w:div w:id="281502612">
          <w:marLeft w:val="0"/>
          <w:marRight w:val="0"/>
          <w:marTop w:val="0"/>
          <w:marBottom w:val="0"/>
          <w:divBdr>
            <w:top w:val="none" w:sz="0" w:space="0" w:color="auto"/>
            <w:left w:val="none" w:sz="0" w:space="0" w:color="auto"/>
            <w:bottom w:val="none" w:sz="0" w:space="0" w:color="auto"/>
            <w:right w:val="none" w:sz="0" w:space="0" w:color="auto"/>
          </w:divBdr>
          <w:divsChild>
            <w:div w:id="13223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78064">
      <w:bodyDiv w:val="1"/>
      <w:marLeft w:val="0"/>
      <w:marRight w:val="0"/>
      <w:marTop w:val="0"/>
      <w:marBottom w:val="0"/>
      <w:divBdr>
        <w:top w:val="none" w:sz="0" w:space="0" w:color="auto"/>
        <w:left w:val="none" w:sz="0" w:space="0" w:color="auto"/>
        <w:bottom w:val="none" w:sz="0" w:space="0" w:color="auto"/>
        <w:right w:val="none" w:sz="0" w:space="0" w:color="auto"/>
      </w:divBdr>
    </w:div>
    <w:div w:id="1461533672">
      <w:bodyDiv w:val="1"/>
      <w:marLeft w:val="0"/>
      <w:marRight w:val="0"/>
      <w:marTop w:val="0"/>
      <w:marBottom w:val="0"/>
      <w:divBdr>
        <w:top w:val="none" w:sz="0" w:space="0" w:color="auto"/>
        <w:left w:val="none" w:sz="0" w:space="0" w:color="auto"/>
        <w:bottom w:val="none" w:sz="0" w:space="0" w:color="auto"/>
        <w:right w:val="none" w:sz="0" w:space="0" w:color="auto"/>
      </w:divBdr>
    </w:div>
    <w:div w:id="1506943770">
      <w:bodyDiv w:val="1"/>
      <w:marLeft w:val="0"/>
      <w:marRight w:val="0"/>
      <w:marTop w:val="0"/>
      <w:marBottom w:val="0"/>
      <w:divBdr>
        <w:top w:val="none" w:sz="0" w:space="0" w:color="auto"/>
        <w:left w:val="none" w:sz="0" w:space="0" w:color="auto"/>
        <w:bottom w:val="none" w:sz="0" w:space="0" w:color="auto"/>
        <w:right w:val="none" w:sz="0" w:space="0" w:color="auto"/>
      </w:divBdr>
    </w:div>
    <w:div w:id="1539928474">
      <w:bodyDiv w:val="1"/>
      <w:marLeft w:val="0"/>
      <w:marRight w:val="0"/>
      <w:marTop w:val="0"/>
      <w:marBottom w:val="0"/>
      <w:divBdr>
        <w:top w:val="none" w:sz="0" w:space="0" w:color="auto"/>
        <w:left w:val="none" w:sz="0" w:space="0" w:color="auto"/>
        <w:bottom w:val="none" w:sz="0" w:space="0" w:color="auto"/>
        <w:right w:val="none" w:sz="0" w:space="0" w:color="auto"/>
      </w:divBdr>
    </w:div>
    <w:div w:id="1617329151">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5493305">
      <w:bodyDiv w:val="1"/>
      <w:marLeft w:val="0"/>
      <w:marRight w:val="0"/>
      <w:marTop w:val="0"/>
      <w:marBottom w:val="0"/>
      <w:divBdr>
        <w:top w:val="none" w:sz="0" w:space="0" w:color="auto"/>
        <w:left w:val="none" w:sz="0" w:space="0" w:color="auto"/>
        <w:bottom w:val="none" w:sz="0" w:space="0" w:color="auto"/>
        <w:right w:val="none" w:sz="0" w:space="0" w:color="auto"/>
      </w:divBdr>
    </w:div>
    <w:div w:id="1789203074">
      <w:bodyDiv w:val="1"/>
      <w:marLeft w:val="0"/>
      <w:marRight w:val="0"/>
      <w:marTop w:val="0"/>
      <w:marBottom w:val="0"/>
      <w:divBdr>
        <w:top w:val="none" w:sz="0" w:space="0" w:color="auto"/>
        <w:left w:val="none" w:sz="0" w:space="0" w:color="auto"/>
        <w:bottom w:val="none" w:sz="0" w:space="0" w:color="auto"/>
        <w:right w:val="none" w:sz="0" w:space="0" w:color="auto"/>
      </w:divBdr>
    </w:div>
    <w:div w:id="1835366481">
      <w:bodyDiv w:val="1"/>
      <w:marLeft w:val="0"/>
      <w:marRight w:val="0"/>
      <w:marTop w:val="0"/>
      <w:marBottom w:val="0"/>
      <w:divBdr>
        <w:top w:val="none" w:sz="0" w:space="0" w:color="auto"/>
        <w:left w:val="none" w:sz="0" w:space="0" w:color="auto"/>
        <w:bottom w:val="none" w:sz="0" w:space="0" w:color="auto"/>
        <w:right w:val="none" w:sz="0" w:space="0" w:color="auto"/>
      </w:divBdr>
    </w:div>
    <w:div w:id="1924489682">
      <w:bodyDiv w:val="1"/>
      <w:marLeft w:val="0"/>
      <w:marRight w:val="0"/>
      <w:marTop w:val="0"/>
      <w:marBottom w:val="0"/>
      <w:divBdr>
        <w:top w:val="none" w:sz="0" w:space="0" w:color="auto"/>
        <w:left w:val="none" w:sz="0" w:space="0" w:color="auto"/>
        <w:bottom w:val="none" w:sz="0" w:space="0" w:color="auto"/>
        <w:right w:val="none" w:sz="0" w:space="0" w:color="auto"/>
      </w:divBdr>
    </w:div>
    <w:div w:id="2002418692">
      <w:bodyDiv w:val="1"/>
      <w:marLeft w:val="0"/>
      <w:marRight w:val="0"/>
      <w:marTop w:val="0"/>
      <w:marBottom w:val="0"/>
      <w:divBdr>
        <w:top w:val="none" w:sz="0" w:space="0" w:color="auto"/>
        <w:left w:val="none" w:sz="0" w:space="0" w:color="auto"/>
        <w:bottom w:val="none" w:sz="0" w:space="0" w:color="auto"/>
        <w:right w:val="none" w:sz="0" w:space="0" w:color="auto"/>
      </w:divBdr>
    </w:div>
    <w:div w:id="2027174856">
      <w:bodyDiv w:val="1"/>
      <w:marLeft w:val="0"/>
      <w:marRight w:val="0"/>
      <w:marTop w:val="0"/>
      <w:marBottom w:val="0"/>
      <w:divBdr>
        <w:top w:val="none" w:sz="0" w:space="0" w:color="auto"/>
        <w:left w:val="none" w:sz="0" w:space="0" w:color="auto"/>
        <w:bottom w:val="none" w:sz="0" w:space="0" w:color="auto"/>
        <w:right w:val="none" w:sz="0" w:space="0" w:color="auto"/>
      </w:divBdr>
    </w:div>
    <w:div w:id="2088960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microsoftvolumelicensing.com/" TargetMode="External"/><Relationship Id="rId26" Type="http://schemas.openxmlformats.org/officeDocument/2006/relationships/hyperlink" Target="https://docs.microsoft.com/en-us/azure/virtual-machines/capacity-reservation-overview" TargetMode="External"/><Relationship Id="rId3" Type="http://schemas.openxmlformats.org/officeDocument/2006/relationships/customXml" Target="../customXml/item3.xml"/><Relationship Id="rId21" Type="http://schemas.openxmlformats.org/officeDocument/2006/relationships/hyperlink" Target="https://protect.checkpoint.com/v2/r01/___https://microsoft-my.sharepoint.com/personal/rghosalkar_microsoft_com/Documents/Recordings/SLA%20discussion%20-%20Capacity%20Blocks-20260501_113805-Meeting%20Recording.mp4___.YzJ1Omxpb25icmlkZ2U6YzpvZmZpY2UzNjVfZW1haWxzX2F0dGFjaG1lbnQ6MGE2ZDdjMjhlMTkwNjIyNDRlMjc3YWNjMzY3NWQ5Y2U6NzpiZjU0OjUwYzE2ZWM5YjY1ZDMyNDc4NzVlYzc3ODlkZWEyY2FhNDhjMzdmMWExNDYxNzBlMTdkOTIzMTE4YTAyN2MyYmY6cDpUOk4"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ka.ms/CSLA" TargetMode="External"/><Relationship Id="rId25" Type="http://schemas.openxmlformats.org/officeDocument/2006/relationships/hyperlink" Target="https://learn.microsoft.com/en-us/azure/virtual-machines/capacity-reservation-overview?tabs=cli1"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https://aka.ms/DSLARegionLi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rotect.checkpoint.com/v2/___https://learn.microsoft.com/fabric/enterprise/licenses___.YzJ1Omxpb25icmlkZ2U6YzpvOjUwYzgxNzZmMDQ2MTk1YmYxOWVlMzc4MWFiNTI2YzMwOjY6YThiNDo2Y2Y2OWM3M2UxZWFlZjViMWZlNjc0ODMyODM4YWNiMTFmNjY2ZWQzOWY0ZWZkMjA4YjI1MmQxNzQyZTkwOGZhOnA6VA"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protect.checkpoint.com/v2/___https://learn.microsoft.com/en-us/fabric/enterprise/licenses___.YzJ1Omxpb25icmlkZ2U6YzpvOjUwYzgxNzZmMDQ2MTk1YmYxOWVlMzc4MWFiNTI2YzMwOjY6MDUzMzplNGRiYzlmODk2ZTFmYzg5OTFkNTVkODhkNWI0OGVjNGMzODdkNWQ3ZWMxN2Q1YzI5NWQwNDM1OTI3NGVkYTg1OnA6VA" TargetMode="External"/><Relationship Id="rId28" Type="http://schemas.openxmlformats.org/officeDocument/2006/relationships/hyperlink" Target="https://docs.vmware.com/en/VMware-vSphere/6.7/vsan-671-administration-guide.pdf"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learn.microsoft.com/en-us/azure/databricks/" TargetMode="External"/><Relationship Id="rId27" Type="http://schemas.openxmlformats.org/officeDocument/2006/relationships/hyperlink" Target="https://protect.checkpoint.com/v2/___https://techdocs.broadcom.com/us/en/vmware-cis/vsan/vsan/8-0/vsan-planning/designing-and-sizing-a-virtual-san-cluster/sizing-a-virtual-san-datastore.html___.YzJ1Omxpb25icmlkZ2U6YzpvOmI5ZjFhYzVkMDJjMzk2NGIyODkxNjkwNzc0ZjhiZDNmOjY6YjY0NTpmMzJjYzJjNjVlYmI1NmJjNzI4NzcwNTA5ZjU1Y2M5MWM3OWY0NmQ1ODJlZjhkNzg1NDE4OTNiNzY3NjNmY2JjOnA6VDpO" TargetMode="External"/><Relationship Id="rId30" Type="http://schemas.openxmlformats.org/officeDocument/2006/relationships/footer" Target="foot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Props1.xml><?xml version="1.0" encoding="utf-8"?>
<ds:datastoreItem xmlns:ds="http://schemas.openxmlformats.org/officeDocument/2006/customXml" ds:itemID="{179AD9CD-5FC9-422D-928C-EBEB7E1116CA}">
  <ds:schemaRefs>
    <ds:schemaRef ds:uri="http://schemas.microsoft.com/sharepoint/v3/contenttype/forms"/>
  </ds:schemaRefs>
</ds:datastoreItem>
</file>

<file path=customXml/itemProps2.xml><?xml version="1.0" encoding="utf-8"?>
<ds:datastoreItem xmlns:ds="http://schemas.openxmlformats.org/officeDocument/2006/customXml" ds:itemID="{C88E72E7-0A3D-4B75-9404-164490963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EC3534-BED5-449E-918A-9FF8B1D8EE19}">
  <ds:schemaRefs>
    <ds:schemaRef ds:uri="http://schemas.openxmlformats.org/officeDocument/2006/bibliography"/>
  </ds:schemaRefs>
</ds:datastoreItem>
</file>

<file path=customXml/itemProps4.xml><?xml version="1.0" encoding="utf-8"?>
<ds:datastoreItem xmlns:ds="http://schemas.openxmlformats.org/officeDocument/2006/customXml" ds:itemID="{F30E25B3-E900-4D09-A29B-03824FAF3732}">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126</Pages>
  <Words>67453</Words>
  <Characters>384485</Characters>
  <Application>Microsoft Office Word</Application>
  <DocSecurity>8</DocSecurity>
  <Lines>3204</Lines>
  <Paragraphs>902</Paragraphs>
  <ScaleCrop>false</ScaleCrop>
  <Company/>
  <LinksUpToDate>false</LinksUpToDate>
  <CharactersWithSpaces>451036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2024-01-09T00:14:00Z</dcterms:created>
  <dcterms:modified xsi:type="dcterms:W3CDTF">2026-09-02T19:23:00Z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2024-12-19T21:53:01Z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8135d08f-fca6-4207-92c8-c874598340a8</vt:lpwstr>
  </property>
  <property fmtid="{D5CDD505-2E9C-101B-9397-08002B2CF9AE}" pid="10" name="MSIP_Label_4f1eb69c-1f4c-4df4-a01b-922f0787bf11_ContentBits">
    <vt:lpwstr>0</vt:lpwstr>
  </property>
  <property fmtid="{D5CDD505-2E9C-101B-9397-08002B2CF9AE}" pid="11" name="docLang">
    <vt:lpwstr>ru</vt:lpwstr>
  </property>
</Properties>
</file>